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DFD05" w14:textId="004A3142" w:rsidR="009756DC" w:rsidRPr="00301B8F" w:rsidRDefault="009756DC" w:rsidP="00E54874">
      <w:pPr>
        <w:spacing w:line="360" w:lineRule="auto"/>
        <w:jc w:val="center"/>
        <w:rPr>
          <w:rFonts w:ascii="Arial" w:hAnsi="Arial" w:cs="Arial"/>
          <w:b/>
        </w:rPr>
      </w:pPr>
      <w:r w:rsidRPr="00301B8F">
        <w:rPr>
          <w:rFonts w:ascii="Arial" w:hAnsi="Arial" w:cs="Arial"/>
          <w:b/>
        </w:rPr>
        <w:t>Recent trends in numbers of wandering</w:t>
      </w:r>
      <w:r w:rsidR="006F27C8" w:rsidRPr="00301B8F">
        <w:rPr>
          <w:rFonts w:ascii="Arial" w:hAnsi="Arial" w:cs="Arial"/>
          <w:b/>
        </w:rPr>
        <w:t xml:space="preserve"> (</w:t>
      </w:r>
      <w:r w:rsidR="006F27C8" w:rsidRPr="00301B8F">
        <w:rPr>
          <w:rFonts w:ascii="Arial" w:hAnsi="Arial" w:cs="Arial"/>
          <w:b/>
          <w:i/>
        </w:rPr>
        <w:t>Diomedea exulans)</w:t>
      </w:r>
      <w:r w:rsidRPr="00301B8F">
        <w:rPr>
          <w:rFonts w:ascii="Arial" w:hAnsi="Arial" w:cs="Arial"/>
          <w:b/>
        </w:rPr>
        <w:t xml:space="preserve">, black-browed </w:t>
      </w:r>
      <w:r w:rsidR="006F27C8" w:rsidRPr="00301B8F">
        <w:rPr>
          <w:rFonts w:ascii="Arial" w:hAnsi="Arial" w:cs="Arial"/>
          <w:b/>
        </w:rPr>
        <w:t>(</w:t>
      </w:r>
      <w:r w:rsidR="006F27C8" w:rsidRPr="00301B8F">
        <w:rPr>
          <w:rFonts w:ascii="Arial" w:hAnsi="Arial" w:cs="Arial"/>
          <w:b/>
          <w:i/>
        </w:rPr>
        <w:t>Thalassarche melanophris)</w:t>
      </w:r>
      <w:r w:rsidR="006F27C8" w:rsidRPr="00301B8F">
        <w:rPr>
          <w:rFonts w:ascii="Arial" w:hAnsi="Arial" w:cs="Arial"/>
          <w:b/>
        </w:rPr>
        <w:t xml:space="preserve"> </w:t>
      </w:r>
      <w:r w:rsidRPr="00301B8F">
        <w:rPr>
          <w:rFonts w:ascii="Arial" w:hAnsi="Arial" w:cs="Arial"/>
          <w:b/>
        </w:rPr>
        <w:t xml:space="preserve">and grey-headed albatrosses </w:t>
      </w:r>
      <w:r w:rsidR="006F27C8" w:rsidRPr="00301B8F">
        <w:rPr>
          <w:rFonts w:ascii="Arial" w:hAnsi="Arial" w:cs="Arial"/>
          <w:b/>
        </w:rPr>
        <w:t>(</w:t>
      </w:r>
      <w:r w:rsidR="006F27C8" w:rsidRPr="00301B8F">
        <w:rPr>
          <w:rFonts w:ascii="Arial" w:hAnsi="Arial" w:cs="Arial"/>
          <w:b/>
          <w:i/>
        </w:rPr>
        <w:t>T. chrysostoma)</w:t>
      </w:r>
      <w:r w:rsidR="00C42A0E">
        <w:rPr>
          <w:rFonts w:ascii="Arial" w:hAnsi="Arial" w:cs="Arial"/>
          <w:b/>
          <w:i/>
        </w:rPr>
        <w:t xml:space="preserve"> </w:t>
      </w:r>
      <w:r w:rsidRPr="00301B8F">
        <w:rPr>
          <w:rFonts w:ascii="Arial" w:hAnsi="Arial" w:cs="Arial"/>
          <w:b/>
        </w:rPr>
        <w:t>breeding at South Georgia</w:t>
      </w:r>
    </w:p>
    <w:p w14:paraId="3210952A" w14:textId="77777777" w:rsidR="009756DC" w:rsidRDefault="009756DC" w:rsidP="00E54874">
      <w:pPr>
        <w:spacing w:line="360" w:lineRule="auto"/>
        <w:jc w:val="both"/>
        <w:rPr>
          <w:rFonts w:ascii="Arial" w:hAnsi="Arial" w:cs="Arial"/>
          <w:b/>
        </w:rPr>
      </w:pPr>
    </w:p>
    <w:p w14:paraId="413738C3" w14:textId="77777777" w:rsidR="009756DC" w:rsidRPr="00772BD8" w:rsidRDefault="009756DC" w:rsidP="00E54874">
      <w:pPr>
        <w:spacing w:line="360" w:lineRule="auto"/>
        <w:jc w:val="both"/>
        <w:rPr>
          <w:rFonts w:ascii="Arial" w:hAnsi="Arial" w:cs="Arial"/>
          <w:b/>
        </w:rPr>
      </w:pPr>
    </w:p>
    <w:p w14:paraId="7E8955C5" w14:textId="77777777" w:rsidR="009756DC" w:rsidRPr="0002624F" w:rsidRDefault="009756DC" w:rsidP="00E54874">
      <w:pPr>
        <w:spacing w:line="360" w:lineRule="auto"/>
        <w:jc w:val="both"/>
        <w:rPr>
          <w:rFonts w:ascii="Arial" w:hAnsi="Arial" w:cs="Arial"/>
        </w:rPr>
      </w:pPr>
      <w:r>
        <w:rPr>
          <w:rFonts w:ascii="Arial" w:hAnsi="Arial" w:cs="Arial"/>
        </w:rPr>
        <w:t>Sally Poncet</w:t>
      </w:r>
      <w:r w:rsidRPr="0002624F">
        <w:rPr>
          <w:rFonts w:ascii="Arial" w:hAnsi="Arial" w:cs="Arial"/>
          <w:vertAlign w:val="superscript"/>
        </w:rPr>
        <w:t>1</w:t>
      </w:r>
      <w:r>
        <w:rPr>
          <w:rFonts w:ascii="Arial" w:hAnsi="Arial" w:cs="Arial"/>
          <w:vertAlign w:val="superscript"/>
        </w:rPr>
        <w:t>,2</w:t>
      </w:r>
      <w:r w:rsidRPr="00873A69">
        <w:rPr>
          <w:rFonts w:ascii="Arial" w:hAnsi="Arial" w:cs="Arial"/>
        </w:rPr>
        <w:t>,</w:t>
      </w:r>
      <w:r>
        <w:rPr>
          <w:rFonts w:ascii="Arial" w:hAnsi="Arial" w:cs="Arial"/>
          <w:vertAlign w:val="superscript"/>
        </w:rPr>
        <w:t xml:space="preserve"> </w:t>
      </w:r>
      <w:r>
        <w:rPr>
          <w:rFonts w:ascii="Arial" w:hAnsi="Arial" w:cs="Arial"/>
        </w:rPr>
        <w:t>Anton C. Wolfaardt</w:t>
      </w:r>
      <w:r w:rsidRPr="00873A69">
        <w:rPr>
          <w:rFonts w:ascii="Arial" w:hAnsi="Arial" w:cs="Arial"/>
          <w:vertAlign w:val="superscript"/>
        </w:rPr>
        <w:t>3</w:t>
      </w:r>
      <w:r>
        <w:rPr>
          <w:rFonts w:ascii="Arial" w:hAnsi="Arial" w:cs="Arial"/>
        </w:rPr>
        <w:t>, Andy Black</w:t>
      </w:r>
      <w:r w:rsidRPr="00873A69">
        <w:rPr>
          <w:rFonts w:ascii="Arial" w:hAnsi="Arial" w:cs="Arial"/>
          <w:vertAlign w:val="superscript"/>
        </w:rPr>
        <w:t>1</w:t>
      </w:r>
      <w:r w:rsidRPr="00873A69">
        <w:rPr>
          <w:rFonts w:ascii="Arial" w:hAnsi="Arial" w:cs="Arial"/>
        </w:rPr>
        <w:t>,</w:t>
      </w:r>
      <w:r>
        <w:rPr>
          <w:rFonts w:ascii="Arial" w:hAnsi="Arial" w:cs="Arial"/>
          <w:vertAlign w:val="superscript"/>
        </w:rPr>
        <w:t xml:space="preserve"> </w:t>
      </w:r>
      <w:r>
        <w:rPr>
          <w:rFonts w:ascii="Arial" w:hAnsi="Arial" w:cs="Arial"/>
        </w:rPr>
        <w:t>Sarah Browning</w:t>
      </w:r>
      <w:r>
        <w:rPr>
          <w:rFonts w:ascii="Arial" w:hAnsi="Arial" w:cs="Arial"/>
          <w:vertAlign w:val="superscript"/>
        </w:rPr>
        <w:t>1</w:t>
      </w:r>
      <w:r>
        <w:rPr>
          <w:rFonts w:ascii="Arial" w:hAnsi="Arial" w:cs="Arial"/>
        </w:rPr>
        <w:t>, Kieran Lawton</w:t>
      </w:r>
      <w:r>
        <w:rPr>
          <w:rFonts w:ascii="Arial" w:hAnsi="Arial" w:cs="Arial"/>
          <w:vertAlign w:val="superscript"/>
        </w:rPr>
        <w:t>4</w:t>
      </w:r>
      <w:r>
        <w:rPr>
          <w:rFonts w:ascii="Arial" w:hAnsi="Arial" w:cs="Arial"/>
        </w:rPr>
        <w:t>, Jennifer Lee</w:t>
      </w:r>
      <w:r>
        <w:rPr>
          <w:rFonts w:ascii="Arial" w:hAnsi="Arial" w:cs="Arial"/>
          <w:vertAlign w:val="superscript"/>
        </w:rPr>
        <w:t>1</w:t>
      </w:r>
      <w:r>
        <w:rPr>
          <w:rFonts w:ascii="Arial" w:hAnsi="Arial" w:cs="Arial"/>
        </w:rPr>
        <w:t>, Ken Passfield</w:t>
      </w:r>
      <w:r w:rsidRPr="0002624F">
        <w:rPr>
          <w:rFonts w:ascii="Arial" w:hAnsi="Arial" w:cs="Arial"/>
          <w:vertAlign w:val="superscript"/>
        </w:rPr>
        <w:t>1</w:t>
      </w:r>
      <w:r>
        <w:rPr>
          <w:rFonts w:ascii="Arial" w:hAnsi="Arial" w:cs="Arial"/>
          <w:vertAlign w:val="superscript"/>
        </w:rPr>
        <w:t>,2</w:t>
      </w:r>
      <w:r>
        <w:rPr>
          <w:rFonts w:ascii="Arial" w:hAnsi="Arial" w:cs="Arial"/>
        </w:rPr>
        <w:t>,</w:t>
      </w:r>
      <w:r>
        <w:rPr>
          <w:rFonts w:ascii="Arial" w:hAnsi="Arial" w:cs="Arial"/>
          <w:vertAlign w:val="superscript"/>
        </w:rPr>
        <w:t xml:space="preserve"> </w:t>
      </w:r>
      <w:r>
        <w:rPr>
          <w:rFonts w:ascii="Arial" w:hAnsi="Arial" w:cs="Arial"/>
        </w:rPr>
        <w:t>Georgina Strange</w:t>
      </w:r>
      <w:r>
        <w:rPr>
          <w:rFonts w:ascii="Arial" w:hAnsi="Arial" w:cs="Arial"/>
          <w:vertAlign w:val="superscript"/>
        </w:rPr>
        <w:t>1</w:t>
      </w:r>
      <w:r>
        <w:rPr>
          <w:rFonts w:ascii="Arial" w:hAnsi="Arial" w:cs="Arial"/>
        </w:rPr>
        <w:t>, Richard A. Phillips</w:t>
      </w:r>
      <w:r>
        <w:rPr>
          <w:rFonts w:ascii="Arial" w:hAnsi="Arial" w:cs="Arial"/>
          <w:vertAlign w:val="superscript"/>
        </w:rPr>
        <w:t>5</w:t>
      </w:r>
    </w:p>
    <w:p w14:paraId="75AC6AF6" w14:textId="77777777" w:rsidR="009756DC" w:rsidRDefault="009756DC" w:rsidP="00E54874">
      <w:pPr>
        <w:spacing w:line="360" w:lineRule="auto"/>
        <w:jc w:val="both"/>
        <w:rPr>
          <w:rFonts w:ascii="Arial" w:hAnsi="Arial" w:cs="Arial"/>
          <w:b/>
        </w:rPr>
      </w:pPr>
    </w:p>
    <w:p w14:paraId="72905E11" w14:textId="77777777" w:rsidR="009756DC" w:rsidRPr="00873A69" w:rsidRDefault="009756DC" w:rsidP="00E54874">
      <w:pPr>
        <w:tabs>
          <w:tab w:val="left" w:pos="1134"/>
        </w:tabs>
        <w:spacing w:line="360" w:lineRule="auto"/>
        <w:ind w:left="426" w:hanging="426"/>
        <w:jc w:val="both"/>
        <w:rPr>
          <w:rFonts w:ascii="Arial" w:hAnsi="Arial" w:cs="Arial"/>
        </w:rPr>
      </w:pPr>
      <w:r>
        <w:rPr>
          <w:rFonts w:ascii="Arial" w:hAnsi="Arial" w:cs="Arial"/>
          <w:vertAlign w:val="superscript"/>
        </w:rPr>
        <w:t>1</w:t>
      </w:r>
      <w:r>
        <w:rPr>
          <w:rFonts w:ascii="Arial" w:hAnsi="Arial" w:cs="Arial"/>
        </w:rPr>
        <w:t xml:space="preserve"> </w:t>
      </w:r>
      <w:r>
        <w:rPr>
          <w:rFonts w:ascii="Arial" w:hAnsi="Arial" w:cs="Arial"/>
        </w:rPr>
        <w:tab/>
        <w:t>Government of South Georgia and South Sandwich Islands, Government House, Stanley, Falkland Islands, FIQQ 1ZZ</w:t>
      </w:r>
    </w:p>
    <w:p w14:paraId="2775B860" w14:textId="51918240" w:rsidR="009756DC" w:rsidRDefault="009756DC" w:rsidP="00B236DA">
      <w:pPr>
        <w:tabs>
          <w:tab w:val="left" w:pos="426"/>
        </w:tabs>
        <w:spacing w:line="360" w:lineRule="auto"/>
        <w:ind w:left="426" w:hanging="426"/>
        <w:jc w:val="both"/>
        <w:rPr>
          <w:rFonts w:ascii="Arial" w:hAnsi="Arial" w:cs="Arial"/>
        </w:rPr>
      </w:pPr>
      <w:r>
        <w:rPr>
          <w:rFonts w:ascii="Arial" w:hAnsi="Arial" w:cs="Arial"/>
          <w:vertAlign w:val="superscript"/>
        </w:rPr>
        <w:t xml:space="preserve">2 </w:t>
      </w:r>
      <w:r>
        <w:rPr>
          <w:rFonts w:ascii="Arial" w:hAnsi="Arial" w:cs="Arial"/>
          <w:vertAlign w:val="superscript"/>
        </w:rPr>
        <w:tab/>
      </w:r>
      <w:r w:rsidRPr="0002624F">
        <w:rPr>
          <w:rFonts w:ascii="Arial" w:hAnsi="Arial" w:cs="Arial"/>
        </w:rPr>
        <w:t>South</w:t>
      </w:r>
      <w:r>
        <w:rPr>
          <w:rFonts w:ascii="Arial" w:hAnsi="Arial" w:cs="Arial"/>
        </w:rPr>
        <w:t xml:space="preserve"> Georgia Surveys, </w:t>
      </w:r>
      <w:r w:rsidR="00B236DA">
        <w:rPr>
          <w:rFonts w:ascii="Arial" w:hAnsi="Arial" w:cs="Arial"/>
        </w:rPr>
        <w:t>P.O. Box 538</w:t>
      </w:r>
      <w:r>
        <w:rPr>
          <w:rFonts w:ascii="Arial" w:hAnsi="Arial" w:cs="Arial"/>
        </w:rPr>
        <w:t>, Stanley, Falkland Islands</w:t>
      </w:r>
      <w:r w:rsidR="00B236DA">
        <w:rPr>
          <w:rFonts w:ascii="Arial" w:hAnsi="Arial" w:cs="Arial"/>
        </w:rPr>
        <w:t>, FIQQ 1ZZ</w:t>
      </w:r>
    </w:p>
    <w:p w14:paraId="6A2EFAA3" w14:textId="627769F0" w:rsidR="009756DC" w:rsidRDefault="009756DC" w:rsidP="00E54874">
      <w:pPr>
        <w:tabs>
          <w:tab w:val="left" w:pos="426"/>
        </w:tabs>
        <w:spacing w:line="360" w:lineRule="auto"/>
        <w:ind w:left="284" w:hanging="284"/>
        <w:jc w:val="both"/>
        <w:rPr>
          <w:rFonts w:ascii="Arial" w:hAnsi="Arial" w:cs="Arial"/>
        </w:rPr>
      </w:pPr>
      <w:r w:rsidRPr="0002624F">
        <w:rPr>
          <w:rFonts w:ascii="Arial" w:hAnsi="Arial" w:cs="Arial"/>
          <w:vertAlign w:val="superscript"/>
        </w:rPr>
        <w:t>3</w:t>
      </w:r>
      <w:r>
        <w:rPr>
          <w:rFonts w:ascii="Arial" w:hAnsi="Arial" w:cs="Arial"/>
        </w:rPr>
        <w:t xml:space="preserve"> </w:t>
      </w:r>
      <w:r>
        <w:rPr>
          <w:rFonts w:ascii="Arial" w:hAnsi="Arial" w:cs="Arial"/>
        </w:rPr>
        <w:tab/>
      </w:r>
      <w:r>
        <w:rPr>
          <w:rFonts w:ascii="Arial" w:hAnsi="Arial" w:cs="Arial"/>
        </w:rPr>
        <w:tab/>
        <w:t>P.O</w:t>
      </w:r>
      <w:r w:rsidR="00B236DA">
        <w:rPr>
          <w:rFonts w:ascii="Arial" w:hAnsi="Arial" w:cs="Arial"/>
        </w:rPr>
        <w:t>.</w:t>
      </w:r>
      <w:r>
        <w:rPr>
          <w:rFonts w:ascii="Arial" w:hAnsi="Arial" w:cs="Arial"/>
        </w:rPr>
        <w:t xml:space="preserve"> Box 2276, Plettenberg Bay, 6600, South Africa</w:t>
      </w:r>
    </w:p>
    <w:p w14:paraId="27522F29" w14:textId="77777777" w:rsidR="009756DC" w:rsidRPr="0002624F" w:rsidRDefault="009756DC" w:rsidP="00E54874">
      <w:pPr>
        <w:tabs>
          <w:tab w:val="left" w:pos="426"/>
        </w:tabs>
        <w:spacing w:line="360" w:lineRule="auto"/>
        <w:jc w:val="both"/>
        <w:rPr>
          <w:rFonts w:ascii="Arial" w:hAnsi="Arial" w:cs="Arial"/>
          <w:vertAlign w:val="superscript"/>
        </w:rPr>
      </w:pPr>
      <w:r>
        <w:rPr>
          <w:rFonts w:ascii="Arial" w:hAnsi="Arial" w:cs="Arial"/>
          <w:vertAlign w:val="superscript"/>
        </w:rPr>
        <w:t xml:space="preserve">4  </w:t>
      </w:r>
      <w:r>
        <w:rPr>
          <w:rFonts w:ascii="Arial" w:hAnsi="Arial" w:cs="Arial"/>
          <w:vertAlign w:val="superscript"/>
        </w:rPr>
        <w:tab/>
      </w:r>
      <w:r w:rsidRPr="0002624F">
        <w:rPr>
          <w:rFonts w:ascii="Arial" w:hAnsi="Arial" w:cs="Arial"/>
        </w:rPr>
        <w:t>Skadia Pty Ltd, Horsham, Victoria 3409, Australia</w:t>
      </w:r>
    </w:p>
    <w:p w14:paraId="16E7F99C" w14:textId="77777777" w:rsidR="009756DC" w:rsidRPr="0002624F" w:rsidRDefault="009756DC" w:rsidP="00E54874">
      <w:pPr>
        <w:tabs>
          <w:tab w:val="left" w:pos="426"/>
        </w:tabs>
        <w:spacing w:line="360" w:lineRule="auto"/>
        <w:ind w:left="420" w:hanging="420"/>
        <w:jc w:val="both"/>
        <w:rPr>
          <w:rFonts w:ascii="Arial" w:hAnsi="Arial" w:cs="Arial"/>
          <w:vertAlign w:val="superscript"/>
        </w:rPr>
      </w:pPr>
      <w:r>
        <w:rPr>
          <w:rFonts w:ascii="Arial" w:hAnsi="Arial" w:cs="Arial"/>
          <w:vertAlign w:val="superscript"/>
        </w:rPr>
        <w:t xml:space="preserve">5 </w:t>
      </w:r>
      <w:r>
        <w:rPr>
          <w:rFonts w:ascii="Arial" w:hAnsi="Arial" w:cs="Arial"/>
          <w:vertAlign w:val="superscript"/>
        </w:rPr>
        <w:tab/>
      </w:r>
      <w:r w:rsidRPr="00144838">
        <w:rPr>
          <w:rFonts w:ascii="Arial" w:hAnsi="Arial" w:cs="Arial"/>
          <w:lang w:val="en-AU"/>
        </w:rPr>
        <w:t>British Antarctic Survey, Natural Environmen</w:t>
      </w:r>
      <w:r>
        <w:rPr>
          <w:rFonts w:ascii="Arial" w:hAnsi="Arial" w:cs="Arial"/>
          <w:lang w:val="en-AU"/>
        </w:rPr>
        <w:t xml:space="preserve">t Research Council, High Cross, </w:t>
      </w:r>
      <w:r w:rsidRPr="00144838">
        <w:rPr>
          <w:rFonts w:ascii="Arial" w:hAnsi="Arial" w:cs="Arial"/>
          <w:lang w:val="en-AU"/>
        </w:rPr>
        <w:t>Madingley Road, Cambridge CB3 0ET, UK</w:t>
      </w:r>
    </w:p>
    <w:p w14:paraId="5C5F949C" w14:textId="77777777" w:rsidR="009756DC" w:rsidRPr="0002624F" w:rsidRDefault="009756DC" w:rsidP="00E54874">
      <w:pPr>
        <w:spacing w:line="360" w:lineRule="auto"/>
        <w:jc w:val="both"/>
        <w:rPr>
          <w:rFonts w:ascii="Arial" w:hAnsi="Arial" w:cs="Arial"/>
        </w:rPr>
      </w:pPr>
    </w:p>
    <w:p w14:paraId="59D514B0" w14:textId="77777777" w:rsidR="009756DC" w:rsidRDefault="009756DC">
      <w:pPr>
        <w:rPr>
          <w:rFonts w:ascii="Arial" w:hAnsi="Arial" w:cs="Arial"/>
          <w:b/>
        </w:rPr>
      </w:pPr>
      <w:r>
        <w:rPr>
          <w:rFonts w:ascii="Arial" w:hAnsi="Arial" w:cs="Arial"/>
          <w:b/>
        </w:rPr>
        <w:br w:type="page"/>
      </w:r>
    </w:p>
    <w:p w14:paraId="5E8792FB" w14:textId="77777777" w:rsidR="009756DC" w:rsidRDefault="009756DC" w:rsidP="00E54874">
      <w:pPr>
        <w:spacing w:line="360" w:lineRule="auto"/>
        <w:jc w:val="both"/>
        <w:rPr>
          <w:rFonts w:ascii="Arial" w:hAnsi="Arial" w:cs="Arial"/>
          <w:b/>
        </w:rPr>
      </w:pPr>
      <w:r>
        <w:rPr>
          <w:rFonts w:ascii="Arial" w:hAnsi="Arial" w:cs="Arial"/>
          <w:b/>
        </w:rPr>
        <w:lastRenderedPageBreak/>
        <w:t>Abstract</w:t>
      </w:r>
    </w:p>
    <w:p w14:paraId="121E885E" w14:textId="45909000" w:rsidR="009756DC" w:rsidRPr="0027705C" w:rsidRDefault="009756DC" w:rsidP="00E54874">
      <w:pPr>
        <w:spacing w:line="360" w:lineRule="auto"/>
        <w:jc w:val="both"/>
        <w:rPr>
          <w:rFonts w:ascii="Arial" w:hAnsi="Arial" w:cs="Arial"/>
        </w:rPr>
      </w:pPr>
      <w:r w:rsidRPr="0027705C">
        <w:rPr>
          <w:rFonts w:ascii="Arial" w:hAnsi="Arial" w:cs="Arial"/>
        </w:rPr>
        <w:t xml:space="preserve">South </w:t>
      </w:r>
      <w:r>
        <w:rPr>
          <w:rFonts w:ascii="Arial" w:hAnsi="Arial" w:cs="Arial"/>
        </w:rPr>
        <w:t xml:space="preserve">Georgia supports globally important populations of seabirds, including the wandering albatross </w:t>
      </w:r>
      <w:r w:rsidRPr="0027705C">
        <w:rPr>
          <w:rFonts w:ascii="Arial" w:hAnsi="Arial" w:cs="Arial"/>
          <w:i/>
        </w:rPr>
        <w:t>Diomedea exulans</w:t>
      </w:r>
      <w:r>
        <w:rPr>
          <w:rFonts w:ascii="Arial" w:hAnsi="Arial" w:cs="Arial"/>
        </w:rPr>
        <w:t xml:space="preserve">, black-browed albatross </w:t>
      </w:r>
      <w:r w:rsidRPr="0027705C">
        <w:rPr>
          <w:rFonts w:ascii="Arial" w:hAnsi="Arial" w:cs="Arial"/>
          <w:i/>
        </w:rPr>
        <w:t>Thalassarche melanophris</w:t>
      </w:r>
      <w:r>
        <w:rPr>
          <w:rFonts w:ascii="Arial" w:hAnsi="Arial" w:cs="Arial"/>
        </w:rPr>
        <w:t xml:space="preserve"> and grey-headed albatross </w:t>
      </w:r>
      <w:r w:rsidR="001439B3">
        <w:rPr>
          <w:rFonts w:ascii="Arial" w:hAnsi="Arial" w:cs="Arial"/>
          <w:i/>
        </w:rPr>
        <w:t>T.</w:t>
      </w:r>
      <w:r w:rsidRPr="0027705C">
        <w:rPr>
          <w:rFonts w:ascii="Arial" w:hAnsi="Arial" w:cs="Arial"/>
          <w:i/>
        </w:rPr>
        <w:t xml:space="preserve"> chrysostoma</w:t>
      </w:r>
      <w:r>
        <w:rPr>
          <w:rFonts w:ascii="Arial" w:hAnsi="Arial" w:cs="Arial"/>
        </w:rPr>
        <w:t>,</w:t>
      </w:r>
      <w:r>
        <w:rPr>
          <w:rFonts w:ascii="Arial" w:hAnsi="Arial" w:cs="Arial"/>
          <w:i/>
        </w:rPr>
        <w:t xml:space="preserve"> </w:t>
      </w:r>
      <w:r>
        <w:rPr>
          <w:rFonts w:ascii="Arial" w:hAnsi="Arial" w:cs="Arial"/>
        </w:rPr>
        <w:t xml:space="preserve">currently classified by the world Conservation Union (IUCN) as Vulnerable, Near-threatened and </w:t>
      </w:r>
      <w:r w:rsidRPr="00E43215">
        <w:rPr>
          <w:rFonts w:ascii="Arial" w:hAnsi="Arial" w:cs="Arial"/>
        </w:rPr>
        <w:t>Endangered</w:t>
      </w:r>
      <w:r>
        <w:rPr>
          <w:rFonts w:ascii="Arial" w:hAnsi="Arial" w:cs="Arial"/>
        </w:rPr>
        <w:t>, respectively</w:t>
      </w:r>
      <w:r w:rsidRPr="00E43215">
        <w:rPr>
          <w:rFonts w:ascii="Arial" w:hAnsi="Arial" w:cs="Arial"/>
        </w:rPr>
        <w:t xml:space="preserve">. </w:t>
      </w:r>
      <w:r>
        <w:rPr>
          <w:rFonts w:ascii="Arial" w:hAnsi="Arial" w:cs="Arial"/>
        </w:rPr>
        <w:t xml:space="preserve">Surveys of these species at South </w:t>
      </w:r>
      <w:r w:rsidRPr="006C1EF2">
        <w:rPr>
          <w:rFonts w:ascii="Arial" w:hAnsi="Arial" w:cs="Arial"/>
        </w:rPr>
        <w:t>Georgia were conducted during the incubation stage in November 2014 to January 2</w:t>
      </w:r>
      <w:r w:rsidR="00B236DA" w:rsidRPr="006C1EF2">
        <w:rPr>
          <w:rFonts w:ascii="Arial" w:hAnsi="Arial" w:cs="Arial"/>
        </w:rPr>
        <w:t>015, repeating previous surveys conducted</w:t>
      </w:r>
      <w:r w:rsidRPr="006C1EF2">
        <w:rPr>
          <w:rFonts w:ascii="Arial" w:hAnsi="Arial" w:cs="Arial"/>
        </w:rPr>
        <w:t xml:space="preserve"> in the 2003/2004 season. </w:t>
      </w:r>
      <w:r w:rsidR="008A76D5" w:rsidRPr="006C1EF2">
        <w:rPr>
          <w:rFonts w:ascii="Arial" w:hAnsi="Arial" w:cs="Arial"/>
        </w:rPr>
        <w:t>N</w:t>
      </w:r>
      <w:r w:rsidR="00E010B7" w:rsidRPr="006C1EF2">
        <w:rPr>
          <w:rFonts w:ascii="Arial" w:hAnsi="Arial" w:cs="Arial"/>
        </w:rPr>
        <w:t xml:space="preserve">umbers of wandering albatrosses </w:t>
      </w:r>
      <w:r w:rsidR="00472BD8" w:rsidRPr="006C1EF2">
        <w:rPr>
          <w:rFonts w:ascii="Arial" w:hAnsi="Arial" w:cs="Arial"/>
        </w:rPr>
        <w:t xml:space="preserve">breeding annually at South Georgia </w:t>
      </w:r>
      <w:r w:rsidR="00E010B7" w:rsidRPr="006C1EF2">
        <w:rPr>
          <w:rFonts w:ascii="Arial" w:hAnsi="Arial" w:cs="Arial"/>
        </w:rPr>
        <w:t xml:space="preserve">decreased by </w:t>
      </w:r>
      <w:r w:rsidR="00472BD8" w:rsidRPr="006C1EF2">
        <w:rPr>
          <w:rFonts w:ascii="Arial" w:hAnsi="Arial" w:cs="Arial"/>
        </w:rPr>
        <w:t>18</w:t>
      </w:r>
      <w:r w:rsidR="00E010B7" w:rsidRPr="006C1EF2">
        <w:rPr>
          <w:rFonts w:ascii="Arial" w:hAnsi="Arial" w:cs="Arial"/>
        </w:rPr>
        <w:t>% (1.8% per year)</w:t>
      </w:r>
      <w:r w:rsidRPr="006C1EF2">
        <w:rPr>
          <w:rFonts w:ascii="Arial" w:hAnsi="Arial" w:cs="Arial"/>
        </w:rPr>
        <w:t xml:space="preserve"> </w:t>
      </w:r>
      <w:r w:rsidR="00472BD8" w:rsidRPr="006C1EF2">
        <w:rPr>
          <w:rFonts w:ascii="Arial" w:hAnsi="Arial" w:cs="Arial"/>
        </w:rPr>
        <w:t xml:space="preserve">from 1,553 pairs in 2003/2004 to an estimated 1,278 pairs in 2014/2015. Over the same period, </w:t>
      </w:r>
      <w:r w:rsidRPr="006C1EF2">
        <w:rPr>
          <w:rFonts w:ascii="Arial" w:hAnsi="Arial" w:cs="Arial"/>
        </w:rPr>
        <w:t>black-browed and grey-he</w:t>
      </w:r>
      <w:r w:rsidR="002A5824" w:rsidRPr="006C1EF2">
        <w:rPr>
          <w:rFonts w:ascii="Arial" w:hAnsi="Arial" w:cs="Arial"/>
        </w:rPr>
        <w:t>aded albatrosses decreased by</w:t>
      </w:r>
      <w:r w:rsidRPr="006C1EF2">
        <w:rPr>
          <w:rFonts w:ascii="Arial" w:hAnsi="Arial" w:cs="Arial"/>
        </w:rPr>
        <w:t xml:space="preserve"> 1</w:t>
      </w:r>
      <w:r w:rsidR="0085241D">
        <w:rPr>
          <w:rFonts w:ascii="Arial" w:hAnsi="Arial" w:cs="Arial"/>
        </w:rPr>
        <w:t>9</w:t>
      </w:r>
      <w:r w:rsidRPr="006C1EF2">
        <w:rPr>
          <w:rFonts w:ascii="Arial" w:hAnsi="Arial" w:cs="Arial"/>
        </w:rPr>
        <w:t>% (1.</w:t>
      </w:r>
      <w:r w:rsidR="0085241D">
        <w:rPr>
          <w:rFonts w:ascii="Arial" w:hAnsi="Arial" w:cs="Arial"/>
        </w:rPr>
        <w:t>9</w:t>
      </w:r>
      <w:r w:rsidRPr="006C1EF2">
        <w:rPr>
          <w:rFonts w:ascii="Arial" w:hAnsi="Arial" w:cs="Arial"/>
        </w:rPr>
        <w:t>% per year) and 4</w:t>
      </w:r>
      <w:r w:rsidR="0085241D">
        <w:rPr>
          <w:rFonts w:ascii="Arial" w:hAnsi="Arial" w:cs="Arial"/>
        </w:rPr>
        <w:t>3</w:t>
      </w:r>
      <w:r w:rsidRPr="006C1EF2">
        <w:rPr>
          <w:rFonts w:ascii="Arial" w:hAnsi="Arial" w:cs="Arial"/>
        </w:rPr>
        <w:t>% (5% per year), respectively. These</w:t>
      </w:r>
      <w:r>
        <w:rPr>
          <w:rFonts w:ascii="Arial" w:hAnsi="Arial" w:cs="Arial"/>
        </w:rPr>
        <w:t xml:space="preserve"> represent a continuation of negative trends at South Georgia since the 1970s, and are in contrast to some populations elsewhere, which have shown signs of recent recovery. Given the importance of South Georgia for these species, the ongoing population declines, and in the case of grey-headed albatrosses, an acceleration of the decline, are of major conservation concern. Incidental fisheries mortality (bycatch) is currently considered to be the main threat. Although seabird bycatch has been reduced to negligible levels in the fisheries operating around South Georgia, </w:t>
      </w:r>
      <w:r w:rsidR="00A54866">
        <w:rPr>
          <w:rFonts w:ascii="Arial" w:hAnsi="Arial" w:cs="Arial"/>
        </w:rPr>
        <w:t xml:space="preserve">wider implementation of effective seabird bycatch mitigation measures is required to </w:t>
      </w:r>
      <w:r>
        <w:rPr>
          <w:rFonts w:ascii="Arial" w:hAnsi="Arial" w:cs="Arial"/>
        </w:rPr>
        <w:t xml:space="preserve">improve </w:t>
      </w:r>
      <w:r w:rsidR="00A54866">
        <w:rPr>
          <w:rFonts w:ascii="Arial" w:hAnsi="Arial" w:cs="Arial"/>
        </w:rPr>
        <w:t xml:space="preserve">the </w:t>
      </w:r>
      <w:r>
        <w:rPr>
          <w:rFonts w:ascii="Arial" w:hAnsi="Arial" w:cs="Arial"/>
        </w:rPr>
        <w:t xml:space="preserve">conservation status of the South Georgia populations of wandering, black-browed and grey-headed albatrosses. In addition, more research is required to investigate the respective roles of </w:t>
      </w:r>
      <w:r w:rsidR="00A46915">
        <w:rPr>
          <w:rFonts w:ascii="Arial" w:hAnsi="Arial" w:cs="Arial"/>
        </w:rPr>
        <w:t>bycatch</w:t>
      </w:r>
      <w:r>
        <w:rPr>
          <w:rFonts w:ascii="Arial" w:hAnsi="Arial" w:cs="Arial"/>
        </w:rPr>
        <w:t xml:space="preserve"> and climate change in driving these population trends. </w:t>
      </w:r>
    </w:p>
    <w:p w14:paraId="3862482E" w14:textId="77777777" w:rsidR="009756DC" w:rsidRDefault="009756DC" w:rsidP="00E54874">
      <w:pPr>
        <w:spacing w:line="360" w:lineRule="auto"/>
        <w:jc w:val="both"/>
        <w:rPr>
          <w:rFonts w:ascii="Arial" w:hAnsi="Arial" w:cs="Arial"/>
          <w:b/>
        </w:rPr>
      </w:pPr>
    </w:p>
    <w:p w14:paraId="2D77D1DF" w14:textId="77777777" w:rsidR="009756DC" w:rsidRDefault="009756DC" w:rsidP="00E54874">
      <w:pPr>
        <w:spacing w:line="360" w:lineRule="auto"/>
        <w:jc w:val="both"/>
        <w:rPr>
          <w:rFonts w:ascii="Arial" w:hAnsi="Arial" w:cs="Arial"/>
          <w:b/>
        </w:rPr>
      </w:pPr>
    </w:p>
    <w:p w14:paraId="68BB2496" w14:textId="77777777" w:rsidR="009756DC" w:rsidRDefault="009756DC" w:rsidP="00E54874">
      <w:pPr>
        <w:spacing w:line="360" w:lineRule="auto"/>
        <w:jc w:val="both"/>
        <w:rPr>
          <w:rFonts w:ascii="Arial" w:hAnsi="Arial" w:cs="Arial"/>
          <w:b/>
        </w:rPr>
      </w:pPr>
    </w:p>
    <w:p w14:paraId="6E7780C1" w14:textId="77777777" w:rsidR="009756DC" w:rsidRPr="009A1967" w:rsidRDefault="009756DC" w:rsidP="00E54874">
      <w:pPr>
        <w:spacing w:line="360" w:lineRule="auto"/>
        <w:jc w:val="both"/>
        <w:rPr>
          <w:rFonts w:ascii="Arial" w:hAnsi="Arial" w:cs="Arial"/>
        </w:rPr>
      </w:pPr>
      <w:r>
        <w:rPr>
          <w:rFonts w:ascii="Arial" w:hAnsi="Arial" w:cs="Arial"/>
          <w:b/>
        </w:rPr>
        <w:t xml:space="preserve">Keywords: </w:t>
      </w:r>
      <w:r w:rsidRPr="002A36DF">
        <w:rPr>
          <w:rFonts w:ascii="Arial" w:hAnsi="Arial" w:cs="Arial"/>
        </w:rPr>
        <w:t xml:space="preserve">conservation, </w:t>
      </w:r>
      <w:r>
        <w:rPr>
          <w:rFonts w:ascii="Arial" w:hAnsi="Arial" w:cs="Arial"/>
        </w:rPr>
        <w:t xml:space="preserve">fisheries </w:t>
      </w:r>
      <w:r w:rsidRPr="002A36DF">
        <w:rPr>
          <w:rFonts w:ascii="Arial" w:hAnsi="Arial" w:cs="Arial"/>
        </w:rPr>
        <w:t>bycatch</w:t>
      </w:r>
      <w:r>
        <w:rPr>
          <w:rFonts w:ascii="Arial" w:hAnsi="Arial" w:cs="Arial"/>
        </w:rPr>
        <w:t>, long-term monitoring, climate change</w:t>
      </w:r>
      <w:r w:rsidRPr="009A1967">
        <w:rPr>
          <w:rFonts w:ascii="Arial" w:hAnsi="Arial" w:cs="Arial"/>
        </w:rPr>
        <w:t xml:space="preserve"> </w:t>
      </w:r>
    </w:p>
    <w:p w14:paraId="79936C63" w14:textId="77777777" w:rsidR="009756DC" w:rsidRDefault="009756DC">
      <w:pPr>
        <w:rPr>
          <w:rFonts w:ascii="Arial" w:hAnsi="Arial" w:cs="Arial"/>
          <w:b/>
        </w:rPr>
      </w:pPr>
      <w:r>
        <w:rPr>
          <w:rFonts w:ascii="Arial" w:hAnsi="Arial" w:cs="Arial"/>
          <w:b/>
        </w:rPr>
        <w:br w:type="page"/>
      </w:r>
    </w:p>
    <w:p w14:paraId="27B210F8" w14:textId="77777777" w:rsidR="009756DC" w:rsidRPr="00505ADE" w:rsidRDefault="009756DC" w:rsidP="00E54874">
      <w:pPr>
        <w:spacing w:line="360" w:lineRule="auto"/>
        <w:jc w:val="both"/>
        <w:rPr>
          <w:rFonts w:ascii="Arial" w:hAnsi="Arial" w:cs="Arial"/>
          <w:b/>
        </w:rPr>
      </w:pPr>
      <w:r w:rsidRPr="00505ADE">
        <w:rPr>
          <w:rFonts w:ascii="Arial" w:hAnsi="Arial" w:cs="Arial"/>
          <w:b/>
        </w:rPr>
        <w:lastRenderedPageBreak/>
        <w:t>Introduction</w:t>
      </w:r>
    </w:p>
    <w:p w14:paraId="7541CF6F" w14:textId="20380AC5" w:rsidR="009756DC" w:rsidRPr="00505ADE" w:rsidRDefault="009756DC" w:rsidP="00E54874">
      <w:pPr>
        <w:spacing w:line="360" w:lineRule="auto"/>
        <w:jc w:val="both"/>
        <w:rPr>
          <w:rFonts w:ascii="Arial" w:hAnsi="Arial" w:cs="Arial"/>
        </w:rPr>
      </w:pPr>
      <w:r w:rsidRPr="00505ADE">
        <w:rPr>
          <w:rFonts w:ascii="Arial" w:hAnsi="Arial" w:cs="Arial"/>
        </w:rPr>
        <w:t xml:space="preserve">South Georgia is a globally important breeding site for seabirds, including </w:t>
      </w:r>
      <w:r>
        <w:rPr>
          <w:rFonts w:ascii="Arial" w:hAnsi="Arial" w:cs="Arial"/>
        </w:rPr>
        <w:t>four</w:t>
      </w:r>
      <w:r w:rsidRPr="00505ADE">
        <w:rPr>
          <w:rFonts w:ascii="Arial" w:hAnsi="Arial" w:cs="Arial"/>
        </w:rPr>
        <w:t xml:space="preserve"> albatross and three petrel species listed under the Agreement on the Conservation o</w:t>
      </w:r>
      <w:r>
        <w:rPr>
          <w:rFonts w:ascii="Arial" w:hAnsi="Arial" w:cs="Arial"/>
        </w:rPr>
        <w:t>f Albatrosses and Petrels</w:t>
      </w:r>
      <w:r w:rsidRPr="00505ADE">
        <w:rPr>
          <w:rFonts w:ascii="Arial" w:hAnsi="Arial" w:cs="Arial"/>
        </w:rPr>
        <w:t xml:space="preserve"> </w:t>
      </w:r>
      <w:r w:rsidRPr="00505ADE">
        <w:rPr>
          <w:rFonts w:ascii="Arial" w:hAnsi="Arial" w:cs="Arial"/>
          <w:noProof/>
        </w:rPr>
        <w:t>(Clarke et al. 2012)</w:t>
      </w:r>
      <w:r w:rsidRPr="00505ADE">
        <w:rPr>
          <w:rFonts w:ascii="Arial" w:hAnsi="Arial" w:cs="Arial"/>
        </w:rPr>
        <w:t xml:space="preserve">. </w:t>
      </w:r>
      <w:r>
        <w:rPr>
          <w:rFonts w:ascii="Arial" w:hAnsi="Arial" w:cs="Arial"/>
        </w:rPr>
        <w:t xml:space="preserve">Most of these species are globally Threatened or Near-Threatened mainly as a result of incidental mortality, or bycatch, associated with commercial fisheries activities </w:t>
      </w:r>
      <w:r>
        <w:rPr>
          <w:rFonts w:ascii="Arial" w:hAnsi="Arial" w:cs="Arial"/>
          <w:noProof/>
        </w:rPr>
        <w:t xml:space="preserve">(Phillips et al. </w:t>
      </w:r>
      <w:r w:rsidR="00137CCE">
        <w:rPr>
          <w:rFonts w:ascii="Arial" w:hAnsi="Arial" w:cs="Arial"/>
          <w:noProof/>
        </w:rPr>
        <w:t>2016</w:t>
      </w:r>
      <w:r>
        <w:rPr>
          <w:rFonts w:ascii="Arial" w:hAnsi="Arial" w:cs="Arial"/>
          <w:noProof/>
        </w:rPr>
        <w:t>)</w:t>
      </w:r>
      <w:r>
        <w:rPr>
          <w:rFonts w:ascii="Arial" w:hAnsi="Arial" w:cs="Arial"/>
        </w:rPr>
        <w:t xml:space="preserve">. </w:t>
      </w:r>
      <w:r w:rsidRPr="00505ADE">
        <w:rPr>
          <w:rFonts w:ascii="Arial" w:hAnsi="Arial" w:cs="Arial"/>
        </w:rPr>
        <w:t>L</w:t>
      </w:r>
      <w:r w:rsidR="00735A02">
        <w:rPr>
          <w:rFonts w:ascii="Arial" w:hAnsi="Arial" w:cs="Arial"/>
        </w:rPr>
        <w:t>ong-term studies at Bird Island</w:t>
      </w:r>
      <w:r w:rsidRPr="00505ADE">
        <w:rPr>
          <w:rFonts w:ascii="Arial" w:hAnsi="Arial" w:cs="Arial"/>
        </w:rPr>
        <w:t xml:space="preserve"> in t</w:t>
      </w:r>
      <w:r>
        <w:rPr>
          <w:rFonts w:ascii="Arial" w:hAnsi="Arial" w:cs="Arial"/>
        </w:rPr>
        <w:t>he northwest of the archipelago</w:t>
      </w:r>
      <w:r w:rsidRPr="00505ADE">
        <w:rPr>
          <w:rFonts w:ascii="Arial" w:hAnsi="Arial" w:cs="Arial"/>
        </w:rPr>
        <w:t xml:space="preserve"> </w:t>
      </w:r>
      <w:r>
        <w:rPr>
          <w:rFonts w:ascii="Arial" w:hAnsi="Arial" w:cs="Arial"/>
        </w:rPr>
        <w:t>indicate</w:t>
      </w:r>
      <w:r w:rsidRPr="00505ADE">
        <w:rPr>
          <w:rFonts w:ascii="Arial" w:hAnsi="Arial" w:cs="Arial"/>
        </w:rPr>
        <w:t xml:space="preserve"> </w:t>
      </w:r>
      <w:r>
        <w:rPr>
          <w:rFonts w:ascii="Arial" w:hAnsi="Arial" w:cs="Arial"/>
        </w:rPr>
        <w:t>declines in</w:t>
      </w:r>
      <w:r w:rsidRPr="00505ADE">
        <w:rPr>
          <w:rFonts w:ascii="Arial" w:hAnsi="Arial" w:cs="Arial"/>
        </w:rPr>
        <w:t xml:space="preserve"> numbers of wandering</w:t>
      </w:r>
      <w:r w:rsidR="00340528">
        <w:rPr>
          <w:rFonts w:ascii="Arial" w:hAnsi="Arial" w:cs="Arial"/>
        </w:rPr>
        <w:t xml:space="preserve"> </w:t>
      </w:r>
      <w:r w:rsidR="00856197">
        <w:rPr>
          <w:rFonts w:ascii="Arial" w:hAnsi="Arial" w:cs="Arial"/>
        </w:rPr>
        <w:t>(</w:t>
      </w:r>
      <w:r w:rsidR="00340528" w:rsidRPr="0027705C">
        <w:rPr>
          <w:rFonts w:ascii="Arial" w:hAnsi="Arial" w:cs="Arial"/>
          <w:i/>
        </w:rPr>
        <w:t>Diomedea exulans</w:t>
      </w:r>
      <w:r w:rsidR="00856197">
        <w:rPr>
          <w:rFonts w:ascii="Arial" w:hAnsi="Arial" w:cs="Arial"/>
          <w:i/>
        </w:rPr>
        <w:t>)</w:t>
      </w:r>
      <w:r w:rsidRPr="00505ADE">
        <w:rPr>
          <w:rFonts w:ascii="Arial" w:hAnsi="Arial" w:cs="Arial"/>
        </w:rPr>
        <w:t xml:space="preserve">, black-browed </w:t>
      </w:r>
      <w:r w:rsidR="00856197">
        <w:rPr>
          <w:rFonts w:ascii="Arial" w:hAnsi="Arial" w:cs="Arial"/>
        </w:rPr>
        <w:t>(</w:t>
      </w:r>
      <w:r w:rsidR="00340528" w:rsidRPr="0027705C">
        <w:rPr>
          <w:rFonts w:ascii="Arial" w:hAnsi="Arial" w:cs="Arial"/>
          <w:i/>
        </w:rPr>
        <w:t>Thalassarche melanophris</w:t>
      </w:r>
      <w:r w:rsidR="00856197">
        <w:rPr>
          <w:rFonts w:ascii="Arial" w:hAnsi="Arial" w:cs="Arial"/>
          <w:i/>
        </w:rPr>
        <w:t>)</w:t>
      </w:r>
      <w:r w:rsidR="00340528" w:rsidRPr="00505ADE">
        <w:rPr>
          <w:rFonts w:ascii="Arial" w:hAnsi="Arial" w:cs="Arial"/>
        </w:rPr>
        <w:t xml:space="preserve"> </w:t>
      </w:r>
      <w:r w:rsidRPr="00505ADE">
        <w:rPr>
          <w:rFonts w:ascii="Arial" w:hAnsi="Arial" w:cs="Arial"/>
        </w:rPr>
        <w:t xml:space="preserve">and grey-headed </w:t>
      </w:r>
      <w:r w:rsidR="00856197">
        <w:rPr>
          <w:rFonts w:ascii="Arial" w:hAnsi="Arial" w:cs="Arial"/>
        </w:rPr>
        <w:t>(</w:t>
      </w:r>
      <w:r w:rsidR="00340528">
        <w:rPr>
          <w:rFonts w:ascii="Arial" w:hAnsi="Arial" w:cs="Arial"/>
          <w:i/>
        </w:rPr>
        <w:t>T.</w:t>
      </w:r>
      <w:r w:rsidR="00340528" w:rsidRPr="0027705C">
        <w:rPr>
          <w:rFonts w:ascii="Arial" w:hAnsi="Arial" w:cs="Arial"/>
          <w:i/>
        </w:rPr>
        <w:t xml:space="preserve"> chrysostoma</w:t>
      </w:r>
      <w:r w:rsidR="00856197">
        <w:rPr>
          <w:rFonts w:ascii="Arial" w:hAnsi="Arial" w:cs="Arial"/>
          <w:i/>
        </w:rPr>
        <w:t>)</w:t>
      </w:r>
      <w:r w:rsidR="00340528" w:rsidRPr="00505ADE">
        <w:rPr>
          <w:rFonts w:ascii="Arial" w:hAnsi="Arial" w:cs="Arial"/>
        </w:rPr>
        <w:t xml:space="preserve"> </w:t>
      </w:r>
      <w:r w:rsidRPr="00505ADE">
        <w:rPr>
          <w:rFonts w:ascii="Arial" w:hAnsi="Arial" w:cs="Arial"/>
        </w:rPr>
        <w:t xml:space="preserve">albatrosses since the 1970s </w:t>
      </w:r>
      <w:r w:rsidRPr="00505ADE">
        <w:rPr>
          <w:rFonts w:ascii="Arial" w:hAnsi="Arial" w:cs="Arial"/>
          <w:noProof/>
        </w:rPr>
        <w:t>(Prince et al. 1994; Croxall et al. 1998; Poncet et al. 2006; BAS unpublished data)</w:t>
      </w:r>
      <w:r w:rsidRPr="00505ADE">
        <w:rPr>
          <w:rFonts w:ascii="Arial" w:hAnsi="Arial" w:cs="Arial"/>
        </w:rPr>
        <w:t xml:space="preserve">. Given the lack of evidence for any land-based threats (such as human disturbance and introduced predators) or disease, these declines have been attributed </w:t>
      </w:r>
      <w:r>
        <w:rPr>
          <w:rFonts w:ascii="Arial" w:hAnsi="Arial" w:cs="Arial"/>
        </w:rPr>
        <w:t>to factors affecting birds at</w:t>
      </w:r>
      <w:r w:rsidR="00A31F6E">
        <w:rPr>
          <w:rFonts w:ascii="Arial" w:hAnsi="Arial" w:cs="Arial"/>
        </w:rPr>
        <w:t xml:space="preserve"> </w:t>
      </w:r>
      <w:r>
        <w:rPr>
          <w:rFonts w:ascii="Arial" w:hAnsi="Arial" w:cs="Arial"/>
        </w:rPr>
        <w:t>sea, and in particular</w:t>
      </w:r>
      <w:r w:rsidRPr="00505ADE">
        <w:rPr>
          <w:rFonts w:ascii="Arial" w:hAnsi="Arial" w:cs="Arial"/>
        </w:rPr>
        <w:t xml:space="preserve"> </w:t>
      </w:r>
      <w:r>
        <w:rPr>
          <w:rFonts w:ascii="Arial" w:hAnsi="Arial" w:cs="Arial"/>
        </w:rPr>
        <w:t>bycatch associated with</w:t>
      </w:r>
      <w:r w:rsidRPr="00505ADE">
        <w:rPr>
          <w:rFonts w:ascii="Arial" w:hAnsi="Arial" w:cs="Arial"/>
        </w:rPr>
        <w:t xml:space="preserve"> commercial longline and trawl fishing operations </w:t>
      </w:r>
      <w:r>
        <w:rPr>
          <w:rFonts w:ascii="Arial" w:hAnsi="Arial" w:cs="Arial"/>
          <w:noProof/>
        </w:rPr>
        <w:t>(Croxall et al. 1998; Prince et al. 1998; Poncet et al. 2006)</w:t>
      </w:r>
      <w:r w:rsidRPr="00505ADE">
        <w:rPr>
          <w:rFonts w:ascii="Arial" w:hAnsi="Arial" w:cs="Arial"/>
        </w:rPr>
        <w:t>.</w:t>
      </w:r>
      <w:r>
        <w:rPr>
          <w:rFonts w:ascii="Arial" w:hAnsi="Arial" w:cs="Arial"/>
        </w:rPr>
        <w:t xml:space="preserve"> </w:t>
      </w:r>
    </w:p>
    <w:p w14:paraId="78BFD141" w14:textId="77777777" w:rsidR="009756DC" w:rsidRPr="00505ADE" w:rsidRDefault="009756DC" w:rsidP="00E54874">
      <w:pPr>
        <w:spacing w:line="360" w:lineRule="auto"/>
        <w:jc w:val="both"/>
        <w:rPr>
          <w:rFonts w:ascii="Arial" w:hAnsi="Arial" w:cs="Arial"/>
        </w:rPr>
      </w:pPr>
    </w:p>
    <w:p w14:paraId="71CB953C" w14:textId="3D1E7D99" w:rsidR="009756DC" w:rsidRDefault="009756DC" w:rsidP="00E54874">
      <w:pPr>
        <w:spacing w:line="360" w:lineRule="auto"/>
        <w:jc w:val="both"/>
        <w:rPr>
          <w:rFonts w:ascii="Arial" w:hAnsi="Arial" w:cs="Arial"/>
        </w:rPr>
      </w:pPr>
      <w:r w:rsidRPr="00505ADE">
        <w:rPr>
          <w:rFonts w:ascii="Arial" w:hAnsi="Arial" w:cs="Arial"/>
        </w:rPr>
        <w:t xml:space="preserve">Although the population </w:t>
      </w:r>
      <w:r>
        <w:rPr>
          <w:rFonts w:ascii="Arial" w:hAnsi="Arial" w:cs="Arial"/>
        </w:rPr>
        <w:t>sizes</w:t>
      </w:r>
      <w:r w:rsidRPr="00505ADE">
        <w:rPr>
          <w:rFonts w:ascii="Arial" w:hAnsi="Arial" w:cs="Arial"/>
        </w:rPr>
        <w:t xml:space="preserve"> and demography of albatrosses at Bird Island are </w:t>
      </w:r>
      <w:r>
        <w:rPr>
          <w:rFonts w:ascii="Arial" w:hAnsi="Arial" w:cs="Arial"/>
        </w:rPr>
        <w:t>monitored annually</w:t>
      </w:r>
      <w:r w:rsidRPr="00505ADE">
        <w:rPr>
          <w:rFonts w:ascii="Arial" w:hAnsi="Arial" w:cs="Arial"/>
        </w:rPr>
        <w:t xml:space="preserve">, there have been few surveys of the remainder of the South Georgia archipelago. The first complete survey of wandering albatrosses was </w:t>
      </w:r>
      <w:r w:rsidR="00B9506E">
        <w:rPr>
          <w:rFonts w:ascii="Arial" w:hAnsi="Arial" w:cs="Arial"/>
        </w:rPr>
        <w:t xml:space="preserve">conducted </w:t>
      </w:r>
      <w:r w:rsidRPr="00505ADE">
        <w:rPr>
          <w:rFonts w:ascii="Arial" w:hAnsi="Arial" w:cs="Arial"/>
        </w:rPr>
        <w:t>in 1984</w:t>
      </w:r>
      <w:r>
        <w:rPr>
          <w:rFonts w:ascii="Arial" w:hAnsi="Arial" w:cs="Arial"/>
        </w:rPr>
        <w:t>,</w:t>
      </w:r>
      <w:r w:rsidRPr="00505ADE">
        <w:rPr>
          <w:rFonts w:ascii="Arial" w:hAnsi="Arial" w:cs="Arial"/>
        </w:rPr>
        <w:t xml:space="preserve"> </w:t>
      </w:r>
      <w:r>
        <w:rPr>
          <w:rFonts w:ascii="Arial" w:hAnsi="Arial" w:cs="Arial"/>
        </w:rPr>
        <w:t>involving</w:t>
      </w:r>
      <w:r w:rsidRPr="00505ADE">
        <w:rPr>
          <w:rFonts w:ascii="Arial" w:hAnsi="Arial" w:cs="Arial"/>
        </w:rPr>
        <w:t xml:space="preserve"> land-based counts of chicks </w:t>
      </w:r>
      <w:r w:rsidRPr="00505ADE">
        <w:rPr>
          <w:rFonts w:ascii="Arial" w:hAnsi="Arial" w:cs="Arial"/>
          <w:noProof/>
        </w:rPr>
        <w:t>(Clark 1984)</w:t>
      </w:r>
      <w:r w:rsidR="00B9506E">
        <w:rPr>
          <w:rFonts w:ascii="Arial" w:hAnsi="Arial" w:cs="Arial"/>
          <w:noProof/>
        </w:rPr>
        <w:t>. The first archipelago-wide survey</w:t>
      </w:r>
      <w:r>
        <w:rPr>
          <w:rFonts w:ascii="Arial" w:hAnsi="Arial" w:cs="Arial"/>
        </w:rPr>
        <w:t xml:space="preserve"> of </w:t>
      </w:r>
      <w:r w:rsidRPr="00505ADE">
        <w:rPr>
          <w:rFonts w:ascii="Arial" w:hAnsi="Arial" w:cs="Arial"/>
        </w:rPr>
        <w:t xml:space="preserve">black-browed and grey-headed albatross colonies </w:t>
      </w:r>
      <w:r w:rsidR="00B9506E">
        <w:rPr>
          <w:rFonts w:ascii="Arial" w:hAnsi="Arial" w:cs="Arial"/>
        </w:rPr>
        <w:t xml:space="preserve">took place </w:t>
      </w:r>
      <w:r w:rsidRPr="00505ADE">
        <w:rPr>
          <w:rFonts w:ascii="Arial" w:hAnsi="Arial" w:cs="Arial"/>
        </w:rPr>
        <w:t xml:space="preserve">in </w:t>
      </w:r>
      <w:r w:rsidR="001416FE">
        <w:rPr>
          <w:rFonts w:ascii="Arial" w:hAnsi="Arial" w:cs="Arial"/>
        </w:rPr>
        <w:t>1985/86</w:t>
      </w:r>
      <w:r>
        <w:rPr>
          <w:rFonts w:ascii="Arial" w:hAnsi="Arial" w:cs="Arial"/>
        </w:rPr>
        <w:t xml:space="preserve">, </w:t>
      </w:r>
      <w:r w:rsidR="001416FE">
        <w:rPr>
          <w:rFonts w:ascii="Arial" w:hAnsi="Arial" w:cs="Arial"/>
        </w:rPr>
        <w:t>using</w:t>
      </w:r>
      <w:r>
        <w:rPr>
          <w:rFonts w:ascii="Arial" w:hAnsi="Arial" w:cs="Arial"/>
        </w:rPr>
        <w:t xml:space="preserve"> yacht-based</w:t>
      </w:r>
      <w:r w:rsidRPr="00505ADE">
        <w:rPr>
          <w:rFonts w:ascii="Arial" w:hAnsi="Arial" w:cs="Arial"/>
        </w:rPr>
        <w:t xml:space="preserve"> </w:t>
      </w:r>
      <w:r w:rsidR="001416FE">
        <w:rPr>
          <w:rFonts w:ascii="Arial" w:hAnsi="Arial" w:cs="Arial"/>
        </w:rPr>
        <w:t xml:space="preserve">counts </w:t>
      </w:r>
      <w:r w:rsidRPr="00505ADE">
        <w:rPr>
          <w:rFonts w:ascii="Arial" w:hAnsi="Arial" w:cs="Arial"/>
          <w:noProof/>
        </w:rPr>
        <w:t>(Prince et al. 1994)</w:t>
      </w:r>
      <w:r w:rsidRPr="00505ADE">
        <w:rPr>
          <w:rFonts w:ascii="Arial" w:hAnsi="Arial" w:cs="Arial"/>
        </w:rPr>
        <w:t xml:space="preserve">. All known colonies of these three species at South Georgia were </w:t>
      </w:r>
      <w:r>
        <w:rPr>
          <w:rFonts w:ascii="Arial" w:hAnsi="Arial" w:cs="Arial"/>
        </w:rPr>
        <w:t>surveyed</w:t>
      </w:r>
      <w:r w:rsidRPr="00505ADE">
        <w:rPr>
          <w:rFonts w:ascii="Arial" w:hAnsi="Arial" w:cs="Arial"/>
        </w:rPr>
        <w:t xml:space="preserve"> again in 2003/2004, using yacht-based digital photography and ground counts </w:t>
      </w:r>
      <w:r w:rsidRPr="00505ADE">
        <w:rPr>
          <w:rFonts w:ascii="Arial" w:hAnsi="Arial" w:cs="Arial"/>
          <w:noProof/>
        </w:rPr>
        <w:t>(Poncet et al. 2006)</w:t>
      </w:r>
      <w:r w:rsidRPr="00505ADE">
        <w:rPr>
          <w:rFonts w:ascii="Arial" w:hAnsi="Arial" w:cs="Arial"/>
        </w:rPr>
        <w:t xml:space="preserve">. In contrast to the earlier surveys, the 2003/2004 census accounted for errors associated with diurnal variation in </w:t>
      </w:r>
      <w:r>
        <w:rPr>
          <w:rFonts w:ascii="Arial" w:hAnsi="Arial" w:cs="Arial"/>
        </w:rPr>
        <w:t xml:space="preserve">adult </w:t>
      </w:r>
      <w:r w:rsidRPr="00505ADE">
        <w:rPr>
          <w:rFonts w:ascii="Arial" w:hAnsi="Arial" w:cs="Arial"/>
        </w:rPr>
        <w:t>attendance, and nest failure, and thus provided a more robust assessment of the status of the South Georgia populations. On the basis of the 2003/2004 surveys, the wandering albatross population was estimated to have declined by 30% between 198</w:t>
      </w:r>
      <w:r>
        <w:rPr>
          <w:rFonts w:ascii="Arial" w:hAnsi="Arial" w:cs="Arial"/>
        </w:rPr>
        <w:t>3/198</w:t>
      </w:r>
      <w:r w:rsidRPr="00505ADE">
        <w:rPr>
          <w:rFonts w:ascii="Arial" w:hAnsi="Arial" w:cs="Arial"/>
        </w:rPr>
        <w:t>4 and 200</w:t>
      </w:r>
      <w:r>
        <w:rPr>
          <w:rFonts w:ascii="Arial" w:hAnsi="Arial" w:cs="Arial"/>
        </w:rPr>
        <w:t>3/200</w:t>
      </w:r>
      <w:r w:rsidRPr="00505ADE">
        <w:rPr>
          <w:rFonts w:ascii="Arial" w:hAnsi="Arial" w:cs="Arial"/>
        </w:rPr>
        <w:t>4</w:t>
      </w:r>
      <w:r>
        <w:rPr>
          <w:rFonts w:ascii="Arial" w:hAnsi="Arial" w:cs="Arial"/>
        </w:rPr>
        <w:t>,</w:t>
      </w:r>
      <w:r w:rsidRPr="00505ADE">
        <w:rPr>
          <w:rFonts w:ascii="Arial" w:hAnsi="Arial" w:cs="Arial"/>
        </w:rPr>
        <w:t xml:space="preserve"> with similar population decreases </w:t>
      </w:r>
      <w:r w:rsidR="00B9506E">
        <w:rPr>
          <w:rFonts w:ascii="Arial" w:hAnsi="Arial" w:cs="Arial"/>
        </w:rPr>
        <w:t>reported</w:t>
      </w:r>
      <w:r w:rsidR="00B9506E" w:rsidRPr="00505ADE">
        <w:rPr>
          <w:rFonts w:ascii="Arial" w:hAnsi="Arial" w:cs="Arial"/>
        </w:rPr>
        <w:t xml:space="preserve"> </w:t>
      </w:r>
      <w:r w:rsidRPr="00505ADE">
        <w:rPr>
          <w:rFonts w:ascii="Arial" w:hAnsi="Arial" w:cs="Arial"/>
        </w:rPr>
        <w:t xml:space="preserve">for black-browed and grey-headed albatrosses </w:t>
      </w:r>
      <w:r w:rsidRPr="00505ADE">
        <w:rPr>
          <w:rFonts w:ascii="Arial" w:hAnsi="Arial" w:cs="Arial"/>
          <w:noProof/>
        </w:rPr>
        <w:t>(Poncet et al. 2006)</w:t>
      </w:r>
      <w:r w:rsidRPr="00505ADE">
        <w:rPr>
          <w:rFonts w:ascii="Arial" w:hAnsi="Arial" w:cs="Arial"/>
        </w:rPr>
        <w:t xml:space="preserve">. </w:t>
      </w:r>
    </w:p>
    <w:p w14:paraId="2A290AEC" w14:textId="77777777" w:rsidR="009756DC" w:rsidRDefault="009756DC" w:rsidP="00E54874">
      <w:pPr>
        <w:spacing w:line="360" w:lineRule="auto"/>
        <w:jc w:val="both"/>
        <w:rPr>
          <w:rFonts w:ascii="Arial" w:hAnsi="Arial" w:cs="Arial"/>
        </w:rPr>
      </w:pPr>
    </w:p>
    <w:p w14:paraId="0394B769" w14:textId="55C527BA" w:rsidR="009756DC" w:rsidRPr="00505ADE" w:rsidRDefault="009756DC" w:rsidP="00E54874">
      <w:pPr>
        <w:spacing w:line="360" w:lineRule="auto"/>
        <w:jc w:val="both"/>
        <w:rPr>
          <w:rFonts w:ascii="Arial" w:hAnsi="Arial" w:cs="Arial"/>
        </w:rPr>
      </w:pPr>
      <w:r w:rsidRPr="00505ADE">
        <w:rPr>
          <w:rFonts w:ascii="Arial" w:hAnsi="Arial" w:cs="Arial"/>
        </w:rPr>
        <w:lastRenderedPageBreak/>
        <w:t xml:space="preserve">In this paper, we report the results of a census of wandering, black-browed and grey-headed albatrosses breeding at South Georgia conducted in 2014/2015, 11 years after the previous census. Using the same methodology as in 2003/2004, </w:t>
      </w:r>
      <w:r>
        <w:rPr>
          <w:rFonts w:ascii="Arial" w:hAnsi="Arial" w:cs="Arial"/>
        </w:rPr>
        <w:t xml:space="preserve">including the application of correction factors, </w:t>
      </w:r>
      <w:r w:rsidRPr="00505ADE">
        <w:rPr>
          <w:rFonts w:ascii="Arial" w:hAnsi="Arial" w:cs="Arial"/>
        </w:rPr>
        <w:t>we also update information on the population status and trends of these species.</w:t>
      </w:r>
    </w:p>
    <w:p w14:paraId="7B4CE90B" w14:textId="77777777" w:rsidR="009756DC" w:rsidRPr="00505ADE" w:rsidRDefault="009756DC" w:rsidP="00E54874">
      <w:pPr>
        <w:spacing w:line="360" w:lineRule="auto"/>
        <w:jc w:val="both"/>
        <w:rPr>
          <w:rFonts w:ascii="Arial" w:hAnsi="Arial" w:cs="Arial"/>
        </w:rPr>
      </w:pPr>
    </w:p>
    <w:p w14:paraId="50954A26" w14:textId="77777777" w:rsidR="009756DC" w:rsidRPr="00505ADE" w:rsidRDefault="009756DC" w:rsidP="00E54874">
      <w:pPr>
        <w:spacing w:line="360" w:lineRule="auto"/>
        <w:jc w:val="both"/>
        <w:rPr>
          <w:rFonts w:ascii="Arial" w:hAnsi="Arial" w:cs="Arial"/>
        </w:rPr>
      </w:pPr>
    </w:p>
    <w:p w14:paraId="0A4A7717" w14:textId="77777777" w:rsidR="009756DC" w:rsidRPr="00505ADE" w:rsidRDefault="009756DC" w:rsidP="00E54874">
      <w:pPr>
        <w:spacing w:line="360" w:lineRule="auto"/>
        <w:jc w:val="both"/>
        <w:rPr>
          <w:rFonts w:ascii="Arial" w:hAnsi="Arial" w:cs="Arial"/>
          <w:b/>
        </w:rPr>
      </w:pPr>
      <w:r w:rsidRPr="00505ADE">
        <w:rPr>
          <w:rFonts w:ascii="Arial" w:hAnsi="Arial" w:cs="Arial"/>
          <w:b/>
        </w:rPr>
        <w:t>Materials and Methods</w:t>
      </w:r>
    </w:p>
    <w:p w14:paraId="65C75451" w14:textId="77777777" w:rsidR="009756DC" w:rsidRPr="00505ADE" w:rsidRDefault="009756DC" w:rsidP="00E54874">
      <w:pPr>
        <w:spacing w:line="360" w:lineRule="auto"/>
        <w:jc w:val="both"/>
        <w:rPr>
          <w:rFonts w:ascii="Arial" w:hAnsi="Arial" w:cs="Arial"/>
        </w:rPr>
      </w:pPr>
    </w:p>
    <w:p w14:paraId="2AFA92A6" w14:textId="77777777" w:rsidR="009756DC" w:rsidRPr="00505ADE" w:rsidRDefault="009756DC" w:rsidP="00E54874">
      <w:pPr>
        <w:spacing w:line="360" w:lineRule="auto"/>
        <w:jc w:val="both"/>
        <w:rPr>
          <w:rFonts w:ascii="Arial" w:hAnsi="Arial" w:cs="Arial"/>
        </w:rPr>
      </w:pPr>
      <w:r w:rsidRPr="00505ADE">
        <w:rPr>
          <w:rFonts w:ascii="Arial" w:hAnsi="Arial" w:cs="Arial"/>
        </w:rPr>
        <w:t>South Georgia</w:t>
      </w:r>
    </w:p>
    <w:p w14:paraId="69D8C15E" w14:textId="0713525C" w:rsidR="009756DC" w:rsidRPr="00505ADE" w:rsidRDefault="009756DC" w:rsidP="00E54874">
      <w:pPr>
        <w:spacing w:line="360" w:lineRule="auto"/>
        <w:jc w:val="both"/>
        <w:rPr>
          <w:rFonts w:ascii="Arial" w:hAnsi="Arial" w:cs="Arial"/>
        </w:rPr>
      </w:pPr>
      <w:r w:rsidRPr="00505ADE">
        <w:rPr>
          <w:rFonts w:ascii="Arial" w:hAnsi="Arial" w:cs="Arial"/>
        </w:rPr>
        <w:t xml:space="preserve">The South Georgia archipelago consists of a main island and numerous offshore islands and islets. It lies between </w:t>
      </w:r>
      <w:r w:rsidR="00626FCA">
        <w:rPr>
          <w:rFonts w:ascii="Arial" w:hAnsi="Arial" w:cs="Arial"/>
        </w:rPr>
        <w:t xml:space="preserve">latitudes </w:t>
      </w:r>
      <w:r w:rsidRPr="00505ADE">
        <w:rPr>
          <w:rFonts w:ascii="Arial" w:hAnsi="Arial" w:cs="Arial"/>
        </w:rPr>
        <w:t xml:space="preserve">53°S and 55°S and </w:t>
      </w:r>
      <w:r w:rsidR="00626FCA">
        <w:rPr>
          <w:rFonts w:ascii="Arial" w:hAnsi="Arial" w:cs="Arial"/>
        </w:rPr>
        <w:t>longitudes</w:t>
      </w:r>
      <w:r w:rsidRPr="00505ADE">
        <w:rPr>
          <w:rFonts w:ascii="Arial" w:hAnsi="Arial" w:cs="Arial"/>
        </w:rPr>
        <w:t xml:space="preserve"> 34°W and 42°W, roughly 2,000 km east of South America, and 350 km south of the Antarctic Polar Front in the southwest Atlantic Ocean (Fig. 1). The island is approximately 170 km long, 2-40 km wide and 3,755 km</w:t>
      </w:r>
      <w:r w:rsidRPr="00505ADE">
        <w:rPr>
          <w:rFonts w:ascii="Arial" w:hAnsi="Arial" w:cs="Arial"/>
          <w:vertAlign w:val="superscript"/>
        </w:rPr>
        <w:t>2</w:t>
      </w:r>
      <w:r w:rsidRPr="00505ADE">
        <w:rPr>
          <w:rFonts w:ascii="Arial" w:hAnsi="Arial" w:cs="Arial"/>
        </w:rPr>
        <w:t xml:space="preserve"> in </w:t>
      </w:r>
      <w:r>
        <w:rPr>
          <w:rFonts w:ascii="Arial" w:hAnsi="Arial" w:cs="Arial"/>
        </w:rPr>
        <w:t>area</w:t>
      </w:r>
      <w:r w:rsidRPr="00505ADE">
        <w:rPr>
          <w:rFonts w:ascii="Arial" w:hAnsi="Arial" w:cs="Arial"/>
        </w:rPr>
        <w:t xml:space="preserve">. </w:t>
      </w:r>
      <w:r>
        <w:rPr>
          <w:rFonts w:ascii="Arial" w:hAnsi="Arial" w:cs="Arial"/>
        </w:rPr>
        <w:t xml:space="preserve">Albatross colonies </w:t>
      </w:r>
      <w:r w:rsidR="008D7E18">
        <w:rPr>
          <w:rFonts w:ascii="Arial" w:hAnsi="Arial" w:cs="Arial"/>
        </w:rPr>
        <w:t>have been recorded at 56 locations</w:t>
      </w:r>
      <w:r w:rsidRPr="00505ADE">
        <w:rPr>
          <w:rFonts w:ascii="Arial" w:hAnsi="Arial" w:cs="Arial"/>
        </w:rPr>
        <w:t xml:space="preserve"> along the vegetated coastal fringe of the main island and vegetated offshore islands. </w:t>
      </w:r>
      <w:r>
        <w:rPr>
          <w:rFonts w:ascii="Arial" w:hAnsi="Arial" w:cs="Arial"/>
        </w:rPr>
        <w:t xml:space="preserve">The entire 200 nautical mile Maritime Zone around South Georgia is included </w:t>
      </w:r>
      <w:r w:rsidRPr="005914A4">
        <w:rPr>
          <w:rFonts w:ascii="Arial" w:hAnsi="Arial" w:cs="Arial"/>
        </w:rPr>
        <w:t>in the South Georgia and the South Sandwich Islands Marine Protected Area, which was formally declared in 2012</w:t>
      </w:r>
      <w:r w:rsidR="00A91425" w:rsidRPr="005914A4">
        <w:rPr>
          <w:rFonts w:ascii="Arial" w:hAnsi="Arial" w:cs="Arial"/>
        </w:rPr>
        <w:t xml:space="preserve"> (Government of South Georgia and the South Sandwich Islands 2013)</w:t>
      </w:r>
      <w:r w:rsidRPr="005914A4">
        <w:rPr>
          <w:rFonts w:ascii="Arial" w:hAnsi="Arial" w:cs="Arial"/>
        </w:rPr>
        <w:t>.</w:t>
      </w:r>
    </w:p>
    <w:p w14:paraId="3B7F35E6" w14:textId="77777777" w:rsidR="009756DC" w:rsidRPr="00505ADE" w:rsidRDefault="009756DC" w:rsidP="00E54874">
      <w:pPr>
        <w:spacing w:line="360" w:lineRule="auto"/>
        <w:jc w:val="both"/>
        <w:rPr>
          <w:rFonts w:ascii="Arial" w:hAnsi="Arial" w:cs="Arial"/>
        </w:rPr>
      </w:pPr>
    </w:p>
    <w:p w14:paraId="1A4390F9" w14:textId="77777777" w:rsidR="009756DC" w:rsidRPr="00505ADE" w:rsidRDefault="009756DC" w:rsidP="00E54874">
      <w:pPr>
        <w:spacing w:line="360" w:lineRule="auto"/>
        <w:jc w:val="both"/>
        <w:rPr>
          <w:rFonts w:ascii="Arial" w:hAnsi="Arial" w:cs="Arial"/>
        </w:rPr>
      </w:pPr>
      <w:r w:rsidRPr="00505ADE">
        <w:rPr>
          <w:rFonts w:ascii="Arial" w:hAnsi="Arial" w:cs="Arial"/>
        </w:rPr>
        <w:t>Wandering albatross census</w:t>
      </w:r>
    </w:p>
    <w:p w14:paraId="2D1D60D2" w14:textId="3F1928A7" w:rsidR="009756DC" w:rsidRDefault="009756DC" w:rsidP="00E54874">
      <w:pPr>
        <w:spacing w:line="360" w:lineRule="auto"/>
        <w:jc w:val="both"/>
        <w:rPr>
          <w:rFonts w:ascii="Arial" w:hAnsi="Arial" w:cs="Arial"/>
        </w:rPr>
      </w:pPr>
      <w:r w:rsidRPr="00505ADE">
        <w:rPr>
          <w:rFonts w:ascii="Arial" w:hAnsi="Arial" w:cs="Arial"/>
        </w:rPr>
        <w:t xml:space="preserve">Wandering albatrosses </w:t>
      </w:r>
      <w:r>
        <w:rPr>
          <w:rFonts w:ascii="Arial" w:hAnsi="Arial" w:cs="Arial"/>
        </w:rPr>
        <w:t>were</w:t>
      </w:r>
      <w:r w:rsidRPr="00505ADE">
        <w:rPr>
          <w:rFonts w:ascii="Arial" w:hAnsi="Arial" w:cs="Arial"/>
        </w:rPr>
        <w:t xml:space="preserve"> recorded breeding at 30 locations around South Georgia</w:t>
      </w:r>
      <w:r>
        <w:rPr>
          <w:rFonts w:ascii="Arial" w:hAnsi="Arial" w:cs="Arial"/>
        </w:rPr>
        <w:t xml:space="preserve"> during the 2003/2004 survey (Poncet et al. 2006). Small numbers of birds have subsequently been recorded at four additional locations.</w:t>
      </w:r>
      <w:r w:rsidRPr="00505ADE">
        <w:rPr>
          <w:rFonts w:ascii="Arial" w:hAnsi="Arial" w:cs="Arial"/>
        </w:rPr>
        <w:t xml:space="preserve"> </w:t>
      </w:r>
      <w:r>
        <w:rPr>
          <w:rFonts w:ascii="Arial" w:hAnsi="Arial" w:cs="Arial"/>
        </w:rPr>
        <w:t>T</w:t>
      </w:r>
      <w:r w:rsidRPr="00505ADE">
        <w:rPr>
          <w:rFonts w:ascii="Arial" w:hAnsi="Arial" w:cs="Arial"/>
        </w:rPr>
        <w:t xml:space="preserve">he majority of </w:t>
      </w:r>
      <w:r>
        <w:rPr>
          <w:rFonts w:ascii="Arial" w:hAnsi="Arial" w:cs="Arial"/>
        </w:rPr>
        <w:t>the population is located</w:t>
      </w:r>
      <w:r w:rsidRPr="00505ADE">
        <w:rPr>
          <w:rFonts w:ascii="Arial" w:hAnsi="Arial" w:cs="Arial"/>
        </w:rPr>
        <w:t xml:space="preserve"> in the northwest of the archipelago and </w:t>
      </w:r>
      <w:r w:rsidR="00626FCA">
        <w:rPr>
          <w:rFonts w:ascii="Arial" w:hAnsi="Arial" w:cs="Arial"/>
        </w:rPr>
        <w:t xml:space="preserve">on </w:t>
      </w:r>
      <w:r w:rsidRPr="00505ADE">
        <w:rPr>
          <w:rFonts w:ascii="Arial" w:hAnsi="Arial" w:cs="Arial"/>
        </w:rPr>
        <w:t>Annenkov Island, with a handful of sites supporting small number</w:t>
      </w:r>
      <w:r>
        <w:rPr>
          <w:rFonts w:ascii="Arial" w:hAnsi="Arial" w:cs="Arial"/>
        </w:rPr>
        <w:t>s at the southwest tip</w:t>
      </w:r>
      <w:r w:rsidRPr="00505ADE">
        <w:rPr>
          <w:rFonts w:ascii="Arial" w:hAnsi="Arial" w:cs="Arial"/>
        </w:rPr>
        <w:t xml:space="preserve"> of the </w:t>
      </w:r>
      <w:r>
        <w:rPr>
          <w:rFonts w:ascii="Arial" w:hAnsi="Arial" w:cs="Arial"/>
        </w:rPr>
        <w:t>archipelago</w:t>
      </w:r>
      <w:r w:rsidRPr="00505ADE">
        <w:rPr>
          <w:rFonts w:ascii="Arial" w:hAnsi="Arial" w:cs="Arial"/>
        </w:rPr>
        <w:t xml:space="preserve"> </w:t>
      </w:r>
      <w:r>
        <w:rPr>
          <w:rFonts w:ascii="Arial" w:hAnsi="Arial" w:cs="Arial"/>
        </w:rPr>
        <w:t>(Fig</w:t>
      </w:r>
      <w:r w:rsidRPr="00505ADE">
        <w:rPr>
          <w:rFonts w:ascii="Arial" w:hAnsi="Arial" w:cs="Arial"/>
        </w:rPr>
        <w:t>.</w:t>
      </w:r>
      <w:r>
        <w:rPr>
          <w:rFonts w:ascii="Arial" w:hAnsi="Arial" w:cs="Arial"/>
        </w:rPr>
        <w:t xml:space="preserve"> 1).</w:t>
      </w:r>
      <w:r w:rsidRPr="00505ADE">
        <w:rPr>
          <w:rFonts w:ascii="Arial" w:hAnsi="Arial" w:cs="Arial"/>
        </w:rPr>
        <w:t xml:space="preserve"> In total, </w:t>
      </w:r>
      <w:r>
        <w:rPr>
          <w:rFonts w:ascii="Arial" w:hAnsi="Arial" w:cs="Arial"/>
        </w:rPr>
        <w:t>28 of the 34</w:t>
      </w:r>
      <w:r w:rsidRPr="00505ADE">
        <w:rPr>
          <w:rFonts w:ascii="Arial" w:hAnsi="Arial" w:cs="Arial"/>
        </w:rPr>
        <w:t xml:space="preserve"> known breeding locations were surveyed from 1-31 January 2015, which coincides with the early to mid incubation period, and is consistent with the 2003/2004 survey dates (30 December 2003 to 31 January 2004). </w:t>
      </w:r>
    </w:p>
    <w:p w14:paraId="5B183340" w14:textId="77777777" w:rsidR="009756DC" w:rsidRDefault="009756DC" w:rsidP="00E54874">
      <w:pPr>
        <w:spacing w:line="360" w:lineRule="auto"/>
        <w:jc w:val="both"/>
        <w:rPr>
          <w:rFonts w:ascii="Arial" w:hAnsi="Arial" w:cs="Arial"/>
        </w:rPr>
      </w:pPr>
    </w:p>
    <w:p w14:paraId="137BB14A" w14:textId="16814975" w:rsidR="009756DC" w:rsidRDefault="009756DC" w:rsidP="00E54874">
      <w:pPr>
        <w:spacing w:line="360" w:lineRule="auto"/>
        <w:jc w:val="both"/>
        <w:rPr>
          <w:rFonts w:ascii="Arial" w:hAnsi="Arial" w:cs="Arial"/>
        </w:rPr>
      </w:pPr>
      <w:r w:rsidRPr="00505ADE">
        <w:rPr>
          <w:rFonts w:ascii="Arial" w:hAnsi="Arial" w:cs="Arial"/>
        </w:rPr>
        <w:lastRenderedPageBreak/>
        <w:t>The census of wandering albatrosses breeding at Albatross Island was conducted from a fiel</w:t>
      </w:r>
      <w:r>
        <w:rPr>
          <w:rFonts w:ascii="Arial" w:hAnsi="Arial" w:cs="Arial"/>
        </w:rPr>
        <w:t>d camp during 1-10 January 2015. T</w:t>
      </w:r>
      <w:r w:rsidRPr="00505ADE">
        <w:rPr>
          <w:rFonts w:ascii="Arial" w:hAnsi="Arial" w:cs="Arial"/>
        </w:rPr>
        <w:t xml:space="preserve">he majority of the remaining </w:t>
      </w:r>
      <w:r>
        <w:rPr>
          <w:rFonts w:ascii="Arial" w:hAnsi="Arial" w:cs="Arial"/>
        </w:rPr>
        <w:t>locations</w:t>
      </w:r>
      <w:r w:rsidRPr="00505ADE">
        <w:rPr>
          <w:rFonts w:ascii="Arial" w:hAnsi="Arial" w:cs="Arial"/>
        </w:rPr>
        <w:t xml:space="preserve"> were surveyed by shore parties deployed from </w:t>
      </w:r>
      <w:r w:rsidR="00626FCA">
        <w:rPr>
          <w:rFonts w:ascii="Arial" w:hAnsi="Arial" w:cs="Arial"/>
        </w:rPr>
        <w:t>the vessel</w:t>
      </w:r>
      <w:r>
        <w:rPr>
          <w:rFonts w:ascii="Arial" w:hAnsi="Arial" w:cs="Arial"/>
        </w:rPr>
        <w:t xml:space="preserve"> </w:t>
      </w:r>
      <w:r w:rsidRPr="006C51C5">
        <w:rPr>
          <w:rFonts w:ascii="Arial" w:hAnsi="Arial" w:cs="Arial"/>
          <w:i/>
        </w:rPr>
        <w:t>MV Hans Hansson</w:t>
      </w:r>
      <w:r w:rsidRPr="00505ADE">
        <w:rPr>
          <w:rFonts w:ascii="Arial" w:hAnsi="Arial" w:cs="Arial"/>
        </w:rPr>
        <w:t xml:space="preserve"> between 9 and 20 January. Survey methods </w:t>
      </w:r>
      <w:r>
        <w:rPr>
          <w:rFonts w:ascii="Arial" w:hAnsi="Arial" w:cs="Arial"/>
        </w:rPr>
        <w:t>and corrections for previous breeding failure followed Poncet e</w:t>
      </w:r>
      <w:r w:rsidRPr="00505ADE">
        <w:rPr>
          <w:rFonts w:ascii="Arial" w:hAnsi="Arial" w:cs="Arial"/>
        </w:rPr>
        <w:t xml:space="preserve">t al. (2006). </w:t>
      </w:r>
      <w:r>
        <w:rPr>
          <w:rFonts w:ascii="Arial" w:hAnsi="Arial" w:cs="Arial"/>
        </w:rPr>
        <w:t>O</w:t>
      </w:r>
      <w:r w:rsidRPr="00505ADE">
        <w:rPr>
          <w:rFonts w:ascii="Arial" w:hAnsi="Arial" w:cs="Arial"/>
        </w:rPr>
        <w:t>bservers worked systematically across each site, searching for and counting all nesting birds. All active nests (with an egg), empty nests</w:t>
      </w:r>
      <w:r>
        <w:rPr>
          <w:rFonts w:ascii="Arial" w:hAnsi="Arial" w:cs="Arial"/>
        </w:rPr>
        <w:t xml:space="preserve"> (with egg-shell fragments)</w:t>
      </w:r>
      <w:r w:rsidRPr="00505ADE">
        <w:rPr>
          <w:rFonts w:ascii="Arial" w:hAnsi="Arial" w:cs="Arial"/>
        </w:rPr>
        <w:t xml:space="preserve"> and display</w:t>
      </w:r>
      <w:r w:rsidR="008D7E18">
        <w:rPr>
          <w:rFonts w:ascii="Arial" w:hAnsi="Arial" w:cs="Arial"/>
        </w:rPr>
        <w:t>ing</w:t>
      </w:r>
      <w:r w:rsidRPr="00505ADE">
        <w:rPr>
          <w:rFonts w:ascii="Arial" w:hAnsi="Arial" w:cs="Arial"/>
        </w:rPr>
        <w:t xml:space="preserve"> birds were counted separately, and the co-ordinates for each were recorded using a hand-held Geographical Positioning System (GPS) unit.</w:t>
      </w:r>
    </w:p>
    <w:p w14:paraId="0B4D212D" w14:textId="77777777" w:rsidR="009756DC" w:rsidRDefault="009756DC" w:rsidP="00E54874">
      <w:pPr>
        <w:spacing w:line="360" w:lineRule="auto"/>
        <w:jc w:val="both"/>
        <w:rPr>
          <w:rFonts w:ascii="Arial" w:hAnsi="Arial" w:cs="Arial"/>
        </w:rPr>
      </w:pPr>
    </w:p>
    <w:p w14:paraId="28FE8527" w14:textId="16317D1E" w:rsidR="009756DC" w:rsidRPr="00505ADE" w:rsidRDefault="009756DC" w:rsidP="00E54874">
      <w:pPr>
        <w:spacing w:line="360" w:lineRule="auto"/>
        <w:jc w:val="both"/>
        <w:rPr>
          <w:rFonts w:ascii="Arial" w:hAnsi="Arial" w:cs="Arial"/>
        </w:rPr>
      </w:pPr>
      <w:r w:rsidRPr="00505ADE">
        <w:rPr>
          <w:rFonts w:ascii="Arial" w:hAnsi="Arial" w:cs="Arial"/>
        </w:rPr>
        <w:t xml:space="preserve">Rough sea conditions prevented landings at </w:t>
      </w:r>
      <w:r>
        <w:rPr>
          <w:rFonts w:ascii="Arial" w:hAnsi="Arial" w:cs="Arial"/>
        </w:rPr>
        <w:t xml:space="preserve">six locations: </w:t>
      </w:r>
      <w:r w:rsidRPr="00505ADE">
        <w:rPr>
          <w:rFonts w:ascii="Arial" w:hAnsi="Arial" w:cs="Arial"/>
        </w:rPr>
        <w:t>Chaplin Head</w:t>
      </w:r>
      <w:r>
        <w:rPr>
          <w:rFonts w:ascii="Arial" w:hAnsi="Arial" w:cs="Arial"/>
        </w:rPr>
        <w:t xml:space="preserve"> and Ranvik</w:t>
      </w:r>
      <w:r w:rsidRPr="00505ADE">
        <w:rPr>
          <w:rFonts w:ascii="Arial" w:hAnsi="Arial" w:cs="Arial"/>
        </w:rPr>
        <w:t xml:space="preserve"> where no birds were observed during the 2004 survey (Poncet et al. 2006)</w:t>
      </w:r>
      <w:r w:rsidR="00045DC3">
        <w:rPr>
          <w:rFonts w:ascii="Arial" w:hAnsi="Arial" w:cs="Arial"/>
        </w:rPr>
        <w:t>;</w:t>
      </w:r>
      <w:r>
        <w:rPr>
          <w:rFonts w:ascii="Arial" w:hAnsi="Arial" w:cs="Arial"/>
        </w:rPr>
        <w:t xml:space="preserve"> at </w:t>
      </w:r>
      <w:r w:rsidR="00045DC3">
        <w:rPr>
          <w:rFonts w:ascii="Arial" w:hAnsi="Arial" w:cs="Arial"/>
        </w:rPr>
        <w:t>Nilse Hullet and Trollhul North where</w:t>
      </w:r>
      <w:r>
        <w:rPr>
          <w:rFonts w:ascii="Arial" w:hAnsi="Arial" w:cs="Arial"/>
        </w:rPr>
        <w:t xml:space="preserve"> four and one nest, resp</w:t>
      </w:r>
      <w:r w:rsidR="00045DC3">
        <w:rPr>
          <w:rFonts w:ascii="Arial" w:hAnsi="Arial" w:cs="Arial"/>
        </w:rPr>
        <w:t>ectively, were reported in 2007; at Aucellina Point</w:t>
      </w:r>
      <w:r>
        <w:rPr>
          <w:rFonts w:ascii="Arial" w:hAnsi="Arial" w:cs="Arial"/>
        </w:rPr>
        <w:t xml:space="preserve"> where two nests were reported i</w:t>
      </w:r>
      <w:r w:rsidR="00045DC3">
        <w:rPr>
          <w:rFonts w:ascii="Arial" w:hAnsi="Arial" w:cs="Arial"/>
        </w:rPr>
        <w:t>n 2013 (D. Poncet, pers. comm.);</w:t>
      </w:r>
      <w:r w:rsidRPr="00505ADE">
        <w:rPr>
          <w:rFonts w:ascii="Arial" w:hAnsi="Arial" w:cs="Arial"/>
        </w:rPr>
        <w:t xml:space="preserve"> and </w:t>
      </w:r>
      <w:r w:rsidR="00045DC3">
        <w:rPr>
          <w:rFonts w:ascii="Arial" w:hAnsi="Arial" w:cs="Arial"/>
        </w:rPr>
        <w:t xml:space="preserve">at </w:t>
      </w:r>
      <w:r w:rsidRPr="00505ADE">
        <w:rPr>
          <w:rFonts w:ascii="Arial" w:hAnsi="Arial" w:cs="Arial"/>
        </w:rPr>
        <w:t xml:space="preserve">Proud Island. Although it was not possible to land on Proud Island, a count of </w:t>
      </w:r>
      <w:r w:rsidR="00A570A5">
        <w:rPr>
          <w:rFonts w:ascii="Arial" w:hAnsi="Arial" w:cs="Arial"/>
        </w:rPr>
        <w:t xml:space="preserve">apparently </w:t>
      </w:r>
      <w:r w:rsidRPr="00505ADE">
        <w:rPr>
          <w:rFonts w:ascii="Arial" w:hAnsi="Arial" w:cs="Arial"/>
        </w:rPr>
        <w:t>occupied nests was made using bi</w:t>
      </w:r>
      <w:r w:rsidR="006E3EA5">
        <w:rPr>
          <w:rFonts w:ascii="Arial" w:hAnsi="Arial" w:cs="Arial"/>
        </w:rPr>
        <w:t>noculars from the vessel</w:t>
      </w:r>
      <w:r w:rsidR="00D624F2">
        <w:rPr>
          <w:rFonts w:ascii="Arial" w:hAnsi="Arial" w:cs="Arial"/>
        </w:rPr>
        <w:t xml:space="preserve">. </w:t>
      </w:r>
      <w:r w:rsidR="00320E69">
        <w:rPr>
          <w:rFonts w:ascii="Arial" w:hAnsi="Arial" w:cs="Arial"/>
        </w:rPr>
        <w:t>This count comprised three nests, and although i</w:t>
      </w:r>
      <w:r w:rsidR="00D624F2">
        <w:rPr>
          <w:rFonts w:ascii="Arial" w:hAnsi="Arial" w:cs="Arial"/>
        </w:rPr>
        <w:t xml:space="preserve">t is possible that </w:t>
      </w:r>
      <w:r w:rsidR="00320E69">
        <w:rPr>
          <w:rFonts w:ascii="Arial" w:hAnsi="Arial" w:cs="Arial"/>
        </w:rPr>
        <w:t>some of these nests were occupied by loafing birds</w:t>
      </w:r>
      <w:r w:rsidR="005B5042">
        <w:rPr>
          <w:rFonts w:ascii="Arial" w:hAnsi="Arial" w:cs="Arial"/>
        </w:rPr>
        <w:t>,</w:t>
      </w:r>
      <w:r w:rsidRPr="00505ADE">
        <w:rPr>
          <w:rFonts w:ascii="Arial" w:hAnsi="Arial" w:cs="Arial"/>
        </w:rPr>
        <w:t xml:space="preserve"> </w:t>
      </w:r>
      <w:r w:rsidR="00320E69">
        <w:rPr>
          <w:rFonts w:ascii="Arial" w:hAnsi="Arial" w:cs="Arial"/>
        </w:rPr>
        <w:t>it was assumed that they all had eggs</w:t>
      </w:r>
      <w:r w:rsidRPr="00505ADE">
        <w:rPr>
          <w:rFonts w:ascii="Arial" w:hAnsi="Arial" w:cs="Arial"/>
        </w:rPr>
        <w:t>. Due to other logistical constraints A</w:t>
      </w:r>
      <w:r w:rsidR="00045DC3">
        <w:rPr>
          <w:rFonts w:ascii="Arial" w:hAnsi="Arial" w:cs="Arial"/>
        </w:rPr>
        <w:t>nnenkov Island</w:t>
      </w:r>
      <w:r w:rsidR="00BD3190">
        <w:rPr>
          <w:rFonts w:ascii="Arial" w:hAnsi="Arial" w:cs="Arial"/>
        </w:rPr>
        <w:t xml:space="preserve"> was not surveyed in 2014/15. In 2004</w:t>
      </w:r>
      <w:r w:rsidR="00045DC3">
        <w:rPr>
          <w:rFonts w:ascii="Arial" w:hAnsi="Arial" w:cs="Arial"/>
        </w:rPr>
        <w:t xml:space="preserve">, </w:t>
      </w:r>
      <w:r w:rsidR="00BD3190">
        <w:rPr>
          <w:rFonts w:ascii="Arial" w:hAnsi="Arial" w:cs="Arial"/>
        </w:rPr>
        <w:t>the estimate for Annenkov Island (</w:t>
      </w:r>
      <w:r w:rsidR="00045DC3">
        <w:rPr>
          <w:rFonts w:ascii="Arial" w:hAnsi="Arial" w:cs="Arial"/>
        </w:rPr>
        <w:t>193 pairs</w:t>
      </w:r>
      <w:r w:rsidR="00BD3190">
        <w:rPr>
          <w:rFonts w:ascii="Arial" w:hAnsi="Arial" w:cs="Arial"/>
        </w:rPr>
        <w:t>)</w:t>
      </w:r>
      <w:r w:rsidRPr="00505ADE">
        <w:rPr>
          <w:rFonts w:ascii="Arial" w:hAnsi="Arial" w:cs="Arial"/>
        </w:rPr>
        <w:t xml:space="preserve"> </w:t>
      </w:r>
      <w:r w:rsidR="00BD3190">
        <w:rPr>
          <w:rFonts w:ascii="Arial" w:hAnsi="Arial" w:cs="Arial"/>
        </w:rPr>
        <w:t xml:space="preserve">represented </w:t>
      </w:r>
      <w:r w:rsidRPr="00505ADE">
        <w:rPr>
          <w:rFonts w:ascii="Arial" w:hAnsi="Arial" w:cs="Arial"/>
        </w:rPr>
        <w:t xml:space="preserve">12% of the total South Georgia breeding population. </w:t>
      </w:r>
    </w:p>
    <w:p w14:paraId="4746FFC9" w14:textId="77777777" w:rsidR="009756DC" w:rsidRDefault="009756DC" w:rsidP="00E54874">
      <w:pPr>
        <w:spacing w:line="360" w:lineRule="auto"/>
        <w:jc w:val="both"/>
        <w:rPr>
          <w:rFonts w:ascii="Arial" w:hAnsi="Arial" w:cs="Arial"/>
        </w:rPr>
      </w:pPr>
    </w:p>
    <w:p w14:paraId="553948FD" w14:textId="0399AD70" w:rsidR="00913B71" w:rsidRPr="00505ADE" w:rsidRDefault="00913B71" w:rsidP="00E54874">
      <w:pPr>
        <w:spacing w:line="360" w:lineRule="auto"/>
        <w:jc w:val="both"/>
        <w:rPr>
          <w:rFonts w:ascii="Arial" w:hAnsi="Arial" w:cs="Arial"/>
        </w:rPr>
      </w:pPr>
      <w:r w:rsidRPr="00505ADE">
        <w:rPr>
          <w:rFonts w:ascii="Arial" w:hAnsi="Arial" w:cs="Arial"/>
        </w:rPr>
        <w:t xml:space="preserve">As part of a long-term annual monitoring programme at Bird Island, all breeding attempts and failures were recorded </w:t>
      </w:r>
      <w:r>
        <w:rPr>
          <w:rFonts w:ascii="Arial" w:hAnsi="Arial" w:cs="Arial"/>
        </w:rPr>
        <w:t>in daily visits during</w:t>
      </w:r>
      <w:r w:rsidRPr="00505ADE">
        <w:rPr>
          <w:rFonts w:ascii="Arial" w:hAnsi="Arial" w:cs="Arial"/>
        </w:rPr>
        <w:t xml:space="preserve"> the laying</w:t>
      </w:r>
      <w:r>
        <w:rPr>
          <w:rFonts w:ascii="Arial" w:hAnsi="Arial" w:cs="Arial"/>
        </w:rPr>
        <w:t xml:space="preserve"> period,</w:t>
      </w:r>
      <w:r w:rsidRPr="00505ADE">
        <w:rPr>
          <w:rFonts w:ascii="Arial" w:hAnsi="Arial" w:cs="Arial"/>
        </w:rPr>
        <w:t xml:space="preserve"> and </w:t>
      </w:r>
      <w:r>
        <w:rPr>
          <w:rFonts w:ascii="Arial" w:hAnsi="Arial" w:cs="Arial"/>
        </w:rPr>
        <w:t xml:space="preserve">at least weekly visits during the rest of </w:t>
      </w:r>
      <w:r w:rsidRPr="00505ADE">
        <w:rPr>
          <w:rFonts w:ascii="Arial" w:hAnsi="Arial" w:cs="Arial"/>
        </w:rPr>
        <w:t xml:space="preserve">incubation at the Wanderer Ridge study </w:t>
      </w:r>
      <w:r w:rsidRPr="002F73D2">
        <w:rPr>
          <w:rFonts w:ascii="Arial" w:hAnsi="Arial" w:cs="Arial"/>
        </w:rPr>
        <w:t>colony (</w:t>
      </w:r>
      <w:r w:rsidRPr="004460DC">
        <w:rPr>
          <w:rFonts w:ascii="Arial" w:hAnsi="Arial" w:cs="Arial"/>
        </w:rPr>
        <w:t>n = 120 nests; or c. 16% of the Bird Island breeding population</w:t>
      </w:r>
      <w:r w:rsidRPr="002F73D2">
        <w:rPr>
          <w:rFonts w:ascii="Arial" w:hAnsi="Arial" w:cs="Arial"/>
        </w:rPr>
        <w:t>)</w:t>
      </w:r>
      <w:r w:rsidRPr="00505ADE">
        <w:rPr>
          <w:rFonts w:ascii="Arial" w:hAnsi="Arial" w:cs="Arial"/>
        </w:rPr>
        <w:t>. All remaining nests on Bird Island were marked during early to mid incubation, following which a count of all active nests was conducted on 31 January 2015. The proportion of nests at Wanderer Ridge that had failed by that date was then used as a correction factor to estimate the original number of pairs that attempted to breed</w:t>
      </w:r>
      <w:r w:rsidR="00301853">
        <w:rPr>
          <w:rFonts w:ascii="Arial" w:hAnsi="Arial" w:cs="Arial"/>
        </w:rPr>
        <w:t xml:space="preserve"> at Bird Island, and all other breeding sites surveyed in 2014/15. </w:t>
      </w:r>
    </w:p>
    <w:p w14:paraId="7849F670" w14:textId="77777777" w:rsidR="00913B71" w:rsidRDefault="00913B71" w:rsidP="00E54874">
      <w:pPr>
        <w:spacing w:line="360" w:lineRule="auto"/>
        <w:jc w:val="both"/>
        <w:rPr>
          <w:rFonts w:ascii="Arial" w:hAnsi="Arial" w:cs="Arial"/>
        </w:rPr>
      </w:pPr>
    </w:p>
    <w:p w14:paraId="09CF9AF7" w14:textId="697A3097" w:rsidR="009756DC" w:rsidRPr="00505ADE" w:rsidRDefault="00301853" w:rsidP="00E54874">
      <w:pPr>
        <w:spacing w:line="360" w:lineRule="auto"/>
        <w:jc w:val="both"/>
        <w:rPr>
          <w:rFonts w:ascii="Arial" w:hAnsi="Arial" w:cs="Arial"/>
        </w:rPr>
      </w:pPr>
      <w:r>
        <w:rPr>
          <w:rFonts w:ascii="Arial" w:hAnsi="Arial" w:cs="Arial"/>
        </w:rPr>
        <w:t>On the basis of the breeding failure data from the</w:t>
      </w:r>
      <w:r w:rsidR="009756DC" w:rsidRPr="00505ADE">
        <w:rPr>
          <w:rFonts w:ascii="Arial" w:hAnsi="Arial" w:cs="Arial"/>
        </w:rPr>
        <w:t xml:space="preserve"> Wanderer Ridge study colony</w:t>
      </w:r>
      <w:r w:rsidR="004D2A1E">
        <w:rPr>
          <w:rFonts w:ascii="Arial" w:hAnsi="Arial" w:cs="Arial"/>
        </w:rPr>
        <w:t xml:space="preserve"> in 2014/15,</w:t>
      </w:r>
      <w:r w:rsidR="009756DC" w:rsidRPr="00505ADE">
        <w:rPr>
          <w:rFonts w:ascii="Arial" w:hAnsi="Arial" w:cs="Arial"/>
        </w:rPr>
        <w:t xml:space="preserve"> </w:t>
      </w:r>
      <w:r w:rsidR="009756DC">
        <w:rPr>
          <w:rFonts w:ascii="Arial" w:hAnsi="Arial" w:cs="Arial"/>
        </w:rPr>
        <w:t xml:space="preserve">counts of active nests at </w:t>
      </w:r>
      <w:r w:rsidR="009756DC" w:rsidRPr="00505ADE">
        <w:rPr>
          <w:rFonts w:ascii="Arial" w:hAnsi="Arial" w:cs="Arial"/>
        </w:rPr>
        <w:t xml:space="preserve">sites </w:t>
      </w:r>
      <w:r w:rsidR="009756DC">
        <w:rPr>
          <w:rFonts w:ascii="Arial" w:hAnsi="Arial" w:cs="Arial"/>
        </w:rPr>
        <w:t>on</w:t>
      </w:r>
      <w:r w:rsidR="009756DC" w:rsidRPr="00505ADE">
        <w:rPr>
          <w:rFonts w:ascii="Arial" w:hAnsi="Arial" w:cs="Arial"/>
        </w:rPr>
        <w:t xml:space="preserve"> 1-13 January, 14-17 January and 18-20 January were inflated by 2.56%, 3.49% and 4.35%, respectively. </w:t>
      </w:r>
    </w:p>
    <w:p w14:paraId="7C789A24" w14:textId="77777777" w:rsidR="009756DC" w:rsidRPr="00505ADE" w:rsidRDefault="009756DC" w:rsidP="00E54874">
      <w:pPr>
        <w:spacing w:line="360" w:lineRule="auto"/>
        <w:jc w:val="both"/>
        <w:rPr>
          <w:rFonts w:ascii="Arial" w:hAnsi="Arial" w:cs="Arial"/>
        </w:rPr>
      </w:pPr>
    </w:p>
    <w:p w14:paraId="39BE61EC" w14:textId="77777777" w:rsidR="009756DC" w:rsidRPr="00505ADE" w:rsidRDefault="009756DC" w:rsidP="00E54874">
      <w:pPr>
        <w:spacing w:line="360" w:lineRule="auto"/>
        <w:jc w:val="both"/>
        <w:rPr>
          <w:rFonts w:ascii="Arial" w:hAnsi="Arial" w:cs="Arial"/>
        </w:rPr>
      </w:pPr>
      <w:r w:rsidRPr="00505ADE">
        <w:rPr>
          <w:rFonts w:ascii="Arial" w:hAnsi="Arial" w:cs="Arial"/>
        </w:rPr>
        <w:t>Black-browed and grey-headed albatross surveys</w:t>
      </w:r>
    </w:p>
    <w:p w14:paraId="57BF648A" w14:textId="7FA40189" w:rsidR="009756DC" w:rsidRPr="00505ADE" w:rsidRDefault="009756DC" w:rsidP="00E54874">
      <w:pPr>
        <w:spacing w:line="360" w:lineRule="auto"/>
        <w:jc w:val="both"/>
        <w:rPr>
          <w:rFonts w:ascii="Arial" w:hAnsi="Arial" w:cs="Arial"/>
        </w:rPr>
      </w:pPr>
      <w:r w:rsidRPr="00505ADE">
        <w:rPr>
          <w:rFonts w:ascii="Arial" w:hAnsi="Arial" w:cs="Arial"/>
        </w:rPr>
        <w:t>Black-browed and grey-headed albatrosses are known to breed at 22 locations on the mainland and offshore islands of South Georgia</w:t>
      </w:r>
      <w:r w:rsidR="00856197">
        <w:rPr>
          <w:rFonts w:ascii="Arial" w:hAnsi="Arial" w:cs="Arial"/>
        </w:rPr>
        <w:t xml:space="preserve"> (Fig. 2)</w:t>
      </w:r>
      <w:r w:rsidR="00CB38E5">
        <w:rPr>
          <w:rFonts w:ascii="Arial" w:hAnsi="Arial" w:cs="Arial"/>
        </w:rPr>
        <w:t>.</w:t>
      </w:r>
      <w:r w:rsidRPr="00505ADE">
        <w:rPr>
          <w:rFonts w:ascii="Arial" w:hAnsi="Arial" w:cs="Arial"/>
        </w:rPr>
        <w:t xml:space="preserve"> </w:t>
      </w:r>
      <w:r w:rsidR="00CB38E5">
        <w:rPr>
          <w:rFonts w:ascii="Arial" w:hAnsi="Arial" w:cs="Arial"/>
        </w:rPr>
        <w:t xml:space="preserve">Each of these breeding locations comprises one or </w:t>
      </w:r>
      <w:r w:rsidR="00856197">
        <w:rPr>
          <w:rFonts w:ascii="Arial" w:hAnsi="Arial" w:cs="Arial"/>
        </w:rPr>
        <w:t>more</w:t>
      </w:r>
      <w:r w:rsidR="00CB38E5">
        <w:rPr>
          <w:rFonts w:ascii="Arial" w:hAnsi="Arial" w:cs="Arial"/>
        </w:rPr>
        <w:t xml:space="preserve"> colonies, including some</w:t>
      </w:r>
      <w:r w:rsidRPr="00505ADE">
        <w:rPr>
          <w:rFonts w:ascii="Arial" w:hAnsi="Arial" w:cs="Arial"/>
        </w:rPr>
        <w:t xml:space="preserve"> mixed colonies </w:t>
      </w:r>
      <w:r w:rsidR="00856197">
        <w:rPr>
          <w:rFonts w:ascii="Arial" w:hAnsi="Arial" w:cs="Arial"/>
        </w:rPr>
        <w:t>in which both species breed</w:t>
      </w:r>
      <w:r w:rsidRPr="00505ADE">
        <w:rPr>
          <w:rFonts w:ascii="Arial" w:hAnsi="Arial" w:cs="Arial"/>
        </w:rPr>
        <w:t xml:space="preserve">. Colonies are typically located </w:t>
      </w:r>
      <w:r>
        <w:rPr>
          <w:rFonts w:ascii="Arial" w:hAnsi="Arial" w:cs="Arial"/>
        </w:rPr>
        <w:t xml:space="preserve">on steep </w:t>
      </w:r>
      <w:r w:rsidRPr="00505ADE">
        <w:rPr>
          <w:rFonts w:ascii="Arial" w:hAnsi="Arial" w:cs="Arial"/>
        </w:rPr>
        <w:t xml:space="preserve">coastal headlands and cliffs </w:t>
      </w:r>
      <w:r>
        <w:rPr>
          <w:rFonts w:ascii="Arial" w:hAnsi="Arial" w:cs="Arial"/>
        </w:rPr>
        <w:t xml:space="preserve">covered </w:t>
      </w:r>
      <w:r w:rsidRPr="00505ADE">
        <w:rPr>
          <w:rFonts w:ascii="Arial" w:hAnsi="Arial" w:cs="Arial"/>
        </w:rPr>
        <w:t>in tussac grass (</w:t>
      </w:r>
      <w:r>
        <w:rPr>
          <w:rFonts w:ascii="Arial" w:hAnsi="Arial" w:cs="Arial"/>
          <w:i/>
        </w:rPr>
        <w:t>Poa</w:t>
      </w:r>
      <w:r w:rsidRPr="00505ADE">
        <w:rPr>
          <w:rFonts w:ascii="Arial" w:hAnsi="Arial" w:cs="Arial"/>
          <w:i/>
        </w:rPr>
        <w:t xml:space="preserve"> flabellata</w:t>
      </w:r>
      <w:r w:rsidRPr="00505ADE">
        <w:rPr>
          <w:rFonts w:ascii="Arial" w:hAnsi="Arial" w:cs="Arial"/>
        </w:rPr>
        <w:t xml:space="preserve">), </w:t>
      </w:r>
      <w:r>
        <w:rPr>
          <w:rFonts w:ascii="Arial" w:hAnsi="Arial" w:cs="Arial"/>
        </w:rPr>
        <w:t>which are often difficult to access for</w:t>
      </w:r>
      <w:r w:rsidRPr="00505ADE">
        <w:rPr>
          <w:rFonts w:ascii="Arial" w:hAnsi="Arial" w:cs="Arial"/>
        </w:rPr>
        <w:t xml:space="preserve"> ground counts. </w:t>
      </w:r>
      <w:r>
        <w:rPr>
          <w:rFonts w:ascii="Arial" w:hAnsi="Arial" w:cs="Arial"/>
        </w:rPr>
        <w:t>A</w:t>
      </w:r>
      <w:r w:rsidRPr="00505ADE">
        <w:rPr>
          <w:rFonts w:ascii="Arial" w:hAnsi="Arial" w:cs="Arial"/>
        </w:rPr>
        <w:t xml:space="preserve"> subset </w:t>
      </w:r>
      <w:r>
        <w:rPr>
          <w:rFonts w:ascii="Arial" w:hAnsi="Arial" w:cs="Arial"/>
        </w:rPr>
        <w:t>(</w:t>
      </w:r>
      <w:r w:rsidRPr="00505ADE">
        <w:rPr>
          <w:rFonts w:ascii="Arial" w:hAnsi="Arial" w:cs="Arial"/>
        </w:rPr>
        <w:t>13</w:t>
      </w:r>
      <w:r>
        <w:rPr>
          <w:rFonts w:ascii="Arial" w:hAnsi="Arial" w:cs="Arial"/>
        </w:rPr>
        <w:t>)</w:t>
      </w:r>
      <w:r w:rsidRPr="00505ADE">
        <w:rPr>
          <w:rFonts w:ascii="Arial" w:hAnsi="Arial" w:cs="Arial"/>
        </w:rPr>
        <w:t xml:space="preserve"> of the 22 </w:t>
      </w:r>
      <w:r w:rsidR="00CB38E5">
        <w:rPr>
          <w:rFonts w:ascii="Arial" w:hAnsi="Arial" w:cs="Arial"/>
        </w:rPr>
        <w:t xml:space="preserve">breeding </w:t>
      </w:r>
      <w:r w:rsidRPr="00505ADE">
        <w:rPr>
          <w:rFonts w:ascii="Arial" w:hAnsi="Arial" w:cs="Arial"/>
        </w:rPr>
        <w:t xml:space="preserve">locations </w:t>
      </w:r>
      <w:r w:rsidR="002371E3">
        <w:rPr>
          <w:rFonts w:ascii="Arial" w:hAnsi="Arial" w:cs="Arial"/>
        </w:rPr>
        <w:t xml:space="preserve">surveyed </w:t>
      </w:r>
      <w:r w:rsidRPr="00505ADE">
        <w:rPr>
          <w:rFonts w:ascii="Arial" w:hAnsi="Arial" w:cs="Arial"/>
        </w:rPr>
        <w:t>in 2003 (Poncet et al. 2006</w:t>
      </w:r>
      <w:r>
        <w:rPr>
          <w:rFonts w:ascii="Arial" w:hAnsi="Arial" w:cs="Arial"/>
        </w:rPr>
        <w:t>)</w:t>
      </w:r>
      <w:r w:rsidRPr="00505ADE">
        <w:rPr>
          <w:rFonts w:ascii="Arial" w:hAnsi="Arial" w:cs="Arial"/>
        </w:rPr>
        <w:t xml:space="preserve"> w</w:t>
      </w:r>
      <w:r>
        <w:rPr>
          <w:rFonts w:ascii="Arial" w:hAnsi="Arial" w:cs="Arial"/>
        </w:rPr>
        <w:t>ere</w:t>
      </w:r>
      <w:r w:rsidRPr="00505ADE">
        <w:rPr>
          <w:rFonts w:ascii="Arial" w:hAnsi="Arial" w:cs="Arial"/>
        </w:rPr>
        <w:t xml:space="preserve"> resurveyed in 2014 using the same methodology</w:t>
      </w:r>
      <w:r>
        <w:rPr>
          <w:rFonts w:ascii="Arial" w:hAnsi="Arial" w:cs="Arial"/>
        </w:rPr>
        <w:t xml:space="preserve">; these held c. </w:t>
      </w:r>
      <w:r w:rsidRPr="00374E48">
        <w:rPr>
          <w:rFonts w:ascii="Arial" w:hAnsi="Arial" w:cs="Arial"/>
        </w:rPr>
        <w:t xml:space="preserve">30% and </w:t>
      </w:r>
      <w:r>
        <w:rPr>
          <w:rFonts w:ascii="Arial" w:hAnsi="Arial" w:cs="Arial"/>
        </w:rPr>
        <w:t xml:space="preserve">c. </w:t>
      </w:r>
      <w:r w:rsidRPr="00374E48">
        <w:rPr>
          <w:rFonts w:ascii="Arial" w:hAnsi="Arial" w:cs="Arial"/>
        </w:rPr>
        <w:t xml:space="preserve">70%, respectively, of total </w:t>
      </w:r>
      <w:r>
        <w:rPr>
          <w:rFonts w:ascii="Arial" w:hAnsi="Arial" w:cs="Arial"/>
        </w:rPr>
        <w:t>numbers</w:t>
      </w:r>
      <w:r w:rsidRPr="00374E48">
        <w:rPr>
          <w:rFonts w:ascii="Arial" w:hAnsi="Arial" w:cs="Arial"/>
        </w:rPr>
        <w:t xml:space="preserve"> of black-browed and grey-headed albatrosses</w:t>
      </w:r>
      <w:r>
        <w:rPr>
          <w:rFonts w:ascii="Arial" w:hAnsi="Arial" w:cs="Arial"/>
        </w:rPr>
        <w:t xml:space="preserve"> in the archipelago in 2003</w:t>
      </w:r>
      <w:r w:rsidRPr="00505ADE">
        <w:rPr>
          <w:rFonts w:ascii="Arial" w:hAnsi="Arial" w:cs="Arial"/>
        </w:rPr>
        <w:t xml:space="preserve">. The 2014 surveys took place from 24 November to 6 December 2014, which </w:t>
      </w:r>
      <w:r>
        <w:rPr>
          <w:rFonts w:ascii="Arial" w:hAnsi="Arial" w:cs="Arial"/>
        </w:rPr>
        <w:t>matches</w:t>
      </w:r>
      <w:r w:rsidRPr="00505ADE">
        <w:rPr>
          <w:rFonts w:ascii="Arial" w:hAnsi="Arial" w:cs="Arial"/>
        </w:rPr>
        <w:t xml:space="preserve"> closely with the </w:t>
      </w:r>
      <w:r>
        <w:rPr>
          <w:rFonts w:ascii="Arial" w:hAnsi="Arial" w:cs="Arial"/>
        </w:rPr>
        <w:t xml:space="preserve">timing of the </w:t>
      </w:r>
      <w:r w:rsidRPr="00505ADE">
        <w:rPr>
          <w:rFonts w:ascii="Arial" w:hAnsi="Arial" w:cs="Arial"/>
        </w:rPr>
        <w:t xml:space="preserve">previous surveys </w:t>
      </w:r>
      <w:r>
        <w:rPr>
          <w:rFonts w:ascii="Arial" w:hAnsi="Arial" w:cs="Arial"/>
        </w:rPr>
        <w:t>(</w:t>
      </w:r>
      <w:r w:rsidRPr="00505ADE">
        <w:rPr>
          <w:rFonts w:ascii="Arial" w:hAnsi="Arial" w:cs="Arial"/>
        </w:rPr>
        <w:t>23 November to 7 December 2003</w:t>
      </w:r>
      <w:r>
        <w:rPr>
          <w:rFonts w:ascii="Arial" w:hAnsi="Arial" w:cs="Arial"/>
        </w:rPr>
        <w:t>)</w:t>
      </w:r>
      <w:r w:rsidRPr="00505ADE">
        <w:rPr>
          <w:rFonts w:ascii="Arial" w:hAnsi="Arial" w:cs="Arial"/>
        </w:rPr>
        <w:t>. At Bird Island, a subset of 7 black-browed and 11 grey-headed albatross colonies was count</w:t>
      </w:r>
      <w:r>
        <w:rPr>
          <w:rFonts w:ascii="Arial" w:hAnsi="Arial" w:cs="Arial"/>
        </w:rPr>
        <w:t>ed (on the ground)</w:t>
      </w:r>
      <w:r w:rsidRPr="00505ADE">
        <w:rPr>
          <w:rFonts w:ascii="Arial" w:hAnsi="Arial" w:cs="Arial"/>
        </w:rPr>
        <w:t xml:space="preserve"> in 2014 as part of </w:t>
      </w:r>
      <w:r>
        <w:rPr>
          <w:rFonts w:ascii="Arial" w:hAnsi="Arial" w:cs="Arial"/>
        </w:rPr>
        <w:t>the</w:t>
      </w:r>
      <w:r w:rsidRPr="00505ADE">
        <w:rPr>
          <w:rFonts w:ascii="Arial" w:hAnsi="Arial" w:cs="Arial"/>
        </w:rPr>
        <w:t xml:space="preserve"> annual monitoring programme, and compared to the </w:t>
      </w:r>
      <w:r>
        <w:rPr>
          <w:rFonts w:ascii="Arial" w:hAnsi="Arial" w:cs="Arial"/>
        </w:rPr>
        <w:t>ground-</w:t>
      </w:r>
      <w:r w:rsidRPr="00505ADE">
        <w:rPr>
          <w:rFonts w:ascii="Arial" w:hAnsi="Arial" w:cs="Arial"/>
        </w:rPr>
        <w:t>counts of the same study colonies in 2003. On the basis of the 2003</w:t>
      </w:r>
      <w:r>
        <w:rPr>
          <w:rFonts w:ascii="Arial" w:hAnsi="Arial" w:cs="Arial"/>
        </w:rPr>
        <w:t>/2004</w:t>
      </w:r>
      <w:r w:rsidRPr="00505ADE">
        <w:rPr>
          <w:rFonts w:ascii="Arial" w:hAnsi="Arial" w:cs="Arial"/>
        </w:rPr>
        <w:t xml:space="preserve"> </w:t>
      </w:r>
      <w:r>
        <w:rPr>
          <w:rFonts w:ascii="Arial" w:hAnsi="Arial" w:cs="Arial"/>
        </w:rPr>
        <w:t>all-</w:t>
      </w:r>
      <w:r w:rsidRPr="00505ADE">
        <w:rPr>
          <w:rFonts w:ascii="Arial" w:hAnsi="Arial" w:cs="Arial"/>
        </w:rPr>
        <w:t xml:space="preserve">island census, these study colonies represent approximately 39% and 62%, respectively, of the total black-browed and grey-headed breeding populations at Bird Island. The </w:t>
      </w:r>
      <w:r w:rsidR="0026233A">
        <w:rPr>
          <w:rFonts w:ascii="Arial" w:hAnsi="Arial" w:cs="Arial"/>
        </w:rPr>
        <w:t xml:space="preserve">ground </w:t>
      </w:r>
      <w:r w:rsidRPr="00505ADE">
        <w:rPr>
          <w:rFonts w:ascii="Arial" w:hAnsi="Arial" w:cs="Arial"/>
        </w:rPr>
        <w:t xml:space="preserve">counts </w:t>
      </w:r>
      <w:r w:rsidR="008E19CD">
        <w:rPr>
          <w:rFonts w:ascii="Arial" w:hAnsi="Arial" w:cs="Arial"/>
        </w:rPr>
        <w:t>at Bird Island in</w:t>
      </w:r>
      <w:r w:rsidR="008E19CD" w:rsidRPr="00505ADE">
        <w:rPr>
          <w:rFonts w:ascii="Arial" w:hAnsi="Arial" w:cs="Arial"/>
        </w:rPr>
        <w:t xml:space="preserve"> </w:t>
      </w:r>
      <w:r w:rsidRPr="00505ADE">
        <w:rPr>
          <w:rFonts w:ascii="Arial" w:hAnsi="Arial" w:cs="Arial"/>
        </w:rPr>
        <w:t xml:space="preserve">2003 and 2014 were adjusted </w:t>
      </w:r>
      <w:r>
        <w:rPr>
          <w:rFonts w:ascii="Arial" w:hAnsi="Arial" w:cs="Arial"/>
        </w:rPr>
        <w:t>for</w:t>
      </w:r>
      <w:r w:rsidRPr="00505ADE">
        <w:rPr>
          <w:rFonts w:ascii="Arial" w:hAnsi="Arial" w:cs="Arial"/>
        </w:rPr>
        <w:t xml:space="preserve"> </w:t>
      </w:r>
      <w:r>
        <w:rPr>
          <w:rFonts w:ascii="Arial" w:hAnsi="Arial" w:cs="Arial"/>
        </w:rPr>
        <w:t xml:space="preserve">previous </w:t>
      </w:r>
      <w:r w:rsidRPr="00505ADE">
        <w:rPr>
          <w:rFonts w:ascii="Arial" w:hAnsi="Arial" w:cs="Arial"/>
        </w:rPr>
        <w:t xml:space="preserve">breeding failure </w:t>
      </w:r>
      <w:r>
        <w:rPr>
          <w:rFonts w:ascii="Arial" w:hAnsi="Arial" w:cs="Arial"/>
        </w:rPr>
        <w:t>based on</w:t>
      </w:r>
      <w:r w:rsidRPr="00505ADE">
        <w:rPr>
          <w:rFonts w:ascii="Arial" w:hAnsi="Arial" w:cs="Arial"/>
        </w:rPr>
        <w:t xml:space="preserve"> </w:t>
      </w:r>
      <w:r>
        <w:rPr>
          <w:rFonts w:ascii="Arial" w:hAnsi="Arial" w:cs="Arial"/>
        </w:rPr>
        <w:t xml:space="preserve">data collected </w:t>
      </w:r>
      <w:r w:rsidRPr="00505ADE">
        <w:rPr>
          <w:rFonts w:ascii="Arial" w:hAnsi="Arial" w:cs="Arial"/>
        </w:rPr>
        <w:t xml:space="preserve">from study colonies </w:t>
      </w:r>
      <w:r>
        <w:rPr>
          <w:rFonts w:ascii="Arial" w:hAnsi="Arial" w:cs="Arial"/>
        </w:rPr>
        <w:t xml:space="preserve">that </w:t>
      </w:r>
      <w:r w:rsidR="006246B6">
        <w:rPr>
          <w:rFonts w:ascii="Arial" w:hAnsi="Arial" w:cs="Arial"/>
        </w:rPr>
        <w:t xml:space="preserve">were </w:t>
      </w:r>
      <w:r>
        <w:rPr>
          <w:rFonts w:ascii="Arial" w:hAnsi="Arial" w:cs="Arial"/>
        </w:rPr>
        <w:t>visited daily during the laying period, and at least weekly thereafter</w:t>
      </w:r>
      <w:r w:rsidR="006246B6">
        <w:rPr>
          <w:rFonts w:ascii="Arial" w:hAnsi="Arial" w:cs="Arial"/>
        </w:rPr>
        <w:t>, in each of the study years</w:t>
      </w:r>
      <w:r w:rsidRPr="00505ADE">
        <w:rPr>
          <w:rFonts w:ascii="Arial" w:hAnsi="Arial" w:cs="Arial"/>
        </w:rPr>
        <w:t xml:space="preserve">. Five of the colonies at Bird Island for which ground counts were conducted were also photo-surveyed in 2014 to estimate the error associated with the photo-survey methodology (see below). </w:t>
      </w:r>
      <w:r>
        <w:rPr>
          <w:rFonts w:ascii="Arial" w:hAnsi="Arial" w:cs="Arial"/>
        </w:rPr>
        <w:t>The colonies a</w:t>
      </w:r>
      <w:r w:rsidRPr="00505ADE">
        <w:rPr>
          <w:rFonts w:ascii="Arial" w:hAnsi="Arial" w:cs="Arial"/>
        </w:rPr>
        <w:t xml:space="preserve">t the other 12 </w:t>
      </w:r>
      <w:r w:rsidR="00D21562">
        <w:rPr>
          <w:rFonts w:ascii="Arial" w:hAnsi="Arial" w:cs="Arial"/>
        </w:rPr>
        <w:t xml:space="preserve">breeding </w:t>
      </w:r>
      <w:r w:rsidRPr="00505ADE">
        <w:rPr>
          <w:rFonts w:ascii="Arial" w:hAnsi="Arial" w:cs="Arial"/>
        </w:rPr>
        <w:t xml:space="preserve">locations surveyed in 2014, were </w:t>
      </w:r>
      <w:r>
        <w:rPr>
          <w:rFonts w:ascii="Arial" w:hAnsi="Arial" w:cs="Arial"/>
        </w:rPr>
        <w:t>photographed</w:t>
      </w:r>
      <w:r w:rsidRPr="00505ADE">
        <w:rPr>
          <w:rFonts w:ascii="Arial" w:hAnsi="Arial" w:cs="Arial"/>
        </w:rPr>
        <w:t xml:space="preserve"> from a rigid hull inflatable boat (RHIB), supported by the </w:t>
      </w:r>
      <w:r>
        <w:rPr>
          <w:rFonts w:ascii="Arial" w:hAnsi="Arial" w:cs="Arial"/>
        </w:rPr>
        <w:t xml:space="preserve">Government of </w:t>
      </w:r>
      <w:r w:rsidRPr="00505ADE">
        <w:rPr>
          <w:rFonts w:ascii="Arial" w:hAnsi="Arial" w:cs="Arial"/>
        </w:rPr>
        <w:t>South Georgia</w:t>
      </w:r>
      <w:r>
        <w:rPr>
          <w:rFonts w:ascii="Arial" w:hAnsi="Arial" w:cs="Arial"/>
        </w:rPr>
        <w:t xml:space="preserve"> and the South Sandwich Islands’</w:t>
      </w:r>
      <w:r w:rsidRPr="00505ADE">
        <w:rPr>
          <w:rFonts w:ascii="Arial" w:hAnsi="Arial" w:cs="Arial"/>
        </w:rPr>
        <w:t xml:space="preserve"> </w:t>
      </w:r>
      <w:r>
        <w:rPr>
          <w:rFonts w:ascii="Arial" w:hAnsi="Arial" w:cs="Arial"/>
        </w:rPr>
        <w:t xml:space="preserve">fisheries </w:t>
      </w:r>
      <w:r w:rsidRPr="00505ADE">
        <w:rPr>
          <w:rFonts w:ascii="Arial" w:hAnsi="Arial" w:cs="Arial"/>
        </w:rPr>
        <w:t xml:space="preserve">patrol vessel, </w:t>
      </w:r>
      <w:r>
        <w:rPr>
          <w:rFonts w:ascii="Arial" w:hAnsi="Arial" w:cs="Arial"/>
          <w:i/>
        </w:rPr>
        <w:t>MV Pharos SG</w:t>
      </w:r>
      <w:r>
        <w:rPr>
          <w:rFonts w:ascii="Arial" w:hAnsi="Arial" w:cs="Arial"/>
        </w:rPr>
        <w:t xml:space="preserve">, and were later counted in their </w:t>
      </w:r>
      <w:r>
        <w:rPr>
          <w:rFonts w:ascii="Arial" w:hAnsi="Arial" w:cs="Arial"/>
        </w:rPr>
        <w:lastRenderedPageBreak/>
        <w:t>entirety</w:t>
      </w:r>
      <w:r w:rsidRPr="00505ADE">
        <w:rPr>
          <w:rFonts w:ascii="Arial" w:hAnsi="Arial" w:cs="Arial"/>
        </w:rPr>
        <w:t xml:space="preserve">. Colony </w:t>
      </w:r>
      <w:r w:rsidR="00D21562">
        <w:rPr>
          <w:rFonts w:ascii="Arial" w:hAnsi="Arial" w:cs="Arial"/>
        </w:rPr>
        <w:t>positions within the breeding locations</w:t>
      </w:r>
      <w:r w:rsidR="00D21562" w:rsidRPr="00505ADE">
        <w:rPr>
          <w:rFonts w:ascii="Arial" w:hAnsi="Arial" w:cs="Arial"/>
        </w:rPr>
        <w:t xml:space="preserve"> </w:t>
      </w:r>
      <w:r w:rsidRPr="00505ADE">
        <w:rPr>
          <w:rFonts w:ascii="Arial" w:hAnsi="Arial" w:cs="Arial"/>
        </w:rPr>
        <w:t xml:space="preserve">were already well documented from previous censuses </w:t>
      </w:r>
      <w:r w:rsidRPr="00505ADE">
        <w:rPr>
          <w:rFonts w:ascii="Arial" w:hAnsi="Arial" w:cs="Arial"/>
          <w:noProof/>
        </w:rPr>
        <w:t>(Prince et al. 1994; Poncet et al. 2006)</w:t>
      </w:r>
      <w:r w:rsidRPr="00505ADE">
        <w:rPr>
          <w:rFonts w:ascii="Arial" w:hAnsi="Arial" w:cs="Arial"/>
        </w:rPr>
        <w:t xml:space="preserve">. </w:t>
      </w:r>
    </w:p>
    <w:p w14:paraId="6480D8BF" w14:textId="77777777" w:rsidR="009756DC" w:rsidRPr="00505ADE" w:rsidRDefault="009756DC" w:rsidP="00E54874">
      <w:pPr>
        <w:spacing w:line="360" w:lineRule="auto"/>
        <w:jc w:val="both"/>
        <w:rPr>
          <w:rFonts w:ascii="Arial" w:hAnsi="Arial" w:cs="Arial"/>
        </w:rPr>
      </w:pPr>
    </w:p>
    <w:p w14:paraId="3E0816B1" w14:textId="1757DCA3" w:rsidR="009756DC" w:rsidRPr="00505ADE" w:rsidRDefault="009756DC" w:rsidP="00E54874">
      <w:pPr>
        <w:spacing w:line="360" w:lineRule="auto"/>
        <w:jc w:val="both"/>
        <w:rPr>
          <w:rFonts w:ascii="Arial" w:hAnsi="Arial" w:cs="Arial"/>
        </w:rPr>
      </w:pPr>
      <w:r w:rsidRPr="003643A9">
        <w:rPr>
          <w:rFonts w:ascii="Arial" w:hAnsi="Arial" w:cs="Arial"/>
        </w:rPr>
        <w:t>All photographs were taken with a Canon EOS 5D MKIII Digital Single Lens Reflex camera</w:t>
      </w:r>
      <w:r w:rsidRPr="00505ADE">
        <w:rPr>
          <w:rFonts w:ascii="Arial" w:hAnsi="Arial" w:cs="Arial"/>
        </w:rPr>
        <w:t xml:space="preserve"> </w:t>
      </w:r>
      <w:r w:rsidR="001312BE">
        <w:rPr>
          <w:rFonts w:ascii="Arial" w:hAnsi="Arial" w:cs="Arial"/>
        </w:rPr>
        <w:t xml:space="preserve">and a 24-105mm image stabilizer lens </w:t>
      </w:r>
      <w:r w:rsidRPr="00505ADE">
        <w:rPr>
          <w:rFonts w:ascii="Arial" w:hAnsi="Arial" w:cs="Arial"/>
        </w:rPr>
        <w:t xml:space="preserve">in both JPEG Fine and </w:t>
      </w:r>
      <w:r>
        <w:rPr>
          <w:rFonts w:ascii="Arial" w:hAnsi="Arial" w:cs="Arial"/>
        </w:rPr>
        <w:t>RAW</w:t>
      </w:r>
      <w:r w:rsidRPr="00505ADE">
        <w:rPr>
          <w:rFonts w:ascii="Arial" w:hAnsi="Arial" w:cs="Arial"/>
        </w:rPr>
        <w:t xml:space="preserve"> image formats.</w:t>
      </w:r>
      <w:r>
        <w:rPr>
          <w:rFonts w:ascii="Arial" w:hAnsi="Arial" w:cs="Arial"/>
        </w:rPr>
        <w:t xml:space="preserve"> RAW files were subsequently converted into high-resolution TIFF files.</w:t>
      </w:r>
      <w:r w:rsidRPr="00505ADE">
        <w:rPr>
          <w:rFonts w:ascii="Arial" w:hAnsi="Arial" w:cs="Arial"/>
        </w:rPr>
        <w:t xml:space="preserve"> The photographic protocols were the same as used in 2003. </w:t>
      </w:r>
      <w:r>
        <w:rPr>
          <w:rFonts w:ascii="Arial" w:hAnsi="Arial" w:cs="Arial"/>
        </w:rPr>
        <w:t>Colonies</w:t>
      </w:r>
      <w:r w:rsidRPr="00505ADE">
        <w:rPr>
          <w:rFonts w:ascii="Arial" w:hAnsi="Arial" w:cs="Arial"/>
        </w:rPr>
        <w:t xml:space="preserve"> were generally </w:t>
      </w:r>
      <w:r>
        <w:rPr>
          <w:rFonts w:ascii="Arial" w:hAnsi="Arial" w:cs="Arial"/>
        </w:rPr>
        <w:t>photographed</w:t>
      </w:r>
      <w:r w:rsidRPr="00505ADE">
        <w:rPr>
          <w:rFonts w:ascii="Arial" w:hAnsi="Arial" w:cs="Arial"/>
        </w:rPr>
        <w:t xml:space="preserve"> from a distance of 100-200m, the exact distance and angle varying according to the topography, and the prevailing wind and sea conditions. </w:t>
      </w:r>
      <w:r>
        <w:rPr>
          <w:rFonts w:ascii="Arial" w:hAnsi="Arial" w:cs="Arial"/>
        </w:rPr>
        <w:t>The position from which the photographs were taken, and hence the angle at which the colony was photographed, was matched as closely as possible with the positions used in 2003</w:t>
      </w:r>
      <w:r w:rsidR="00297C6D">
        <w:rPr>
          <w:rFonts w:ascii="Arial" w:hAnsi="Arial" w:cs="Arial"/>
        </w:rPr>
        <w:t xml:space="preserve">. This was achieved during the survey by aligning reference </w:t>
      </w:r>
      <w:r>
        <w:rPr>
          <w:rFonts w:ascii="Arial" w:hAnsi="Arial" w:cs="Arial"/>
        </w:rPr>
        <w:t>photographs and annotated marine charts</w:t>
      </w:r>
      <w:r w:rsidR="000F199B">
        <w:rPr>
          <w:rFonts w:ascii="Arial" w:hAnsi="Arial" w:cs="Arial"/>
        </w:rPr>
        <w:t xml:space="preserve"> from the 2003 </w:t>
      </w:r>
      <w:r w:rsidR="00297C6D">
        <w:rPr>
          <w:rFonts w:ascii="Arial" w:hAnsi="Arial" w:cs="Arial"/>
        </w:rPr>
        <w:t>census</w:t>
      </w:r>
      <w:r>
        <w:rPr>
          <w:rFonts w:ascii="Arial" w:hAnsi="Arial" w:cs="Arial"/>
        </w:rPr>
        <w:t xml:space="preserve"> </w:t>
      </w:r>
      <w:r w:rsidR="00297C6D">
        <w:rPr>
          <w:rFonts w:ascii="Arial" w:hAnsi="Arial" w:cs="Arial"/>
        </w:rPr>
        <w:t>with the colonies being photographed in 2014</w:t>
      </w:r>
      <w:r>
        <w:rPr>
          <w:rFonts w:ascii="Arial" w:hAnsi="Arial" w:cs="Arial"/>
        </w:rPr>
        <w:t xml:space="preserve">. The co-ordinates of all these positions were recorded with a GPS unit, to serve as a reference for future surveys. Colony areas were </w:t>
      </w:r>
      <w:r w:rsidRPr="00505ADE">
        <w:rPr>
          <w:rFonts w:ascii="Arial" w:hAnsi="Arial" w:cs="Arial"/>
        </w:rPr>
        <w:t xml:space="preserve">initially </w:t>
      </w:r>
      <w:r>
        <w:rPr>
          <w:rFonts w:ascii="Arial" w:hAnsi="Arial" w:cs="Arial"/>
        </w:rPr>
        <w:t>photographed at the</w:t>
      </w:r>
      <w:r w:rsidRPr="00505ADE">
        <w:rPr>
          <w:rFonts w:ascii="Arial" w:hAnsi="Arial" w:cs="Arial"/>
        </w:rPr>
        <w:t xml:space="preserve"> wide-angle </w:t>
      </w:r>
      <w:r>
        <w:rPr>
          <w:rFonts w:ascii="Arial" w:hAnsi="Arial" w:cs="Arial"/>
        </w:rPr>
        <w:t>end of the focal range</w:t>
      </w:r>
      <w:r w:rsidRPr="00505ADE">
        <w:rPr>
          <w:rFonts w:ascii="Arial" w:hAnsi="Arial" w:cs="Arial"/>
        </w:rPr>
        <w:t xml:space="preserve"> to provide perspective photographs in which to locate the specific colonies</w:t>
      </w:r>
      <w:r>
        <w:rPr>
          <w:rFonts w:ascii="Arial" w:hAnsi="Arial" w:cs="Arial"/>
        </w:rPr>
        <w:t>. Thereafter</w:t>
      </w:r>
      <w:r w:rsidRPr="00505ADE">
        <w:rPr>
          <w:rFonts w:ascii="Arial" w:hAnsi="Arial" w:cs="Arial"/>
        </w:rPr>
        <w:t xml:space="preserve"> </w:t>
      </w:r>
      <w:r>
        <w:rPr>
          <w:rFonts w:ascii="Arial" w:hAnsi="Arial" w:cs="Arial"/>
        </w:rPr>
        <w:t xml:space="preserve">the telephoto end of the focal range was used to take </w:t>
      </w:r>
      <w:r w:rsidRPr="00505ADE">
        <w:rPr>
          <w:rFonts w:ascii="Arial" w:hAnsi="Arial" w:cs="Arial"/>
        </w:rPr>
        <w:t xml:space="preserve">close-up photographs </w:t>
      </w:r>
      <w:r>
        <w:rPr>
          <w:rFonts w:ascii="Arial" w:hAnsi="Arial" w:cs="Arial"/>
        </w:rPr>
        <w:t>of the colonies for subsequent counting</w:t>
      </w:r>
      <w:r w:rsidRPr="00505ADE">
        <w:rPr>
          <w:rFonts w:ascii="Arial" w:hAnsi="Arial" w:cs="Arial"/>
        </w:rPr>
        <w:t xml:space="preserve">. </w:t>
      </w:r>
      <w:r>
        <w:rPr>
          <w:rFonts w:ascii="Arial" w:hAnsi="Arial" w:cs="Arial"/>
        </w:rPr>
        <w:t>F</w:t>
      </w:r>
      <w:r w:rsidRPr="00505ADE">
        <w:rPr>
          <w:rFonts w:ascii="Arial" w:hAnsi="Arial" w:cs="Arial"/>
        </w:rPr>
        <w:t xml:space="preserve">ast shutter speeds </w:t>
      </w:r>
      <w:r w:rsidRPr="003643A9">
        <w:rPr>
          <w:rFonts w:ascii="Arial" w:hAnsi="Arial" w:cs="Arial"/>
        </w:rPr>
        <w:t>(1/1000 s or faster) were used to minimise camera shake.</w:t>
      </w:r>
      <w:r w:rsidRPr="00505ADE">
        <w:rPr>
          <w:rFonts w:ascii="Arial" w:hAnsi="Arial" w:cs="Arial"/>
        </w:rPr>
        <w:t xml:space="preserve"> </w:t>
      </w:r>
    </w:p>
    <w:p w14:paraId="575B4F14" w14:textId="77777777" w:rsidR="009756DC" w:rsidRPr="00505ADE" w:rsidRDefault="009756DC" w:rsidP="00E54874">
      <w:pPr>
        <w:spacing w:line="360" w:lineRule="auto"/>
        <w:jc w:val="both"/>
        <w:rPr>
          <w:rFonts w:ascii="Arial" w:hAnsi="Arial" w:cs="Arial"/>
        </w:rPr>
      </w:pPr>
    </w:p>
    <w:p w14:paraId="64F596BE" w14:textId="168CB8C9" w:rsidR="009756DC" w:rsidRPr="00505ADE" w:rsidRDefault="009756DC" w:rsidP="00E54874">
      <w:pPr>
        <w:spacing w:line="360" w:lineRule="auto"/>
        <w:jc w:val="both"/>
        <w:rPr>
          <w:rFonts w:ascii="Arial" w:hAnsi="Arial" w:cs="Arial"/>
        </w:rPr>
      </w:pPr>
      <w:r w:rsidRPr="00505ADE">
        <w:rPr>
          <w:rFonts w:ascii="Arial" w:hAnsi="Arial" w:cs="Arial"/>
        </w:rPr>
        <w:t xml:space="preserve">Once downloaded to a computer, and using the wide-angle photographs as a guide, photographic montages of overlapping photographs were constructed using </w:t>
      </w:r>
      <w:r w:rsidR="00B36BC8" w:rsidRPr="00926A5C">
        <w:rPr>
          <w:rFonts w:ascii="Arial" w:hAnsi="Arial" w:cs="Arial"/>
        </w:rPr>
        <w:t>GNU Image Manipulation Program</w:t>
      </w:r>
      <w:r w:rsidR="001312BE">
        <w:rPr>
          <w:rFonts w:ascii="Arial" w:hAnsi="Arial" w:cs="Arial"/>
        </w:rPr>
        <w:t xml:space="preserve"> (GIMP)</w:t>
      </w:r>
      <w:r w:rsidR="00B36BC8" w:rsidRPr="00926A5C">
        <w:rPr>
          <w:rFonts w:ascii="Arial" w:hAnsi="Arial" w:cs="Arial"/>
        </w:rPr>
        <w:t xml:space="preserve"> </w:t>
      </w:r>
      <w:r w:rsidR="001312BE">
        <w:rPr>
          <w:rFonts w:ascii="Arial" w:hAnsi="Arial" w:cs="Arial"/>
        </w:rPr>
        <w:t>and</w:t>
      </w:r>
      <w:r w:rsidR="00B36BC8" w:rsidRPr="00926A5C">
        <w:rPr>
          <w:rFonts w:ascii="Arial" w:hAnsi="Arial" w:cs="Arial"/>
        </w:rPr>
        <w:t xml:space="preserve"> Adobe Photoshop</w:t>
      </w:r>
      <w:r w:rsidRPr="00926A5C">
        <w:rPr>
          <w:rFonts w:ascii="Arial" w:hAnsi="Arial" w:cs="Arial"/>
        </w:rPr>
        <w:t>. In cases</w:t>
      </w:r>
      <w:r w:rsidRPr="00505ADE">
        <w:rPr>
          <w:rFonts w:ascii="Arial" w:hAnsi="Arial" w:cs="Arial"/>
        </w:rPr>
        <w:t xml:space="preserve"> where colonies lacked distinct boundaries, counting areas were defined by means of lines drawn across ridges and spurs. Counts of all nesting albatrosses were then made by magnifying the image to view all individual birds on the computer screen, marking each with a coloured circle as they were counted. All photo-counts were conducted by the same two people, one of whom (K. Lawton) had overall responsibility for the on-screen photo-counts in the 2003 survey. </w:t>
      </w:r>
      <w:r w:rsidR="0026177B">
        <w:rPr>
          <w:rFonts w:ascii="Arial" w:hAnsi="Arial" w:cs="Arial"/>
        </w:rPr>
        <w:t xml:space="preserve">To determine </w:t>
      </w:r>
      <w:r w:rsidR="005B5042">
        <w:rPr>
          <w:rFonts w:ascii="Arial" w:hAnsi="Arial" w:cs="Arial"/>
        </w:rPr>
        <w:t>potential observer bias</w:t>
      </w:r>
      <w:r w:rsidR="0026177B">
        <w:rPr>
          <w:rFonts w:ascii="Arial" w:hAnsi="Arial" w:cs="Arial"/>
        </w:rPr>
        <w:t xml:space="preserve">, albatrosses from a subset of 12 colonies (10 black-browed albatross and 2 grey-headed albatross colonies), chosen to represent a range of colony sizes and </w:t>
      </w:r>
      <w:r w:rsidR="0026177B">
        <w:rPr>
          <w:rFonts w:ascii="Arial" w:hAnsi="Arial" w:cs="Arial"/>
        </w:rPr>
        <w:lastRenderedPageBreak/>
        <w:t xml:space="preserve">locations, were counted independently by the </w:t>
      </w:r>
      <w:r w:rsidR="002C3592">
        <w:rPr>
          <w:rFonts w:ascii="Arial" w:hAnsi="Arial" w:cs="Arial"/>
        </w:rPr>
        <w:t>two counters and the results compared.</w:t>
      </w:r>
    </w:p>
    <w:p w14:paraId="3CA4E71E" w14:textId="77777777" w:rsidR="009756DC" w:rsidRPr="00505ADE" w:rsidRDefault="009756DC" w:rsidP="00E54874">
      <w:pPr>
        <w:spacing w:line="360" w:lineRule="auto"/>
        <w:jc w:val="both"/>
        <w:rPr>
          <w:rFonts w:ascii="Arial" w:hAnsi="Arial" w:cs="Arial"/>
        </w:rPr>
      </w:pPr>
    </w:p>
    <w:p w14:paraId="1E420424" w14:textId="26E2C988" w:rsidR="009756DC" w:rsidRPr="00505ADE" w:rsidRDefault="009756DC" w:rsidP="00E54874">
      <w:pPr>
        <w:spacing w:line="360" w:lineRule="auto"/>
        <w:jc w:val="both"/>
        <w:rPr>
          <w:rFonts w:ascii="Arial" w:hAnsi="Arial" w:cs="Arial"/>
        </w:rPr>
      </w:pPr>
      <w:r w:rsidRPr="00505ADE">
        <w:rPr>
          <w:rFonts w:ascii="Arial" w:hAnsi="Arial" w:cs="Arial"/>
        </w:rPr>
        <w:t xml:space="preserve">All individual birds on the photographs were counted, which may lead to inflated estimates of breeding pairs if a </w:t>
      </w:r>
      <w:r>
        <w:rPr>
          <w:rFonts w:ascii="Arial" w:hAnsi="Arial" w:cs="Arial"/>
        </w:rPr>
        <w:t>substantial</w:t>
      </w:r>
      <w:r w:rsidRPr="00505ADE">
        <w:rPr>
          <w:rFonts w:ascii="Arial" w:hAnsi="Arial" w:cs="Arial"/>
        </w:rPr>
        <w:t xml:space="preserve"> number of ‘loafing’ birds </w:t>
      </w:r>
      <w:r>
        <w:rPr>
          <w:rFonts w:ascii="Arial" w:hAnsi="Arial" w:cs="Arial"/>
        </w:rPr>
        <w:t>(</w:t>
      </w:r>
      <w:r w:rsidRPr="009F6CCA">
        <w:rPr>
          <w:rFonts w:ascii="Arial" w:hAnsi="Arial" w:cs="Arial"/>
        </w:rPr>
        <w:t>mates of birds on nests, failed breeders or non-breeders</w:t>
      </w:r>
      <w:r>
        <w:rPr>
          <w:rFonts w:ascii="Arial" w:hAnsi="Arial" w:cs="Arial"/>
        </w:rPr>
        <w:t>)</w:t>
      </w:r>
      <w:r w:rsidRPr="009F6CCA">
        <w:rPr>
          <w:rFonts w:ascii="Arial" w:hAnsi="Arial" w:cs="Arial"/>
        </w:rPr>
        <w:t xml:space="preserve"> </w:t>
      </w:r>
      <w:r w:rsidRPr="00505ADE">
        <w:rPr>
          <w:rFonts w:ascii="Arial" w:hAnsi="Arial" w:cs="Arial"/>
        </w:rPr>
        <w:t xml:space="preserve">were in the colony at the time of the survey. To account for diurnal variation in </w:t>
      </w:r>
      <w:r>
        <w:rPr>
          <w:rFonts w:ascii="Arial" w:hAnsi="Arial" w:cs="Arial"/>
        </w:rPr>
        <w:t>attendance</w:t>
      </w:r>
      <w:r w:rsidR="00F654B1">
        <w:rPr>
          <w:rFonts w:ascii="Arial" w:hAnsi="Arial" w:cs="Arial"/>
        </w:rPr>
        <w:t xml:space="preserve"> of non-breeding birds</w:t>
      </w:r>
      <w:r>
        <w:rPr>
          <w:rFonts w:ascii="Arial" w:hAnsi="Arial" w:cs="Arial"/>
        </w:rPr>
        <w:t xml:space="preserve"> (</w:t>
      </w:r>
      <w:r w:rsidR="00E6195F">
        <w:rPr>
          <w:rFonts w:ascii="Arial" w:hAnsi="Arial" w:cs="Arial"/>
        </w:rPr>
        <w:t>Poncet et al. 2006</w:t>
      </w:r>
      <w:r>
        <w:rPr>
          <w:rFonts w:ascii="Arial" w:hAnsi="Arial" w:cs="Arial"/>
        </w:rPr>
        <w:t>)</w:t>
      </w:r>
      <w:r w:rsidRPr="00505ADE">
        <w:rPr>
          <w:rFonts w:ascii="Arial" w:hAnsi="Arial" w:cs="Arial"/>
        </w:rPr>
        <w:t xml:space="preserve">, photo-counts of </w:t>
      </w:r>
      <w:r>
        <w:rPr>
          <w:rFonts w:ascii="Arial" w:hAnsi="Arial" w:cs="Arial"/>
        </w:rPr>
        <w:t>a</w:t>
      </w:r>
      <w:r w:rsidRPr="00505ADE">
        <w:rPr>
          <w:rFonts w:ascii="Arial" w:hAnsi="Arial" w:cs="Arial"/>
        </w:rPr>
        <w:t xml:space="preserve"> black-browed albatross colony at Bird Island (Colony F1, comprising 101 breeding pairs) were conducted at two hourly intervals from 10h00 to 20h00 during the survey period</w:t>
      </w:r>
      <w:r>
        <w:rPr>
          <w:rFonts w:ascii="Arial" w:hAnsi="Arial" w:cs="Arial"/>
        </w:rPr>
        <w:t>, except for 2 days of poor weather</w:t>
      </w:r>
      <w:r w:rsidRPr="00505ADE">
        <w:rPr>
          <w:rFonts w:ascii="Arial" w:hAnsi="Arial" w:cs="Arial"/>
        </w:rPr>
        <w:t xml:space="preserve">. As in </w:t>
      </w:r>
      <w:r>
        <w:rPr>
          <w:rFonts w:ascii="Arial" w:hAnsi="Arial" w:cs="Arial"/>
        </w:rPr>
        <w:t xml:space="preserve">the </w:t>
      </w:r>
      <w:r w:rsidRPr="00505ADE">
        <w:rPr>
          <w:rFonts w:ascii="Arial" w:hAnsi="Arial" w:cs="Arial"/>
        </w:rPr>
        <w:t>2003</w:t>
      </w:r>
      <w:r>
        <w:rPr>
          <w:rFonts w:ascii="Arial" w:hAnsi="Arial" w:cs="Arial"/>
        </w:rPr>
        <w:t>/2004 survey</w:t>
      </w:r>
      <w:r w:rsidRPr="00505ADE">
        <w:rPr>
          <w:rFonts w:ascii="Arial" w:hAnsi="Arial" w:cs="Arial"/>
        </w:rPr>
        <w:t>, the diurnal attendance pattern was broadly consistent across the study period, with a gradual increase in the number of birds from 10h00 to a maximum at 14h00</w:t>
      </w:r>
      <w:r>
        <w:rPr>
          <w:rFonts w:ascii="Arial" w:hAnsi="Arial" w:cs="Arial"/>
        </w:rPr>
        <w:t xml:space="preserve"> </w:t>
      </w:r>
      <w:r w:rsidRPr="00505ADE">
        <w:rPr>
          <w:rFonts w:ascii="Arial" w:hAnsi="Arial" w:cs="Arial"/>
        </w:rPr>
        <w:t xml:space="preserve">(solar noon c. 14h20), followed by a decline until 20h00 hours. Although the patterns of diurnal attendance were similar in 2003 and 2014, with peak </w:t>
      </w:r>
      <w:r>
        <w:rPr>
          <w:rFonts w:ascii="Arial" w:hAnsi="Arial" w:cs="Arial"/>
        </w:rPr>
        <w:t>attendance</w:t>
      </w:r>
      <w:r w:rsidRPr="00505ADE">
        <w:rPr>
          <w:rFonts w:ascii="Arial" w:hAnsi="Arial" w:cs="Arial"/>
        </w:rPr>
        <w:t xml:space="preserve"> around solar noon, the magnitude of the diurnal variation was slightly less pronounced in 2014. On average</w:t>
      </w:r>
      <w:r>
        <w:rPr>
          <w:rFonts w:ascii="Arial" w:hAnsi="Arial" w:cs="Arial"/>
        </w:rPr>
        <w:t xml:space="preserve"> over the survey period</w:t>
      </w:r>
      <w:r w:rsidRPr="00505ADE">
        <w:rPr>
          <w:rFonts w:ascii="Arial" w:hAnsi="Arial" w:cs="Arial"/>
        </w:rPr>
        <w:t xml:space="preserve">, the number of birds present in colony F1 at 10h00, 12h00, 16h00 and 18h00 represented 0.9802, 0.9846, 0.9875 and 0.9694, respectively, of those present at 14h00. To account for diurnal variation, </w:t>
      </w:r>
      <w:r>
        <w:rPr>
          <w:rFonts w:ascii="Arial" w:hAnsi="Arial" w:cs="Arial"/>
        </w:rPr>
        <w:t xml:space="preserve">counts at </w:t>
      </w:r>
      <w:r w:rsidRPr="00505ADE">
        <w:rPr>
          <w:rFonts w:ascii="Arial" w:hAnsi="Arial" w:cs="Arial"/>
        </w:rPr>
        <w:t>colon</w:t>
      </w:r>
      <w:r>
        <w:rPr>
          <w:rFonts w:ascii="Arial" w:hAnsi="Arial" w:cs="Arial"/>
        </w:rPr>
        <w:t xml:space="preserve">ies </w:t>
      </w:r>
      <w:r w:rsidRPr="00505ADE">
        <w:rPr>
          <w:rFonts w:ascii="Arial" w:hAnsi="Arial" w:cs="Arial"/>
        </w:rPr>
        <w:t xml:space="preserve">were standardised to represent the number of birds likely to be present at 14h00, by multiplying the photo-count by the reciprocal of these proportions. For example, if a count from a photograph taken at 16h00 was 554 birds, the expected number at 14h00 would be 554 x (1/0.9875) = </w:t>
      </w:r>
      <w:r>
        <w:rPr>
          <w:rFonts w:ascii="Arial" w:hAnsi="Arial" w:cs="Arial"/>
        </w:rPr>
        <w:t>561</w:t>
      </w:r>
      <w:r w:rsidRPr="00505ADE">
        <w:rPr>
          <w:rFonts w:ascii="Arial" w:hAnsi="Arial" w:cs="Arial"/>
        </w:rPr>
        <w:t xml:space="preserve"> birds.</w:t>
      </w:r>
    </w:p>
    <w:p w14:paraId="65A59AB7" w14:textId="77777777" w:rsidR="009756DC" w:rsidRPr="00505ADE" w:rsidRDefault="009756DC" w:rsidP="00E54874">
      <w:pPr>
        <w:spacing w:line="360" w:lineRule="auto"/>
        <w:jc w:val="both"/>
        <w:rPr>
          <w:rFonts w:ascii="Arial" w:hAnsi="Arial" w:cs="Arial"/>
        </w:rPr>
      </w:pPr>
    </w:p>
    <w:p w14:paraId="1D2D3CD1" w14:textId="60AD046B" w:rsidR="009756DC" w:rsidRPr="00505ADE" w:rsidRDefault="000A1F8D" w:rsidP="00E54874">
      <w:pPr>
        <w:spacing w:line="360" w:lineRule="auto"/>
        <w:jc w:val="both"/>
        <w:rPr>
          <w:rFonts w:ascii="Arial" w:hAnsi="Arial" w:cs="Arial"/>
        </w:rPr>
      </w:pPr>
      <w:r>
        <w:rPr>
          <w:rFonts w:ascii="Arial" w:hAnsi="Arial" w:cs="Arial"/>
        </w:rPr>
        <w:t>P</w:t>
      </w:r>
      <w:r w:rsidR="009756DC">
        <w:rPr>
          <w:rFonts w:ascii="Arial" w:hAnsi="Arial" w:cs="Arial"/>
        </w:rPr>
        <w:t>hoto-counts of colonies in 2014 were corrected simultaneously for breeding failure and the presence of loafers</w:t>
      </w:r>
      <w:r>
        <w:rPr>
          <w:rFonts w:ascii="Arial" w:hAnsi="Arial" w:cs="Arial"/>
        </w:rPr>
        <w:t xml:space="preserve"> following the approach of Poncet et al. (2006). </w:t>
      </w:r>
      <w:r w:rsidR="002301C4">
        <w:rPr>
          <w:rFonts w:ascii="Arial" w:hAnsi="Arial" w:cs="Arial"/>
        </w:rPr>
        <w:t xml:space="preserve">On the basis of the 2003/2004 survey data and analyses, </w:t>
      </w:r>
      <w:r w:rsidR="008A624E">
        <w:rPr>
          <w:rFonts w:ascii="Arial" w:hAnsi="Arial" w:cs="Arial"/>
        </w:rPr>
        <w:t xml:space="preserve">Poncet et al. (2006) reported a </w:t>
      </w:r>
      <w:r w:rsidR="002301C4">
        <w:rPr>
          <w:rFonts w:ascii="Arial" w:hAnsi="Arial" w:cs="Arial"/>
        </w:rPr>
        <w:t xml:space="preserve">highly significant functional relationship between the original nest estimate and the diurnally corrected photo counts, </w:t>
      </w:r>
      <w:r w:rsidR="005B5042">
        <w:rPr>
          <w:rFonts w:ascii="Arial" w:hAnsi="Arial" w:cs="Arial"/>
        </w:rPr>
        <w:t>as follows</w:t>
      </w:r>
      <w:r w:rsidR="002301C4">
        <w:rPr>
          <w:rFonts w:ascii="Arial" w:hAnsi="Arial" w:cs="Arial"/>
        </w:rPr>
        <w:t xml:space="preserve">: </w:t>
      </w:r>
      <w:r w:rsidR="002301C4" w:rsidRPr="007F556C">
        <w:rPr>
          <w:rFonts w:ascii="Arial" w:hAnsi="Arial" w:cs="Arial"/>
          <w:i/>
        </w:rPr>
        <w:t xml:space="preserve">Original </w:t>
      </w:r>
      <w:r w:rsidR="003A0D43" w:rsidRPr="003A0D43">
        <w:rPr>
          <w:rFonts w:ascii="Arial" w:hAnsi="Arial" w:cs="Arial"/>
          <w:i/>
        </w:rPr>
        <w:t>nest estimate</w:t>
      </w:r>
      <w:r w:rsidR="002301C4" w:rsidRPr="007F556C">
        <w:rPr>
          <w:rFonts w:ascii="Arial" w:hAnsi="Arial" w:cs="Arial"/>
          <w:i/>
        </w:rPr>
        <w:t xml:space="preserve"> = 0.864 (s.e. </w:t>
      </w:r>
      <w:r w:rsidR="002301C4" w:rsidRPr="003A0D43">
        <w:rPr>
          <w:rFonts w:ascii="Arial" w:hAnsi="Arial" w:cs="Arial"/>
          <w:i/>
        </w:rPr>
        <w:t>± 0.017) x diurnally-corrected photo count.</w:t>
      </w:r>
      <w:r w:rsidR="002301C4">
        <w:rPr>
          <w:rFonts w:ascii="Arial" w:hAnsi="Arial" w:cs="Arial"/>
          <w:i/>
        </w:rPr>
        <w:t xml:space="preserve"> </w:t>
      </w:r>
      <w:r w:rsidR="0046412D">
        <w:rPr>
          <w:rFonts w:ascii="Arial" w:hAnsi="Arial" w:cs="Arial"/>
        </w:rPr>
        <w:t>This functional equation accounts for the presence of loafers</w:t>
      </w:r>
      <w:r w:rsidR="003A0D43">
        <w:rPr>
          <w:rFonts w:ascii="Arial" w:hAnsi="Arial" w:cs="Arial"/>
        </w:rPr>
        <w:t xml:space="preserve">, nest failure and time of day in one integrated step, and given the absence of species effects, was used to correct photo-counts for both black-browed and grey-headed </w:t>
      </w:r>
      <w:r w:rsidR="003A0D43">
        <w:rPr>
          <w:rFonts w:ascii="Arial" w:hAnsi="Arial" w:cs="Arial"/>
        </w:rPr>
        <w:lastRenderedPageBreak/>
        <w:t>albatrosses in the 2003/2004 survey</w:t>
      </w:r>
      <w:r w:rsidR="00101EC3">
        <w:rPr>
          <w:rFonts w:ascii="Arial" w:hAnsi="Arial" w:cs="Arial"/>
        </w:rPr>
        <w:t xml:space="preserve"> (Poncet et al. 2006).</w:t>
      </w:r>
      <w:r w:rsidR="002301C4">
        <w:rPr>
          <w:rFonts w:ascii="Arial" w:hAnsi="Arial" w:cs="Arial"/>
        </w:rPr>
        <w:t xml:space="preserve"> </w:t>
      </w:r>
      <w:r w:rsidR="00F654B1">
        <w:rPr>
          <w:rFonts w:ascii="Arial" w:hAnsi="Arial" w:cs="Arial"/>
        </w:rPr>
        <w:t>During the 2014/2015 survey i</w:t>
      </w:r>
      <w:r w:rsidR="00101EC3">
        <w:rPr>
          <w:rFonts w:ascii="Arial" w:hAnsi="Arial" w:cs="Arial"/>
        </w:rPr>
        <w:t>t w</w:t>
      </w:r>
      <w:r w:rsidR="00C272F8">
        <w:rPr>
          <w:rFonts w:ascii="Arial" w:hAnsi="Arial" w:cs="Arial"/>
        </w:rPr>
        <w:t xml:space="preserve">as not possible to quantify the </w:t>
      </w:r>
      <w:r w:rsidR="00AE4CF4">
        <w:rPr>
          <w:rFonts w:ascii="Arial" w:hAnsi="Arial" w:cs="Arial"/>
        </w:rPr>
        <w:t xml:space="preserve">daily </w:t>
      </w:r>
      <w:r w:rsidR="00C272F8">
        <w:rPr>
          <w:rFonts w:ascii="Arial" w:hAnsi="Arial" w:cs="Arial"/>
        </w:rPr>
        <w:t>failure rate</w:t>
      </w:r>
      <w:r w:rsidR="00F654B1">
        <w:rPr>
          <w:rFonts w:ascii="Arial" w:hAnsi="Arial" w:cs="Arial"/>
        </w:rPr>
        <w:t xml:space="preserve">s for the Bird Island colony (F1) photographed to determine the diurnal pattern of attendance of non-breeders (see above). Consequently,  </w:t>
      </w:r>
      <w:r w:rsidR="00C272F8">
        <w:rPr>
          <w:rFonts w:ascii="Arial" w:hAnsi="Arial" w:cs="Arial"/>
        </w:rPr>
        <w:t xml:space="preserve"> </w:t>
      </w:r>
      <w:r w:rsidR="009756DC" w:rsidRPr="00505ADE">
        <w:rPr>
          <w:rFonts w:ascii="Arial" w:hAnsi="Arial" w:cs="Arial"/>
        </w:rPr>
        <w:t xml:space="preserve">estimates of the original number of breeding pairs from the photo-counts in 2014 </w:t>
      </w:r>
      <w:r w:rsidR="008A624E">
        <w:rPr>
          <w:rFonts w:ascii="Arial" w:hAnsi="Arial" w:cs="Arial"/>
        </w:rPr>
        <w:t>were</w:t>
      </w:r>
      <w:r w:rsidR="008A624E" w:rsidRPr="00505ADE">
        <w:rPr>
          <w:rFonts w:ascii="Arial" w:hAnsi="Arial" w:cs="Arial"/>
        </w:rPr>
        <w:t xml:space="preserve"> </w:t>
      </w:r>
      <w:r w:rsidR="009756DC">
        <w:rPr>
          <w:rFonts w:ascii="Arial" w:hAnsi="Arial" w:cs="Arial"/>
        </w:rPr>
        <w:t>calculated</w:t>
      </w:r>
      <w:r w:rsidR="009756DC" w:rsidRPr="00505ADE">
        <w:rPr>
          <w:rFonts w:ascii="Arial" w:hAnsi="Arial" w:cs="Arial"/>
        </w:rPr>
        <w:t xml:space="preserve"> </w:t>
      </w:r>
      <w:r w:rsidR="005B5042">
        <w:rPr>
          <w:rFonts w:ascii="Arial" w:hAnsi="Arial" w:cs="Arial"/>
        </w:rPr>
        <w:t>using</w:t>
      </w:r>
      <w:r w:rsidR="00F654B1">
        <w:rPr>
          <w:rFonts w:ascii="Arial" w:hAnsi="Arial" w:cs="Arial"/>
        </w:rPr>
        <w:t xml:space="preserve"> the equation from the 2003/2004 </w:t>
      </w:r>
      <w:r w:rsidR="005B5042">
        <w:rPr>
          <w:rFonts w:ascii="Arial" w:hAnsi="Arial" w:cs="Arial"/>
        </w:rPr>
        <w:t xml:space="preserve">study </w:t>
      </w:r>
      <w:r w:rsidR="00F654B1">
        <w:rPr>
          <w:rFonts w:ascii="Arial" w:hAnsi="Arial" w:cs="Arial"/>
        </w:rPr>
        <w:t>(Poncet et al. 2006)</w:t>
      </w:r>
      <w:r w:rsidR="005B5042" w:rsidDel="005B5042">
        <w:rPr>
          <w:rFonts w:ascii="Arial" w:hAnsi="Arial" w:cs="Arial"/>
        </w:rPr>
        <w:t xml:space="preserve"> </w:t>
      </w:r>
      <w:r w:rsidR="009756DC" w:rsidRPr="00505ADE">
        <w:rPr>
          <w:rFonts w:ascii="Arial" w:hAnsi="Arial" w:cs="Arial"/>
        </w:rPr>
        <w:t xml:space="preserve">: </w:t>
      </w:r>
      <w:r w:rsidR="009756DC" w:rsidRPr="00505ADE">
        <w:rPr>
          <w:rFonts w:ascii="Arial" w:hAnsi="Arial" w:cs="Arial"/>
          <w:i/>
        </w:rPr>
        <w:t>Original number of breeding pairs = 0.864 (s.e. ± 0.017) x diurnally-corrected photo count</w:t>
      </w:r>
      <w:r w:rsidR="009756DC" w:rsidRPr="00505ADE">
        <w:rPr>
          <w:rFonts w:ascii="Arial" w:hAnsi="Arial" w:cs="Arial"/>
        </w:rPr>
        <w:t xml:space="preserve">, where 0.864 </w:t>
      </w:r>
      <w:r w:rsidR="00F654B1">
        <w:rPr>
          <w:rFonts w:ascii="Arial" w:hAnsi="Arial" w:cs="Arial"/>
        </w:rPr>
        <w:t xml:space="preserve">is derived from the 2003/2004 </w:t>
      </w:r>
      <w:r w:rsidR="00AE4CF4">
        <w:rPr>
          <w:rFonts w:ascii="Arial" w:hAnsi="Arial" w:cs="Arial"/>
        </w:rPr>
        <w:t>survey</w:t>
      </w:r>
      <w:r w:rsidR="00F654B1">
        <w:rPr>
          <w:rFonts w:ascii="Arial" w:hAnsi="Arial" w:cs="Arial"/>
        </w:rPr>
        <w:t xml:space="preserve"> and </w:t>
      </w:r>
      <w:r w:rsidR="009756DC" w:rsidRPr="00505ADE">
        <w:rPr>
          <w:rFonts w:ascii="Arial" w:hAnsi="Arial" w:cs="Arial"/>
        </w:rPr>
        <w:t xml:space="preserve">accounts for both the presence of loafers and </w:t>
      </w:r>
      <w:r w:rsidR="009756DC">
        <w:rPr>
          <w:rFonts w:ascii="Arial" w:hAnsi="Arial" w:cs="Arial"/>
        </w:rPr>
        <w:t xml:space="preserve">previous </w:t>
      </w:r>
      <w:r w:rsidR="009756DC" w:rsidRPr="00505ADE">
        <w:rPr>
          <w:rFonts w:ascii="Arial" w:hAnsi="Arial" w:cs="Arial"/>
        </w:rPr>
        <w:t xml:space="preserve">nest failure, and </w:t>
      </w:r>
      <w:r w:rsidR="003B3D71">
        <w:rPr>
          <w:rFonts w:ascii="Arial" w:hAnsi="Arial" w:cs="Arial"/>
        </w:rPr>
        <w:t xml:space="preserve">where </w:t>
      </w:r>
      <w:r w:rsidR="009756DC" w:rsidRPr="00505ADE">
        <w:rPr>
          <w:rFonts w:ascii="Arial" w:hAnsi="Arial" w:cs="Arial"/>
        </w:rPr>
        <w:t xml:space="preserve">the diurnal correction factor </w:t>
      </w:r>
      <w:r w:rsidR="003B3D71">
        <w:rPr>
          <w:rFonts w:ascii="Arial" w:hAnsi="Arial" w:cs="Arial"/>
        </w:rPr>
        <w:t>has been updated based on</w:t>
      </w:r>
      <w:r w:rsidR="009756DC" w:rsidRPr="00505ADE">
        <w:rPr>
          <w:rFonts w:ascii="Arial" w:hAnsi="Arial" w:cs="Arial"/>
        </w:rPr>
        <w:t xml:space="preserve"> the two-hourly photo surveys</w:t>
      </w:r>
      <w:r w:rsidR="00F654B1">
        <w:rPr>
          <w:rFonts w:ascii="Arial" w:hAnsi="Arial" w:cs="Arial"/>
        </w:rPr>
        <w:t xml:space="preserve"> conducted in 2014</w:t>
      </w:r>
      <w:r w:rsidR="008A624E">
        <w:rPr>
          <w:rFonts w:ascii="Arial" w:hAnsi="Arial" w:cs="Arial"/>
        </w:rPr>
        <w:t>.</w:t>
      </w:r>
      <w:r w:rsidR="00F654B1">
        <w:rPr>
          <w:rFonts w:ascii="Arial" w:hAnsi="Arial" w:cs="Arial"/>
        </w:rPr>
        <w:t xml:space="preserve"> </w:t>
      </w:r>
      <w:r w:rsidR="003B3D71">
        <w:rPr>
          <w:rFonts w:ascii="Arial" w:hAnsi="Arial" w:cs="Arial"/>
        </w:rPr>
        <w:t>It is therefore assum</w:t>
      </w:r>
      <w:r w:rsidR="00AE4CF4">
        <w:rPr>
          <w:rFonts w:ascii="Arial" w:hAnsi="Arial" w:cs="Arial"/>
        </w:rPr>
        <w:t xml:space="preserve">ed that the proportion of </w:t>
      </w:r>
      <w:r w:rsidR="003B3D71">
        <w:rPr>
          <w:rFonts w:ascii="Arial" w:hAnsi="Arial" w:cs="Arial"/>
        </w:rPr>
        <w:t xml:space="preserve">loafers present </w:t>
      </w:r>
      <w:r w:rsidR="00AE4CF4">
        <w:rPr>
          <w:rFonts w:ascii="Arial" w:hAnsi="Arial" w:cs="Arial"/>
        </w:rPr>
        <w:t xml:space="preserve">and nests that failed </w:t>
      </w:r>
      <w:r w:rsidR="003B3D71">
        <w:rPr>
          <w:rFonts w:ascii="Arial" w:hAnsi="Arial" w:cs="Arial"/>
        </w:rPr>
        <w:t xml:space="preserve">were similar </w:t>
      </w:r>
      <w:r w:rsidR="00AE4CF4">
        <w:rPr>
          <w:rFonts w:ascii="Arial" w:hAnsi="Arial" w:cs="Arial"/>
        </w:rPr>
        <w:t>during the</w:t>
      </w:r>
      <w:r w:rsidR="003B3D71">
        <w:rPr>
          <w:rFonts w:ascii="Arial" w:hAnsi="Arial" w:cs="Arial"/>
        </w:rPr>
        <w:t xml:space="preserve"> 2014/2015 and 2003/2004</w:t>
      </w:r>
      <w:r w:rsidR="00AE4CF4">
        <w:rPr>
          <w:rFonts w:ascii="Arial" w:hAnsi="Arial" w:cs="Arial"/>
        </w:rPr>
        <w:t xml:space="preserve"> surveys</w:t>
      </w:r>
      <w:r w:rsidR="003B3D71">
        <w:rPr>
          <w:rFonts w:ascii="Arial" w:hAnsi="Arial" w:cs="Arial"/>
        </w:rPr>
        <w:t xml:space="preserve">. </w:t>
      </w:r>
      <w:r w:rsidR="009756DC" w:rsidRPr="00505ADE">
        <w:rPr>
          <w:rFonts w:ascii="Arial" w:hAnsi="Arial" w:cs="Arial"/>
        </w:rPr>
        <w:t>As in 2003, this correction factor was applied to both black-browed and grey-headed albatrosses. The accuracy of the photo-survey methodology was assessed by comparing estimates of the total number of breeding pairs from the vessel-based photo counts (corrected for diurnal variation</w:t>
      </w:r>
      <w:r w:rsidR="00445236">
        <w:rPr>
          <w:rFonts w:ascii="Arial" w:hAnsi="Arial" w:cs="Arial"/>
        </w:rPr>
        <w:t xml:space="preserve">, </w:t>
      </w:r>
      <w:r w:rsidR="006E44EF">
        <w:rPr>
          <w:rFonts w:ascii="Arial" w:hAnsi="Arial" w:cs="Arial"/>
        </w:rPr>
        <w:t xml:space="preserve">including </w:t>
      </w:r>
      <w:r w:rsidR="00445236">
        <w:rPr>
          <w:rFonts w:ascii="Arial" w:hAnsi="Arial" w:cs="Arial"/>
        </w:rPr>
        <w:t>loafing birds</w:t>
      </w:r>
      <w:r w:rsidR="005B5042">
        <w:rPr>
          <w:rFonts w:ascii="Arial" w:hAnsi="Arial" w:cs="Arial"/>
        </w:rPr>
        <w:t>,</w:t>
      </w:r>
      <w:r w:rsidR="006E44EF">
        <w:rPr>
          <w:rFonts w:ascii="Arial" w:hAnsi="Arial" w:cs="Arial"/>
        </w:rPr>
        <w:t xml:space="preserve"> time of day,</w:t>
      </w:r>
      <w:r w:rsidR="009756DC" w:rsidRPr="00505ADE">
        <w:rPr>
          <w:rFonts w:ascii="Arial" w:hAnsi="Arial" w:cs="Arial"/>
        </w:rPr>
        <w:t xml:space="preserve"> and breeding failure) with those derived from ground counts corrected for breeding failure at four black-browed albatross colonies (comprising a total of 1,07</w:t>
      </w:r>
      <w:r w:rsidR="0066586A">
        <w:rPr>
          <w:rFonts w:ascii="Arial" w:hAnsi="Arial" w:cs="Arial"/>
        </w:rPr>
        <w:t>3</w:t>
      </w:r>
      <w:r w:rsidR="009756DC" w:rsidRPr="00505ADE">
        <w:rPr>
          <w:rFonts w:ascii="Arial" w:hAnsi="Arial" w:cs="Arial"/>
        </w:rPr>
        <w:t xml:space="preserve"> breeding pairs) and two grey-headed albatross colonies (comprising 1,298 breeding pairs) at Bird Island.</w:t>
      </w:r>
    </w:p>
    <w:p w14:paraId="6B82EBB3" w14:textId="77777777" w:rsidR="009756DC" w:rsidRDefault="009756DC" w:rsidP="00E54874">
      <w:pPr>
        <w:spacing w:line="360" w:lineRule="auto"/>
        <w:jc w:val="both"/>
        <w:rPr>
          <w:rFonts w:ascii="Arial" w:hAnsi="Arial" w:cs="Arial"/>
        </w:rPr>
      </w:pPr>
    </w:p>
    <w:p w14:paraId="36FBACC0" w14:textId="2271B0A9" w:rsidR="00083AA0" w:rsidRDefault="00083AA0" w:rsidP="00E54874">
      <w:pPr>
        <w:spacing w:line="360" w:lineRule="auto"/>
        <w:jc w:val="both"/>
        <w:rPr>
          <w:rFonts w:ascii="Arial" w:hAnsi="Arial" w:cs="Arial"/>
        </w:rPr>
      </w:pPr>
      <w:r w:rsidRPr="00505ADE">
        <w:rPr>
          <w:rFonts w:ascii="Arial" w:hAnsi="Arial" w:cs="Arial"/>
        </w:rPr>
        <w:t xml:space="preserve">Birds that could not be identified to species level were counted separately. In single-species colonies, unidentified birds were assumed to be of that species; in mixed colonies, unidentified birds were apportioned based on the ratio of the black-browed and grey-headed albatrosses, </w:t>
      </w:r>
      <w:r w:rsidR="005B5042">
        <w:rPr>
          <w:rFonts w:ascii="Arial" w:hAnsi="Arial" w:cs="Arial"/>
        </w:rPr>
        <w:t>that were</w:t>
      </w:r>
      <w:r w:rsidRPr="00505ADE">
        <w:rPr>
          <w:rFonts w:ascii="Arial" w:hAnsi="Arial" w:cs="Arial"/>
        </w:rPr>
        <w:t xml:space="preserve"> identified.</w:t>
      </w:r>
    </w:p>
    <w:p w14:paraId="1E43ED2F" w14:textId="77777777" w:rsidR="00083AA0" w:rsidRPr="00505ADE" w:rsidRDefault="00083AA0" w:rsidP="00E54874">
      <w:pPr>
        <w:spacing w:line="360" w:lineRule="auto"/>
        <w:jc w:val="both"/>
        <w:rPr>
          <w:rFonts w:ascii="Arial" w:hAnsi="Arial" w:cs="Arial"/>
        </w:rPr>
      </w:pPr>
    </w:p>
    <w:p w14:paraId="189920B3" w14:textId="4A53CF90" w:rsidR="009756DC" w:rsidRPr="00505ADE" w:rsidRDefault="00AB3AE3" w:rsidP="00E54874">
      <w:pPr>
        <w:spacing w:line="360" w:lineRule="auto"/>
        <w:jc w:val="both"/>
        <w:rPr>
          <w:rFonts w:ascii="Arial" w:hAnsi="Arial" w:cs="Arial"/>
        </w:rPr>
      </w:pPr>
      <w:r>
        <w:rPr>
          <w:rFonts w:ascii="Arial" w:hAnsi="Arial" w:cs="Arial"/>
        </w:rPr>
        <w:t>Of</w:t>
      </w:r>
      <w:r w:rsidR="009756DC" w:rsidRPr="00505ADE">
        <w:rPr>
          <w:rFonts w:ascii="Arial" w:hAnsi="Arial" w:cs="Arial"/>
        </w:rPr>
        <w:t xml:space="preserve"> the </w:t>
      </w:r>
      <w:r w:rsidR="00083AA0">
        <w:rPr>
          <w:rFonts w:ascii="Arial" w:hAnsi="Arial" w:cs="Arial"/>
        </w:rPr>
        <w:t xml:space="preserve">71 </w:t>
      </w:r>
      <w:r w:rsidR="008954EA">
        <w:rPr>
          <w:rFonts w:ascii="Arial" w:hAnsi="Arial" w:cs="Arial"/>
        </w:rPr>
        <w:t xml:space="preserve">colonies </w:t>
      </w:r>
      <w:r w:rsidR="009756DC" w:rsidRPr="00505ADE">
        <w:rPr>
          <w:rFonts w:ascii="Arial" w:hAnsi="Arial" w:cs="Arial"/>
        </w:rPr>
        <w:t>photograph</w:t>
      </w:r>
      <w:r w:rsidR="008954EA">
        <w:rPr>
          <w:rFonts w:ascii="Arial" w:hAnsi="Arial" w:cs="Arial"/>
        </w:rPr>
        <w:t>ed</w:t>
      </w:r>
      <w:r w:rsidR="009756DC" w:rsidRPr="00505ADE">
        <w:rPr>
          <w:rFonts w:ascii="Arial" w:hAnsi="Arial" w:cs="Arial"/>
        </w:rPr>
        <w:t xml:space="preserve"> at two locations, Paryadin North and Paryadin South, </w:t>
      </w:r>
      <w:r>
        <w:rPr>
          <w:rFonts w:ascii="Arial" w:hAnsi="Arial" w:cs="Arial"/>
        </w:rPr>
        <w:t xml:space="preserve">10 </w:t>
      </w:r>
      <w:r w:rsidR="009756DC" w:rsidRPr="00505ADE">
        <w:rPr>
          <w:rFonts w:ascii="Arial" w:hAnsi="Arial" w:cs="Arial"/>
        </w:rPr>
        <w:t xml:space="preserve">could not be counted due to poor visibility and the presence of snow, which made it difficult to distinguish individual albatrosses. </w:t>
      </w:r>
      <w:r>
        <w:rPr>
          <w:rFonts w:ascii="Arial" w:hAnsi="Arial" w:cs="Arial"/>
        </w:rPr>
        <w:t>C</w:t>
      </w:r>
      <w:r w:rsidR="009756DC" w:rsidRPr="00505ADE">
        <w:rPr>
          <w:rFonts w:ascii="Arial" w:hAnsi="Arial" w:cs="Arial"/>
        </w:rPr>
        <w:t xml:space="preserve">ounts for these colonies were imputed using the mean change in the number of breeding pairs from 2003/2004 to 2014/2015 at the remaining colonies within the Paryadin North and South locations that were counted in both years. The imputed figures </w:t>
      </w:r>
      <w:r w:rsidR="00DB684E">
        <w:rPr>
          <w:rFonts w:ascii="Arial" w:hAnsi="Arial" w:cs="Arial"/>
        </w:rPr>
        <w:t xml:space="preserve">for these 10 colonies </w:t>
      </w:r>
      <w:r w:rsidR="009756DC" w:rsidRPr="00505ADE">
        <w:rPr>
          <w:rFonts w:ascii="Arial" w:hAnsi="Arial" w:cs="Arial"/>
        </w:rPr>
        <w:t>amounted to 153 black-</w:t>
      </w:r>
      <w:r w:rsidR="009756DC" w:rsidRPr="00505ADE">
        <w:rPr>
          <w:rFonts w:ascii="Arial" w:hAnsi="Arial" w:cs="Arial"/>
        </w:rPr>
        <w:lastRenderedPageBreak/>
        <w:t>browed and 931 grey-headed albatrosses</w:t>
      </w:r>
      <w:r w:rsidR="009756DC">
        <w:rPr>
          <w:rFonts w:ascii="Arial" w:hAnsi="Arial" w:cs="Arial"/>
        </w:rPr>
        <w:t>,</w:t>
      </w:r>
      <w:r w:rsidR="009756DC" w:rsidRPr="00505ADE">
        <w:rPr>
          <w:rFonts w:ascii="Arial" w:hAnsi="Arial" w:cs="Arial"/>
        </w:rPr>
        <w:t xml:space="preserve"> </w:t>
      </w:r>
      <w:r w:rsidR="009756DC">
        <w:rPr>
          <w:rFonts w:ascii="Arial" w:hAnsi="Arial" w:cs="Arial"/>
        </w:rPr>
        <w:t xml:space="preserve">representing </w:t>
      </w:r>
      <w:r w:rsidR="009756DC" w:rsidRPr="00A04BF0">
        <w:rPr>
          <w:rFonts w:ascii="Arial" w:hAnsi="Arial" w:cs="Arial"/>
        </w:rPr>
        <w:t xml:space="preserve">3.9% </w:t>
      </w:r>
      <w:r w:rsidR="009756DC">
        <w:rPr>
          <w:rFonts w:ascii="Arial" w:hAnsi="Arial" w:cs="Arial"/>
        </w:rPr>
        <w:t>and</w:t>
      </w:r>
      <w:r w:rsidR="009756DC" w:rsidRPr="00A04BF0">
        <w:rPr>
          <w:rFonts w:ascii="Arial" w:hAnsi="Arial" w:cs="Arial"/>
        </w:rPr>
        <w:t xml:space="preserve"> </w:t>
      </w:r>
      <w:r w:rsidR="009756DC" w:rsidRPr="00505ADE">
        <w:rPr>
          <w:rFonts w:ascii="Arial" w:hAnsi="Arial" w:cs="Arial"/>
        </w:rPr>
        <w:t>5.8%</w:t>
      </w:r>
      <w:r w:rsidR="009756DC">
        <w:rPr>
          <w:rFonts w:ascii="Arial" w:hAnsi="Arial" w:cs="Arial"/>
        </w:rPr>
        <w:t>, respectively,</w:t>
      </w:r>
      <w:r w:rsidR="009756DC" w:rsidRPr="00505ADE">
        <w:rPr>
          <w:rFonts w:ascii="Arial" w:hAnsi="Arial" w:cs="Arial"/>
        </w:rPr>
        <w:t xml:space="preserve"> of the combined estimate for the</w:t>
      </w:r>
      <w:r w:rsidR="009756DC">
        <w:rPr>
          <w:rFonts w:ascii="Arial" w:hAnsi="Arial" w:cs="Arial"/>
        </w:rPr>
        <w:t>se</w:t>
      </w:r>
      <w:r w:rsidR="009756DC" w:rsidRPr="00505ADE">
        <w:rPr>
          <w:rFonts w:ascii="Arial" w:hAnsi="Arial" w:cs="Arial"/>
        </w:rPr>
        <w:t xml:space="preserve"> two locations</w:t>
      </w:r>
      <w:r w:rsidR="009756DC">
        <w:rPr>
          <w:rFonts w:ascii="Arial" w:hAnsi="Arial" w:cs="Arial"/>
        </w:rPr>
        <w:t xml:space="preserve"> in 2014</w:t>
      </w:r>
      <w:r w:rsidR="009756DC" w:rsidRPr="00505ADE">
        <w:rPr>
          <w:rFonts w:ascii="Arial" w:hAnsi="Arial" w:cs="Arial"/>
        </w:rPr>
        <w:t xml:space="preserve">. </w:t>
      </w:r>
    </w:p>
    <w:p w14:paraId="45883171" w14:textId="77777777" w:rsidR="009756DC" w:rsidRPr="00505ADE" w:rsidRDefault="009756DC" w:rsidP="00E54874">
      <w:pPr>
        <w:spacing w:line="360" w:lineRule="auto"/>
        <w:jc w:val="both"/>
        <w:rPr>
          <w:rFonts w:ascii="Arial" w:hAnsi="Arial" w:cs="Arial"/>
        </w:rPr>
      </w:pPr>
    </w:p>
    <w:p w14:paraId="6936C687" w14:textId="77777777" w:rsidR="00301B8F" w:rsidRDefault="00301B8F" w:rsidP="00E54874">
      <w:pPr>
        <w:spacing w:line="360" w:lineRule="auto"/>
        <w:jc w:val="both"/>
        <w:rPr>
          <w:rFonts w:ascii="Arial" w:hAnsi="Arial" w:cs="Arial"/>
          <w:b/>
        </w:rPr>
      </w:pPr>
    </w:p>
    <w:p w14:paraId="14DDA1A8" w14:textId="77777777" w:rsidR="009756DC" w:rsidRPr="00640F3C" w:rsidRDefault="009756DC" w:rsidP="00E54874">
      <w:pPr>
        <w:spacing w:line="360" w:lineRule="auto"/>
        <w:jc w:val="both"/>
        <w:rPr>
          <w:rFonts w:ascii="Arial" w:hAnsi="Arial" w:cs="Arial"/>
          <w:b/>
        </w:rPr>
      </w:pPr>
      <w:r w:rsidRPr="00640F3C">
        <w:rPr>
          <w:rFonts w:ascii="Arial" w:hAnsi="Arial" w:cs="Arial"/>
          <w:b/>
        </w:rPr>
        <w:t>Results</w:t>
      </w:r>
    </w:p>
    <w:p w14:paraId="158F6933" w14:textId="77777777" w:rsidR="009756DC" w:rsidRPr="00505ADE" w:rsidRDefault="009756DC" w:rsidP="00E54874">
      <w:pPr>
        <w:spacing w:line="360" w:lineRule="auto"/>
        <w:jc w:val="both"/>
        <w:rPr>
          <w:rFonts w:ascii="Arial" w:hAnsi="Arial" w:cs="Arial"/>
        </w:rPr>
      </w:pPr>
    </w:p>
    <w:p w14:paraId="39C381B9" w14:textId="77777777" w:rsidR="009756DC" w:rsidRPr="00505ADE" w:rsidRDefault="009756DC" w:rsidP="00E54874">
      <w:pPr>
        <w:spacing w:line="360" w:lineRule="auto"/>
        <w:jc w:val="both"/>
        <w:rPr>
          <w:rFonts w:ascii="Arial" w:hAnsi="Arial" w:cs="Arial"/>
        </w:rPr>
      </w:pPr>
      <w:r w:rsidRPr="00505ADE">
        <w:rPr>
          <w:rFonts w:ascii="Arial" w:hAnsi="Arial" w:cs="Arial"/>
        </w:rPr>
        <w:t>Wandering Albatross</w:t>
      </w:r>
    </w:p>
    <w:p w14:paraId="1C5478E4" w14:textId="05B020F4" w:rsidR="009756DC" w:rsidRPr="00505ADE" w:rsidRDefault="009756DC" w:rsidP="00E54874">
      <w:pPr>
        <w:spacing w:line="360" w:lineRule="auto"/>
        <w:jc w:val="both"/>
        <w:rPr>
          <w:rFonts w:ascii="Arial" w:hAnsi="Arial" w:cs="Arial"/>
        </w:rPr>
      </w:pPr>
      <w:r w:rsidRPr="00505ADE">
        <w:rPr>
          <w:rFonts w:ascii="Arial" w:hAnsi="Arial" w:cs="Arial"/>
        </w:rPr>
        <w:t xml:space="preserve">Between 2004 and 2015, numbers of wandering albatross estimated to breed </w:t>
      </w:r>
      <w:r>
        <w:rPr>
          <w:rFonts w:ascii="Arial" w:hAnsi="Arial" w:cs="Arial"/>
        </w:rPr>
        <w:t xml:space="preserve">annually </w:t>
      </w:r>
      <w:r w:rsidRPr="00505ADE">
        <w:rPr>
          <w:rFonts w:ascii="Arial" w:hAnsi="Arial" w:cs="Arial"/>
        </w:rPr>
        <w:t xml:space="preserve">at South Georgia </w:t>
      </w:r>
      <w:r w:rsidRPr="006C1EF2">
        <w:rPr>
          <w:rFonts w:ascii="Arial" w:hAnsi="Arial" w:cs="Arial"/>
        </w:rPr>
        <w:t xml:space="preserve"> decreased by 17.7%, or 1.8% per annum (Table 1)</w:t>
      </w:r>
      <w:r w:rsidR="00DE7106">
        <w:rPr>
          <w:rFonts w:ascii="Arial" w:hAnsi="Arial" w:cs="Arial"/>
        </w:rPr>
        <w:t>. This rate of decline</w:t>
      </w:r>
      <w:r w:rsidRPr="006C1EF2">
        <w:rPr>
          <w:rFonts w:ascii="Arial" w:hAnsi="Arial" w:cs="Arial"/>
        </w:rPr>
        <w:t xml:space="preserve"> </w:t>
      </w:r>
      <w:r w:rsidR="00DE7106">
        <w:rPr>
          <w:rFonts w:ascii="Arial" w:hAnsi="Arial" w:cs="Arial"/>
        </w:rPr>
        <w:t>excludes</w:t>
      </w:r>
      <w:r w:rsidR="00DE7106" w:rsidRPr="00505ADE">
        <w:rPr>
          <w:rFonts w:ascii="Arial" w:hAnsi="Arial" w:cs="Arial"/>
        </w:rPr>
        <w:t xml:space="preserve"> Annenkov Island and three other </w:t>
      </w:r>
      <w:r w:rsidR="00DE7106" w:rsidRPr="006C1EF2">
        <w:rPr>
          <w:rFonts w:ascii="Arial" w:hAnsi="Arial" w:cs="Arial"/>
        </w:rPr>
        <w:t>locations that collectively represented approximately 12% of the total South Georgia population in 2004</w:t>
      </w:r>
      <w:r w:rsidR="00DE7106">
        <w:rPr>
          <w:rFonts w:ascii="Arial" w:hAnsi="Arial" w:cs="Arial"/>
        </w:rPr>
        <w:t xml:space="preserve">. </w:t>
      </w:r>
      <w:r w:rsidR="00472BD8" w:rsidRPr="006C1EF2">
        <w:rPr>
          <w:rFonts w:ascii="Arial" w:hAnsi="Arial" w:cs="Arial"/>
        </w:rPr>
        <w:t>Using this overall rate of decline to impute the estimate for Annenkov Island, the total breeding population of wandering albatrosses</w:t>
      </w:r>
      <w:r w:rsidR="00BC09DC" w:rsidRPr="006C1EF2">
        <w:rPr>
          <w:rFonts w:ascii="Arial" w:hAnsi="Arial" w:cs="Arial"/>
        </w:rPr>
        <w:t xml:space="preserve"> at South </w:t>
      </w:r>
      <w:r w:rsidR="008075B6">
        <w:rPr>
          <w:rFonts w:ascii="Arial" w:hAnsi="Arial" w:cs="Arial"/>
        </w:rPr>
        <w:t>Georgia</w:t>
      </w:r>
      <w:r w:rsidR="008075B6" w:rsidRPr="006C1EF2">
        <w:rPr>
          <w:rFonts w:ascii="Arial" w:hAnsi="Arial" w:cs="Arial"/>
        </w:rPr>
        <w:t xml:space="preserve"> </w:t>
      </w:r>
      <w:r w:rsidR="00472BD8" w:rsidRPr="006C1EF2">
        <w:rPr>
          <w:rFonts w:ascii="Arial" w:hAnsi="Arial" w:cs="Arial"/>
        </w:rPr>
        <w:t xml:space="preserve">in 2014/2015 </w:t>
      </w:r>
      <w:r w:rsidR="00BC09DC" w:rsidRPr="006C1EF2">
        <w:rPr>
          <w:rFonts w:ascii="Arial" w:hAnsi="Arial" w:cs="Arial"/>
        </w:rPr>
        <w:t xml:space="preserve">is estimated to be 1,278 pairs (Table 1). </w:t>
      </w:r>
      <w:r w:rsidRPr="006C1EF2">
        <w:rPr>
          <w:rFonts w:ascii="Arial" w:hAnsi="Arial" w:cs="Arial"/>
        </w:rPr>
        <w:t>Decreases were recorded at 18 of the 28 surveyed locations, ranging from 10.3</w:t>
      </w:r>
      <w:r w:rsidRPr="00505ADE">
        <w:rPr>
          <w:rFonts w:ascii="Arial" w:hAnsi="Arial" w:cs="Arial"/>
        </w:rPr>
        <w:t>% to 56.5% for those that supported at least 25 pairs in 2004 (Table 1). The largest decline</w:t>
      </w:r>
      <w:r>
        <w:rPr>
          <w:rFonts w:ascii="Arial" w:hAnsi="Arial" w:cs="Arial"/>
        </w:rPr>
        <w:t>s</w:t>
      </w:r>
      <w:r w:rsidRPr="00505ADE">
        <w:rPr>
          <w:rFonts w:ascii="Arial" w:hAnsi="Arial" w:cs="Arial"/>
        </w:rPr>
        <w:t xml:space="preserve"> </w:t>
      </w:r>
      <w:r>
        <w:rPr>
          <w:rFonts w:ascii="Arial" w:hAnsi="Arial" w:cs="Arial"/>
        </w:rPr>
        <w:t>were</w:t>
      </w:r>
      <w:r w:rsidRPr="00505ADE">
        <w:rPr>
          <w:rFonts w:ascii="Arial" w:hAnsi="Arial" w:cs="Arial"/>
        </w:rPr>
        <w:t xml:space="preserve"> recorded at Kade Point, where the number of breeding pairs decreased from 23 in 2004 to 10 in 2015</w:t>
      </w:r>
      <w:r>
        <w:rPr>
          <w:rFonts w:ascii="Arial" w:hAnsi="Arial" w:cs="Arial"/>
        </w:rPr>
        <w:t>, and at Granat Point (15 vs 7)</w:t>
      </w:r>
      <w:r w:rsidRPr="00505ADE">
        <w:rPr>
          <w:rFonts w:ascii="Arial" w:hAnsi="Arial" w:cs="Arial"/>
        </w:rPr>
        <w:t xml:space="preserve">. The number of breeding pairs at Bird Island, which supports the majority (c. 60%) of the total South Georgia population, was 18.6% lower in 2015 than in 2004, a reduction of 1.9% per annum. This </w:t>
      </w:r>
      <w:r>
        <w:rPr>
          <w:rFonts w:ascii="Arial" w:hAnsi="Arial" w:cs="Arial"/>
        </w:rPr>
        <w:t>is not statistically different from the</w:t>
      </w:r>
      <w:r w:rsidRPr="00505ADE">
        <w:rPr>
          <w:rFonts w:ascii="Arial" w:hAnsi="Arial" w:cs="Arial"/>
        </w:rPr>
        <w:t xml:space="preserve"> overall decline at all other sites surveyed in 2015 of 15.8%, or 1.6% per annum</w:t>
      </w:r>
      <w:r>
        <w:rPr>
          <w:rFonts w:ascii="Arial" w:hAnsi="Arial" w:cs="Arial"/>
        </w:rPr>
        <w:t xml:space="preserve"> </w:t>
      </w:r>
      <w:r w:rsidRPr="00633F42">
        <w:rPr>
          <w:rFonts w:ascii="Arial" w:hAnsi="Arial" w:cs="Arial"/>
        </w:rPr>
        <w:t>(</w:t>
      </w:r>
      <w:r w:rsidRPr="007F556C">
        <w:rPr>
          <w:rFonts w:ascii="Arial" w:hAnsi="Arial" w:cs="Arial"/>
          <w:i/>
        </w:rPr>
        <w:t>Z</w:t>
      </w:r>
      <w:r w:rsidRPr="00633F42">
        <w:rPr>
          <w:rFonts w:ascii="Arial" w:hAnsi="Arial" w:cs="Arial"/>
        </w:rPr>
        <w:t xml:space="preserve">-score = 1.24, </w:t>
      </w:r>
      <w:r w:rsidR="0066586A" w:rsidRPr="007F556C">
        <w:rPr>
          <w:rFonts w:ascii="Arial" w:hAnsi="Arial" w:cs="Arial"/>
          <w:i/>
        </w:rPr>
        <w:t>P</w:t>
      </w:r>
      <w:r w:rsidRPr="00633F42">
        <w:rPr>
          <w:rFonts w:ascii="Arial" w:hAnsi="Arial" w:cs="Arial"/>
        </w:rPr>
        <w:t xml:space="preserve"> = 0.21)</w:t>
      </w:r>
      <w:r w:rsidRPr="00505ADE">
        <w:rPr>
          <w:rFonts w:ascii="Arial" w:hAnsi="Arial" w:cs="Arial"/>
        </w:rPr>
        <w:t xml:space="preserve">. </w:t>
      </w:r>
      <w:r>
        <w:rPr>
          <w:rFonts w:ascii="Arial" w:hAnsi="Arial" w:cs="Arial"/>
        </w:rPr>
        <w:t>There were no active nests in 2015 at</w:t>
      </w:r>
      <w:r w:rsidRPr="00505ADE">
        <w:rPr>
          <w:rFonts w:ascii="Arial" w:hAnsi="Arial" w:cs="Arial"/>
        </w:rPr>
        <w:t xml:space="preserve"> two locations where wandering albatrosses were recorded breeding in 2004: Nameless Point (formerly 2 nests) and Petrel Island (formerly 1 nest). </w:t>
      </w:r>
      <w:r>
        <w:rPr>
          <w:rFonts w:ascii="Arial" w:hAnsi="Arial" w:cs="Arial"/>
        </w:rPr>
        <w:t xml:space="preserve">In addition, </w:t>
      </w:r>
      <w:r w:rsidRPr="00030BCA">
        <w:rPr>
          <w:rFonts w:ascii="Arial" w:hAnsi="Arial" w:cs="Arial"/>
        </w:rPr>
        <w:t>locations where wandering albatrosses were recorded breeding prior to, but not during, the 2003/2004 survey and where no birds were recorded breeding in 2015 include Chaplin Head, Kupriyanov islet, Ranvik, Diaz Cove north, Skua Island and Poncet Island.</w:t>
      </w:r>
      <w:r>
        <w:rPr>
          <w:rFonts w:ascii="Arial" w:hAnsi="Arial" w:cs="Arial"/>
        </w:rPr>
        <w:t xml:space="preserve"> There were</w:t>
      </w:r>
      <w:r w:rsidRPr="00505ADE">
        <w:rPr>
          <w:rFonts w:ascii="Arial" w:hAnsi="Arial" w:cs="Arial"/>
        </w:rPr>
        <w:t xml:space="preserve"> </w:t>
      </w:r>
      <w:r w:rsidR="00415E86">
        <w:rPr>
          <w:rFonts w:ascii="Arial" w:hAnsi="Arial" w:cs="Arial"/>
        </w:rPr>
        <w:t>seven</w:t>
      </w:r>
      <w:r w:rsidRPr="00505ADE">
        <w:rPr>
          <w:rFonts w:ascii="Arial" w:hAnsi="Arial" w:cs="Arial"/>
        </w:rPr>
        <w:t xml:space="preserve"> locations at which numbers remained stable or increased between 2004 and 2015</w:t>
      </w:r>
      <w:r>
        <w:rPr>
          <w:rFonts w:ascii="Arial" w:hAnsi="Arial" w:cs="Arial"/>
        </w:rPr>
        <w:t>, all of which held &lt;20 pairs:</w:t>
      </w:r>
      <w:r w:rsidRPr="00505ADE">
        <w:rPr>
          <w:rFonts w:ascii="Arial" w:hAnsi="Arial" w:cs="Arial"/>
        </w:rPr>
        <w:t xml:space="preserve"> </w:t>
      </w:r>
      <w:r w:rsidR="00415E86">
        <w:rPr>
          <w:rFonts w:ascii="Arial" w:hAnsi="Arial" w:cs="Arial"/>
        </w:rPr>
        <w:t xml:space="preserve">Invisible Island, Cape Rosa, Weddell Point, </w:t>
      </w:r>
      <w:r>
        <w:rPr>
          <w:rFonts w:ascii="Arial" w:hAnsi="Arial" w:cs="Arial"/>
        </w:rPr>
        <w:t xml:space="preserve">Coal Harbour, </w:t>
      </w:r>
      <w:r w:rsidRPr="00505ADE">
        <w:rPr>
          <w:rFonts w:ascii="Arial" w:hAnsi="Arial" w:cs="Arial"/>
        </w:rPr>
        <w:t>Kupriyanov Islands outer island</w:t>
      </w:r>
      <w:r>
        <w:rPr>
          <w:rFonts w:ascii="Arial" w:hAnsi="Arial" w:cs="Arial"/>
        </w:rPr>
        <w:t>,</w:t>
      </w:r>
      <w:r w:rsidRPr="00505ADE">
        <w:rPr>
          <w:rFonts w:ascii="Arial" w:hAnsi="Arial" w:cs="Arial"/>
        </w:rPr>
        <w:t xml:space="preserve"> Inner Lee</w:t>
      </w:r>
      <w:r>
        <w:rPr>
          <w:rFonts w:ascii="Arial" w:hAnsi="Arial" w:cs="Arial"/>
        </w:rPr>
        <w:t xml:space="preserve"> and Tidespring Island</w:t>
      </w:r>
      <w:r w:rsidRPr="00505ADE">
        <w:rPr>
          <w:rFonts w:ascii="Arial" w:hAnsi="Arial" w:cs="Arial"/>
        </w:rPr>
        <w:t xml:space="preserve"> (Table 1).</w:t>
      </w:r>
    </w:p>
    <w:p w14:paraId="6FAE7EC5" w14:textId="77777777" w:rsidR="009756DC" w:rsidRPr="00505ADE" w:rsidRDefault="009756DC" w:rsidP="00E54874">
      <w:pPr>
        <w:spacing w:line="360" w:lineRule="auto"/>
        <w:jc w:val="both"/>
        <w:rPr>
          <w:rFonts w:ascii="Arial" w:hAnsi="Arial" w:cs="Arial"/>
        </w:rPr>
      </w:pPr>
    </w:p>
    <w:p w14:paraId="14423166" w14:textId="77777777" w:rsidR="009756DC" w:rsidRPr="00505ADE" w:rsidRDefault="009756DC" w:rsidP="00E54874">
      <w:pPr>
        <w:spacing w:line="360" w:lineRule="auto"/>
        <w:jc w:val="both"/>
        <w:rPr>
          <w:rFonts w:ascii="Arial" w:hAnsi="Arial" w:cs="Arial"/>
        </w:rPr>
      </w:pPr>
      <w:r w:rsidRPr="00505ADE">
        <w:rPr>
          <w:rFonts w:ascii="Arial" w:hAnsi="Arial" w:cs="Arial"/>
        </w:rPr>
        <w:t>Black-browed and grey-headed albatross</w:t>
      </w:r>
      <w:r>
        <w:rPr>
          <w:rFonts w:ascii="Arial" w:hAnsi="Arial" w:cs="Arial"/>
        </w:rPr>
        <w:t>es</w:t>
      </w:r>
    </w:p>
    <w:p w14:paraId="4A6DC3D6" w14:textId="50ECDC06" w:rsidR="009756DC" w:rsidRPr="00505ADE" w:rsidRDefault="009756DC" w:rsidP="00E54874">
      <w:pPr>
        <w:spacing w:line="360" w:lineRule="auto"/>
        <w:jc w:val="both"/>
        <w:rPr>
          <w:rFonts w:ascii="Arial" w:hAnsi="Arial" w:cs="Arial"/>
        </w:rPr>
      </w:pPr>
      <w:r w:rsidRPr="00505ADE">
        <w:rPr>
          <w:rFonts w:ascii="Arial" w:hAnsi="Arial" w:cs="Arial"/>
        </w:rPr>
        <w:lastRenderedPageBreak/>
        <w:t xml:space="preserve">Between 2003 and 2014, the number of black-browed </w:t>
      </w:r>
      <w:r>
        <w:rPr>
          <w:rFonts w:ascii="Arial" w:hAnsi="Arial" w:cs="Arial"/>
        </w:rPr>
        <w:t xml:space="preserve">and grey-headed </w:t>
      </w:r>
      <w:r w:rsidRPr="00505ADE">
        <w:rPr>
          <w:rFonts w:ascii="Arial" w:hAnsi="Arial" w:cs="Arial"/>
        </w:rPr>
        <w:t xml:space="preserve">albatrosses breeding in the </w:t>
      </w:r>
      <w:r>
        <w:rPr>
          <w:rFonts w:ascii="Arial" w:hAnsi="Arial" w:cs="Arial"/>
        </w:rPr>
        <w:t>18</w:t>
      </w:r>
      <w:r w:rsidRPr="00505ADE">
        <w:rPr>
          <w:rFonts w:ascii="Arial" w:hAnsi="Arial" w:cs="Arial"/>
        </w:rPr>
        <w:t xml:space="preserve"> study colonies </w:t>
      </w:r>
      <w:r>
        <w:rPr>
          <w:rFonts w:ascii="Arial" w:hAnsi="Arial" w:cs="Arial"/>
        </w:rPr>
        <w:t xml:space="preserve">monitored annually </w:t>
      </w:r>
      <w:r w:rsidRPr="00505ADE">
        <w:rPr>
          <w:rFonts w:ascii="Arial" w:hAnsi="Arial" w:cs="Arial"/>
        </w:rPr>
        <w:t>at Bird Island declined by 15% (1.5% per annum) and 30% (3.1% per annum)</w:t>
      </w:r>
      <w:r>
        <w:rPr>
          <w:rFonts w:ascii="Arial" w:hAnsi="Arial" w:cs="Arial"/>
        </w:rPr>
        <w:t>, respectively</w:t>
      </w:r>
      <w:r w:rsidRPr="00505ADE">
        <w:rPr>
          <w:rFonts w:ascii="Arial" w:hAnsi="Arial" w:cs="Arial"/>
        </w:rPr>
        <w:t xml:space="preserve"> (Table 2). Decreases </w:t>
      </w:r>
      <w:r>
        <w:rPr>
          <w:rFonts w:ascii="Arial" w:hAnsi="Arial" w:cs="Arial"/>
        </w:rPr>
        <w:t>in</w:t>
      </w:r>
      <w:r w:rsidRPr="00505ADE">
        <w:rPr>
          <w:rFonts w:ascii="Arial" w:hAnsi="Arial" w:cs="Arial"/>
        </w:rPr>
        <w:t xml:space="preserve"> </w:t>
      </w:r>
      <w:r>
        <w:rPr>
          <w:rFonts w:ascii="Arial" w:hAnsi="Arial" w:cs="Arial"/>
        </w:rPr>
        <w:t xml:space="preserve">individual </w:t>
      </w:r>
      <w:r w:rsidRPr="00505ADE">
        <w:rPr>
          <w:rFonts w:ascii="Arial" w:hAnsi="Arial" w:cs="Arial"/>
        </w:rPr>
        <w:t xml:space="preserve">colonies </w:t>
      </w:r>
      <w:r w:rsidR="00F83EAD">
        <w:rPr>
          <w:rFonts w:ascii="Arial" w:hAnsi="Arial" w:cs="Arial"/>
        </w:rPr>
        <w:t xml:space="preserve">at Bird Island </w:t>
      </w:r>
      <w:r w:rsidRPr="00505ADE">
        <w:rPr>
          <w:rFonts w:ascii="Arial" w:hAnsi="Arial" w:cs="Arial"/>
        </w:rPr>
        <w:t>rang</w:t>
      </w:r>
      <w:r>
        <w:rPr>
          <w:rFonts w:ascii="Arial" w:hAnsi="Arial" w:cs="Arial"/>
        </w:rPr>
        <w:t>ed</w:t>
      </w:r>
      <w:r w:rsidRPr="00505ADE">
        <w:rPr>
          <w:rFonts w:ascii="Arial" w:hAnsi="Arial" w:cs="Arial"/>
        </w:rPr>
        <w:t xml:space="preserve"> from 3% to 43% for black-browed albatrosses</w:t>
      </w:r>
      <w:r>
        <w:rPr>
          <w:rFonts w:ascii="Arial" w:hAnsi="Arial" w:cs="Arial"/>
        </w:rPr>
        <w:t>,</w:t>
      </w:r>
      <w:r w:rsidRPr="00505ADE">
        <w:rPr>
          <w:rFonts w:ascii="Arial" w:hAnsi="Arial" w:cs="Arial"/>
        </w:rPr>
        <w:t xml:space="preserve"> and </w:t>
      </w:r>
      <w:r w:rsidR="00F83EAD">
        <w:rPr>
          <w:rFonts w:ascii="Arial" w:hAnsi="Arial" w:cs="Arial"/>
        </w:rPr>
        <w:t>7</w:t>
      </w:r>
      <w:r w:rsidRPr="00505ADE">
        <w:rPr>
          <w:rFonts w:ascii="Arial" w:hAnsi="Arial" w:cs="Arial"/>
        </w:rPr>
        <w:t>% to 50% for grey-headed albatrosses.</w:t>
      </w:r>
    </w:p>
    <w:p w14:paraId="6FFEC1E7" w14:textId="77777777" w:rsidR="009756DC" w:rsidRPr="00505ADE" w:rsidRDefault="009756DC" w:rsidP="00E54874">
      <w:pPr>
        <w:spacing w:line="360" w:lineRule="auto"/>
        <w:jc w:val="both"/>
        <w:rPr>
          <w:rFonts w:ascii="Arial" w:hAnsi="Arial" w:cs="Arial"/>
        </w:rPr>
      </w:pPr>
    </w:p>
    <w:p w14:paraId="1B61C0F8" w14:textId="447BC87A" w:rsidR="009756DC" w:rsidRPr="00505ADE" w:rsidRDefault="009756DC" w:rsidP="00E54874">
      <w:pPr>
        <w:spacing w:line="360" w:lineRule="auto"/>
        <w:jc w:val="both"/>
        <w:rPr>
          <w:rFonts w:ascii="Arial" w:hAnsi="Arial" w:cs="Arial"/>
        </w:rPr>
      </w:pPr>
      <w:r w:rsidRPr="00505ADE">
        <w:rPr>
          <w:rFonts w:ascii="Arial" w:hAnsi="Arial" w:cs="Arial"/>
        </w:rPr>
        <w:t>The corrected vessel based photo-counts of the four black-browed albatross colonies on Bird Island yielded 1</w:t>
      </w:r>
      <w:r>
        <w:rPr>
          <w:rFonts w:ascii="Arial" w:hAnsi="Arial" w:cs="Arial"/>
        </w:rPr>
        <w:t>,</w:t>
      </w:r>
      <w:r w:rsidRPr="00505ADE">
        <w:rPr>
          <w:rFonts w:ascii="Arial" w:hAnsi="Arial" w:cs="Arial"/>
        </w:rPr>
        <w:t>03</w:t>
      </w:r>
      <w:r w:rsidR="0066586A">
        <w:rPr>
          <w:rFonts w:ascii="Arial" w:hAnsi="Arial" w:cs="Arial"/>
        </w:rPr>
        <w:t>2</w:t>
      </w:r>
      <w:r w:rsidRPr="00505ADE">
        <w:rPr>
          <w:rFonts w:ascii="Arial" w:hAnsi="Arial" w:cs="Arial"/>
        </w:rPr>
        <w:t xml:space="preserve"> breeding pairs, compared to 1</w:t>
      </w:r>
      <w:r>
        <w:rPr>
          <w:rFonts w:ascii="Arial" w:hAnsi="Arial" w:cs="Arial"/>
        </w:rPr>
        <w:t>,</w:t>
      </w:r>
      <w:r w:rsidRPr="00505ADE">
        <w:rPr>
          <w:rFonts w:ascii="Arial" w:hAnsi="Arial" w:cs="Arial"/>
        </w:rPr>
        <w:t>07</w:t>
      </w:r>
      <w:r w:rsidR="0066586A">
        <w:rPr>
          <w:rFonts w:ascii="Arial" w:hAnsi="Arial" w:cs="Arial"/>
        </w:rPr>
        <w:t>3</w:t>
      </w:r>
      <w:r w:rsidRPr="00505ADE">
        <w:rPr>
          <w:rFonts w:ascii="Arial" w:hAnsi="Arial" w:cs="Arial"/>
        </w:rPr>
        <w:t xml:space="preserve"> pairs for the corrected ground counts, a difference of 41 pairs (Table 3). For grey-headed albatrosses, the difference between the vessel-based estimates (1</w:t>
      </w:r>
      <w:r>
        <w:rPr>
          <w:rFonts w:ascii="Arial" w:hAnsi="Arial" w:cs="Arial"/>
        </w:rPr>
        <w:t>,</w:t>
      </w:r>
      <w:r w:rsidRPr="00505ADE">
        <w:rPr>
          <w:rFonts w:ascii="Arial" w:hAnsi="Arial" w:cs="Arial"/>
        </w:rPr>
        <w:t>17</w:t>
      </w:r>
      <w:r w:rsidR="0066586A">
        <w:rPr>
          <w:rFonts w:ascii="Arial" w:hAnsi="Arial" w:cs="Arial"/>
        </w:rPr>
        <w:t>6</w:t>
      </w:r>
      <w:r w:rsidRPr="00505ADE">
        <w:rPr>
          <w:rFonts w:ascii="Arial" w:hAnsi="Arial" w:cs="Arial"/>
        </w:rPr>
        <w:t xml:space="preserve"> pairs) and corrected ground counts (1</w:t>
      </w:r>
      <w:r>
        <w:rPr>
          <w:rFonts w:ascii="Arial" w:hAnsi="Arial" w:cs="Arial"/>
        </w:rPr>
        <w:t>,</w:t>
      </w:r>
      <w:r w:rsidRPr="00505ADE">
        <w:rPr>
          <w:rFonts w:ascii="Arial" w:hAnsi="Arial" w:cs="Arial"/>
        </w:rPr>
        <w:t>298) was 12</w:t>
      </w:r>
      <w:r w:rsidR="0066586A">
        <w:rPr>
          <w:rFonts w:ascii="Arial" w:hAnsi="Arial" w:cs="Arial"/>
        </w:rPr>
        <w:t>2</w:t>
      </w:r>
      <w:r w:rsidRPr="00505ADE">
        <w:rPr>
          <w:rFonts w:ascii="Arial" w:hAnsi="Arial" w:cs="Arial"/>
        </w:rPr>
        <w:t xml:space="preserve"> pairs. The photo-</w:t>
      </w:r>
      <w:r>
        <w:rPr>
          <w:rFonts w:ascii="Arial" w:hAnsi="Arial" w:cs="Arial"/>
        </w:rPr>
        <w:t>counts</w:t>
      </w:r>
      <w:r w:rsidRPr="00505ADE">
        <w:rPr>
          <w:rFonts w:ascii="Arial" w:hAnsi="Arial" w:cs="Arial"/>
        </w:rPr>
        <w:t xml:space="preserve"> </w:t>
      </w:r>
      <w:r>
        <w:rPr>
          <w:rFonts w:ascii="Arial" w:hAnsi="Arial" w:cs="Arial"/>
        </w:rPr>
        <w:t xml:space="preserve">therefore </w:t>
      </w:r>
      <w:r w:rsidRPr="00505ADE">
        <w:rPr>
          <w:rFonts w:ascii="Arial" w:hAnsi="Arial" w:cs="Arial"/>
        </w:rPr>
        <w:t>underestimated the number of breeding pairs by 3.8% for black-browed albatrosses and 9.4% for grey-headed albatrosses, but there was considerable variation between colonies (Table 3).</w:t>
      </w:r>
      <w:r w:rsidR="00D57C44">
        <w:rPr>
          <w:rFonts w:ascii="Arial" w:hAnsi="Arial" w:cs="Arial"/>
        </w:rPr>
        <w:t xml:space="preserve"> The difference</w:t>
      </w:r>
      <w:r w:rsidR="007D2367">
        <w:rPr>
          <w:rFonts w:ascii="Arial" w:hAnsi="Arial" w:cs="Arial"/>
        </w:rPr>
        <w:t>s</w:t>
      </w:r>
      <w:r w:rsidR="00D57C44">
        <w:rPr>
          <w:rFonts w:ascii="Arial" w:hAnsi="Arial" w:cs="Arial"/>
        </w:rPr>
        <w:t xml:space="preserve"> between the two counters </w:t>
      </w:r>
      <w:r w:rsidR="00411871">
        <w:rPr>
          <w:rFonts w:ascii="Arial" w:hAnsi="Arial" w:cs="Arial"/>
        </w:rPr>
        <w:t>of</w:t>
      </w:r>
      <w:r w:rsidR="007D2367">
        <w:rPr>
          <w:rFonts w:ascii="Arial" w:hAnsi="Arial" w:cs="Arial"/>
        </w:rPr>
        <w:t xml:space="preserve"> the photo-counts </w:t>
      </w:r>
      <w:r w:rsidR="00411871">
        <w:rPr>
          <w:rFonts w:ascii="Arial" w:hAnsi="Arial" w:cs="Arial"/>
        </w:rPr>
        <w:t>for</w:t>
      </w:r>
      <w:r w:rsidR="007D2367">
        <w:rPr>
          <w:rFonts w:ascii="Arial" w:hAnsi="Arial" w:cs="Arial"/>
        </w:rPr>
        <w:t xml:space="preserve"> </w:t>
      </w:r>
      <w:r w:rsidR="00D57C44">
        <w:rPr>
          <w:rFonts w:ascii="Arial" w:hAnsi="Arial" w:cs="Arial"/>
        </w:rPr>
        <w:t xml:space="preserve">the 12 colonies double-counted </w:t>
      </w:r>
      <w:r w:rsidR="007D2367">
        <w:rPr>
          <w:rFonts w:ascii="Arial" w:hAnsi="Arial" w:cs="Arial"/>
        </w:rPr>
        <w:t>averaged</w:t>
      </w:r>
      <w:r w:rsidR="00D57C44">
        <w:rPr>
          <w:rFonts w:ascii="Arial" w:hAnsi="Arial" w:cs="Arial"/>
        </w:rPr>
        <w:t xml:space="preserve"> 0.8% (range: 0-8.1%; Kruskal Wallis ANOVA: H</w:t>
      </w:r>
      <w:r w:rsidR="00D57C44" w:rsidRPr="007F556C">
        <w:rPr>
          <w:rFonts w:ascii="Arial" w:hAnsi="Arial" w:cs="Arial"/>
          <w:vertAlign w:val="subscript"/>
        </w:rPr>
        <w:t>(1)</w:t>
      </w:r>
      <w:r w:rsidR="00D57C44">
        <w:rPr>
          <w:rFonts w:ascii="Arial" w:hAnsi="Arial" w:cs="Arial"/>
          <w:vertAlign w:val="subscript"/>
        </w:rPr>
        <w:t xml:space="preserve"> </w:t>
      </w:r>
      <w:r w:rsidR="00D57C44">
        <w:rPr>
          <w:rFonts w:ascii="Arial" w:hAnsi="Arial" w:cs="Arial"/>
        </w:rPr>
        <w:t xml:space="preserve">= 0.013; </w:t>
      </w:r>
      <w:r w:rsidR="00D57C44" w:rsidRPr="007F556C">
        <w:rPr>
          <w:rFonts w:ascii="Arial" w:hAnsi="Arial" w:cs="Arial"/>
          <w:i/>
        </w:rPr>
        <w:t>P</w:t>
      </w:r>
      <w:r w:rsidR="0066586A">
        <w:rPr>
          <w:rFonts w:ascii="Arial" w:hAnsi="Arial" w:cs="Arial"/>
        </w:rPr>
        <w:t xml:space="preserve"> </w:t>
      </w:r>
      <w:r w:rsidR="00D57C44">
        <w:rPr>
          <w:rFonts w:ascii="Arial" w:hAnsi="Arial" w:cs="Arial"/>
        </w:rPr>
        <w:t>=</w:t>
      </w:r>
      <w:r w:rsidR="0066586A">
        <w:rPr>
          <w:rFonts w:ascii="Arial" w:hAnsi="Arial" w:cs="Arial"/>
        </w:rPr>
        <w:t xml:space="preserve"> </w:t>
      </w:r>
      <w:r w:rsidR="00D57C44">
        <w:rPr>
          <w:rFonts w:ascii="Arial" w:hAnsi="Arial" w:cs="Arial"/>
        </w:rPr>
        <w:t>0.91; n.s.)</w:t>
      </w:r>
      <w:r w:rsidR="00E06AE9">
        <w:rPr>
          <w:rFonts w:ascii="Arial" w:hAnsi="Arial" w:cs="Arial"/>
        </w:rPr>
        <w:t>, with an</w:t>
      </w:r>
      <w:r w:rsidR="00D57C44">
        <w:rPr>
          <w:rFonts w:ascii="Arial" w:hAnsi="Arial" w:cs="Arial"/>
        </w:rPr>
        <w:t xml:space="preserve"> </w:t>
      </w:r>
      <w:r w:rsidR="00E06AE9">
        <w:rPr>
          <w:rFonts w:ascii="Arial" w:hAnsi="Arial" w:cs="Arial"/>
        </w:rPr>
        <w:t>o</w:t>
      </w:r>
      <w:r w:rsidR="00D57C44">
        <w:rPr>
          <w:rFonts w:ascii="Arial" w:hAnsi="Arial" w:cs="Arial"/>
        </w:rPr>
        <w:t xml:space="preserve">verall difference </w:t>
      </w:r>
      <w:r w:rsidR="00E06AE9">
        <w:rPr>
          <w:rFonts w:ascii="Arial" w:hAnsi="Arial" w:cs="Arial"/>
        </w:rPr>
        <w:t>for all colonies</w:t>
      </w:r>
      <w:r w:rsidR="00D57C44">
        <w:rPr>
          <w:rFonts w:ascii="Arial" w:hAnsi="Arial" w:cs="Arial"/>
        </w:rPr>
        <w:t xml:space="preserve"> </w:t>
      </w:r>
      <w:r w:rsidR="00E06AE9">
        <w:rPr>
          <w:rFonts w:ascii="Arial" w:hAnsi="Arial" w:cs="Arial"/>
        </w:rPr>
        <w:t xml:space="preserve">of </w:t>
      </w:r>
      <w:r w:rsidR="00D57C44">
        <w:rPr>
          <w:rFonts w:ascii="Arial" w:hAnsi="Arial" w:cs="Arial"/>
        </w:rPr>
        <w:t>2% (total birds counted: 2284 versus 2329).</w:t>
      </w:r>
    </w:p>
    <w:p w14:paraId="10349BED" w14:textId="77777777" w:rsidR="009756DC" w:rsidRPr="00505ADE" w:rsidRDefault="009756DC" w:rsidP="00E54874">
      <w:pPr>
        <w:spacing w:line="360" w:lineRule="auto"/>
        <w:jc w:val="both"/>
        <w:rPr>
          <w:rFonts w:ascii="Arial" w:hAnsi="Arial" w:cs="Arial"/>
        </w:rPr>
      </w:pPr>
    </w:p>
    <w:p w14:paraId="4D4E7E8E" w14:textId="54A283B3" w:rsidR="009756DC" w:rsidRPr="00505ADE" w:rsidRDefault="0066586A" w:rsidP="00E54874">
      <w:pPr>
        <w:spacing w:line="360" w:lineRule="auto"/>
        <w:jc w:val="both"/>
        <w:rPr>
          <w:rFonts w:ascii="Arial" w:hAnsi="Arial" w:cs="Arial"/>
        </w:rPr>
      </w:pPr>
      <w:r>
        <w:rPr>
          <w:rFonts w:ascii="Arial" w:hAnsi="Arial" w:cs="Arial"/>
        </w:rPr>
        <w:t>Estimates based on corrected</w:t>
      </w:r>
      <w:r w:rsidRPr="00E624CA">
        <w:rPr>
          <w:rFonts w:ascii="Arial" w:hAnsi="Arial" w:cs="Arial"/>
        </w:rPr>
        <w:t xml:space="preserve"> </w:t>
      </w:r>
      <w:r w:rsidR="00C42A0E">
        <w:rPr>
          <w:rFonts w:ascii="Arial" w:hAnsi="Arial" w:cs="Arial"/>
        </w:rPr>
        <w:t xml:space="preserve">photo-counts </w:t>
      </w:r>
      <w:r w:rsidR="009756DC">
        <w:rPr>
          <w:rFonts w:ascii="Arial" w:hAnsi="Arial" w:cs="Arial"/>
        </w:rPr>
        <w:t>indicated</w:t>
      </w:r>
      <w:r w:rsidR="009756DC" w:rsidRPr="00505ADE">
        <w:rPr>
          <w:rFonts w:ascii="Arial" w:hAnsi="Arial" w:cs="Arial"/>
        </w:rPr>
        <w:t xml:space="preserve"> decrease</w:t>
      </w:r>
      <w:r w:rsidR="009756DC">
        <w:rPr>
          <w:rFonts w:ascii="Arial" w:hAnsi="Arial" w:cs="Arial"/>
        </w:rPr>
        <w:t>s</w:t>
      </w:r>
      <w:r w:rsidR="009756DC" w:rsidRPr="00505ADE">
        <w:rPr>
          <w:rFonts w:ascii="Arial" w:hAnsi="Arial" w:cs="Arial"/>
        </w:rPr>
        <w:t xml:space="preserve"> </w:t>
      </w:r>
      <w:r w:rsidR="00E32D00">
        <w:rPr>
          <w:rFonts w:ascii="Arial" w:hAnsi="Arial" w:cs="Arial"/>
        </w:rPr>
        <w:t xml:space="preserve">of both species </w:t>
      </w:r>
      <w:r w:rsidR="009756DC">
        <w:rPr>
          <w:rFonts w:ascii="Arial" w:hAnsi="Arial" w:cs="Arial"/>
        </w:rPr>
        <w:t xml:space="preserve">between 2003 and 2014 </w:t>
      </w:r>
      <w:r w:rsidR="009756DC" w:rsidRPr="00505ADE">
        <w:rPr>
          <w:rFonts w:ascii="Arial" w:hAnsi="Arial" w:cs="Arial"/>
        </w:rPr>
        <w:t xml:space="preserve">at all locations </w:t>
      </w:r>
      <w:r w:rsidR="00E32D00">
        <w:rPr>
          <w:rFonts w:ascii="Arial" w:hAnsi="Arial" w:cs="Arial"/>
        </w:rPr>
        <w:t>surveyed in 2014</w:t>
      </w:r>
      <w:r w:rsidR="009756DC">
        <w:rPr>
          <w:rFonts w:ascii="Arial" w:hAnsi="Arial" w:cs="Arial"/>
        </w:rPr>
        <w:t xml:space="preserve"> (Table 2)</w:t>
      </w:r>
      <w:r w:rsidR="009756DC" w:rsidRPr="00505ADE">
        <w:rPr>
          <w:rFonts w:ascii="Arial" w:hAnsi="Arial" w:cs="Arial"/>
        </w:rPr>
        <w:t xml:space="preserve">. </w:t>
      </w:r>
      <w:r w:rsidR="009756DC">
        <w:rPr>
          <w:rFonts w:ascii="Arial" w:hAnsi="Arial" w:cs="Arial"/>
        </w:rPr>
        <w:t>T</w:t>
      </w:r>
      <w:r w:rsidR="009756DC" w:rsidRPr="00505ADE">
        <w:rPr>
          <w:rFonts w:ascii="Arial" w:hAnsi="Arial" w:cs="Arial"/>
        </w:rPr>
        <w:t xml:space="preserve">he </w:t>
      </w:r>
      <w:r w:rsidR="009756DC">
        <w:rPr>
          <w:rFonts w:ascii="Arial" w:hAnsi="Arial" w:cs="Arial"/>
        </w:rPr>
        <w:t xml:space="preserve">declines </w:t>
      </w:r>
      <w:r w:rsidR="009756DC" w:rsidRPr="00505ADE">
        <w:rPr>
          <w:rFonts w:ascii="Arial" w:hAnsi="Arial" w:cs="Arial"/>
        </w:rPr>
        <w:t>rang</w:t>
      </w:r>
      <w:r w:rsidR="009756DC">
        <w:rPr>
          <w:rFonts w:ascii="Arial" w:hAnsi="Arial" w:cs="Arial"/>
        </w:rPr>
        <w:t>ed</w:t>
      </w:r>
      <w:r w:rsidR="009756DC" w:rsidRPr="00505ADE">
        <w:rPr>
          <w:rFonts w:ascii="Arial" w:hAnsi="Arial" w:cs="Arial"/>
        </w:rPr>
        <w:t xml:space="preserve"> from 2% (Cape Wilson) to 48% (Cape Buller) </w:t>
      </w:r>
      <w:r w:rsidR="009756DC">
        <w:rPr>
          <w:rFonts w:ascii="Arial" w:hAnsi="Arial" w:cs="Arial"/>
        </w:rPr>
        <w:t>for</w:t>
      </w:r>
      <w:r w:rsidR="009756DC" w:rsidRPr="00505ADE">
        <w:rPr>
          <w:rFonts w:ascii="Arial" w:hAnsi="Arial" w:cs="Arial"/>
        </w:rPr>
        <w:t xml:space="preserve"> black-browed albatrosses, and 21% (Jomfruene) to </w:t>
      </w:r>
      <w:r w:rsidR="00E32D00">
        <w:rPr>
          <w:rFonts w:ascii="Arial" w:hAnsi="Arial" w:cs="Arial"/>
        </w:rPr>
        <w:t>62%</w:t>
      </w:r>
      <w:r w:rsidR="009756DC" w:rsidRPr="00505ADE">
        <w:rPr>
          <w:rFonts w:ascii="Arial" w:hAnsi="Arial" w:cs="Arial"/>
        </w:rPr>
        <w:t>% (</w:t>
      </w:r>
      <w:r w:rsidR="00E32D00">
        <w:rPr>
          <w:rFonts w:ascii="Arial" w:hAnsi="Arial" w:cs="Arial"/>
        </w:rPr>
        <w:t>Sorn and Bern Coast</w:t>
      </w:r>
      <w:r w:rsidR="009756DC" w:rsidRPr="00505ADE">
        <w:rPr>
          <w:rFonts w:ascii="Arial" w:hAnsi="Arial" w:cs="Arial"/>
        </w:rPr>
        <w:t>) for grey-headed albatrosses. Including Bird Island</w:t>
      </w:r>
      <w:r w:rsidR="009756DC">
        <w:rPr>
          <w:rFonts w:ascii="Arial" w:hAnsi="Arial" w:cs="Arial"/>
        </w:rPr>
        <w:t xml:space="preserve">, </w:t>
      </w:r>
      <w:r w:rsidR="009756DC" w:rsidRPr="00505ADE">
        <w:rPr>
          <w:rFonts w:ascii="Arial" w:hAnsi="Arial" w:cs="Arial"/>
        </w:rPr>
        <w:t>the overall decline of black-browed albatrosses at South Georgia was 1</w:t>
      </w:r>
      <w:r w:rsidR="00E32D00">
        <w:rPr>
          <w:rFonts w:ascii="Arial" w:hAnsi="Arial" w:cs="Arial"/>
        </w:rPr>
        <w:t>9</w:t>
      </w:r>
      <w:r w:rsidR="009756DC" w:rsidRPr="00505ADE">
        <w:rPr>
          <w:rFonts w:ascii="Arial" w:hAnsi="Arial" w:cs="Arial"/>
        </w:rPr>
        <w:t xml:space="preserve">% </w:t>
      </w:r>
      <w:r w:rsidR="009756DC">
        <w:rPr>
          <w:rFonts w:ascii="Arial" w:hAnsi="Arial" w:cs="Arial"/>
        </w:rPr>
        <w:t>(</w:t>
      </w:r>
      <w:r w:rsidR="009756DC" w:rsidRPr="00505ADE">
        <w:rPr>
          <w:rFonts w:ascii="Arial" w:hAnsi="Arial" w:cs="Arial"/>
        </w:rPr>
        <w:t>1.</w:t>
      </w:r>
      <w:r w:rsidR="00E32D00">
        <w:rPr>
          <w:rFonts w:ascii="Arial" w:hAnsi="Arial" w:cs="Arial"/>
        </w:rPr>
        <w:t>9</w:t>
      </w:r>
      <w:r w:rsidR="009756DC" w:rsidRPr="00505ADE">
        <w:rPr>
          <w:rFonts w:ascii="Arial" w:hAnsi="Arial" w:cs="Arial"/>
        </w:rPr>
        <w:t xml:space="preserve">% per </w:t>
      </w:r>
      <w:r w:rsidR="009756DC">
        <w:rPr>
          <w:rFonts w:ascii="Arial" w:hAnsi="Arial" w:cs="Arial"/>
        </w:rPr>
        <w:t>annum)</w:t>
      </w:r>
      <w:r w:rsidR="009756DC" w:rsidRPr="00505ADE">
        <w:rPr>
          <w:rFonts w:ascii="Arial" w:hAnsi="Arial" w:cs="Arial"/>
        </w:rPr>
        <w:t xml:space="preserve">, and of grey-headed albatrosses </w:t>
      </w:r>
      <w:r w:rsidR="009756DC">
        <w:rPr>
          <w:rFonts w:ascii="Arial" w:hAnsi="Arial" w:cs="Arial"/>
        </w:rPr>
        <w:t>was</w:t>
      </w:r>
      <w:r w:rsidR="009756DC" w:rsidRPr="00505ADE">
        <w:rPr>
          <w:rFonts w:ascii="Arial" w:hAnsi="Arial" w:cs="Arial"/>
        </w:rPr>
        <w:t xml:space="preserve"> 4</w:t>
      </w:r>
      <w:r w:rsidR="00E32D00">
        <w:rPr>
          <w:rFonts w:ascii="Arial" w:hAnsi="Arial" w:cs="Arial"/>
        </w:rPr>
        <w:t>3</w:t>
      </w:r>
      <w:r w:rsidR="009756DC" w:rsidRPr="00505ADE">
        <w:rPr>
          <w:rFonts w:ascii="Arial" w:hAnsi="Arial" w:cs="Arial"/>
        </w:rPr>
        <w:t>% (5% per annum)</w:t>
      </w:r>
      <w:r w:rsidR="009756DC" w:rsidRPr="001E052B">
        <w:rPr>
          <w:rFonts w:ascii="Arial" w:hAnsi="Arial" w:cs="Arial"/>
        </w:rPr>
        <w:t xml:space="preserve"> </w:t>
      </w:r>
      <w:r w:rsidR="009756DC" w:rsidRPr="00505ADE">
        <w:rPr>
          <w:rFonts w:ascii="Arial" w:hAnsi="Arial" w:cs="Arial"/>
        </w:rPr>
        <w:t>from 2003 to 2014</w:t>
      </w:r>
      <w:r w:rsidR="00FB02A6">
        <w:rPr>
          <w:rFonts w:ascii="Arial" w:hAnsi="Arial" w:cs="Arial"/>
        </w:rPr>
        <w:t>;</w:t>
      </w:r>
      <w:r w:rsidR="009756DC" w:rsidRPr="00505ADE">
        <w:rPr>
          <w:rFonts w:ascii="Arial" w:hAnsi="Arial" w:cs="Arial"/>
        </w:rPr>
        <w:t xml:space="preserve"> </w:t>
      </w:r>
      <w:r w:rsidR="00FB02A6">
        <w:rPr>
          <w:rFonts w:ascii="Arial" w:hAnsi="Arial" w:cs="Arial"/>
        </w:rPr>
        <w:t>t</w:t>
      </w:r>
      <w:r w:rsidR="009756DC" w:rsidRPr="00505ADE">
        <w:rPr>
          <w:rFonts w:ascii="Arial" w:hAnsi="Arial" w:cs="Arial"/>
        </w:rPr>
        <w:t xml:space="preserve">here was no obvious spatial pattern in the rates </w:t>
      </w:r>
      <w:r w:rsidR="009756DC">
        <w:rPr>
          <w:rFonts w:ascii="Arial" w:hAnsi="Arial" w:cs="Arial"/>
        </w:rPr>
        <w:t>of decline at different sites</w:t>
      </w:r>
      <w:r w:rsidR="009756DC" w:rsidRPr="00505ADE">
        <w:rPr>
          <w:rFonts w:ascii="Arial" w:hAnsi="Arial" w:cs="Arial"/>
        </w:rPr>
        <w:t xml:space="preserve"> (Table </w:t>
      </w:r>
      <w:r w:rsidR="00FB02A6">
        <w:rPr>
          <w:rFonts w:ascii="Arial" w:hAnsi="Arial" w:cs="Arial"/>
        </w:rPr>
        <w:t>2</w:t>
      </w:r>
      <w:r w:rsidR="009756DC" w:rsidRPr="00505ADE">
        <w:rPr>
          <w:rFonts w:ascii="Arial" w:hAnsi="Arial" w:cs="Arial"/>
        </w:rPr>
        <w:t>).</w:t>
      </w:r>
      <w:r w:rsidR="001E44D2">
        <w:rPr>
          <w:rFonts w:ascii="Arial" w:hAnsi="Arial" w:cs="Arial"/>
        </w:rPr>
        <w:t xml:space="preserve"> The total number of birds breeding in mixed colonies (both species combined) declined by 41% between 2003 and 2014, corresponding to 4.7% per annum. Overall, grey-headed and black-browed albatrosses comprised 81% and 19% of the birds in mixed colonies, respectively.</w:t>
      </w:r>
    </w:p>
    <w:p w14:paraId="5759F4E9" w14:textId="77777777" w:rsidR="009756DC" w:rsidRPr="00505ADE" w:rsidRDefault="009756DC" w:rsidP="00E54874">
      <w:pPr>
        <w:spacing w:line="360" w:lineRule="auto"/>
        <w:jc w:val="both"/>
        <w:rPr>
          <w:rFonts w:ascii="Arial" w:hAnsi="Arial" w:cs="Arial"/>
        </w:rPr>
      </w:pPr>
    </w:p>
    <w:p w14:paraId="31157AFE" w14:textId="77777777" w:rsidR="009756DC" w:rsidRPr="00505ADE" w:rsidRDefault="009756DC" w:rsidP="00E54874">
      <w:pPr>
        <w:spacing w:line="360" w:lineRule="auto"/>
        <w:jc w:val="both"/>
        <w:rPr>
          <w:rFonts w:ascii="Arial" w:hAnsi="Arial" w:cs="Arial"/>
        </w:rPr>
      </w:pPr>
    </w:p>
    <w:p w14:paraId="201C2EC7" w14:textId="77777777" w:rsidR="009756DC" w:rsidRPr="00505ADE" w:rsidRDefault="009756DC" w:rsidP="00E54874">
      <w:pPr>
        <w:spacing w:line="360" w:lineRule="auto"/>
        <w:jc w:val="both"/>
        <w:rPr>
          <w:rFonts w:ascii="Arial" w:hAnsi="Arial" w:cs="Arial"/>
          <w:b/>
        </w:rPr>
      </w:pPr>
      <w:r w:rsidRPr="00505ADE">
        <w:rPr>
          <w:rFonts w:ascii="Arial" w:hAnsi="Arial" w:cs="Arial"/>
          <w:b/>
        </w:rPr>
        <w:lastRenderedPageBreak/>
        <w:t>Discussion</w:t>
      </w:r>
    </w:p>
    <w:p w14:paraId="743B4D39" w14:textId="04C6D067" w:rsidR="009756DC" w:rsidRDefault="009756DC" w:rsidP="00E54874">
      <w:pPr>
        <w:spacing w:line="360" w:lineRule="auto"/>
        <w:jc w:val="both"/>
        <w:rPr>
          <w:rFonts w:ascii="Arial" w:hAnsi="Arial" w:cs="Arial"/>
        </w:rPr>
      </w:pPr>
      <w:r w:rsidRPr="00505ADE">
        <w:rPr>
          <w:rFonts w:ascii="Arial" w:hAnsi="Arial" w:cs="Arial"/>
        </w:rPr>
        <w:t>The number of wandering albatrosses breeding at South Georgia decreased by over 17% between 2004 and 2015</w:t>
      </w:r>
      <w:r>
        <w:rPr>
          <w:rFonts w:ascii="Arial" w:hAnsi="Arial" w:cs="Arial"/>
        </w:rPr>
        <w:t>,</w:t>
      </w:r>
      <w:r w:rsidRPr="00505ADE">
        <w:rPr>
          <w:rFonts w:ascii="Arial" w:hAnsi="Arial" w:cs="Arial"/>
        </w:rPr>
        <w:t xml:space="preserve"> at a similar annual rate of decline (1.9%) to that recorded from 1984 to 2004 (1.8% per annum, Poncet et al. 2006). </w:t>
      </w:r>
      <w:r>
        <w:rPr>
          <w:rFonts w:ascii="Arial" w:hAnsi="Arial" w:cs="Arial"/>
        </w:rPr>
        <w:t xml:space="preserve">The few sites </w:t>
      </w:r>
      <w:r w:rsidR="00AF6905">
        <w:rPr>
          <w:rFonts w:ascii="Arial" w:hAnsi="Arial" w:cs="Arial"/>
        </w:rPr>
        <w:t>at which</w:t>
      </w:r>
      <w:r w:rsidR="00AF6905" w:rsidRPr="00505ADE">
        <w:rPr>
          <w:rFonts w:ascii="Arial" w:hAnsi="Arial" w:cs="Arial"/>
        </w:rPr>
        <w:t xml:space="preserve"> </w:t>
      </w:r>
      <w:r w:rsidRPr="00505ADE">
        <w:rPr>
          <w:rFonts w:ascii="Arial" w:hAnsi="Arial" w:cs="Arial"/>
        </w:rPr>
        <w:t xml:space="preserve">numbers remained stable or increased slightly </w:t>
      </w:r>
      <w:r>
        <w:rPr>
          <w:rFonts w:ascii="Arial" w:hAnsi="Arial" w:cs="Arial"/>
        </w:rPr>
        <w:t>in recent years held few</w:t>
      </w:r>
      <w:r w:rsidRPr="00505ADE">
        <w:rPr>
          <w:rFonts w:ascii="Arial" w:hAnsi="Arial" w:cs="Arial"/>
        </w:rPr>
        <w:t xml:space="preserve"> </w:t>
      </w:r>
      <w:r>
        <w:rPr>
          <w:rFonts w:ascii="Arial" w:hAnsi="Arial" w:cs="Arial"/>
        </w:rPr>
        <w:t>(&lt;20) pairs</w:t>
      </w:r>
      <w:r w:rsidRPr="00505ADE">
        <w:rPr>
          <w:rFonts w:ascii="Arial" w:hAnsi="Arial" w:cs="Arial"/>
        </w:rPr>
        <w:t xml:space="preserve">. The rate of decline at Bird Island, which </w:t>
      </w:r>
      <w:r>
        <w:rPr>
          <w:rFonts w:ascii="Arial" w:hAnsi="Arial" w:cs="Arial"/>
        </w:rPr>
        <w:t>held 70%</w:t>
      </w:r>
      <w:r w:rsidRPr="00505ADE">
        <w:rPr>
          <w:rFonts w:ascii="Arial" w:hAnsi="Arial" w:cs="Arial"/>
        </w:rPr>
        <w:t xml:space="preserve"> of the South Georgia population</w:t>
      </w:r>
      <w:r>
        <w:rPr>
          <w:rFonts w:ascii="Arial" w:hAnsi="Arial" w:cs="Arial"/>
        </w:rPr>
        <w:t xml:space="preserve"> in 2004</w:t>
      </w:r>
      <w:r w:rsidRPr="00505ADE">
        <w:rPr>
          <w:rFonts w:ascii="Arial" w:hAnsi="Arial" w:cs="Arial"/>
        </w:rPr>
        <w:t>, is similar to that recorded for all</w:t>
      </w:r>
      <w:r>
        <w:rPr>
          <w:rFonts w:ascii="Arial" w:hAnsi="Arial" w:cs="Arial"/>
        </w:rPr>
        <w:t xml:space="preserve"> </w:t>
      </w:r>
      <w:r w:rsidRPr="00505ADE">
        <w:rPr>
          <w:rFonts w:ascii="Arial" w:hAnsi="Arial" w:cs="Arial"/>
        </w:rPr>
        <w:t xml:space="preserve">sites </w:t>
      </w:r>
      <w:r>
        <w:rPr>
          <w:rFonts w:ascii="Arial" w:hAnsi="Arial" w:cs="Arial"/>
        </w:rPr>
        <w:t>elsewhere in the archipelago</w:t>
      </w:r>
      <w:r w:rsidRPr="00505ADE">
        <w:rPr>
          <w:rFonts w:ascii="Arial" w:hAnsi="Arial" w:cs="Arial"/>
        </w:rPr>
        <w:t>.</w:t>
      </w:r>
      <w:r w:rsidR="00AF6905">
        <w:rPr>
          <w:rFonts w:ascii="Arial" w:hAnsi="Arial" w:cs="Arial"/>
        </w:rPr>
        <w:t xml:space="preserve"> </w:t>
      </w:r>
      <w:r>
        <w:rPr>
          <w:rFonts w:ascii="Arial" w:hAnsi="Arial" w:cs="Arial"/>
        </w:rPr>
        <w:t>Consistent m</w:t>
      </w:r>
      <w:r w:rsidRPr="00505ADE">
        <w:rPr>
          <w:rFonts w:ascii="Arial" w:hAnsi="Arial" w:cs="Arial"/>
        </w:rPr>
        <w:t xml:space="preserve">ethods </w:t>
      </w:r>
      <w:r>
        <w:rPr>
          <w:rFonts w:ascii="Arial" w:hAnsi="Arial" w:cs="Arial"/>
        </w:rPr>
        <w:t xml:space="preserve">were </w:t>
      </w:r>
      <w:r w:rsidRPr="00505ADE">
        <w:rPr>
          <w:rFonts w:ascii="Arial" w:hAnsi="Arial" w:cs="Arial"/>
        </w:rPr>
        <w:t>used in 2004 and 2015</w:t>
      </w:r>
      <w:r>
        <w:rPr>
          <w:rFonts w:ascii="Arial" w:hAnsi="Arial" w:cs="Arial"/>
        </w:rPr>
        <w:t xml:space="preserve">, </w:t>
      </w:r>
      <w:r w:rsidRPr="00505ADE">
        <w:rPr>
          <w:rFonts w:ascii="Arial" w:hAnsi="Arial" w:cs="Arial"/>
        </w:rPr>
        <w:t xml:space="preserve">so </w:t>
      </w:r>
      <w:r>
        <w:rPr>
          <w:rFonts w:ascii="Arial" w:hAnsi="Arial" w:cs="Arial"/>
        </w:rPr>
        <w:t xml:space="preserve">there should be no </w:t>
      </w:r>
      <w:r w:rsidRPr="00505ADE">
        <w:rPr>
          <w:rFonts w:ascii="Arial" w:hAnsi="Arial" w:cs="Arial"/>
        </w:rPr>
        <w:t>methodological biases</w:t>
      </w:r>
      <w:r>
        <w:rPr>
          <w:rFonts w:ascii="Arial" w:hAnsi="Arial" w:cs="Arial"/>
        </w:rPr>
        <w:t xml:space="preserve">. </w:t>
      </w:r>
      <w:r w:rsidR="00AF6905">
        <w:rPr>
          <w:rFonts w:ascii="Arial" w:hAnsi="Arial" w:cs="Arial"/>
        </w:rPr>
        <w:t>Moreover, for all three species surveyed, data from the intensively-studied colonies at Bird Island show that 2014/15 was not an anomalous year (</w:t>
      </w:r>
      <w:r w:rsidR="00861CEB">
        <w:rPr>
          <w:rFonts w:ascii="Arial" w:hAnsi="Arial" w:cs="Arial"/>
        </w:rPr>
        <w:t>BAS unpublished</w:t>
      </w:r>
      <w:r w:rsidR="00AF6905">
        <w:rPr>
          <w:rFonts w:ascii="Arial" w:hAnsi="Arial" w:cs="Arial"/>
        </w:rPr>
        <w:t xml:space="preserve"> data), so the rates of decline calculated from 2003 to 2014 are considered to be representative of the long-term trend.</w:t>
      </w:r>
      <w:r w:rsidR="00AF6905" w:rsidRPr="00505ADE">
        <w:rPr>
          <w:rFonts w:ascii="Arial" w:hAnsi="Arial" w:cs="Arial"/>
        </w:rPr>
        <w:t xml:space="preserve"> </w:t>
      </w:r>
      <w:r w:rsidRPr="00030BCA">
        <w:rPr>
          <w:rFonts w:ascii="Arial" w:hAnsi="Arial" w:cs="Arial"/>
        </w:rPr>
        <w:t xml:space="preserve">However, it is acknowledged that caution is required when interpreting population trends derived from censuses conducted </w:t>
      </w:r>
      <w:r w:rsidR="00E06AE9">
        <w:rPr>
          <w:rFonts w:ascii="Arial" w:hAnsi="Arial" w:cs="Arial"/>
        </w:rPr>
        <w:t>some years apart</w:t>
      </w:r>
      <w:r w:rsidR="009049EF">
        <w:rPr>
          <w:rFonts w:ascii="Arial" w:hAnsi="Arial" w:cs="Arial"/>
        </w:rPr>
        <w:t>. This is</w:t>
      </w:r>
      <w:r w:rsidRPr="00030BCA">
        <w:rPr>
          <w:rFonts w:ascii="Arial" w:hAnsi="Arial" w:cs="Arial"/>
        </w:rPr>
        <w:t xml:space="preserve"> </w:t>
      </w:r>
      <w:r w:rsidR="00CA6726">
        <w:rPr>
          <w:rFonts w:ascii="Arial" w:hAnsi="Arial" w:cs="Arial"/>
        </w:rPr>
        <w:t xml:space="preserve">especially </w:t>
      </w:r>
      <w:r w:rsidR="009049EF">
        <w:rPr>
          <w:rFonts w:ascii="Arial" w:hAnsi="Arial" w:cs="Arial"/>
        </w:rPr>
        <w:t xml:space="preserve">the case </w:t>
      </w:r>
      <w:r w:rsidRPr="00030BCA">
        <w:rPr>
          <w:rFonts w:ascii="Arial" w:hAnsi="Arial" w:cs="Arial"/>
        </w:rPr>
        <w:t xml:space="preserve">for </w:t>
      </w:r>
      <w:r w:rsidR="00030BCA" w:rsidRPr="00030BCA">
        <w:rPr>
          <w:rFonts w:ascii="Arial" w:hAnsi="Arial" w:cs="Arial"/>
        </w:rPr>
        <w:t>species such as the wandering and grey-headed</w:t>
      </w:r>
      <w:r w:rsidRPr="00030BCA">
        <w:rPr>
          <w:rFonts w:ascii="Arial" w:hAnsi="Arial" w:cs="Arial"/>
        </w:rPr>
        <w:t xml:space="preserve"> albatross that breed biennially</w:t>
      </w:r>
      <w:r w:rsidR="009049EF">
        <w:rPr>
          <w:rFonts w:ascii="Arial" w:hAnsi="Arial" w:cs="Arial"/>
        </w:rPr>
        <w:t xml:space="preserve"> and for which the proportion of </w:t>
      </w:r>
      <w:r w:rsidR="004A01AA">
        <w:rPr>
          <w:rFonts w:ascii="Arial" w:hAnsi="Arial" w:cs="Arial"/>
        </w:rPr>
        <w:t>deferring</w:t>
      </w:r>
      <w:r w:rsidR="009049EF">
        <w:rPr>
          <w:rFonts w:ascii="Arial" w:hAnsi="Arial" w:cs="Arial"/>
        </w:rPr>
        <w:t xml:space="preserve"> breeders each year may vary</w:t>
      </w:r>
      <w:r w:rsidR="00675AEE">
        <w:rPr>
          <w:rFonts w:ascii="Arial" w:hAnsi="Arial" w:cs="Arial"/>
        </w:rPr>
        <w:t xml:space="preserve"> (Dillingham and Fletcher 2011; Bonnevie et al. 2012)</w:t>
      </w:r>
      <w:r w:rsidRPr="00030BCA">
        <w:rPr>
          <w:rFonts w:ascii="Arial" w:hAnsi="Arial" w:cs="Arial"/>
        </w:rPr>
        <w:t xml:space="preserve">. </w:t>
      </w:r>
      <w:r w:rsidR="009049EF">
        <w:rPr>
          <w:rFonts w:ascii="Arial" w:hAnsi="Arial" w:cs="Arial"/>
        </w:rPr>
        <w:t>Notwithstanding this caveat, and d</w:t>
      </w:r>
      <w:r w:rsidRPr="00030BCA">
        <w:rPr>
          <w:rFonts w:ascii="Arial" w:hAnsi="Arial" w:cs="Arial"/>
        </w:rPr>
        <w:t>espite</w:t>
      </w:r>
      <w:r w:rsidRPr="00505ADE">
        <w:rPr>
          <w:rFonts w:ascii="Arial" w:hAnsi="Arial" w:cs="Arial"/>
        </w:rPr>
        <w:t xml:space="preserve"> some variability between locations, </w:t>
      </w:r>
      <w:r>
        <w:rPr>
          <w:rFonts w:ascii="Arial" w:hAnsi="Arial" w:cs="Arial"/>
        </w:rPr>
        <w:t xml:space="preserve">it is clear that long-term decreases (over 30 years) </w:t>
      </w:r>
      <w:r w:rsidR="009049EF">
        <w:rPr>
          <w:rFonts w:ascii="Arial" w:hAnsi="Arial" w:cs="Arial"/>
        </w:rPr>
        <w:t xml:space="preserve">of wandering albatrosses </w:t>
      </w:r>
      <w:r>
        <w:rPr>
          <w:rFonts w:ascii="Arial" w:hAnsi="Arial" w:cs="Arial"/>
        </w:rPr>
        <w:t xml:space="preserve">have occurred throughout the </w:t>
      </w:r>
      <w:r w:rsidRPr="00030BCA">
        <w:rPr>
          <w:rFonts w:ascii="Arial" w:hAnsi="Arial" w:cs="Arial"/>
        </w:rPr>
        <w:t>archipelago, presumably influenced by wide-scale, rather than local-scale drivers. The</w:t>
      </w:r>
      <w:r w:rsidRPr="00505ADE">
        <w:rPr>
          <w:rFonts w:ascii="Arial" w:hAnsi="Arial" w:cs="Arial"/>
        </w:rPr>
        <w:t xml:space="preserve"> decline between 1984 and 2004 was </w:t>
      </w:r>
      <w:r>
        <w:rPr>
          <w:rFonts w:ascii="Arial" w:hAnsi="Arial" w:cs="Arial"/>
        </w:rPr>
        <w:t>ascribed</w:t>
      </w:r>
      <w:r w:rsidRPr="00505ADE">
        <w:rPr>
          <w:rFonts w:ascii="Arial" w:hAnsi="Arial" w:cs="Arial"/>
        </w:rPr>
        <w:t xml:space="preserve"> primarily to incidental mortality associated with commercial fisheries operations (Poncet et al. 2006)</w:t>
      </w:r>
      <w:r>
        <w:rPr>
          <w:rFonts w:ascii="Arial" w:hAnsi="Arial" w:cs="Arial"/>
        </w:rPr>
        <w:t>;</w:t>
      </w:r>
      <w:r w:rsidRPr="00505ADE">
        <w:rPr>
          <w:rFonts w:ascii="Arial" w:hAnsi="Arial" w:cs="Arial"/>
        </w:rPr>
        <w:t xml:space="preserve"> </w:t>
      </w:r>
      <w:r>
        <w:rPr>
          <w:rFonts w:ascii="Arial" w:hAnsi="Arial" w:cs="Arial"/>
        </w:rPr>
        <w:t>t</w:t>
      </w:r>
      <w:r w:rsidRPr="00505ADE">
        <w:rPr>
          <w:rFonts w:ascii="Arial" w:hAnsi="Arial" w:cs="Arial"/>
        </w:rPr>
        <w:t xml:space="preserve">he </w:t>
      </w:r>
      <w:r>
        <w:rPr>
          <w:rFonts w:ascii="Arial" w:hAnsi="Arial" w:cs="Arial"/>
        </w:rPr>
        <w:t>continuation of this</w:t>
      </w:r>
      <w:r w:rsidRPr="00505ADE">
        <w:rPr>
          <w:rFonts w:ascii="Arial" w:hAnsi="Arial" w:cs="Arial"/>
        </w:rPr>
        <w:t xml:space="preserve"> decline </w:t>
      </w:r>
      <w:r>
        <w:rPr>
          <w:rFonts w:ascii="Arial" w:hAnsi="Arial" w:cs="Arial"/>
        </w:rPr>
        <w:t>suggests</w:t>
      </w:r>
      <w:r w:rsidRPr="00505ADE">
        <w:rPr>
          <w:rFonts w:ascii="Arial" w:hAnsi="Arial" w:cs="Arial"/>
        </w:rPr>
        <w:t xml:space="preserve"> that </w:t>
      </w:r>
      <w:r>
        <w:rPr>
          <w:rFonts w:ascii="Arial" w:hAnsi="Arial" w:cs="Arial"/>
        </w:rPr>
        <w:t>bycatch</w:t>
      </w:r>
      <w:r w:rsidRPr="00505ADE">
        <w:rPr>
          <w:rFonts w:ascii="Arial" w:hAnsi="Arial" w:cs="Arial"/>
        </w:rPr>
        <w:t xml:space="preserve"> rem</w:t>
      </w:r>
      <w:r>
        <w:rPr>
          <w:rFonts w:ascii="Arial" w:hAnsi="Arial" w:cs="Arial"/>
        </w:rPr>
        <w:t xml:space="preserve">ains a major threat. </w:t>
      </w:r>
    </w:p>
    <w:p w14:paraId="220E881C" w14:textId="77777777" w:rsidR="009756DC" w:rsidRDefault="009756DC" w:rsidP="00E54874">
      <w:pPr>
        <w:spacing w:line="360" w:lineRule="auto"/>
        <w:jc w:val="both"/>
        <w:rPr>
          <w:rFonts w:ascii="Arial" w:hAnsi="Arial" w:cs="Arial"/>
        </w:rPr>
      </w:pPr>
    </w:p>
    <w:p w14:paraId="22884C27" w14:textId="63BEF13C" w:rsidR="009756DC" w:rsidRPr="00505ADE" w:rsidRDefault="009756DC" w:rsidP="00E54874">
      <w:pPr>
        <w:spacing w:line="360" w:lineRule="auto"/>
        <w:jc w:val="both"/>
        <w:rPr>
          <w:rFonts w:ascii="Arial" w:hAnsi="Arial" w:cs="Arial"/>
        </w:rPr>
      </w:pPr>
      <w:r>
        <w:rPr>
          <w:rFonts w:ascii="Arial" w:hAnsi="Arial" w:cs="Arial"/>
        </w:rPr>
        <w:t xml:space="preserve">Following the introduction of a suite of </w:t>
      </w:r>
      <w:r w:rsidR="004A01AA">
        <w:rPr>
          <w:rFonts w:ascii="Arial" w:hAnsi="Arial" w:cs="Arial"/>
        </w:rPr>
        <w:t>bycatch</w:t>
      </w:r>
      <w:r>
        <w:rPr>
          <w:rFonts w:ascii="Arial" w:hAnsi="Arial" w:cs="Arial"/>
        </w:rPr>
        <w:t xml:space="preserve"> mitigation measures, including a time-area closure of the local fishery for Patagonian </w:t>
      </w:r>
      <w:r w:rsidRPr="001F2E84">
        <w:rPr>
          <w:rFonts w:ascii="Arial" w:hAnsi="Arial" w:cs="Arial"/>
        </w:rPr>
        <w:t xml:space="preserve">toothfish </w:t>
      </w:r>
      <w:r w:rsidR="000008B7">
        <w:rPr>
          <w:rFonts w:ascii="Arial" w:hAnsi="Arial" w:cs="Arial"/>
        </w:rPr>
        <w:t>(</w:t>
      </w:r>
      <w:r w:rsidRPr="001F2E84">
        <w:rPr>
          <w:rFonts w:ascii="Arial" w:eastAsia="Times New Roman" w:hAnsi="Arial" w:cs="Arial"/>
          <w:i/>
          <w:color w:val="000000"/>
        </w:rPr>
        <w:t>Dissostichus eleginoides</w:t>
      </w:r>
      <w:r w:rsidR="000008B7">
        <w:rPr>
          <w:rFonts w:ascii="Arial" w:eastAsia="Times New Roman" w:hAnsi="Arial" w:cs="Arial"/>
          <w:i/>
          <w:color w:val="000000"/>
        </w:rPr>
        <w:t>)</w:t>
      </w:r>
      <w:r w:rsidRPr="001F2E84">
        <w:rPr>
          <w:rFonts w:ascii="Arial" w:eastAsia="Times New Roman" w:hAnsi="Arial" w:cs="Arial"/>
          <w:i/>
          <w:color w:val="000000"/>
        </w:rPr>
        <w:t>,</w:t>
      </w:r>
      <w:r>
        <w:rPr>
          <w:rFonts w:eastAsia="Times New Roman" w:cs="Arial"/>
          <w:i/>
          <w:color w:val="000000"/>
        </w:rPr>
        <w:t xml:space="preserve"> </w:t>
      </w:r>
      <w:r>
        <w:rPr>
          <w:rFonts w:ascii="Arial" w:hAnsi="Arial" w:cs="Arial"/>
        </w:rPr>
        <w:t xml:space="preserve">historically high levels of seabird bycatch have been reduced to negligible levels in fisheries operating around South Georgia </w:t>
      </w:r>
      <w:r>
        <w:rPr>
          <w:rFonts w:ascii="Arial" w:hAnsi="Arial" w:cs="Arial"/>
          <w:noProof/>
        </w:rPr>
        <w:t>(Croxall 2008; Varty et al. 2008)</w:t>
      </w:r>
      <w:r>
        <w:rPr>
          <w:rFonts w:ascii="Arial" w:hAnsi="Arial" w:cs="Arial"/>
        </w:rPr>
        <w:t xml:space="preserve">. The main threats are therefore considered to be from more distant fisheries, particularly during the nonbreeding period when birds range more widely </w:t>
      </w:r>
      <w:r>
        <w:rPr>
          <w:rFonts w:ascii="Arial" w:hAnsi="Arial" w:cs="Arial"/>
          <w:noProof/>
        </w:rPr>
        <w:t>(Wolfaardt and Christie 2010)</w:t>
      </w:r>
      <w:r>
        <w:rPr>
          <w:rFonts w:ascii="Arial" w:hAnsi="Arial" w:cs="Arial"/>
        </w:rPr>
        <w:t xml:space="preserve">. Wandering albatrosses overlap, and potentially interact, with multiple fisheries across ocean basins </w:t>
      </w:r>
      <w:r>
        <w:rPr>
          <w:rFonts w:ascii="Arial" w:hAnsi="Arial" w:cs="Arial"/>
          <w:noProof/>
        </w:rPr>
        <w:t xml:space="preserve">(Prince et </w:t>
      </w:r>
      <w:r>
        <w:rPr>
          <w:rFonts w:ascii="Arial" w:hAnsi="Arial" w:cs="Arial"/>
          <w:noProof/>
        </w:rPr>
        <w:lastRenderedPageBreak/>
        <w:t>al. 1998)</w:t>
      </w:r>
      <w:r>
        <w:rPr>
          <w:rFonts w:ascii="Arial" w:hAnsi="Arial" w:cs="Arial"/>
        </w:rPr>
        <w:t xml:space="preserve">. Although levels of observer coverage and the availability of bycatch data remain poor for many fleets, several studies have concluded that bycatch, particularly by pelagic longline fishing vessels in the southwest Atlantic, is sufficient to account for the decline in the wandering albatross at South Georgia </w:t>
      </w:r>
      <w:r>
        <w:rPr>
          <w:rFonts w:ascii="Arial" w:hAnsi="Arial" w:cs="Arial"/>
          <w:noProof/>
        </w:rPr>
        <w:t>(Tuck et al. 2011</w:t>
      </w:r>
      <w:r w:rsidRPr="001B53B0">
        <w:rPr>
          <w:rFonts w:ascii="Arial" w:hAnsi="Arial" w:cs="Arial"/>
          <w:noProof/>
        </w:rPr>
        <w:t>; Jiménez et al. 2012; Jiménez et al. 2014</w:t>
      </w:r>
      <w:r>
        <w:rPr>
          <w:rFonts w:ascii="Arial" w:hAnsi="Arial" w:cs="Arial"/>
          <w:noProof/>
        </w:rPr>
        <w:t>)</w:t>
      </w:r>
      <w:r>
        <w:rPr>
          <w:rFonts w:ascii="Arial" w:hAnsi="Arial" w:cs="Arial"/>
        </w:rPr>
        <w:t xml:space="preserve">. In contrast, wandering albatrosses breeding at the Prince Edward and Crozet islands in the Indian Ocean (the largest and second largest populations, respectively </w:t>
      </w:r>
      <w:r>
        <w:rPr>
          <w:rFonts w:ascii="Arial" w:hAnsi="Arial" w:cs="Arial"/>
          <w:noProof/>
        </w:rPr>
        <w:t>(Agreement on the Conservation of Albatrosses 2009</w:t>
      </w:r>
      <w:r>
        <w:rPr>
          <w:rFonts w:ascii="Arial" w:hAnsi="Arial" w:cs="Arial"/>
        </w:rPr>
        <w:t>)</w:t>
      </w:r>
      <w:r w:rsidR="00777175">
        <w:rPr>
          <w:rFonts w:ascii="Arial" w:hAnsi="Arial" w:cs="Arial"/>
        </w:rPr>
        <w:t>,</w:t>
      </w:r>
      <w:r>
        <w:rPr>
          <w:rFonts w:ascii="Arial" w:hAnsi="Arial" w:cs="Arial"/>
        </w:rPr>
        <w:t xml:space="preserve"> have shown signs of recent recovery</w:t>
      </w:r>
      <w:r w:rsidR="00FB02A6">
        <w:rPr>
          <w:rFonts w:ascii="Arial" w:hAnsi="Arial" w:cs="Arial"/>
        </w:rPr>
        <w:t xml:space="preserve"> </w:t>
      </w:r>
      <w:r>
        <w:rPr>
          <w:rFonts w:ascii="Arial" w:hAnsi="Arial" w:cs="Arial"/>
          <w:noProof/>
        </w:rPr>
        <w:t>(Weimerskirch et al. 1997; Nel et al. 2002a; Delord et al. 2008; Ryan et al. 2009)</w:t>
      </w:r>
      <w:r>
        <w:rPr>
          <w:rFonts w:ascii="Arial" w:hAnsi="Arial" w:cs="Arial"/>
        </w:rPr>
        <w:t xml:space="preserve">. These contrasting trends presumably reflect, at least in part, differences in the relative overlap with different fleets, and in the adoption in recent decades of seabird bycatch mitigation, as birds from the Indian Ocean spend much more time in that region and off Australia, and rarely visit the Atlantic Ocean even during the nonbreeding season </w:t>
      </w:r>
      <w:r>
        <w:rPr>
          <w:rFonts w:ascii="Arial" w:hAnsi="Arial" w:cs="Arial"/>
          <w:noProof/>
        </w:rPr>
        <w:t>(Weimerskirch 1998; Nel et al. 2002b; Weimerskirch et al. 2015)</w:t>
      </w:r>
      <w:r>
        <w:rPr>
          <w:rFonts w:ascii="Arial" w:hAnsi="Arial" w:cs="Arial"/>
        </w:rPr>
        <w:t xml:space="preserve">. </w:t>
      </w:r>
    </w:p>
    <w:p w14:paraId="61DE2D90" w14:textId="77777777" w:rsidR="009756DC" w:rsidRPr="00505ADE" w:rsidRDefault="009756DC" w:rsidP="00E54874">
      <w:pPr>
        <w:spacing w:line="360" w:lineRule="auto"/>
        <w:jc w:val="both"/>
        <w:rPr>
          <w:rFonts w:ascii="Arial" w:hAnsi="Arial" w:cs="Arial"/>
        </w:rPr>
      </w:pPr>
    </w:p>
    <w:p w14:paraId="2386CC66" w14:textId="4356FF91" w:rsidR="009756DC" w:rsidRDefault="00302C05" w:rsidP="00E54874">
      <w:pPr>
        <w:spacing w:line="360" w:lineRule="auto"/>
        <w:jc w:val="both"/>
        <w:rPr>
          <w:rFonts w:ascii="Arial" w:hAnsi="Arial" w:cs="Arial"/>
        </w:rPr>
      </w:pPr>
      <w:r>
        <w:rPr>
          <w:rFonts w:ascii="Arial" w:hAnsi="Arial" w:cs="Arial"/>
        </w:rPr>
        <w:t>Between 2003 and 2014 b</w:t>
      </w:r>
      <w:r w:rsidR="009756DC">
        <w:rPr>
          <w:rFonts w:ascii="Arial" w:hAnsi="Arial" w:cs="Arial"/>
        </w:rPr>
        <w:t>oth black-browed and grey-headed albatrosses declined at all locations surveyed</w:t>
      </w:r>
      <w:r w:rsidR="00C421A6">
        <w:rPr>
          <w:rFonts w:ascii="Arial" w:hAnsi="Arial" w:cs="Arial"/>
        </w:rPr>
        <w:t xml:space="preserve"> in 2014</w:t>
      </w:r>
      <w:r w:rsidR="009756DC">
        <w:rPr>
          <w:rFonts w:ascii="Arial" w:hAnsi="Arial" w:cs="Arial"/>
        </w:rPr>
        <w:t>. The annual rates of decline were 1.</w:t>
      </w:r>
      <w:r w:rsidR="008A546A">
        <w:rPr>
          <w:rFonts w:ascii="Arial" w:hAnsi="Arial" w:cs="Arial"/>
        </w:rPr>
        <w:t>9</w:t>
      </w:r>
      <w:r w:rsidR="009756DC">
        <w:rPr>
          <w:rFonts w:ascii="Arial" w:hAnsi="Arial" w:cs="Arial"/>
        </w:rPr>
        <w:t>% for black-browed albatrosses and 5% for grey-headed albatrosses (1</w:t>
      </w:r>
      <w:r w:rsidR="008A546A">
        <w:rPr>
          <w:rFonts w:ascii="Arial" w:hAnsi="Arial" w:cs="Arial"/>
        </w:rPr>
        <w:t>9</w:t>
      </w:r>
      <w:r w:rsidR="009756DC">
        <w:rPr>
          <w:rFonts w:ascii="Arial" w:hAnsi="Arial" w:cs="Arial"/>
        </w:rPr>
        <w:t>% and 43%, respectively, over the 11 year period</w:t>
      </w:r>
      <w:r w:rsidR="00E47EA2">
        <w:rPr>
          <w:rFonts w:ascii="Arial" w:hAnsi="Arial" w:cs="Arial"/>
        </w:rPr>
        <w:t>, 2003-2014</w:t>
      </w:r>
      <w:r w:rsidR="009756DC">
        <w:rPr>
          <w:rFonts w:ascii="Arial" w:hAnsi="Arial" w:cs="Arial"/>
        </w:rPr>
        <w:t xml:space="preserve">), which are both greater than the rates recorded at the subset of colonies counted in 1985/1986 and 2003 (1.1% for single-species colonies of both black-browed and grey-headed albatrosses, and 2.2% for mixed colonies; Poncet et al. 2006). </w:t>
      </w:r>
      <w:r w:rsidR="00E95487">
        <w:rPr>
          <w:rFonts w:ascii="Arial" w:hAnsi="Arial" w:cs="Arial"/>
        </w:rPr>
        <w:t xml:space="preserve">Between 2003 and 2014 the overall rate of decline of birds in mixed- colonies (40.8%) was similar to that recorded for grey-headed albatrosses (43.4%), and generally reflected the ratio of grey-headed (81%) and black-browed (19%) albatrosses within these colonies. </w:t>
      </w:r>
      <w:r w:rsidR="009756DC">
        <w:rPr>
          <w:rFonts w:ascii="Arial" w:hAnsi="Arial" w:cs="Arial"/>
        </w:rPr>
        <w:t xml:space="preserve">Comparisons between counts in 2003 and the mid-1980s were interpreted cautiously because of differences in survey methodologies (Poncet et al. 2006). In contrast, the 2014 photo-survey, which included approximately 30% and 70%, respectively, of the total South Georgia populations of black-browed and grey-headed albatrosses, followed directly the methods used in the 2003/2004 census, and so the trend is considerably more robust. However, it is important to recognise the residual error associated with the estimates. The colonies at Bird Island </w:t>
      </w:r>
      <w:r w:rsidR="009756DC">
        <w:rPr>
          <w:rFonts w:ascii="Arial" w:hAnsi="Arial" w:cs="Arial"/>
        </w:rPr>
        <w:lastRenderedPageBreak/>
        <w:t xml:space="preserve">are surveyed annually by direct ground counts, and numbers adjusted for breeding failure using data from study colonies visited daily during laying, and weekly thereafter. The error is therefore expected to be very low. Comparing these estimates with those obtained from photo-surveys at Bird Island suggests that the latter underestimate breeding pairs of black-browed </w:t>
      </w:r>
      <w:r w:rsidR="00DC5BB5">
        <w:rPr>
          <w:rFonts w:ascii="Arial" w:hAnsi="Arial" w:cs="Arial"/>
        </w:rPr>
        <w:t xml:space="preserve">and grey-headed </w:t>
      </w:r>
      <w:r w:rsidR="009756DC">
        <w:rPr>
          <w:rFonts w:ascii="Arial" w:hAnsi="Arial" w:cs="Arial"/>
        </w:rPr>
        <w:t xml:space="preserve">albatrosses by </w:t>
      </w:r>
      <w:r w:rsidR="00F479DD">
        <w:rPr>
          <w:rFonts w:ascii="Arial" w:hAnsi="Arial" w:cs="Arial"/>
        </w:rPr>
        <w:t>3.8</w:t>
      </w:r>
      <w:r w:rsidR="009756DC">
        <w:rPr>
          <w:rFonts w:ascii="Arial" w:hAnsi="Arial" w:cs="Arial"/>
        </w:rPr>
        <w:t xml:space="preserve">% </w:t>
      </w:r>
      <w:r w:rsidR="00DC5BB5">
        <w:rPr>
          <w:rFonts w:ascii="Arial" w:hAnsi="Arial" w:cs="Arial"/>
        </w:rPr>
        <w:t>and</w:t>
      </w:r>
      <w:r w:rsidR="009756DC">
        <w:rPr>
          <w:rFonts w:ascii="Arial" w:hAnsi="Arial" w:cs="Arial"/>
        </w:rPr>
        <w:t xml:space="preserve"> 9.</w:t>
      </w:r>
      <w:r w:rsidR="00E95487">
        <w:rPr>
          <w:rFonts w:ascii="Arial" w:hAnsi="Arial" w:cs="Arial"/>
        </w:rPr>
        <w:t>4</w:t>
      </w:r>
      <w:r w:rsidR="009756DC">
        <w:rPr>
          <w:rFonts w:ascii="Arial" w:hAnsi="Arial" w:cs="Arial"/>
        </w:rPr>
        <w:t>%</w:t>
      </w:r>
      <w:r w:rsidR="00DC5BB5">
        <w:rPr>
          <w:rFonts w:ascii="Arial" w:hAnsi="Arial" w:cs="Arial"/>
        </w:rPr>
        <w:t>, respectively</w:t>
      </w:r>
      <w:r w:rsidR="009756DC">
        <w:rPr>
          <w:rFonts w:ascii="Arial" w:hAnsi="Arial" w:cs="Arial"/>
        </w:rPr>
        <w:t xml:space="preserve">. </w:t>
      </w:r>
      <w:r w:rsidR="008E7BE0">
        <w:rPr>
          <w:rFonts w:ascii="Arial" w:hAnsi="Arial" w:cs="Arial"/>
        </w:rPr>
        <w:t>Nevertheless</w:t>
      </w:r>
      <w:r w:rsidR="009756DC">
        <w:rPr>
          <w:rFonts w:ascii="Arial" w:hAnsi="Arial" w:cs="Arial"/>
        </w:rPr>
        <w:t xml:space="preserve">, our study confirms that numbers of </w:t>
      </w:r>
      <w:r w:rsidR="00DC5BB5">
        <w:rPr>
          <w:rFonts w:ascii="Arial" w:hAnsi="Arial" w:cs="Arial"/>
        </w:rPr>
        <w:t>both</w:t>
      </w:r>
      <w:r w:rsidR="009756DC">
        <w:rPr>
          <w:rFonts w:ascii="Arial" w:hAnsi="Arial" w:cs="Arial"/>
        </w:rPr>
        <w:t xml:space="preserve"> species at South Georgia have continued to decrease since the 1970s, and that the rate</w:t>
      </w:r>
      <w:r w:rsidR="00DC5BB5">
        <w:rPr>
          <w:rFonts w:ascii="Arial" w:hAnsi="Arial" w:cs="Arial"/>
        </w:rPr>
        <w:t>s, particularly for grey-headed albatrosses,</w:t>
      </w:r>
      <w:r w:rsidR="009756DC">
        <w:rPr>
          <w:rFonts w:ascii="Arial" w:hAnsi="Arial" w:cs="Arial"/>
        </w:rPr>
        <w:t xml:space="preserve"> </w:t>
      </w:r>
      <w:r w:rsidR="00E95487">
        <w:rPr>
          <w:rFonts w:ascii="Arial" w:hAnsi="Arial" w:cs="Arial"/>
        </w:rPr>
        <w:t>appear</w:t>
      </w:r>
      <w:r w:rsidR="00E17BB3">
        <w:rPr>
          <w:rFonts w:ascii="Arial" w:hAnsi="Arial" w:cs="Arial"/>
        </w:rPr>
        <w:t xml:space="preserve"> to have </w:t>
      </w:r>
      <w:r w:rsidR="009756DC">
        <w:rPr>
          <w:rFonts w:ascii="Arial" w:hAnsi="Arial" w:cs="Arial"/>
        </w:rPr>
        <w:t xml:space="preserve">accelerated over the last 11 years. </w:t>
      </w:r>
    </w:p>
    <w:p w14:paraId="055C2BCA" w14:textId="77777777" w:rsidR="009756DC" w:rsidRDefault="009756DC" w:rsidP="00E54874">
      <w:pPr>
        <w:spacing w:line="360" w:lineRule="auto"/>
        <w:jc w:val="both"/>
        <w:rPr>
          <w:rFonts w:ascii="Arial" w:hAnsi="Arial" w:cs="Arial"/>
        </w:rPr>
      </w:pPr>
    </w:p>
    <w:p w14:paraId="4BD87A5E" w14:textId="12391B80" w:rsidR="009756DC" w:rsidRDefault="009756DC" w:rsidP="00E54874">
      <w:pPr>
        <w:spacing w:line="360" w:lineRule="auto"/>
        <w:jc w:val="both"/>
        <w:rPr>
          <w:rFonts w:ascii="Arial" w:hAnsi="Arial" w:cs="Arial"/>
        </w:rPr>
      </w:pPr>
      <w:r>
        <w:rPr>
          <w:rFonts w:ascii="Arial" w:hAnsi="Arial" w:cs="Arial"/>
        </w:rPr>
        <w:t>Black-browed albatrosses have been recorded as bycatch in a range of southern hemisphere longline and trawl fisheries</w:t>
      </w:r>
      <w:r w:rsidR="00D25981">
        <w:rPr>
          <w:rFonts w:ascii="Arial" w:hAnsi="Arial" w:cs="Arial"/>
        </w:rPr>
        <w:t>, and are often the species caught in greatest numbers</w:t>
      </w:r>
      <w:r>
        <w:rPr>
          <w:rFonts w:ascii="Arial" w:hAnsi="Arial" w:cs="Arial"/>
        </w:rPr>
        <w:t xml:space="preserve"> </w:t>
      </w:r>
      <w:r>
        <w:rPr>
          <w:rFonts w:ascii="Arial" w:hAnsi="Arial" w:cs="Arial"/>
          <w:noProof/>
        </w:rPr>
        <w:t>(e.g. Moreno et al. 2006; Sullivan et al. 2006; Otley et al. 2007; Bugoni et al. 2008; Watkins et al. 2008; Jiménez et al. 2010; Maree et al. 2014)</w:t>
      </w:r>
      <w:r>
        <w:rPr>
          <w:rFonts w:ascii="Arial" w:hAnsi="Arial" w:cs="Arial"/>
        </w:rPr>
        <w:t xml:space="preserve">. Fisheries mortality was considered to be the main driver of the decline in black-browed albatrosses at South Georgia between the mid 1980s and 2003 </w:t>
      </w:r>
      <w:r>
        <w:rPr>
          <w:rFonts w:ascii="Arial" w:hAnsi="Arial" w:cs="Arial"/>
          <w:noProof/>
        </w:rPr>
        <w:t>(Phillips et al. 2005; Arnold et al. 2006; Poncet et al. 2006)</w:t>
      </w:r>
      <w:r>
        <w:rPr>
          <w:rFonts w:ascii="Arial" w:hAnsi="Arial" w:cs="Arial"/>
        </w:rPr>
        <w:t xml:space="preserve">. On the basis of </w:t>
      </w:r>
      <w:r w:rsidR="00521489">
        <w:rPr>
          <w:rFonts w:ascii="Arial" w:hAnsi="Arial" w:cs="Arial"/>
        </w:rPr>
        <w:t xml:space="preserve">the </w:t>
      </w:r>
      <w:r>
        <w:rPr>
          <w:rFonts w:ascii="Arial" w:hAnsi="Arial" w:cs="Arial"/>
        </w:rPr>
        <w:t xml:space="preserve">projected </w:t>
      </w:r>
      <w:r w:rsidR="00521489">
        <w:rPr>
          <w:rFonts w:ascii="Arial" w:hAnsi="Arial" w:cs="Arial"/>
        </w:rPr>
        <w:t xml:space="preserve">global </w:t>
      </w:r>
      <w:r>
        <w:rPr>
          <w:rFonts w:ascii="Arial" w:hAnsi="Arial" w:cs="Arial"/>
        </w:rPr>
        <w:t xml:space="preserve">population decline, the IUCN Red List threat status was changed in 2003 from Vulnerable to Endangered </w:t>
      </w:r>
      <w:r>
        <w:rPr>
          <w:rFonts w:ascii="Arial" w:hAnsi="Arial" w:cs="Arial"/>
          <w:noProof/>
        </w:rPr>
        <w:t>(BirdLife International 2016b)</w:t>
      </w:r>
      <w:r>
        <w:rPr>
          <w:rFonts w:ascii="Arial" w:hAnsi="Arial" w:cs="Arial"/>
        </w:rPr>
        <w:t xml:space="preserve">. However, given increases recorded subsequently at the Falkland Islands, which hosts approximately 70% of the global population </w:t>
      </w:r>
      <w:r>
        <w:rPr>
          <w:rFonts w:ascii="Arial" w:hAnsi="Arial" w:cs="Arial"/>
          <w:noProof/>
        </w:rPr>
        <w:t>(Catry et al. 2011; Wolfaardt 201</w:t>
      </w:r>
      <w:r w:rsidR="00C84CA6">
        <w:rPr>
          <w:rFonts w:ascii="Arial" w:hAnsi="Arial" w:cs="Arial"/>
          <w:noProof/>
        </w:rPr>
        <w:t>3</w:t>
      </w:r>
      <w:r>
        <w:rPr>
          <w:rFonts w:ascii="Arial" w:hAnsi="Arial" w:cs="Arial"/>
          <w:noProof/>
        </w:rPr>
        <w:t>)</w:t>
      </w:r>
      <w:r>
        <w:rPr>
          <w:rFonts w:ascii="Arial" w:hAnsi="Arial" w:cs="Arial"/>
        </w:rPr>
        <w:t xml:space="preserve">, the species was down-listed in 2013 to Near Threatened </w:t>
      </w:r>
      <w:r>
        <w:rPr>
          <w:rFonts w:ascii="Arial" w:hAnsi="Arial" w:cs="Arial"/>
          <w:noProof/>
        </w:rPr>
        <w:t>(BirdLife International 2016b)</w:t>
      </w:r>
      <w:r>
        <w:rPr>
          <w:rFonts w:ascii="Arial" w:hAnsi="Arial" w:cs="Arial"/>
        </w:rPr>
        <w:t>. This improved conservation status is further supported by increases reported recently for black-browed albatrosses at the Diego Ramirez and Ildefonso archipelagos in southern Chile between 2002 and 201</w:t>
      </w:r>
      <w:r w:rsidR="00E95487">
        <w:rPr>
          <w:rFonts w:ascii="Arial" w:hAnsi="Arial" w:cs="Arial"/>
        </w:rPr>
        <w:t>4</w:t>
      </w:r>
      <w:r>
        <w:rPr>
          <w:rFonts w:ascii="Arial" w:hAnsi="Arial" w:cs="Arial"/>
        </w:rPr>
        <w:t xml:space="preserve"> </w:t>
      </w:r>
      <w:r>
        <w:rPr>
          <w:rFonts w:ascii="Arial" w:hAnsi="Arial" w:cs="Arial"/>
          <w:noProof/>
        </w:rPr>
        <w:t>(Robertson et al. 2014</w:t>
      </w:r>
      <w:r w:rsidR="00E95487">
        <w:rPr>
          <w:rFonts w:ascii="Arial" w:hAnsi="Arial" w:cs="Arial"/>
          <w:noProof/>
        </w:rPr>
        <w:t>; Robertson et al. 2016</w:t>
      </w:r>
      <w:r>
        <w:rPr>
          <w:rFonts w:ascii="Arial" w:hAnsi="Arial" w:cs="Arial"/>
          <w:noProof/>
        </w:rPr>
        <w:t>)</w:t>
      </w:r>
      <w:r>
        <w:rPr>
          <w:rFonts w:ascii="Arial" w:hAnsi="Arial" w:cs="Arial"/>
        </w:rPr>
        <w:t xml:space="preserve">. This has been attributed to changes in the configuration of fishing gear used by the Chilean industrial longline fleet </w:t>
      </w:r>
      <w:r w:rsidR="00521489">
        <w:rPr>
          <w:rFonts w:ascii="Arial" w:hAnsi="Arial" w:cs="Arial"/>
        </w:rPr>
        <w:t>for</w:t>
      </w:r>
      <w:r>
        <w:rPr>
          <w:rFonts w:ascii="Arial" w:hAnsi="Arial" w:cs="Arial"/>
        </w:rPr>
        <w:t xml:space="preserve"> Patagonian toothfish</w:t>
      </w:r>
      <w:r w:rsidR="001C4567">
        <w:rPr>
          <w:rFonts w:ascii="Arial" w:hAnsi="Arial" w:cs="Arial"/>
        </w:rPr>
        <w:t>,</w:t>
      </w:r>
      <w:r>
        <w:rPr>
          <w:rFonts w:ascii="Arial" w:hAnsi="Arial" w:cs="Arial"/>
        </w:rPr>
        <w:t xml:space="preserve"> which have led to a significant reduction in seabird mortality </w:t>
      </w:r>
      <w:r>
        <w:rPr>
          <w:rFonts w:ascii="Arial" w:hAnsi="Arial" w:cs="Arial"/>
          <w:noProof/>
        </w:rPr>
        <w:t>(Moreno et al. 2008; Robertson et al. 2014</w:t>
      </w:r>
      <w:r w:rsidR="001C4567">
        <w:rPr>
          <w:rFonts w:ascii="Arial" w:hAnsi="Arial" w:cs="Arial"/>
          <w:noProof/>
        </w:rPr>
        <w:t>; Robertson et al. 2016)</w:t>
      </w:r>
      <w:r>
        <w:rPr>
          <w:rFonts w:ascii="Arial" w:hAnsi="Arial" w:cs="Arial"/>
        </w:rPr>
        <w:t xml:space="preserve">. The increase at the Falkland Islands has been associated with favourable environmental conditions and efforts to reduce seabird bycatch in both longline and trawl fisheries </w:t>
      </w:r>
      <w:r>
        <w:rPr>
          <w:rFonts w:ascii="Arial" w:hAnsi="Arial" w:cs="Arial"/>
          <w:noProof/>
        </w:rPr>
        <w:t>(Otley et al. 2007; Catry et al. 2011; Snell et al. 2012; Wolfaardt 201</w:t>
      </w:r>
      <w:r w:rsidR="00C84CA6">
        <w:rPr>
          <w:rFonts w:ascii="Arial" w:hAnsi="Arial" w:cs="Arial"/>
          <w:noProof/>
        </w:rPr>
        <w:t>3</w:t>
      </w:r>
      <w:r>
        <w:rPr>
          <w:rFonts w:ascii="Arial" w:hAnsi="Arial" w:cs="Arial"/>
          <w:noProof/>
        </w:rPr>
        <w:t>)</w:t>
      </w:r>
      <w:r>
        <w:rPr>
          <w:rFonts w:ascii="Arial" w:hAnsi="Arial" w:cs="Arial"/>
        </w:rPr>
        <w:t xml:space="preserve">. </w:t>
      </w:r>
    </w:p>
    <w:p w14:paraId="4ADB4390" w14:textId="77777777" w:rsidR="009756DC" w:rsidRDefault="009756DC" w:rsidP="00E54874">
      <w:pPr>
        <w:spacing w:line="360" w:lineRule="auto"/>
        <w:jc w:val="both"/>
        <w:rPr>
          <w:rFonts w:ascii="Arial" w:hAnsi="Arial" w:cs="Arial"/>
        </w:rPr>
      </w:pPr>
    </w:p>
    <w:p w14:paraId="58BBB5DD" w14:textId="3A6A29C5" w:rsidR="009756DC" w:rsidRDefault="009756DC" w:rsidP="00E54874">
      <w:pPr>
        <w:spacing w:line="360" w:lineRule="auto"/>
        <w:jc w:val="both"/>
        <w:rPr>
          <w:rFonts w:ascii="Arial" w:hAnsi="Arial" w:cs="Arial"/>
        </w:rPr>
      </w:pPr>
      <w:r>
        <w:rPr>
          <w:rFonts w:ascii="Arial" w:hAnsi="Arial" w:cs="Arial"/>
        </w:rPr>
        <w:lastRenderedPageBreak/>
        <w:t xml:space="preserve">That the black-browed albatross population at South Georgia continues to decline suggests that at least some of the fisheries they encounter </w:t>
      </w:r>
      <w:r w:rsidRPr="002666CE">
        <w:rPr>
          <w:rFonts w:ascii="Arial" w:hAnsi="Arial" w:cs="Arial"/>
        </w:rPr>
        <w:t>remain a threat</w:t>
      </w:r>
      <w:r w:rsidR="00521489">
        <w:rPr>
          <w:rFonts w:ascii="Arial" w:hAnsi="Arial" w:cs="Arial"/>
        </w:rPr>
        <w:t xml:space="preserve"> or</w:t>
      </w:r>
      <w:r w:rsidRPr="002666CE">
        <w:rPr>
          <w:rFonts w:ascii="Arial" w:hAnsi="Arial" w:cs="Arial"/>
        </w:rPr>
        <w:t xml:space="preserve"> that other factors are affecting the population. While breeding, black-browed albatrosses from So</w:t>
      </w:r>
      <w:r>
        <w:rPr>
          <w:rFonts w:ascii="Arial" w:hAnsi="Arial" w:cs="Arial"/>
        </w:rPr>
        <w:t xml:space="preserve">uth Georgia remain largely within the waters managed by the </w:t>
      </w:r>
      <w:r w:rsidR="00521489">
        <w:rPr>
          <w:rFonts w:ascii="Arial" w:hAnsi="Arial" w:cs="Arial"/>
        </w:rPr>
        <w:t>local g</w:t>
      </w:r>
      <w:r>
        <w:rPr>
          <w:rFonts w:ascii="Arial" w:hAnsi="Arial" w:cs="Arial"/>
        </w:rPr>
        <w:t xml:space="preserve">overnment and the Commission for the Conservation of Antarctic Marine Living Resources </w:t>
      </w:r>
      <w:r>
        <w:rPr>
          <w:rFonts w:ascii="Arial" w:hAnsi="Arial" w:cs="Arial"/>
          <w:noProof/>
        </w:rPr>
        <w:t>(Phillips et al. 2004; Varty et al. 2008)</w:t>
      </w:r>
      <w:r>
        <w:rPr>
          <w:rFonts w:ascii="Arial" w:hAnsi="Arial" w:cs="Arial"/>
        </w:rPr>
        <w:t xml:space="preserve">, where seabird bycatch has been reduced to negligible levels </w:t>
      </w:r>
      <w:r>
        <w:rPr>
          <w:rFonts w:ascii="Arial" w:hAnsi="Arial" w:cs="Arial"/>
          <w:noProof/>
        </w:rPr>
        <w:t>(Croxall 2008)</w:t>
      </w:r>
      <w:r>
        <w:rPr>
          <w:rFonts w:ascii="Arial" w:hAnsi="Arial" w:cs="Arial"/>
        </w:rPr>
        <w:t xml:space="preserve">. In contrast, most (&gt;90%) of the South Georgia population spend the nonbreeding period in the Benguela upwelling region off southwest Africa </w:t>
      </w:r>
      <w:r>
        <w:rPr>
          <w:rFonts w:ascii="Arial" w:hAnsi="Arial" w:cs="Arial"/>
          <w:noProof/>
        </w:rPr>
        <w:t>(Phillips et al. 2005)</w:t>
      </w:r>
      <w:r>
        <w:rPr>
          <w:rFonts w:ascii="Arial" w:hAnsi="Arial" w:cs="Arial"/>
        </w:rPr>
        <w:t xml:space="preserve">, where they are particularly vulnerable to bycatch </w:t>
      </w:r>
      <w:r>
        <w:rPr>
          <w:rFonts w:ascii="Arial" w:hAnsi="Arial" w:cs="Arial"/>
          <w:noProof/>
        </w:rPr>
        <w:t>(Petersen et al. 2008; Watkins et al. 2008)</w:t>
      </w:r>
      <w:r>
        <w:rPr>
          <w:rFonts w:ascii="Arial" w:hAnsi="Arial" w:cs="Arial"/>
        </w:rPr>
        <w:t>. Following the introduction of mitigation measures in 2006, significant reductions in seabird bycatch, including of black-browed albatrosses, have recently been recorded for some of th</w:t>
      </w:r>
      <w:r w:rsidR="00521489">
        <w:rPr>
          <w:rFonts w:ascii="Arial" w:hAnsi="Arial" w:cs="Arial"/>
        </w:rPr>
        <w:t>ose</w:t>
      </w:r>
      <w:r>
        <w:rPr>
          <w:rFonts w:ascii="Arial" w:hAnsi="Arial" w:cs="Arial"/>
        </w:rPr>
        <w:t xml:space="preserve"> fisheries </w:t>
      </w:r>
      <w:r>
        <w:rPr>
          <w:rFonts w:ascii="Arial" w:hAnsi="Arial" w:cs="Arial"/>
          <w:noProof/>
        </w:rPr>
        <w:t>(e.g. Maree et al. 2014)</w:t>
      </w:r>
      <w:r>
        <w:rPr>
          <w:rFonts w:ascii="Arial" w:hAnsi="Arial" w:cs="Arial"/>
        </w:rPr>
        <w:t>. Whether this will lead to a change in the trend of the South Georgia population in the future remains to be seen.</w:t>
      </w:r>
    </w:p>
    <w:p w14:paraId="343CD539" w14:textId="77777777" w:rsidR="009756DC" w:rsidRDefault="009756DC" w:rsidP="00E54874">
      <w:pPr>
        <w:spacing w:line="360" w:lineRule="auto"/>
        <w:jc w:val="both"/>
        <w:rPr>
          <w:rFonts w:ascii="Arial" w:hAnsi="Arial" w:cs="Arial"/>
        </w:rPr>
      </w:pPr>
    </w:p>
    <w:p w14:paraId="1CCCC1CD" w14:textId="52C2492B" w:rsidR="009756DC" w:rsidRDefault="009756DC" w:rsidP="00E54874">
      <w:pPr>
        <w:spacing w:line="360" w:lineRule="auto"/>
        <w:jc w:val="both"/>
        <w:rPr>
          <w:rFonts w:ascii="Arial" w:hAnsi="Arial" w:cs="Arial"/>
        </w:rPr>
      </w:pPr>
      <w:r>
        <w:rPr>
          <w:rFonts w:ascii="Arial" w:hAnsi="Arial" w:cs="Arial"/>
        </w:rPr>
        <w:t xml:space="preserve">The marked decline of grey-headed albatrosses at South Georgia is also in contrast with some populations elsewhere. Between 2002 and 2011, numbers breeding at Diego Ramirez remained stable </w:t>
      </w:r>
      <w:r>
        <w:rPr>
          <w:rFonts w:ascii="Arial" w:hAnsi="Arial" w:cs="Arial"/>
          <w:noProof/>
        </w:rPr>
        <w:t>(Robertson et al. 2014)</w:t>
      </w:r>
      <w:r>
        <w:rPr>
          <w:rFonts w:ascii="Arial" w:hAnsi="Arial" w:cs="Arial"/>
        </w:rPr>
        <w:t>. From 2001 to 2008, numbers of grey-headed albatrosses at Marion Island also changed little, but appear to have decreased at neighbourin</w:t>
      </w:r>
      <w:r w:rsidR="00CC15A6">
        <w:rPr>
          <w:rFonts w:ascii="Arial" w:hAnsi="Arial" w:cs="Arial"/>
        </w:rPr>
        <w:t>g Prince Edward Island, possibly</w:t>
      </w:r>
      <w:r>
        <w:rPr>
          <w:rFonts w:ascii="Arial" w:hAnsi="Arial" w:cs="Arial"/>
        </w:rPr>
        <w:t xml:space="preserve"> due to higher temperatures and consequent heat stress, as the latter site is at the northern extent of the breeding range </w:t>
      </w:r>
      <w:r>
        <w:rPr>
          <w:rFonts w:ascii="Arial" w:hAnsi="Arial" w:cs="Arial"/>
          <w:noProof/>
        </w:rPr>
        <w:t>(Ryan et al. 2009)</w:t>
      </w:r>
      <w:r>
        <w:rPr>
          <w:rFonts w:ascii="Arial" w:hAnsi="Arial" w:cs="Arial"/>
        </w:rPr>
        <w:t>. The</w:t>
      </w:r>
      <w:r w:rsidR="00BB6A61">
        <w:rPr>
          <w:rFonts w:ascii="Arial" w:hAnsi="Arial" w:cs="Arial"/>
        </w:rPr>
        <w:t>ir</w:t>
      </w:r>
      <w:r>
        <w:rPr>
          <w:rFonts w:ascii="Arial" w:hAnsi="Arial" w:cs="Arial"/>
        </w:rPr>
        <w:t xml:space="preserve"> decrease at South Georgia (which supports approximately 50% of the global population) of about 5% per year from 2003 to 2014 underscores the up-listing by IUCN of the </w:t>
      </w:r>
      <w:r w:rsidR="00BB6A61">
        <w:rPr>
          <w:rFonts w:ascii="Arial" w:hAnsi="Arial" w:cs="Arial"/>
        </w:rPr>
        <w:t xml:space="preserve">grey-headed albatross </w:t>
      </w:r>
      <w:r>
        <w:rPr>
          <w:rFonts w:ascii="Arial" w:hAnsi="Arial" w:cs="Arial"/>
        </w:rPr>
        <w:t xml:space="preserve">in 2013 from Vulnerable to Endangered </w:t>
      </w:r>
      <w:r>
        <w:rPr>
          <w:rFonts w:ascii="Arial" w:hAnsi="Arial" w:cs="Arial"/>
          <w:noProof/>
        </w:rPr>
        <w:t>(BirdLife International 2016a)</w:t>
      </w:r>
      <w:r>
        <w:rPr>
          <w:rFonts w:ascii="Arial" w:hAnsi="Arial" w:cs="Arial"/>
        </w:rPr>
        <w:t xml:space="preserve">. As with black-browed albatrosses, the vulnerability of the South Georgia population of grey-headed albatrosses to bycatch is greatest during the nonbreeding period. Their circumpolar distribution </w:t>
      </w:r>
      <w:r>
        <w:rPr>
          <w:rFonts w:ascii="Arial" w:hAnsi="Arial" w:cs="Arial"/>
          <w:noProof/>
        </w:rPr>
        <w:t>(Croxall et al. 2005)</w:t>
      </w:r>
      <w:r>
        <w:rPr>
          <w:rFonts w:ascii="Arial" w:hAnsi="Arial" w:cs="Arial"/>
        </w:rPr>
        <w:t xml:space="preserve"> and propensity to forage at oceanic frontal zones brings grey-headed albatrosses into potential conflict with pelagic longline fisheries targeting tuna and similar species in international waters. Although seabird bycatch mitigation ha</w:t>
      </w:r>
      <w:r w:rsidR="00521489">
        <w:rPr>
          <w:rFonts w:ascii="Arial" w:hAnsi="Arial" w:cs="Arial"/>
        </w:rPr>
        <w:t>s</w:t>
      </w:r>
      <w:r>
        <w:rPr>
          <w:rFonts w:ascii="Arial" w:hAnsi="Arial" w:cs="Arial"/>
        </w:rPr>
        <w:t xml:space="preserve"> recently been adopted by all five Regional Fisheries Management Organisations responsible </w:t>
      </w:r>
      <w:r>
        <w:rPr>
          <w:rFonts w:ascii="Arial" w:hAnsi="Arial" w:cs="Arial"/>
        </w:rPr>
        <w:lastRenderedPageBreak/>
        <w:t xml:space="preserve">for managing tuna fisheries on the high seas, the extent of use and effectiveness of these measures has yet to be assessed </w:t>
      </w:r>
      <w:r>
        <w:rPr>
          <w:rFonts w:ascii="Arial" w:hAnsi="Arial" w:cs="Arial"/>
          <w:noProof/>
        </w:rPr>
        <w:t>(ACAP Intersessional Group 2014)</w:t>
      </w:r>
      <w:r>
        <w:rPr>
          <w:rFonts w:ascii="Arial" w:hAnsi="Arial" w:cs="Arial"/>
        </w:rPr>
        <w:t xml:space="preserve">. Contrasting population trends suggest that grey-headed albatrosses from South Georgia face greater at-sea threats than </w:t>
      </w:r>
      <w:r w:rsidR="00521489">
        <w:rPr>
          <w:rFonts w:ascii="Arial" w:hAnsi="Arial" w:cs="Arial"/>
        </w:rPr>
        <w:t>birds</w:t>
      </w:r>
      <w:r>
        <w:rPr>
          <w:rFonts w:ascii="Arial" w:hAnsi="Arial" w:cs="Arial"/>
        </w:rPr>
        <w:t xml:space="preserve"> from the Prince Edward Islands and southern Chile. Grey-headed albatrosses from Campbell Island exhibited a decline </w:t>
      </w:r>
      <w:r w:rsidR="00CE347B">
        <w:rPr>
          <w:rFonts w:ascii="Arial" w:hAnsi="Arial" w:cs="Arial"/>
        </w:rPr>
        <w:t>from the 1940s to 1997</w:t>
      </w:r>
      <w:r w:rsidR="007D1DD2">
        <w:rPr>
          <w:rFonts w:ascii="Arial" w:hAnsi="Arial" w:cs="Arial"/>
        </w:rPr>
        <w:t>, attributed to rising sea-surface temperatures and associated impacts on feeding conditions</w:t>
      </w:r>
      <w:r w:rsidR="00CE347B">
        <w:rPr>
          <w:rFonts w:ascii="Arial" w:hAnsi="Arial" w:cs="Arial"/>
        </w:rPr>
        <w:t xml:space="preserve"> (Waugh et al. 1999</w:t>
      </w:r>
      <w:r w:rsidR="00CE347B" w:rsidRPr="00B5395A">
        <w:rPr>
          <w:rFonts w:ascii="Arial" w:hAnsi="Arial" w:cs="Arial"/>
        </w:rPr>
        <w:t>; Moore 2004)</w:t>
      </w:r>
      <w:r w:rsidR="007D1DD2" w:rsidRPr="00B5395A">
        <w:rPr>
          <w:rFonts w:ascii="Arial" w:hAnsi="Arial" w:cs="Arial"/>
        </w:rPr>
        <w:t>. However,</w:t>
      </w:r>
      <w:r w:rsidR="007D1DD2" w:rsidRPr="005D6067">
        <w:rPr>
          <w:rFonts w:ascii="Arial" w:hAnsi="Arial" w:cs="Arial"/>
        </w:rPr>
        <w:t xml:space="preserve"> </w:t>
      </w:r>
      <w:r w:rsidR="00CE347B" w:rsidRPr="00D624F2">
        <w:rPr>
          <w:rFonts w:ascii="Arial" w:hAnsi="Arial" w:cs="Arial"/>
        </w:rPr>
        <w:t xml:space="preserve">this decline appears </w:t>
      </w:r>
      <w:r w:rsidR="00CE347B" w:rsidRPr="00320E69">
        <w:rPr>
          <w:rFonts w:ascii="Arial" w:hAnsi="Arial" w:cs="Arial"/>
        </w:rPr>
        <w:t xml:space="preserve">to have ceased, with </w:t>
      </w:r>
      <w:r w:rsidR="00CE347B" w:rsidRPr="002301C4">
        <w:rPr>
          <w:rFonts w:ascii="Arial" w:hAnsi="Arial" w:cs="Arial"/>
        </w:rPr>
        <w:t xml:space="preserve">estimated numbers </w:t>
      </w:r>
      <w:r w:rsidR="009A1FBD" w:rsidRPr="002301C4">
        <w:rPr>
          <w:rFonts w:ascii="Arial" w:hAnsi="Arial" w:cs="Arial"/>
        </w:rPr>
        <w:t xml:space="preserve">at Campbell Island </w:t>
      </w:r>
      <w:r w:rsidR="00CE347B" w:rsidRPr="002301C4">
        <w:rPr>
          <w:rFonts w:ascii="Arial" w:hAnsi="Arial" w:cs="Arial"/>
        </w:rPr>
        <w:t xml:space="preserve">showing a non-significant increase from the </w:t>
      </w:r>
      <w:r w:rsidR="00CE347B" w:rsidRPr="00B5395A">
        <w:rPr>
          <w:rFonts w:ascii="Arial" w:hAnsi="Arial" w:cs="Arial"/>
        </w:rPr>
        <w:t>1990s to 2006-2012 (Sagar 201</w:t>
      </w:r>
      <w:r w:rsidR="00B5395A" w:rsidRPr="00B5395A">
        <w:rPr>
          <w:rFonts w:ascii="Arial" w:hAnsi="Arial" w:cs="Arial"/>
        </w:rPr>
        <w:t>4</w:t>
      </w:r>
      <w:r w:rsidR="00CE347B" w:rsidRPr="00B5395A">
        <w:rPr>
          <w:rFonts w:ascii="Arial" w:hAnsi="Arial" w:cs="Arial"/>
        </w:rPr>
        <w:t>)</w:t>
      </w:r>
      <w:r w:rsidRPr="00B5395A">
        <w:rPr>
          <w:rFonts w:ascii="Arial" w:hAnsi="Arial" w:cs="Arial"/>
        </w:rPr>
        <w:t>.</w:t>
      </w:r>
      <w:r>
        <w:rPr>
          <w:rFonts w:ascii="Arial" w:hAnsi="Arial" w:cs="Arial"/>
        </w:rPr>
        <w:t xml:space="preserve"> </w:t>
      </w:r>
    </w:p>
    <w:p w14:paraId="7633A3FF" w14:textId="77777777" w:rsidR="009756DC" w:rsidRDefault="009756DC" w:rsidP="00E54874">
      <w:pPr>
        <w:spacing w:line="360" w:lineRule="auto"/>
        <w:jc w:val="both"/>
        <w:rPr>
          <w:rFonts w:ascii="Arial" w:hAnsi="Arial" w:cs="Arial"/>
        </w:rPr>
      </w:pPr>
    </w:p>
    <w:p w14:paraId="36275543" w14:textId="03255097" w:rsidR="009756DC" w:rsidRDefault="009756DC" w:rsidP="00E54874">
      <w:pPr>
        <w:spacing w:line="360" w:lineRule="auto"/>
        <w:jc w:val="both"/>
        <w:rPr>
          <w:rFonts w:ascii="Arial" w:hAnsi="Arial" w:cs="Arial"/>
        </w:rPr>
      </w:pPr>
      <w:r>
        <w:rPr>
          <w:rFonts w:ascii="Arial" w:hAnsi="Arial" w:cs="Arial"/>
        </w:rPr>
        <w:t xml:space="preserve">An increasing number of studies have documented combined impacts of both fisheries mortality and climate on albatross populations </w:t>
      </w:r>
      <w:r>
        <w:rPr>
          <w:rFonts w:ascii="Arial" w:hAnsi="Arial" w:cs="Arial"/>
          <w:noProof/>
        </w:rPr>
        <w:t>(</w:t>
      </w:r>
      <w:r w:rsidR="003F7E6A">
        <w:rPr>
          <w:rFonts w:ascii="Arial" w:hAnsi="Arial" w:cs="Arial"/>
          <w:noProof/>
        </w:rPr>
        <w:t xml:space="preserve">e.g. </w:t>
      </w:r>
      <w:r>
        <w:rPr>
          <w:rFonts w:ascii="Arial" w:hAnsi="Arial" w:cs="Arial"/>
          <w:noProof/>
        </w:rPr>
        <w:t>Rolland et al. 2008; Rolland et al. 2010; Barbraud et al. 2012)</w:t>
      </w:r>
      <w:r>
        <w:rPr>
          <w:rFonts w:ascii="Arial" w:hAnsi="Arial" w:cs="Arial"/>
        </w:rPr>
        <w:t>. While it is clear that fisheries impacts are an important contributing factor, further investigation</w:t>
      </w:r>
      <w:r w:rsidR="00521489">
        <w:rPr>
          <w:rFonts w:ascii="Arial" w:hAnsi="Arial" w:cs="Arial"/>
        </w:rPr>
        <w:t>s</w:t>
      </w:r>
      <w:r>
        <w:rPr>
          <w:rFonts w:ascii="Arial" w:hAnsi="Arial" w:cs="Arial"/>
        </w:rPr>
        <w:t xml:space="preserve"> </w:t>
      </w:r>
      <w:r w:rsidR="00521489">
        <w:rPr>
          <w:rFonts w:ascii="Arial" w:hAnsi="Arial" w:cs="Arial"/>
        </w:rPr>
        <w:t>should</w:t>
      </w:r>
      <w:r>
        <w:rPr>
          <w:rFonts w:ascii="Arial" w:hAnsi="Arial" w:cs="Arial"/>
        </w:rPr>
        <w:t xml:space="preserve"> also </w:t>
      </w:r>
      <w:r w:rsidR="00521489">
        <w:rPr>
          <w:rFonts w:ascii="Arial" w:hAnsi="Arial" w:cs="Arial"/>
        </w:rPr>
        <w:t>consider</w:t>
      </w:r>
      <w:r>
        <w:rPr>
          <w:rFonts w:ascii="Arial" w:hAnsi="Arial" w:cs="Arial"/>
        </w:rPr>
        <w:t xml:space="preserve"> </w:t>
      </w:r>
      <w:r w:rsidR="00521489">
        <w:rPr>
          <w:rFonts w:ascii="Arial" w:hAnsi="Arial" w:cs="Arial"/>
        </w:rPr>
        <w:t>the role</w:t>
      </w:r>
      <w:r>
        <w:rPr>
          <w:rFonts w:ascii="Arial" w:hAnsi="Arial" w:cs="Arial"/>
        </w:rPr>
        <w:t xml:space="preserve"> of environmental change in </w:t>
      </w:r>
      <w:r w:rsidR="00521489">
        <w:rPr>
          <w:rFonts w:ascii="Arial" w:hAnsi="Arial" w:cs="Arial"/>
        </w:rPr>
        <w:t xml:space="preserve">driving </w:t>
      </w:r>
      <w:r>
        <w:rPr>
          <w:rFonts w:ascii="Arial" w:hAnsi="Arial" w:cs="Arial"/>
        </w:rPr>
        <w:t>the demography of wandering, black-browed and grey-headed albatrosses breeding at South Georgia. Critically, a concerted international effort is required to reduce bycatch of these and other seabirds to negligible levels through the widespread use of effective bycatch mitigation measures</w:t>
      </w:r>
      <w:r w:rsidR="0070673B">
        <w:rPr>
          <w:rFonts w:ascii="Arial" w:hAnsi="Arial" w:cs="Arial"/>
        </w:rPr>
        <w:t xml:space="preserve"> (Phillips et al. 2016)</w:t>
      </w:r>
      <w:r>
        <w:rPr>
          <w:rFonts w:ascii="Arial" w:hAnsi="Arial" w:cs="Arial"/>
        </w:rPr>
        <w:t xml:space="preserve">. </w:t>
      </w:r>
    </w:p>
    <w:p w14:paraId="1DFECD46" w14:textId="77777777" w:rsidR="009756DC" w:rsidRDefault="009756DC" w:rsidP="00E54874">
      <w:pPr>
        <w:spacing w:line="360" w:lineRule="auto"/>
        <w:jc w:val="both"/>
        <w:rPr>
          <w:rFonts w:ascii="Arial" w:hAnsi="Arial" w:cs="Arial"/>
        </w:rPr>
      </w:pPr>
    </w:p>
    <w:p w14:paraId="5315B96A" w14:textId="77777777" w:rsidR="009756DC" w:rsidRPr="005914A4" w:rsidRDefault="009756DC" w:rsidP="00E54874">
      <w:pPr>
        <w:spacing w:line="360" w:lineRule="auto"/>
        <w:rPr>
          <w:rFonts w:ascii="Arial" w:hAnsi="Arial" w:cs="Arial"/>
          <w:b/>
        </w:rPr>
      </w:pPr>
      <w:r w:rsidRPr="005914A4">
        <w:rPr>
          <w:rFonts w:ascii="Arial" w:hAnsi="Arial" w:cs="Arial"/>
          <w:b/>
        </w:rPr>
        <w:t>Acknowledgements</w:t>
      </w:r>
    </w:p>
    <w:p w14:paraId="03770030" w14:textId="49916D06" w:rsidR="009756DC" w:rsidRDefault="009756DC" w:rsidP="00E54874">
      <w:pPr>
        <w:spacing w:line="360" w:lineRule="auto"/>
        <w:rPr>
          <w:rFonts w:ascii="Arial" w:hAnsi="Arial" w:cs="Arial"/>
          <w:sz w:val="22"/>
          <w:szCs w:val="22"/>
        </w:rPr>
      </w:pPr>
      <w:r w:rsidRPr="005914A4">
        <w:rPr>
          <w:rFonts w:ascii="Arial" w:hAnsi="Arial" w:cs="Arial"/>
        </w:rPr>
        <w:t xml:space="preserve">We thank the officers and crew of the </w:t>
      </w:r>
      <w:r w:rsidRPr="005914A4">
        <w:rPr>
          <w:rFonts w:ascii="Arial" w:hAnsi="Arial" w:cs="Arial"/>
          <w:i/>
        </w:rPr>
        <w:t>MV Pharos SG</w:t>
      </w:r>
      <w:r w:rsidRPr="005914A4">
        <w:rPr>
          <w:rFonts w:ascii="Arial" w:hAnsi="Arial" w:cs="Arial"/>
        </w:rPr>
        <w:t xml:space="preserve"> and the </w:t>
      </w:r>
      <w:r w:rsidRPr="005914A4">
        <w:rPr>
          <w:rFonts w:ascii="Arial" w:hAnsi="Arial" w:cs="Arial"/>
          <w:i/>
        </w:rPr>
        <w:t>MV Hans Hansson</w:t>
      </w:r>
      <w:r w:rsidRPr="005914A4">
        <w:rPr>
          <w:rFonts w:ascii="Arial" w:hAnsi="Arial" w:cs="Arial"/>
        </w:rPr>
        <w:t xml:space="preserve"> for their support of the fieldwork. Thanks are also extended to the Joint Nature Conservation Committee (JNCC), who provided fun</w:t>
      </w:r>
      <w:r w:rsidR="00CC15A6" w:rsidRPr="005914A4">
        <w:rPr>
          <w:rFonts w:ascii="Arial" w:hAnsi="Arial" w:cs="Arial"/>
        </w:rPr>
        <w:t xml:space="preserve">ding for photographic equipment, and to Cheesemans’ Ecological Safaris who contributed funding towards the charter of the </w:t>
      </w:r>
      <w:r w:rsidR="00CC15A6" w:rsidRPr="005914A4">
        <w:rPr>
          <w:rFonts w:ascii="Arial" w:hAnsi="Arial" w:cs="Arial"/>
          <w:i/>
        </w:rPr>
        <w:t>MV Hans Hansson</w:t>
      </w:r>
      <w:r w:rsidR="00CC15A6" w:rsidRPr="005914A4">
        <w:rPr>
          <w:rFonts w:ascii="Arial" w:hAnsi="Arial" w:cs="Arial"/>
        </w:rPr>
        <w:t>.</w:t>
      </w:r>
      <w:r w:rsidRPr="005914A4">
        <w:rPr>
          <w:rFonts w:ascii="Arial" w:hAnsi="Arial" w:cs="Arial"/>
        </w:rPr>
        <w:t xml:space="preserve"> We are very grateful to Lucy Quinn and Jessica Walkup for carrying out surveys</w:t>
      </w:r>
      <w:r w:rsidRPr="00BD4AF0">
        <w:rPr>
          <w:rFonts w:ascii="Arial" w:hAnsi="Arial" w:cs="Arial"/>
        </w:rPr>
        <w:t xml:space="preserve"> and monitoring at Bird Island. </w:t>
      </w:r>
      <w:r w:rsidRPr="007D745C">
        <w:rPr>
          <w:rFonts w:ascii="Arial" w:hAnsi="Arial" w:cs="Arial"/>
        </w:rPr>
        <w:t>This study represents</w:t>
      </w:r>
      <w:r>
        <w:rPr>
          <w:rFonts w:ascii="Arial" w:hAnsi="Arial" w:cs="Arial"/>
        </w:rPr>
        <w:t xml:space="preserve"> </w:t>
      </w:r>
      <w:r w:rsidRPr="007D745C">
        <w:rPr>
          <w:rFonts w:ascii="Arial" w:hAnsi="Arial" w:cs="Arial"/>
        </w:rPr>
        <w:t>a contribution to the Ecosystems Component of the British</w:t>
      </w:r>
      <w:r>
        <w:rPr>
          <w:rFonts w:ascii="Arial" w:hAnsi="Arial" w:cs="Arial"/>
        </w:rPr>
        <w:t xml:space="preserve"> </w:t>
      </w:r>
      <w:r w:rsidRPr="007D745C">
        <w:rPr>
          <w:rFonts w:ascii="Arial" w:hAnsi="Arial" w:cs="Arial"/>
        </w:rPr>
        <w:t>Antarctic Survey Polar Science for Planet Earth</w:t>
      </w:r>
      <w:r>
        <w:rPr>
          <w:rFonts w:ascii="Arial" w:hAnsi="Arial" w:cs="Arial"/>
        </w:rPr>
        <w:t xml:space="preserve"> </w:t>
      </w:r>
      <w:r w:rsidRPr="007D745C">
        <w:rPr>
          <w:rFonts w:ascii="Arial" w:hAnsi="Arial" w:cs="Arial"/>
        </w:rPr>
        <w:t>Programme, funded by the Natural Environment Research</w:t>
      </w:r>
      <w:r>
        <w:rPr>
          <w:rFonts w:ascii="Arial" w:hAnsi="Arial" w:cs="Arial"/>
        </w:rPr>
        <w:t xml:space="preserve"> </w:t>
      </w:r>
      <w:r w:rsidRPr="007D745C">
        <w:rPr>
          <w:rFonts w:ascii="Arial" w:hAnsi="Arial" w:cs="Arial"/>
        </w:rPr>
        <w:t>Council (NERC).</w:t>
      </w:r>
      <w:r w:rsidR="00822FE8">
        <w:rPr>
          <w:rFonts w:ascii="Arial" w:hAnsi="Arial" w:cs="Arial"/>
        </w:rPr>
        <w:t xml:space="preserve"> </w:t>
      </w:r>
      <w:r w:rsidR="00995FCC">
        <w:rPr>
          <w:rFonts w:ascii="Arial" w:hAnsi="Arial" w:cs="Arial"/>
        </w:rPr>
        <w:t>We thank three anonymous reviewers for valuable comments on an earlier version of the manuscript.</w:t>
      </w:r>
    </w:p>
    <w:p w14:paraId="074EDB67" w14:textId="77777777" w:rsidR="009756DC" w:rsidRDefault="009756DC" w:rsidP="00E54874">
      <w:pPr>
        <w:spacing w:line="360" w:lineRule="auto"/>
        <w:rPr>
          <w:rFonts w:ascii="Arial" w:hAnsi="Arial" w:cs="Arial"/>
          <w:sz w:val="22"/>
          <w:szCs w:val="22"/>
        </w:rPr>
      </w:pPr>
    </w:p>
    <w:p w14:paraId="7743A71A" w14:textId="77777777" w:rsidR="009756DC" w:rsidRPr="00E56288" w:rsidRDefault="009756DC" w:rsidP="0008495F">
      <w:pPr>
        <w:rPr>
          <w:rFonts w:ascii="Arial" w:hAnsi="Arial" w:cs="Arial"/>
          <w:b/>
          <w:noProof/>
          <w:szCs w:val="22"/>
        </w:rPr>
      </w:pPr>
      <w:r w:rsidRPr="00E56288">
        <w:rPr>
          <w:rFonts w:ascii="Arial" w:hAnsi="Arial" w:cs="Arial"/>
          <w:b/>
          <w:noProof/>
          <w:szCs w:val="22"/>
        </w:rPr>
        <w:lastRenderedPageBreak/>
        <w:t>References</w:t>
      </w:r>
    </w:p>
    <w:p w14:paraId="796E827C" w14:textId="77777777" w:rsidR="009756DC" w:rsidRPr="00E56288" w:rsidRDefault="009756DC" w:rsidP="00E54874">
      <w:pPr>
        <w:jc w:val="center"/>
        <w:rPr>
          <w:rFonts w:ascii="Arial" w:hAnsi="Arial" w:cs="Arial"/>
          <w:b/>
          <w:noProof/>
          <w:szCs w:val="22"/>
        </w:rPr>
      </w:pPr>
    </w:p>
    <w:p w14:paraId="1F90BA92" w14:textId="77777777" w:rsidR="009756DC" w:rsidRPr="008B2DB2" w:rsidRDefault="009756DC" w:rsidP="00E54874">
      <w:pPr>
        <w:spacing w:after="240"/>
        <w:ind w:left="720" w:hanging="720"/>
        <w:rPr>
          <w:rFonts w:ascii="Arial" w:hAnsi="Arial" w:cs="Arial"/>
          <w:noProof/>
          <w:szCs w:val="22"/>
        </w:rPr>
      </w:pPr>
      <w:bookmarkStart w:id="0" w:name="_ENREF_1"/>
      <w:r w:rsidRPr="008B2DB2">
        <w:rPr>
          <w:rFonts w:ascii="Arial" w:hAnsi="Arial" w:cs="Arial"/>
          <w:noProof/>
          <w:szCs w:val="22"/>
        </w:rPr>
        <w:t xml:space="preserve">ACAP Intersessional Group (2014) Identificaton of minimum elements to review the effectiveness of seabird bycatch mitigation regulations in tuna RFMOs. In : Sixth Meeting of the Seabird Bycatch Working Group of the Agreement on the Conservation of Albatrosses and Petrels. Punta del Este, Uruguay, 10-12 September 2014. SBWG6 Doc 20 </w:t>
      </w:r>
      <w:bookmarkEnd w:id="0"/>
    </w:p>
    <w:p w14:paraId="0E523FB2" w14:textId="77777777" w:rsidR="009756DC" w:rsidRPr="008B2DB2" w:rsidRDefault="009756DC" w:rsidP="00E54874">
      <w:pPr>
        <w:spacing w:after="240"/>
        <w:ind w:left="720" w:hanging="720"/>
        <w:rPr>
          <w:rFonts w:ascii="Arial" w:hAnsi="Arial" w:cs="Arial"/>
          <w:noProof/>
          <w:szCs w:val="22"/>
        </w:rPr>
      </w:pPr>
      <w:bookmarkStart w:id="1" w:name="_ENREF_2"/>
      <w:r w:rsidRPr="008B2DB2">
        <w:rPr>
          <w:rFonts w:ascii="Arial" w:hAnsi="Arial" w:cs="Arial"/>
          <w:noProof/>
          <w:szCs w:val="22"/>
        </w:rPr>
        <w:t xml:space="preserve">Agreement on the Conservation of Albatrosses (2009) ACAP Species assessment: Wandering Albatross </w:t>
      </w:r>
      <w:r w:rsidRPr="008B2DB2">
        <w:rPr>
          <w:rFonts w:ascii="Arial" w:hAnsi="Arial" w:cs="Arial"/>
          <w:i/>
          <w:noProof/>
          <w:szCs w:val="22"/>
        </w:rPr>
        <w:t>Diomedea exulans</w:t>
      </w:r>
      <w:r w:rsidRPr="008B2DB2">
        <w:rPr>
          <w:rFonts w:ascii="Arial" w:hAnsi="Arial" w:cs="Arial"/>
          <w:noProof/>
          <w:szCs w:val="22"/>
        </w:rPr>
        <w:t xml:space="preserve">. Downloaded from </w:t>
      </w:r>
      <w:r w:rsidRPr="008B2DB2">
        <w:rPr>
          <w:rFonts w:ascii="Arial" w:hAnsi="Arial" w:cs="Arial"/>
          <w:noProof/>
        </w:rPr>
        <w:t>http://www.acap.aq</w:t>
      </w:r>
      <w:r w:rsidRPr="008B2DB2">
        <w:rPr>
          <w:rFonts w:ascii="Arial" w:hAnsi="Arial" w:cs="Arial"/>
          <w:noProof/>
          <w:szCs w:val="22"/>
        </w:rPr>
        <w:t xml:space="preserve"> on 30 January 2016 </w:t>
      </w:r>
      <w:bookmarkEnd w:id="1"/>
    </w:p>
    <w:p w14:paraId="04623C2D" w14:textId="45FF5D9D" w:rsidR="009756DC" w:rsidRPr="008B2DB2" w:rsidRDefault="009756DC" w:rsidP="00E54874">
      <w:pPr>
        <w:spacing w:after="240"/>
        <w:ind w:left="720" w:hanging="720"/>
        <w:rPr>
          <w:rFonts w:ascii="Arial" w:hAnsi="Arial" w:cs="Arial"/>
          <w:noProof/>
          <w:szCs w:val="22"/>
        </w:rPr>
      </w:pPr>
      <w:bookmarkStart w:id="2" w:name="_ENREF_3"/>
      <w:r w:rsidRPr="008B2DB2">
        <w:rPr>
          <w:rFonts w:ascii="Arial" w:hAnsi="Arial" w:cs="Arial"/>
          <w:noProof/>
          <w:szCs w:val="22"/>
        </w:rPr>
        <w:t xml:space="preserve">Arnold JM, Brault S, Croxall JP (2006) Albatross population in peril: a population trajectory for Black-browed Albatrosses at South Georgia. </w:t>
      </w:r>
      <w:r w:rsidR="00A4266D">
        <w:rPr>
          <w:rFonts w:ascii="Arial" w:hAnsi="Arial" w:cs="Arial"/>
          <w:noProof/>
          <w:szCs w:val="22"/>
        </w:rPr>
        <w:t>Ecol Appl</w:t>
      </w:r>
      <w:r w:rsidRPr="008B2DB2">
        <w:rPr>
          <w:rFonts w:ascii="Arial" w:hAnsi="Arial" w:cs="Arial"/>
          <w:noProof/>
          <w:szCs w:val="22"/>
        </w:rPr>
        <w:t xml:space="preserve"> 16: 419-432 </w:t>
      </w:r>
      <w:bookmarkEnd w:id="2"/>
    </w:p>
    <w:p w14:paraId="47AB39C7" w14:textId="4AF0D959" w:rsidR="009756DC" w:rsidRPr="008B2DB2" w:rsidRDefault="009756DC" w:rsidP="00E54874">
      <w:pPr>
        <w:spacing w:after="240"/>
        <w:ind w:left="720" w:hanging="720"/>
        <w:rPr>
          <w:rFonts w:ascii="Arial" w:hAnsi="Arial" w:cs="Arial"/>
          <w:noProof/>
          <w:szCs w:val="22"/>
        </w:rPr>
      </w:pPr>
      <w:bookmarkStart w:id="3" w:name="_ENREF_4"/>
      <w:r w:rsidRPr="008B2DB2">
        <w:rPr>
          <w:rFonts w:ascii="Arial" w:hAnsi="Arial" w:cs="Arial"/>
          <w:noProof/>
          <w:szCs w:val="22"/>
        </w:rPr>
        <w:t xml:space="preserve">Barbraud C, Rolland V, Jenouvrier S, Nevoux M, Delord K, Weimerskirch H (2012) Effects of climate change and fisheries bycatch on Southern Ocean seabirds: a review. </w:t>
      </w:r>
      <w:r w:rsidR="00A4266D">
        <w:rPr>
          <w:rFonts w:ascii="Arial" w:hAnsi="Arial" w:cs="Arial"/>
          <w:noProof/>
          <w:szCs w:val="22"/>
        </w:rPr>
        <w:t>Mar Ecol</w:t>
      </w:r>
      <w:r w:rsidRPr="008B2DB2">
        <w:rPr>
          <w:rFonts w:ascii="Arial" w:hAnsi="Arial" w:cs="Arial"/>
          <w:noProof/>
          <w:szCs w:val="22"/>
        </w:rPr>
        <w:t xml:space="preserve"> </w:t>
      </w:r>
      <w:r w:rsidR="00A4266D">
        <w:rPr>
          <w:rFonts w:ascii="Arial" w:hAnsi="Arial" w:cs="Arial"/>
          <w:noProof/>
          <w:szCs w:val="22"/>
        </w:rPr>
        <w:t xml:space="preserve">Prog Ser </w:t>
      </w:r>
      <w:r w:rsidRPr="008B2DB2">
        <w:rPr>
          <w:rFonts w:ascii="Arial" w:hAnsi="Arial" w:cs="Arial"/>
          <w:noProof/>
          <w:szCs w:val="22"/>
        </w:rPr>
        <w:t xml:space="preserve">454: 285-307 </w:t>
      </w:r>
      <w:bookmarkEnd w:id="3"/>
    </w:p>
    <w:p w14:paraId="0ED46050" w14:textId="77777777" w:rsidR="009756DC" w:rsidRPr="008B2DB2" w:rsidRDefault="009756DC" w:rsidP="00E54874">
      <w:pPr>
        <w:spacing w:after="240"/>
        <w:ind w:left="720" w:hanging="720"/>
        <w:rPr>
          <w:rFonts w:ascii="Arial" w:hAnsi="Arial" w:cs="Arial"/>
          <w:noProof/>
          <w:szCs w:val="22"/>
        </w:rPr>
      </w:pPr>
      <w:bookmarkStart w:id="4" w:name="_ENREF_5"/>
      <w:r w:rsidRPr="008B2DB2">
        <w:rPr>
          <w:rFonts w:ascii="Arial" w:hAnsi="Arial" w:cs="Arial"/>
          <w:noProof/>
          <w:szCs w:val="22"/>
        </w:rPr>
        <w:t xml:space="preserve">BirdLife International (2016a) Species factsheet: </w:t>
      </w:r>
      <w:r w:rsidRPr="008B2DB2">
        <w:rPr>
          <w:rFonts w:ascii="Arial" w:hAnsi="Arial" w:cs="Arial"/>
          <w:i/>
          <w:noProof/>
          <w:szCs w:val="22"/>
        </w:rPr>
        <w:t>Thalassarche chrysostoma</w:t>
      </w:r>
      <w:r w:rsidRPr="008B2DB2">
        <w:rPr>
          <w:rFonts w:ascii="Arial" w:hAnsi="Arial" w:cs="Arial"/>
          <w:noProof/>
          <w:szCs w:val="22"/>
        </w:rPr>
        <w:t xml:space="preserve">. Downloaded from </w:t>
      </w:r>
      <w:r w:rsidRPr="008B2DB2">
        <w:rPr>
          <w:rFonts w:ascii="Arial" w:hAnsi="Arial" w:cs="Arial"/>
          <w:noProof/>
        </w:rPr>
        <w:t>http://www.birdlife.org</w:t>
      </w:r>
      <w:r w:rsidRPr="008B2DB2">
        <w:rPr>
          <w:rFonts w:ascii="Arial" w:hAnsi="Arial" w:cs="Arial"/>
          <w:noProof/>
          <w:szCs w:val="22"/>
        </w:rPr>
        <w:t xml:space="preserve"> on 06/02/2016 </w:t>
      </w:r>
      <w:bookmarkEnd w:id="4"/>
    </w:p>
    <w:p w14:paraId="047F8873" w14:textId="77777777" w:rsidR="009756DC" w:rsidRPr="008B2DB2" w:rsidRDefault="009756DC" w:rsidP="00E54874">
      <w:pPr>
        <w:spacing w:after="240"/>
        <w:ind w:left="720" w:hanging="720"/>
        <w:rPr>
          <w:rFonts w:ascii="Arial" w:hAnsi="Arial" w:cs="Arial"/>
          <w:noProof/>
          <w:szCs w:val="22"/>
        </w:rPr>
      </w:pPr>
      <w:bookmarkStart w:id="5" w:name="_ENREF_6"/>
      <w:r w:rsidRPr="008B2DB2">
        <w:rPr>
          <w:rFonts w:ascii="Arial" w:hAnsi="Arial" w:cs="Arial"/>
          <w:noProof/>
          <w:szCs w:val="22"/>
        </w:rPr>
        <w:t xml:space="preserve">BirdLife International (2016b) Species factsheet: </w:t>
      </w:r>
      <w:r w:rsidRPr="008B2DB2">
        <w:rPr>
          <w:rFonts w:ascii="Arial" w:hAnsi="Arial" w:cs="Arial"/>
          <w:i/>
          <w:noProof/>
          <w:szCs w:val="22"/>
        </w:rPr>
        <w:t>Thalassarche melanophris</w:t>
      </w:r>
      <w:r w:rsidRPr="008B2DB2">
        <w:rPr>
          <w:rFonts w:ascii="Arial" w:hAnsi="Arial" w:cs="Arial"/>
          <w:noProof/>
          <w:szCs w:val="22"/>
        </w:rPr>
        <w:t xml:space="preserve">. Downloaded from </w:t>
      </w:r>
      <w:r w:rsidRPr="008B2DB2">
        <w:rPr>
          <w:rFonts w:ascii="Arial" w:hAnsi="Arial" w:cs="Arial"/>
          <w:noProof/>
        </w:rPr>
        <w:t>http://www.birdlife.org</w:t>
      </w:r>
      <w:r w:rsidRPr="008B2DB2">
        <w:rPr>
          <w:rFonts w:ascii="Arial" w:hAnsi="Arial" w:cs="Arial"/>
          <w:noProof/>
          <w:szCs w:val="22"/>
        </w:rPr>
        <w:t xml:space="preserve"> on 06/02/2016 </w:t>
      </w:r>
      <w:bookmarkEnd w:id="5"/>
    </w:p>
    <w:p w14:paraId="429DFA23" w14:textId="4B892E38" w:rsidR="00E433D6" w:rsidRDefault="00E433D6" w:rsidP="00E54874">
      <w:pPr>
        <w:spacing w:after="240"/>
        <w:ind w:left="720" w:hanging="720"/>
        <w:rPr>
          <w:rFonts w:ascii="Arial" w:hAnsi="Arial" w:cs="Arial"/>
          <w:noProof/>
          <w:szCs w:val="22"/>
        </w:rPr>
      </w:pPr>
      <w:bookmarkStart w:id="6" w:name="_ENREF_7"/>
      <w:r>
        <w:rPr>
          <w:rFonts w:ascii="Helvetica" w:hAnsi="Helvetica" w:cs="Helvetica"/>
        </w:rPr>
        <w:t>Bonnevie BT, Connan M, McQuaid CD (2012) Effects of re-breeding rates on population size estimation of biennial breeders: results from a model based on albatrosses. Ibis 154: 499-507</w:t>
      </w:r>
    </w:p>
    <w:p w14:paraId="2BA25DC6" w14:textId="65F4CFEC" w:rsidR="009756DC" w:rsidRPr="008B2DB2" w:rsidRDefault="009756DC" w:rsidP="00E54874">
      <w:pPr>
        <w:spacing w:after="240"/>
        <w:ind w:left="720" w:hanging="720"/>
        <w:rPr>
          <w:rFonts w:ascii="Arial" w:hAnsi="Arial" w:cs="Arial"/>
          <w:noProof/>
          <w:szCs w:val="22"/>
        </w:rPr>
      </w:pPr>
      <w:r w:rsidRPr="008B2DB2">
        <w:rPr>
          <w:rFonts w:ascii="Arial" w:hAnsi="Arial" w:cs="Arial"/>
          <w:noProof/>
          <w:szCs w:val="22"/>
        </w:rPr>
        <w:t xml:space="preserve">Bugoni L, Mancini PL, Monteiro DS, Nascimento L, Neves TS (2008) Seabird bycatch in the Brazilian pelagic longline fishery and a review of capture rates in the southwestern Atlantic Ocean. </w:t>
      </w:r>
      <w:r w:rsidR="00A4266D">
        <w:rPr>
          <w:rFonts w:ascii="Arial" w:hAnsi="Arial" w:cs="Arial"/>
          <w:noProof/>
          <w:szCs w:val="22"/>
        </w:rPr>
        <w:t>Endanger Species Res</w:t>
      </w:r>
      <w:r w:rsidRPr="008B2DB2">
        <w:rPr>
          <w:rFonts w:ascii="Arial" w:hAnsi="Arial" w:cs="Arial"/>
          <w:noProof/>
          <w:szCs w:val="22"/>
        </w:rPr>
        <w:t xml:space="preserve"> 5: 137-147 </w:t>
      </w:r>
      <w:bookmarkEnd w:id="6"/>
    </w:p>
    <w:p w14:paraId="0EF43F09" w14:textId="7F43A6A2" w:rsidR="009756DC" w:rsidRPr="008B2DB2" w:rsidRDefault="009756DC" w:rsidP="00E54874">
      <w:pPr>
        <w:spacing w:after="240"/>
        <w:ind w:left="720" w:hanging="720"/>
        <w:rPr>
          <w:rFonts w:ascii="Arial" w:hAnsi="Arial" w:cs="Arial"/>
          <w:noProof/>
          <w:szCs w:val="22"/>
        </w:rPr>
      </w:pPr>
      <w:bookmarkStart w:id="7" w:name="_ENREF_8"/>
      <w:r w:rsidRPr="008B2DB2">
        <w:rPr>
          <w:rFonts w:ascii="Arial" w:hAnsi="Arial" w:cs="Arial"/>
          <w:noProof/>
          <w:szCs w:val="22"/>
        </w:rPr>
        <w:t xml:space="preserve">Catry P, Forcada J, Almeida A (2011) Demographic parameters of Black-browed Albatrosses </w:t>
      </w:r>
      <w:r w:rsidRPr="008B2DB2">
        <w:rPr>
          <w:rFonts w:ascii="Arial" w:hAnsi="Arial" w:cs="Arial"/>
          <w:i/>
          <w:noProof/>
          <w:szCs w:val="22"/>
        </w:rPr>
        <w:t>Thalassarche melanophris</w:t>
      </w:r>
      <w:r w:rsidRPr="008B2DB2">
        <w:rPr>
          <w:rFonts w:ascii="Arial" w:hAnsi="Arial" w:cs="Arial"/>
          <w:noProof/>
          <w:szCs w:val="22"/>
        </w:rPr>
        <w:t xml:space="preserve">  from t</w:t>
      </w:r>
      <w:r w:rsidR="00A4266D">
        <w:rPr>
          <w:rFonts w:ascii="Arial" w:hAnsi="Arial" w:cs="Arial"/>
          <w:noProof/>
          <w:szCs w:val="22"/>
        </w:rPr>
        <w:t>he Falkland Islands. Polar Biol</w:t>
      </w:r>
      <w:r w:rsidRPr="008B2DB2">
        <w:rPr>
          <w:rFonts w:ascii="Arial" w:hAnsi="Arial" w:cs="Arial"/>
          <w:noProof/>
          <w:szCs w:val="22"/>
        </w:rPr>
        <w:t xml:space="preserve"> 34: 1221-1229 </w:t>
      </w:r>
      <w:bookmarkEnd w:id="7"/>
    </w:p>
    <w:p w14:paraId="4B230865" w14:textId="2D21D278" w:rsidR="009756DC" w:rsidRPr="008B2DB2" w:rsidRDefault="009756DC" w:rsidP="00E54874">
      <w:pPr>
        <w:spacing w:after="240"/>
        <w:ind w:left="720" w:hanging="720"/>
        <w:rPr>
          <w:rFonts w:ascii="Arial" w:hAnsi="Arial" w:cs="Arial"/>
          <w:noProof/>
          <w:szCs w:val="22"/>
        </w:rPr>
      </w:pPr>
      <w:bookmarkStart w:id="8" w:name="_ENREF_9"/>
      <w:r w:rsidRPr="008B2DB2">
        <w:rPr>
          <w:rFonts w:ascii="Arial" w:hAnsi="Arial" w:cs="Arial"/>
          <w:noProof/>
          <w:szCs w:val="22"/>
        </w:rPr>
        <w:t>Clark G (1984) Report to the British Antarctic Survey on the 'Totor</w:t>
      </w:r>
      <w:r w:rsidR="000B63CF">
        <w:rPr>
          <w:rFonts w:ascii="Arial" w:hAnsi="Arial" w:cs="Arial"/>
          <w:noProof/>
          <w:szCs w:val="22"/>
        </w:rPr>
        <w:t>or</w:t>
      </w:r>
      <w:r w:rsidRPr="008B2DB2">
        <w:rPr>
          <w:rFonts w:ascii="Arial" w:hAnsi="Arial" w:cs="Arial"/>
          <w:noProof/>
          <w:szCs w:val="22"/>
        </w:rPr>
        <w:t>e" expedition to South Georgia, 13 August - 17 October, 1984. British Antarctic Survey archives, Cambridge</w:t>
      </w:r>
      <w:bookmarkEnd w:id="8"/>
    </w:p>
    <w:p w14:paraId="1A05F983" w14:textId="77777777" w:rsidR="009756DC" w:rsidRPr="008B2DB2" w:rsidRDefault="009756DC" w:rsidP="00E54874">
      <w:pPr>
        <w:spacing w:after="240"/>
        <w:ind w:left="720" w:hanging="720"/>
        <w:rPr>
          <w:rFonts w:ascii="Arial" w:hAnsi="Arial" w:cs="Arial"/>
          <w:noProof/>
          <w:szCs w:val="22"/>
        </w:rPr>
      </w:pPr>
      <w:bookmarkStart w:id="9" w:name="_ENREF_10"/>
      <w:r w:rsidRPr="008B2DB2">
        <w:rPr>
          <w:rFonts w:ascii="Arial" w:hAnsi="Arial" w:cs="Arial"/>
          <w:noProof/>
          <w:szCs w:val="22"/>
        </w:rPr>
        <w:t xml:space="preserve">Clarke A, Croxall JP, Poncet S, Martin AP, Burton RW (2012) Important Bird Areas: South Georgia. British Birds 105: 118-144 </w:t>
      </w:r>
      <w:bookmarkEnd w:id="9"/>
    </w:p>
    <w:p w14:paraId="7241E2DD" w14:textId="3DA57DAF" w:rsidR="009756DC" w:rsidRPr="008B2DB2" w:rsidRDefault="009756DC" w:rsidP="00E54874">
      <w:pPr>
        <w:spacing w:after="240"/>
        <w:ind w:left="720" w:hanging="720"/>
        <w:rPr>
          <w:rFonts w:ascii="Arial" w:hAnsi="Arial" w:cs="Arial"/>
          <w:noProof/>
          <w:szCs w:val="22"/>
        </w:rPr>
      </w:pPr>
      <w:bookmarkStart w:id="10" w:name="_ENREF_11"/>
      <w:r w:rsidRPr="008B2DB2">
        <w:rPr>
          <w:rFonts w:ascii="Arial" w:hAnsi="Arial" w:cs="Arial"/>
          <w:noProof/>
          <w:szCs w:val="22"/>
        </w:rPr>
        <w:t>Croxall J (2008) The role of science and advocacy in the conservation of Southern Ocean albat</w:t>
      </w:r>
      <w:r w:rsidR="00A4266D">
        <w:rPr>
          <w:rFonts w:ascii="Arial" w:hAnsi="Arial" w:cs="Arial"/>
          <w:noProof/>
          <w:szCs w:val="22"/>
        </w:rPr>
        <w:t>rosses at sea. Bird Conserv Int</w:t>
      </w:r>
      <w:r w:rsidRPr="008B2DB2">
        <w:rPr>
          <w:rFonts w:ascii="Arial" w:hAnsi="Arial" w:cs="Arial"/>
          <w:noProof/>
          <w:szCs w:val="22"/>
        </w:rPr>
        <w:t xml:space="preserve"> 18: 1-17 </w:t>
      </w:r>
      <w:bookmarkEnd w:id="10"/>
    </w:p>
    <w:p w14:paraId="64A9350A" w14:textId="77777777" w:rsidR="009756DC" w:rsidRPr="008B2DB2" w:rsidRDefault="009756DC" w:rsidP="00E54874">
      <w:pPr>
        <w:spacing w:after="240"/>
        <w:ind w:left="720" w:hanging="720"/>
        <w:rPr>
          <w:rFonts w:ascii="Arial" w:hAnsi="Arial" w:cs="Arial"/>
          <w:noProof/>
          <w:szCs w:val="22"/>
        </w:rPr>
      </w:pPr>
      <w:bookmarkStart w:id="11" w:name="_ENREF_12"/>
      <w:r w:rsidRPr="008B2DB2">
        <w:rPr>
          <w:rFonts w:ascii="Arial" w:hAnsi="Arial" w:cs="Arial"/>
          <w:noProof/>
          <w:szCs w:val="22"/>
        </w:rPr>
        <w:t xml:space="preserve">Croxall JP, Prince PA, Rothery P, Wood AG (1998) Population changes in albatrosses at South Georgia. In: Robertson G, Gales R (eds) </w:t>
      </w:r>
      <w:r w:rsidRPr="008B2DB2">
        <w:rPr>
          <w:rFonts w:ascii="Arial" w:hAnsi="Arial" w:cs="Arial"/>
          <w:noProof/>
          <w:szCs w:val="22"/>
        </w:rPr>
        <w:lastRenderedPageBreak/>
        <w:t>Albatross biology and conservation. Surrey Beatty &amp; Sons, Chipping Norton, pp 69-83</w:t>
      </w:r>
      <w:bookmarkEnd w:id="11"/>
    </w:p>
    <w:p w14:paraId="4A64AB1B" w14:textId="77777777" w:rsidR="009756DC" w:rsidRPr="008B2DB2" w:rsidRDefault="009756DC" w:rsidP="00E54874">
      <w:pPr>
        <w:spacing w:after="240"/>
        <w:ind w:left="720" w:hanging="720"/>
        <w:rPr>
          <w:rFonts w:ascii="Arial" w:hAnsi="Arial" w:cs="Arial"/>
          <w:noProof/>
          <w:szCs w:val="22"/>
        </w:rPr>
      </w:pPr>
      <w:bookmarkStart w:id="12" w:name="_ENREF_13"/>
      <w:r w:rsidRPr="008B2DB2">
        <w:rPr>
          <w:rFonts w:ascii="Arial" w:hAnsi="Arial" w:cs="Arial"/>
          <w:noProof/>
          <w:szCs w:val="22"/>
        </w:rPr>
        <w:t xml:space="preserve">Croxall JP, Silk JRD, Phillips RA, Afanasyev V, Briggs DR (2005) Global circumnavigations: tracking year-round ranges of non-breeding albatrosses. Science 307: 249-250 </w:t>
      </w:r>
      <w:bookmarkEnd w:id="12"/>
    </w:p>
    <w:p w14:paraId="130508EC" w14:textId="2B569D5C" w:rsidR="009756DC" w:rsidRPr="005914A4" w:rsidRDefault="009756DC" w:rsidP="00E54874">
      <w:pPr>
        <w:spacing w:after="240"/>
        <w:ind w:left="720" w:hanging="720"/>
        <w:rPr>
          <w:rFonts w:ascii="Arial" w:hAnsi="Arial" w:cs="Arial"/>
          <w:noProof/>
          <w:szCs w:val="22"/>
        </w:rPr>
      </w:pPr>
      <w:bookmarkStart w:id="13" w:name="_ENREF_14"/>
      <w:r w:rsidRPr="008B2DB2">
        <w:rPr>
          <w:rFonts w:ascii="Arial" w:hAnsi="Arial" w:cs="Arial"/>
          <w:noProof/>
          <w:szCs w:val="22"/>
        </w:rPr>
        <w:t xml:space="preserve">Delord K, Besson D, Barbraud C, Weimerskirch H (2008) Population trends in </w:t>
      </w:r>
      <w:r w:rsidRPr="005914A4">
        <w:rPr>
          <w:rFonts w:ascii="Arial" w:hAnsi="Arial" w:cs="Arial"/>
          <w:noProof/>
          <w:szCs w:val="22"/>
        </w:rPr>
        <w:t>a community of large Procellariiforms of Indian Ocean: potential effects of environment and fish</w:t>
      </w:r>
      <w:r w:rsidR="00A4266D" w:rsidRPr="005914A4">
        <w:rPr>
          <w:rFonts w:ascii="Arial" w:hAnsi="Arial" w:cs="Arial"/>
          <w:noProof/>
          <w:szCs w:val="22"/>
        </w:rPr>
        <w:t>eries interactions. Biol Conserv</w:t>
      </w:r>
      <w:r w:rsidRPr="005914A4">
        <w:rPr>
          <w:rFonts w:ascii="Arial" w:hAnsi="Arial" w:cs="Arial"/>
          <w:noProof/>
          <w:szCs w:val="22"/>
        </w:rPr>
        <w:t xml:space="preserve"> 141: 1840-1856 </w:t>
      </w:r>
      <w:bookmarkEnd w:id="13"/>
    </w:p>
    <w:p w14:paraId="590A0786" w14:textId="4A1FDFC8" w:rsidR="000008B7" w:rsidRDefault="000008B7" w:rsidP="00A91425">
      <w:pPr>
        <w:spacing w:after="240"/>
        <w:ind w:left="720" w:hanging="720"/>
        <w:rPr>
          <w:rFonts w:ascii="Arial" w:hAnsi="Arial" w:cs="Arial"/>
          <w:noProof/>
          <w:szCs w:val="22"/>
        </w:rPr>
      </w:pPr>
      <w:bookmarkStart w:id="14" w:name="_ENREF_15"/>
      <w:r>
        <w:rPr>
          <w:rFonts w:ascii="Helvetica" w:hAnsi="Helvetica" w:cs="Helvetica"/>
        </w:rPr>
        <w:t>Dillingham PW, Fletcher D (2011) Potential biological removal of albatrosses and petrrels with minimal demographic information. Biol Conserv 144: 1885-1894</w:t>
      </w:r>
    </w:p>
    <w:p w14:paraId="6307B36E" w14:textId="318F9378" w:rsidR="00A91425" w:rsidRDefault="00A91425" w:rsidP="00A91425">
      <w:pPr>
        <w:spacing w:after="240"/>
        <w:ind w:left="720" w:hanging="720"/>
        <w:rPr>
          <w:rFonts w:ascii="Arial" w:hAnsi="Arial" w:cs="Arial"/>
          <w:noProof/>
          <w:szCs w:val="22"/>
        </w:rPr>
      </w:pPr>
      <w:r w:rsidRPr="005914A4">
        <w:rPr>
          <w:rFonts w:ascii="Arial" w:hAnsi="Arial" w:cs="Arial"/>
          <w:noProof/>
          <w:szCs w:val="22"/>
        </w:rPr>
        <w:t xml:space="preserve">Government of South Georgia and the South Sandwich Islands (2013). South Georgia and the South Sandwich Islands Marine Protected Area Management Plan. Version 2.0: 31/8/13 </w:t>
      </w:r>
      <w:hyperlink r:id="rId6" w:history="1">
        <w:r w:rsidRPr="005914A4">
          <w:rPr>
            <w:rStyle w:val="Hyperlink"/>
            <w:rFonts w:ascii="Arial" w:hAnsi="Arial" w:cs="Arial"/>
            <w:noProof/>
            <w:szCs w:val="22"/>
          </w:rPr>
          <w:t>http://www.gov.gs/docsarchive/Environment/Marine%20Protected%20Area/MPA%20Management%20Plan%20v2.0.pdf</w:t>
        </w:r>
      </w:hyperlink>
    </w:p>
    <w:p w14:paraId="4333FE9B" w14:textId="7724E388" w:rsidR="009756DC" w:rsidRPr="008B2DB2" w:rsidRDefault="009756DC" w:rsidP="00E54874">
      <w:pPr>
        <w:spacing w:after="240"/>
        <w:ind w:left="720" w:hanging="720"/>
        <w:rPr>
          <w:rFonts w:ascii="Arial" w:hAnsi="Arial" w:cs="Arial"/>
          <w:noProof/>
          <w:szCs w:val="22"/>
        </w:rPr>
      </w:pPr>
      <w:r w:rsidRPr="008B2DB2">
        <w:rPr>
          <w:rFonts w:ascii="Arial" w:hAnsi="Arial" w:cs="Arial"/>
          <w:noProof/>
          <w:szCs w:val="22"/>
        </w:rPr>
        <w:t>Jiménez S, Abreu M, Pons M, Ortiz M, Domingo A (2010) Assessing the impact of the pelagic longline fishery on albatrosses and petrels in</w:t>
      </w:r>
      <w:r w:rsidR="00E54874">
        <w:rPr>
          <w:rFonts w:ascii="Arial" w:hAnsi="Arial" w:cs="Arial"/>
          <w:noProof/>
          <w:szCs w:val="22"/>
        </w:rPr>
        <w:t xml:space="preserve"> the southwest Atlantic. Aquat Living Resour</w:t>
      </w:r>
      <w:r w:rsidRPr="008B2DB2">
        <w:rPr>
          <w:rFonts w:ascii="Arial" w:hAnsi="Arial" w:cs="Arial"/>
          <w:noProof/>
          <w:szCs w:val="22"/>
        </w:rPr>
        <w:t xml:space="preserve"> 23: 49-64 </w:t>
      </w:r>
      <w:bookmarkEnd w:id="14"/>
    </w:p>
    <w:p w14:paraId="3CBB54FA" w14:textId="0C8B2092" w:rsidR="009756DC" w:rsidRPr="008B2DB2" w:rsidRDefault="009756DC" w:rsidP="00E54874">
      <w:pPr>
        <w:spacing w:after="240"/>
        <w:ind w:left="720" w:hanging="720"/>
        <w:rPr>
          <w:rFonts w:ascii="Arial" w:hAnsi="Arial" w:cs="Arial"/>
          <w:noProof/>
          <w:szCs w:val="22"/>
        </w:rPr>
      </w:pPr>
      <w:bookmarkStart w:id="15" w:name="_ENREF_16"/>
      <w:r w:rsidRPr="008B2DB2">
        <w:rPr>
          <w:rFonts w:ascii="Arial" w:hAnsi="Arial" w:cs="Arial"/>
          <w:noProof/>
          <w:szCs w:val="22"/>
        </w:rPr>
        <w:t>Jiménez S, Domingo A, Abreu M, Brazeiro A (2012) Risk assessment and relative impact of Uruguayan pelagic</w:t>
      </w:r>
      <w:r w:rsidR="00E54874">
        <w:rPr>
          <w:rFonts w:ascii="Arial" w:hAnsi="Arial" w:cs="Arial"/>
          <w:noProof/>
          <w:szCs w:val="22"/>
        </w:rPr>
        <w:t xml:space="preserve"> longliners on seabirds. Aquat Living Resour</w:t>
      </w:r>
      <w:r w:rsidRPr="008B2DB2">
        <w:rPr>
          <w:rFonts w:ascii="Arial" w:hAnsi="Arial" w:cs="Arial"/>
          <w:noProof/>
          <w:szCs w:val="22"/>
        </w:rPr>
        <w:t xml:space="preserve"> 25: 281-295 </w:t>
      </w:r>
      <w:bookmarkEnd w:id="15"/>
    </w:p>
    <w:p w14:paraId="79B7DE66" w14:textId="07CF1534" w:rsidR="009756DC" w:rsidRPr="008B2DB2" w:rsidRDefault="009756DC" w:rsidP="00E54874">
      <w:pPr>
        <w:spacing w:after="240"/>
        <w:ind w:left="720" w:hanging="720"/>
        <w:rPr>
          <w:rFonts w:ascii="Arial" w:hAnsi="Arial" w:cs="Arial"/>
          <w:noProof/>
          <w:szCs w:val="22"/>
        </w:rPr>
      </w:pPr>
      <w:bookmarkStart w:id="16" w:name="_ENREF_17"/>
      <w:r w:rsidRPr="008B2DB2">
        <w:rPr>
          <w:rFonts w:ascii="Arial" w:hAnsi="Arial" w:cs="Arial"/>
          <w:noProof/>
          <w:szCs w:val="22"/>
        </w:rPr>
        <w:t>Jiménez S, Phillips RA, Brazeiro A, Defeo O, Domingo A (2014) Bycatch of great albatrosses in pelagic longline fisheries in the southwest Atlantic: Contributing factors and implicat</w:t>
      </w:r>
      <w:r w:rsidR="00E54874">
        <w:rPr>
          <w:rFonts w:ascii="Arial" w:hAnsi="Arial" w:cs="Arial"/>
          <w:noProof/>
          <w:szCs w:val="22"/>
        </w:rPr>
        <w:t>ions for management. Biol Conserv</w:t>
      </w:r>
      <w:r w:rsidRPr="008B2DB2">
        <w:rPr>
          <w:rFonts w:ascii="Arial" w:hAnsi="Arial" w:cs="Arial"/>
          <w:noProof/>
          <w:szCs w:val="22"/>
        </w:rPr>
        <w:t xml:space="preserve"> 171: 9-20 </w:t>
      </w:r>
      <w:bookmarkEnd w:id="16"/>
    </w:p>
    <w:p w14:paraId="1DDBD842" w14:textId="4AD48389" w:rsidR="009756DC" w:rsidRPr="008B2DB2" w:rsidRDefault="009756DC" w:rsidP="00E54874">
      <w:pPr>
        <w:spacing w:after="240"/>
        <w:ind w:left="720" w:hanging="720"/>
        <w:rPr>
          <w:rFonts w:ascii="Arial" w:hAnsi="Arial" w:cs="Arial"/>
          <w:noProof/>
          <w:szCs w:val="22"/>
        </w:rPr>
      </w:pPr>
      <w:bookmarkStart w:id="17" w:name="_ENREF_18"/>
      <w:r w:rsidRPr="008B2DB2">
        <w:rPr>
          <w:rFonts w:ascii="Arial" w:hAnsi="Arial" w:cs="Arial"/>
          <w:noProof/>
          <w:szCs w:val="22"/>
        </w:rPr>
        <w:t>Maree BA, Wanless RM, Fairweather TP, Sullivan BJ, Yates O (2014) Significant reductions in mortality of threatened birds in a South</w:t>
      </w:r>
      <w:r w:rsidR="00D224AB">
        <w:rPr>
          <w:rFonts w:ascii="Arial" w:hAnsi="Arial" w:cs="Arial"/>
          <w:noProof/>
          <w:szCs w:val="22"/>
        </w:rPr>
        <w:t xml:space="preserve"> African trawl fishery. Anim Conserv</w:t>
      </w:r>
      <w:r w:rsidRPr="008B2DB2">
        <w:rPr>
          <w:rFonts w:ascii="Arial" w:hAnsi="Arial" w:cs="Arial"/>
          <w:noProof/>
          <w:szCs w:val="22"/>
        </w:rPr>
        <w:t xml:space="preserve"> 17: 520-529 </w:t>
      </w:r>
      <w:bookmarkEnd w:id="17"/>
    </w:p>
    <w:p w14:paraId="497F3335" w14:textId="4FD4ECC5" w:rsidR="00B5395A" w:rsidRDefault="00B5395A" w:rsidP="00E54874">
      <w:pPr>
        <w:spacing w:after="240"/>
        <w:ind w:left="720" w:hanging="720"/>
        <w:rPr>
          <w:rFonts w:ascii="Arial" w:hAnsi="Arial" w:cs="Arial"/>
          <w:noProof/>
          <w:szCs w:val="22"/>
        </w:rPr>
      </w:pPr>
      <w:bookmarkStart w:id="18" w:name="_ENREF_19"/>
      <w:r>
        <w:rPr>
          <w:rFonts w:ascii="Arial" w:hAnsi="Arial" w:cs="Arial"/>
          <w:noProof/>
          <w:szCs w:val="22"/>
        </w:rPr>
        <w:t>Moore PJ (2004) Abundance and population trends of mollymawks on Campbell Island. Science for Conservation, 242. Department of Conserv</w:t>
      </w:r>
      <w:r w:rsidR="00E95487">
        <w:rPr>
          <w:rFonts w:ascii="Arial" w:hAnsi="Arial" w:cs="Arial"/>
          <w:noProof/>
          <w:szCs w:val="22"/>
        </w:rPr>
        <w:t>ation, Welllington, New Zealand</w:t>
      </w:r>
    </w:p>
    <w:p w14:paraId="1604105B" w14:textId="4BEC31F3" w:rsidR="009756DC" w:rsidRPr="008B2DB2" w:rsidRDefault="009756DC" w:rsidP="00E54874">
      <w:pPr>
        <w:spacing w:after="240"/>
        <w:ind w:left="720" w:hanging="720"/>
        <w:rPr>
          <w:rFonts w:ascii="Arial" w:hAnsi="Arial" w:cs="Arial"/>
          <w:noProof/>
          <w:szCs w:val="22"/>
        </w:rPr>
      </w:pPr>
      <w:r w:rsidRPr="008B2DB2">
        <w:rPr>
          <w:rFonts w:ascii="Arial" w:hAnsi="Arial" w:cs="Arial"/>
          <w:noProof/>
          <w:szCs w:val="22"/>
        </w:rPr>
        <w:t>Moreno CA, Arata JA, Rubilar P, Hucke-Gaete R, Robertson G (2006) Artisanal longline fisheries in Southern Chile: Lessons to be learned to avoid inciden</w:t>
      </w:r>
      <w:r w:rsidR="00D224AB">
        <w:rPr>
          <w:rFonts w:ascii="Arial" w:hAnsi="Arial" w:cs="Arial"/>
          <w:noProof/>
          <w:szCs w:val="22"/>
        </w:rPr>
        <w:t>tal seabird mortality. Biol Conserv</w:t>
      </w:r>
      <w:r w:rsidRPr="008B2DB2">
        <w:rPr>
          <w:rFonts w:ascii="Arial" w:hAnsi="Arial" w:cs="Arial"/>
          <w:noProof/>
          <w:szCs w:val="22"/>
        </w:rPr>
        <w:t xml:space="preserve"> 127: 27-37 </w:t>
      </w:r>
      <w:bookmarkEnd w:id="18"/>
    </w:p>
    <w:p w14:paraId="34F42543" w14:textId="71BF47A7" w:rsidR="009756DC" w:rsidRPr="008B2DB2" w:rsidRDefault="009756DC" w:rsidP="00E54874">
      <w:pPr>
        <w:spacing w:after="240"/>
        <w:ind w:left="720" w:hanging="720"/>
        <w:rPr>
          <w:rFonts w:ascii="Arial" w:hAnsi="Arial" w:cs="Arial"/>
          <w:noProof/>
          <w:szCs w:val="22"/>
        </w:rPr>
      </w:pPr>
      <w:bookmarkStart w:id="19" w:name="_ENREF_20"/>
      <w:r w:rsidRPr="008B2DB2">
        <w:rPr>
          <w:rFonts w:ascii="Arial" w:hAnsi="Arial" w:cs="Arial"/>
          <w:noProof/>
          <w:szCs w:val="22"/>
        </w:rPr>
        <w:t>Moreno CA, Castro R, Mújica L, Reyes P (2008) Significant conservation benefits obtained from the use of a new fishing gear in the Chilean Patagonian t</w:t>
      </w:r>
      <w:r w:rsidR="004455E4">
        <w:rPr>
          <w:rFonts w:ascii="Arial" w:hAnsi="Arial" w:cs="Arial"/>
          <w:noProof/>
          <w:szCs w:val="22"/>
        </w:rPr>
        <w:t>oothfish fishery. CCAMLR Sci</w:t>
      </w:r>
      <w:r w:rsidRPr="008B2DB2">
        <w:rPr>
          <w:rFonts w:ascii="Arial" w:hAnsi="Arial" w:cs="Arial"/>
          <w:noProof/>
          <w:szCs w:val="22"/>
        </w:rPr>
        <w:t xml:space="preserve"> 15: 79-91 </w:t>
      </w:r>
      <w:bookmarkEnd w:id="19"/>
    </w:p>
    <w:p w14:paraId="154649A5" w14:textId="7F3A30F1" w:rsidR="009756DC" w:rsidRPr="008B2DB2" w:rsidRDefault="009756DC" w:rsidP="00E54874">
      <w:pPr>
        <w:spacing w:after="240"/>
        <w:ind w:left="720" w:hanging="720"/>
        <w:rPr>
          <w:rFonts w:ascii="Arial" w:hAnsi="Arial" w:cs="Arial"/>
          <w:noProof/>
          <w:szCs w:val="22"/>
        </w:rPr>
      </w:pPr>
      <w:bookmarkStart w:id="20" w:name="_ENREF_21"/>
      <w:r w:rsidRPr="008B2DB2">
        <w:rPr>
          <w:rFonts w:ascii="Arial" w:hAnsi="Arial" w:cs="Arial"/>
          <w:noProof/>
          <w:szCs w:val="22"/>
        </w:rPr>
        <w:lastRenderedPageBreak/>
        <w:t>Nel DC, Ryan PG, Crawford RJM, Cooper J, Huyser OAW (2002a) Population trends of albatrosses and petrels at sub-antarc</w:t>
      </w:r>
      <w:r w:rsidR="004455E4">
        <w:rPr>
          <w:rFonts w:ascii="Arial" w:hAnsi="Arial" w:cs="Arial"/>
          <w:noProof/>
          <w:szCs w:val="22"/>
        </w:rPr>
        <w:t>tic Marion Island. Polar Biol</w:t>
      </w:r>
      <w:r w:rsidRPr="008B2DB2">
        <w:rPr>
          <w:rFonts w:ascii="Arial" w:hAnsi="Arial" w:cs="Arial"/>
          <w:noProof/>
          <w:szCs w:val="22"/>
        </w:rPr>
        <w:t xml:space="preserve"> 25: 81-89 </w:t>
      </w:r>
      <w:bookmarkEnd w:id="20"/>
    </w:p>
    <w:p w14:paraId="4483EB4D" w14:textId="77777777" w:rsidR="009756DC" w:rsidRPr="008B2DB2" w:rsidRDefault="009756DC" w:rsidP="00E54874">
      <w:pPr>
        <w:spacing w:after="240"/>
        <w:ind w:left="720" w:hanging="720"/>
        <w:rPr>
          <w:rFonts w:ascii="Arial" w:hAnsi="Arial" w:cs="Arial"/>
          <w:noProof/>
          <w:szCs w:val="22"/>
        </w:rPr>
      </w:pPr>
      <w:bookmarkStart w:id="21" w:name="_ENREF_22"/>
      <w:r w:rsidRPr="008B2DB2">
        <w:rPr>
          <w:rFonts w:ascii="Arial" w:hAnsi="Arial" w:cs="Arial"/>
          <w:noProof/>
          <w:szCs w:val="22"/>
        </w:rPr>
        <w:t xml:space="preserve">Nel DC, Ryan PG, Nel JL, Klages NTW, Wilson RP, Robertson G, Tuck GN (2002b) Foraging interactions between Wandering Albatrosses </w:t>
      </w:r>
      <w:r w:rsidRPr="007F556C">
        <w:rPr>
          <w:rFonts w:ascii="Arial" w:hAnsi="Arial" w:cs="Arial"/>
          <w:i/>
          <w:noProof/>
          <w:szCs w:val="22"/>
        </w:rPr>
        <w:t>Diomedea exulans</w:t>
      </w:r>
      <w:r w:rsidRPr="008B2DB2">
        <w:rPr>
          <w:rFonts w:ascii="Arial" w:hAnsi="Arial" w:cs="Arial"/>
          <w:noProof/>
          <w:szCs w:val="22"/>
        </w:rPr>
        <w:t xml:space="preserve"> breeding on Marion Island and long-line fisheries in the southern Indian Ocean. Ibis 144: E141-E154 </w:t>
      </w:r>
      <w:bookmarkEnd w:id="21"/>
    </w:p>
    <w:p w14:paraId="13E6B0D5" w14:textId="01DA3AD5" w:rsidR="009756DC" w:rsidRPr="008B2DB2" w:rsidRDefault="009756DC" w:rsidP="00E54874">
      <w:pPr>
        <w:spacing w:after="240"/>
        <w:ind w:left="720" w:hanging="720"/>
        <w:rPr>
          <w:rFonts w:ascii="Arial" w:hAnsi="Arial" w:cs="Arial"/>
          <w:noProof/>
          <w:szCs w:val="22"/>
        </w:rPr>
      </w:pPr>
      <w:bookmarkStart w:id="22" w:name="_ENREF_23"/>
      <w:r w:rsidRPr="008B2DB2">
        <w:rPr>
          <w:rFonts w:ascii="Arial" w:hAnsi="Arial" w:cs="Arial"/>
          <w:noProof/>
          <w:szCs w:val="22"/>
        </w:rPr>
        <w:t xml:space="preserve">Otley HM, Reid TA, Pompert J (2007) Trends in seabird and Patagonian toothfish </w:t>
      </w:r>
      <w:r w:rsidRPr="007F556C">
        <w:rPr>
          <w:rFonts w:ascii="Arial" w:hAnsi="Arial" w:cs="Arial"/>
          <w:i/>
          <w:noProof/>
          <w:szCs w:val="22"/>
        </w:rPr>
        <w:t>Dissostichus eleginoides</w:t>
      </w:r>
      <w:r w:rsidRPr="008B2DB2">
        <w:rPr>
          <w:rFonts w:ascii="Arial" w:hAnsi="Arial" w:cs="Arial"/>
          <w:noProof/>
          <w:szCs w:val="22"/>
        </w:rPr>
        <w:t xml:space="preserve"> longliner interactions in Falkland Island waters, 2002/03 and 2003</w:t>
      </w:r>
      <w:r w:rsidR="004455E4">
        <w:rPr>
          <w:rFonts w:ascii="Arial" w:hAnsi="Arial" w:cs="Arial"/>
          <w:noProof/>
          <w:szCs w:val="22"/>
        </w:rPr>
        <w:t>/04. Mar Ornithol</w:t>
      </w:r>
      <w:r w:rsidRPr="008B2DB2">
        <w:rPr>
          <w:rFonts w:ascii="Arial" w:hAnsi="Arial" w:cs="Arial"/>
          <w:noProof/>
          <w:szCs w:val="22"/>
        </w:rPr>
        <w:t xml:space="preserve"> 35: 47-55 </w:t>
      </w:r>
      <w:bookmarkEnd w:id="22"/>
    </w:p>
    <w:p w14:paraId="141A9647" w14:textId="47487CFD" w:rsidR="009756DC" w:rsidRPr="008B2DB2" w:rsidRDefault="009756DC" w:rsidP="00E54874">
      <w:pPr>
        <w:spacing w:after="240"/>
        <w:ind w:left="720" w:hanging="720"/>
        <w:rPr>
          <w:rFonts w:ascii="Arial" w:hAnsi="Arial" w:cs="Arial"/>
          <w:noProof/>
          <w:szCs w:val="22"/>
        </w:rPr>
      </w:pPr>
      <w:bookmarkStart w:id="23" w:name="_ENREF_24"/>
      <w:r w:rsidRPr="008B2DB2">
        <w:rPr>
          <w:rFonts w:ascii="Arial" w:hAnsi="Arial" w:cs="Arial"/>
          <w:noProof/>
          <w:szCs w:val="22"/>
        </w:rPr>
        <w:t xml:space="preserve">Petersen SL, Phillips RA, Ryan PG, Underhill LG (2008) Albatross overlap with fisheries in the Benguela Upwelling System: implications for conservation and management. </w:t>
      </w:r>
      <w:r w:rsidR="004455E4">
        <w:rPr>
          <w:rFonts w:ascii="Arial" w:hAnsi="Arial" w:cs="Arial"/>
          <w:noProof/>
          <w:szCs w:val="22"/>
        </w:rPr>
        <w:t>Endanger Species Res</w:t>
      </w:r>
      <w:r w:rsidRPr="008B2DB2">
        <w:rPr>
          <w:rFonts w:ascii="Arial" w:hAnsi="Arial" w:cs="Arial"/>
          <w:noProof/>
          <w:szCs w:val="22"/>
        </w:rPr>
        <w:t xml:space="preserve"> 5: 117-127 </w:t>
      </w:r>
      <w:bookmarkEnd w:id="23"/>
    </w:p>
    <w:p w14:paraId="5B03CC6D" w14:textId="1B39DE09" w:rsidR="009756DC" w:rsidRPr="008B2DB2" w:rsidRDefault="009756DC" w:rsidP="00E54874">
      <w:pPr>
        <w:spacing w:after="240"/>
        <w:ind w:left="720" w:hanging="720"/>
        <w:rPr>
          <w:rFonts w:ascii="Arial" w:hAnsi="Arial" w:cs="Arial"/>
          <w:noProof/>
          <w:szCs w:val="22"/>
        </w:rPr>
      </w:pPr>
      <w:bookmarkStart w:id="24" w:name="_ENREF_25"/>
      <w:r w:rsidRPr="008B2DB2">
        <w:rPr>
          <w:rFonts w:ascii="Arial" w:hAnsi="Arial" w:cs="Arial"/>
          <w:noProof/>
          <w:szCs w:val="22"/>
        </w:rPr>
        <w:t>Phillips RA, Gales R, Baker GB, Double MC, Favero M, Quintana F, Tasker ML, Weimershirch H, Uhart M, Wolfaardt A (</w:t>
      </w:r>
      <w:r w:rsidR="00DC36CC">
        <w:rPr>
          <w:rFonts w:ascii="Arial" w:hAnsi="Arial" w:cs="Arial"/>
          <w:noProof/>
          <w:szCs w:val="22"/>
        </w:rPr>
        <w:t>2016</w:t>
      </w:r>
      <w:r w:rsidRPr="008B2DB2">
        <w:rPr>
          <w:rFonts w:ascii="Arial" w:hAnsi="Arial" w:cs="Arial"/>
          <w:noProof/>
          <w:szCs w:val="22"/>
        </w:rPr>
        <w:t xml:space="preserve">) </w:t>
      </w:r>
      <w:r w:rsidR="00DC36CC">
        <w:rPr>
          <w:rFonts w:ascii="Helvetica" w:hAnsi="Helvetica" w:cs="Helvetica"/>
        </w:rPr>
        <w:t>The conservation status and priorities for albatrosses and large petrels. Biol Conserv 201: 169-183</w:t>
      </w:r>
      <w:r w:rsidRPr="008B2DB2">
        <w:rPr>
          <w:rFonts w:ascii="Arial" w:hAnsi="Arial" w:cs="Arial"/>
          <w:noProof/>
          <w:szCs w:val="22"/>
        </w:rPr>
        <w:t xml:space="preserve"> </w:t>
      </w:r>
      <w:bookmarkEnd w:id="24"/>
    </w:p>
    <w:p w14:paraId="3BC65900" w14:textId="77777777" w:rsidR="009756DC" w:rsidRPr="008B2DB2" w:rsidRDefault="009756DC" w:rsidP="00E54874">
      <w:pPr>
        <w:spacing w:after="240"/>
        <w:ind w:left="720" w:hanging="720"/>
        <w:rPr>
          <w:rFonts w:ascii="Arial" w:hAnsi="Arial" w:cs="Arial"/>
          <w:noProof/>
          <w:szCs w:val="22"/>
        </w:rPr>
      </w:pPr>
      <w:bookmarkStart w:id="25" w:name="_ENREF_26"/>
      <w:r w:rsidRPr="008B2DB2">
        <w:rPr>
          <w:rFonts w:ascii="Arial" w:hAnsi="Arial" w:cs="Arial"/>
          <w:noProof/>
          <w:szCs w:val="22"/>
        </w:rPr>
        <w:t xml:space="preserve">Phillips RA, Silk JRD, Croxall JP, Afanasyev V, Bennett VJ (2005) Summer distribution and migration of nonbreeding albatrosses: individual consistencies and implications for conservation. Ecology 86: 2386-2396 </w:t>
      </w:r>
      <w:bookmarkEnd w:id="25"/>
    </w:p>
    <w:p w14:paraId="435121F4" w14:textId="753F1618" w:rsidR="009756DC" w:rsidRPr="008B2DB2" w:rsidRDefault="009756DC" w:rsidP="00E54874">
      <w:pPr>
        <w:spacing w:after="240"/>
        <w:ind w:left="720" w:hanging="720"/>
        <w:rPr>
          <w:rFonts w:ascii="Arial" w:hAnsi="Arial" w:cs="Arial"/>
          <w:noProof/>
          <w:szCs w:val="22"/>
        </w:rPr>
      </w:pPr>
      <w:bookmarkStart w:id="26" w:name="_ENREF_27"/>
      <w:r w:rsidRPr="008B2DB2">
        <w:rPr>
          <w:rFonts w:ascii="Arial" w:hAnsi="Arial" w:cs="Arial"/>
          <w:noProof/>
          <w:szCs w:val="22"/>
        </w:rPr>
        <w:t xml:space="preserve">Phillips RA, Silk JRD, Phalan B, Catry P, Croxall JP (2004) Seasonal sexual segregation in two Thalassarche albatross species: competitive exclusion, reproductive role specialization or foraging niche divergence? </w:t>
      </w:r>
      <w:r w:rsidR="004455E4">
        <w:rPr>
          <w:rFonts w:ascii="Arial" w:hAnsi="Arial" w:cs="Arial"/>
          <w:bCs/>
          <w:lang w:val="en-US"/>
        </w:rPr>
        <w:t>P Roy Soc B-Biol Sci</w:t>
      </w:r>
      <w:r w:rsidRPr="008B2DB2">
        <w:rPr>
          <w:rFonts w:ascii="Arial" w:hAnsi="Arial" w:cs="Arial"/>
          <w:noProof/>
          <w:szCs w:val="22"/>
        </w:rPr>
        <w:t xml:space="preserve">: 1545: 1283-1291 </w:t>
      </w:r>
      <w:bookmarkEnd w:id="26"/>
    </w:p>
    <w:p w14:paraId="1A905606" w14:textId="706E65FF" w:rsidR="009756DC" w:rsidRPr="008B2DB2" w:rsidRDefault="009756DC" w:rsidP="00E54874">
      <w:pPr>
        <w:spacing w:after="240"/>
        <w:ind w:left="720" w:hanging="720"/>
        <w:rPr>
          <w:rFonts w:ascii="Arial" w:hAnsi="Arial" w:cs="Arial"/>
          <w:noProof/>
          <w:szCs w:val="22"/>
        </w:rPr>
      </w:pPr>
      <w:bookmarkStart w:id="27" w:name="_ENREF_28"/>
      <w:r w:rsidRPr="008B2DB2">
        <w:rPr>
          <w:rFonts w:ascii="Arial" w:hAnsi="Arial" w:cs="Arial"/>
          <w:noProof/>
          <w:szCs w:val="22"/>
        </w:rPr>
        <w:t>Poncet S, Robertson G, Phillips RA, Lawton K, Phalan B, Trathan PN, Croxall JP (2006) Status and distribution of Wandering, Black-browed and Grey-headed albatrosses breeding</w:t>
      </w:r>
      <w:r w:rsidR="004455E4">
        <w:rPr>
          <w:rFonts w:ascii="Arial" w:hAnsi="Arial" w:cs="Arial"/>
          <w:noProof/>
          <w:szCs w:val="22"/>
        </w:rPr>
        <w:t xml:space="preserve"> at South Georgia. Polar Biol</w:t>
      </w:r>
      <w:r w:rsidRPr="008B2DB2">
        <w:rPr>
          <w:rFonts w:ascii="Arial" w:hAnsi="Arial" w:cs="Arial"/>
          <w:noProof/>
          <w:szCs w:val="22"/>
        </w:rPr>
        <w:t xml:space="preserve"> 29: 772-781 </w:t>
      </w:r>
      <w:bookmarkEnd w:id="27"/>
    </w:p>
    <w:p w14:paraId="2E40E97D" w14:textId="77777777" w:rsidR="009756DC" w:rsidRPr="008B2DB2" w:rsidRDefault="009756DC" w:rsidP="00E54874">
      <w:pPr>
        <w:spacing w:after="240"/>
        <w:ind w:left="720" w:hanging="720"/>
        <w:rPr>
          <w:rFonts w:ascii="Arial" w:hAnsi="Arial" w:cs="Arial"/>
          <w:noProof/>
          <w:szCs w:val="22"/>
        </w:rPr>
      </w:pPr>
      <w:bookmarkStart w:id="28" w:name="_ENREF_29"/>
      <w:r w:rsidRPr="008B2DB2">
        <w:rPr>
          <w:rFonts w:ascii="Arial" w:hAnsi="Arial" w:cs="Arial"/>
          <w:noProof/>
          <w:szCs w:val="22"/>
        </w:rPr>
        <w:t>Prince PA, Croxall JP, Trathan PN, Wood AG (1998) The pelagic distribution of South Georgia albatrosses and their relationships with fisheries. In: Robertson G, Gales R (eds) Albatross biology and conservation. Surrey Beatty &amp; Sons, Chipping Norton, pp 137-163</w:t>
      </w:r>
      <w:bookmarkEnd w:id="28"/>
    </w:p>
    <w:p w14:paraId="0B4A3AED" w14:textId="77777777" w:rsidR="009756DC" w:rsidRPr="008B2DB2" w:rsidRDefault="009756DC" w:rsidP="00E54874">
      <w:pPr>
        <w:spacing w:after="240"/>
        <w:ind w:left="720" w:hanging="720"/>
        <w:rPr>
          <w:rFonts w:ascii="Arial" w:hAnsi="Arial" w:cs="Arial"/>
          <w:noProof/>
          <w:szCs w:val="22"/>
        </w:rPr>
      </w:pPr>
      <w:bookmarkStart w:id="29" w:name="_ENREF_30"/>
      <w:r w:rsidRPr="008B2DB2">
        <w:rPr>
          <w:rFonts w:ascii="Arial" w:hAnsi="Arial" w:cs="Arial"/>
          <w:noProof/>
          <w:szCs w:val="22"/>
        </w:rPr>
        <w:t xml:space="preserve">Prince PA, Rothery P, Croxall JP, Wood AG (1994) Population dynamics of Black-browed and Grey-headed albatrosses </w:t>
      </w:r>
      <w:r w:rsidRPr="008B2DB2">
        <w:rPr>
          <w:rFonts w:ascii="Arial" w:hAnsi="Arial" w:cs="Arial"/>
          <w:i/>
          <w:noProof/>
          <w:szCs w:val="22"/>
        </w:rPr>
        <w:t>Diomedea melanophrys</w:t>
      </w:r>
      <w:r w:rsidRPr="008B2DB2">
        <w:rPr>
          <w:rFonts w:ascii="Arial" w:hAnsi="Arial" w:cs="Arial"/>
          <w:noProof/>
          <w:szCs w:val="22"/>
        </w:rPr>
        <w:t xml:space="preserve"> and </w:t>
      </w:r>
      <w:r w:rsidRPr="008B2DB2">
        <w:rPr>
          <w:rFonts w:ascii="Arial" w:hAnsi="Arial" w:cs="Arial"/>
          <w:i/>
          <w:noProof/>
          <w:szCs w:val="22"/>
        </w:rPr>
        <w:t>D. chrysostoma</w:t>
      </w:r>
      <w:r w:rsidRPr="008B2DB2">
        <w:rPr>
          <w:rFonts w:ascii="Arial" w:hAnsi="Arial" w:cs="Arial"/>
          <w:noProof/>
          <w:szCs w:val="22"/>
        </w:rPr>
        <w:t xml:space="preserve"> at Bird Island, South Georgia. Ibis 136: 50-71 </w:t>
      </w:r>
      <w:bookmarkEnd w:id="29"/>
    </w:p>
    <w:p w14:paraId="39C359C2" w14:textId="11C71AB2" w:rsidR="009756DC" w:rsidRPr="008B2DB2" w:rsidRDefault="009756DC" w:rsidP="00E54874">
      <w:pPr>
        <w:spacing w:after="240"/>
        <w:ind w:left="720" w:hanging="720"/>
        <w:rPr>
          <w:rFonts w:ascii="Arial" w:hAnsi="Arial" w:cs="Arial"/>
          <w:noProof/>
          <w:szCs w:val="22"/>
        </w:rPr>
      </w:pPr>
      <w:bookmarkStart w:id="30" w:name="_ENREF_31"/>
      <w:r w:rsidRPr="008B2DB2">
        <w:rPr>
          <w:rFonts w:ascii="Arial" w:hAnsi="Arial" w:cs="Arial"/>
          <w:noProof/>
          <w:szCs w:val="22"/>
        </w:rPr>
        <w:t>Robertson G, Moreno C, Arata JA, Candy SG, Lawton K, Valencia J, Wienecke B, Kirkwood R, Taylor P, Suazo C (2014) Black-browed albatross numbers in Chile increase in response to reduced mo</w:t>
      </w:r>
      <w:r w:rsidR="004455E4">
        <w:rPr>
          <w:rFonts w:ascii="Arial" w:hAnsi="Arial" w:cs="Arial"/>
          <w:noProof/>
          <w:szCs w:val="22"/>
        </w:rPr>
        <w:t>rtality in fisheries. Biol Conserv</w:t>
      </w:r>
      <w:r w:rsidRPr="008B2DB2">
        <w:rPr>
          <w:rFonts w:ascii="Arial" w:hAnsi="Arial" w:cs="Arial"/>
          <w:noProof/>
          <w:szCs w:val="22"/>
        </w:rPr>
        <w:t xml:space="preserve"> 169: 319-333 </w:t>
      </w:r>
      <w:bookmarkEnd w:id="30"/>
    </w:p>
    <w:p w14:paraId="35C1B033" w14:textId="2D32BBF6" w:rsidR="001C4567" w:rsidRDefault="001C4567" w:rsidP="00E54874">
      <w:pPr>
        <w:spacing w:after="240"/>
        <w:ind w:left="720" w:hanging="720"/>
        <w:rPr>
          <w:rFonts w:ascii="Arial" w:hAnsi="Arial" w:cs="Arial"/>
          <w:noProof/>
          <w:szCs w:val="22"/>
        </w:rPr>
      </w:pPr>
      <w:bookmarkStart w:id="31" w:name="_ENREF_32"/>
      <w:r>
        <w:rPr>
          <w:rFonts w:ascii="Helvetica" w:hAnsi="Helvetica" w:cs="Helvetica"/>
        </w:rPr>
        <w:lastRenderedPageBreak/>
        <w:t>Robertson G, Wienecke B, Suazo C, Lawton K, Arata J, Moreno C (2016) Continued increase in the number of black-browed albatrosses (</w:t>
      </w:r>
      <w:r>
        <w:rPr>
          <w:rFonts w:ascii="Helvetica" w:hAnsi="Helvetica" w:cs="Helvetica"/>
          <w:i/>
          <w:iCs/>
        </w:rPr>
        <w:t>Thalassarche melanophris</w:t>
      </w:r>
      <w:r>
        <w:rPr>
          <w:rFonts w:ascii="Helvetica" w:hAnsi="Helvetica" w:cs="Helvetica"/>
        </w:rPr>
        <w:t>) at Diego Ramírez, Chile. Polar Biol  doi 10.1007/s00300-016-2028-5</w:t>
      </w:r>
    </w:p>
    <w:p w14:paraId="16574225" w14:textId="2992E759" w:rsidR="009756DC" w:rsidRPr="008B2DB2" w:rsidRDefault="009756DC" w:rsidP="00E54874">
      <w:pPr>
        <w:spacing w:after="240"/>
        <w:ind w:left="720" w:hanging="720"/>
        <w:rPr>
          <w:rFonts w:ascii="Arial" w:hAnsi="Arial" w:cs="Arial"/>
          <w:noProof/>
          <w:szCs w:val="22"/>
        </w:rPr>
      </w:pPr>
      <w:r w:rsidRPr="008B2DB2">
        <w:rPr>
          <w:rFonts w:ascii="Arial" w:hAnsi="Arial" w:cs="Arial"/>
          <w:noProof/>
          <w:szCs w:val="22"/>
        </w:rPr>
        <w:t xml:space="preserve">Rolland V, Barbraud C, Weimerskirch H (2008) Combined effects of fisheries and climate on a migratory long-lived marine predator. </w:t>
      </w:r>
      <w:r w:rsidR="004455E4">
        <w:rPr>
          <w:rFonts w:ascii="Arial" w:hAnsi="Arial" w:cs="Arial"/>
          <w:noProof/>
          <w:szCs w:val="22"/>
        </w:rPr>
        <w:t>J Appl Ecol</w:t>
      </w:r>
      <w:r w:rsidRPr="008B2DB2">
        <w:rPr>
          <w:rFonts w:ascii="Arial" w:hAnsi="Arial" w:cs="Arial"/>
          <w:noProof/>
          <w:szCs w:val="22"/>
        </w:rPr>
        <w:t xml:space="preserve"> 45: 4-13 </w:t>
      </w:r>
      <w:bookmarkEnd w:id="31"/>
    </w:p>
    <w:p w14:paraId="36F33C6A" w14:textId="639B0E36" w:rsidR="009756DC" w:rsidRPr="008B2DB2" w:rsidRDefault="009756DC" w:rsidP="00E54874">
      <w:pPr>
        <w:spacing w:after="240"/>
        <w:ind w:left="720" w:hanging="720"/>
        <w:rPr>
          <w:rFonts w:ascii="Arial" w:hAnsi="Arial" w:cs="Arial"/>
          <w:noProof/>
          <w:szCs w:val="22"/>
        </w:rPr>
      </w:pPr>
      <w:bookmarkStart w:id="32" w:name="_ENREF_35"/>
      <w:r w:rsidRPr="008B2DB2">
        <w:rPr>
          <w:rFonts w:ascii="Arial" w:hAnsi="Arial" w:cs="Arial"/>
          <w:noProof/>
          <w:szCs w:val="22"/>
        </w:rPr>
        <w:t>Rolland V, Weimerskirch H, Barbraud C (2010) Relative influence of fisheries and climate on the demography of</w:t>
      </w:r>
      <w:r w:rsidR="00DD6BC7">
        <w:rPr>
          <w:rFonts w:ascii="Arial" w:hAnsi="Arial" w:cs="Arial"/>
          <w:noProof/>
          <w:szCs w:val="22"/>
        </w:rPr>
        <w:t xml:space="preserve"> four albatross species. Glob Change Biol</w:t>
      </w:r>
      <w:r w:rsidRPr="008B2DB2">
        <w:rPr>
          <w:rFonts w:ascii="Arial" w:hAnsi="Arial" w:cs="Arial"/>
          <w:noProof/>
          <w:szCs w:val="22"/>
        </w:rPr>
        <w:t xml:space="preserve"> 16: 1910-1922 </w:t>
      </w:r>
      <w:bookmarkEnd w:id="32"/>
    </w:p>
    <w:p w14:paraId="2C6179E3" w14:textId="5A1A3B06" w:rsidR="009756DC" w:rsidRPr="008B2DB2" w:rsidRDefault="009756DC" w:rsidP="00E54874">
      <w:pPr>
        <w:spacing w:after="240"/>
        <w:ind w:left="720" w:hanging="720"/>
        <w:rPr>
          <w:rFonts w:ascii="Arial" w:hAnsi="Arial" w:cs="Arial"/>
          <w:noProof/>
          <w:szCs w:val="22"/>
        </w:rPr>
      </w:pPr>
      <w:bookmarkStart w:id="33" w:name="_ENREF_36"/>
      <w:r w:rsidRPr="008B2DB2">
        <w:rPr>
          <w:rFonts w:ascii="Arial" w:hAnsi="Arial" w:cs="Arial"/>
          <w:noProof/>
          <w:szCs w:val="22"/>
        </w:rPr>
        <w:t>Ryan PG, Jones MGW, Dyer BM, Upfold L, Crawford RJM (2009) Recent population estimates and trends in numbers of albatrosses and giant petrels breeding at the sub-Antarcti</w:t>
      </w:r>
      <w:r w:rsidR="00DD6BC7">
        <w:rPr>
          <w:rFonts w:ascii="Arial" w:hAnsi="Arial" w:cs="Arial"/>
          <w:noProof/>
          <w:szCs w:val="22"/>
        </w:rPr>
        <w:t>c Prince Edward Islands. Afr J Mar Sci</w:t>
      </w:r>
      <w:r w:rsidRPr="008B2DB2">
        <w:rPr>
          <w:rFonts w:ascii="Arial" w:hAnsi="Arial" w:cs="Arial"/>
          <w:noProof/>
          <w:szCs w:val="22"/>
        </w:rPr>
        <w:t xml:space="preserve"> 31: 409-417 </w:t>
      </w:r>
      <w:bookmarkEnd w:id="33"/>
    </w:p>
    <w:p w14:paraId="47EE7188" w14:textId="14C67378" w:rsidR="00B5395A" w:rsidRDefault="00B5395A" w:rsidP="00E54874">
      <w:pPr>
        <w:spacing w:after="240"/>
        <w:ind w:left="720" w:hanging="720"/>
        <w:rPr>
          <w:rFonts w:ascii="Arial" w:hAnsi="Arial" w:cs="Arial"/>
          <w:noProof/>
          <w:szCs w:val="22"/>
        </w:rPr>
      </w:pPr>
      <w:bookmarkStart w:id="34" w:name="_ENREF_37"/>
      <w:r>
        <w:rPr>
          <w:rFonts w:ascii="Arial" w:hAnsi="Arial" w:cs="Arial"/>
          <w:noProof/>
          <w:szCs w:val="22"/>
        </w:rPr>
        <w:t>Sagar P (2014) Population estimates and trends of Campbell and grey-headed albatrosses at Campbell Island. Report prepared for the Deparment of Conservation, Wellington, New Zealand</w:t>
      </w:r>
    </w:p>
    <w:p w14:paraId="328DC8F7" w14:textId="1C181474" w:rsidR="009756DC" w:rsidRPr="008B2DB2" w:rsidRDefault="009756DC" w:rsidP="00E54874">
      <w:pPr>
        <w:spacing w:after="240"/>
        <w:ind w:left="720" w:hanging="720"/>
        <w:rPr>
          <w:rFonts w:ascii="Arial" w:hAnsi="Arial" w:cs="Arial"/>
          <w:noProof/>
          <w:szCs w:val="22"/>
        </w:rPr>
      </w:pPr>
      <w:r w:rsidRPr="008B2DB2">
        <w:rPr>
          <w:rFonts w:ascii="Arial" w:hAnsi="Arial" w:cs="Arial"/>
          <w:noProof/>
          <w:szCs w:val="22"/>
        </w:rPr>
        <w:t>Snell KRS, Brickle P, Wolfaardt AC (2012) Refining tori lines to further reduce seabird mortality associated with demersal trawlers in t</w:t>
      </w:r>
      <w:r w:rsidR="00DD6BC7">
        <w:rPr>
          <w:rFonts w:ascii="Arial" w:hAnsi="Arial" w:cs="Arial"/>
          <w:noProof/>
          <w:szCs w:val="22"/>
        </w:rPr>
        <w:t>he South Atlantic. Polar Biol</w:t>
      </w:r>
      <w:r w:rsidRPr="008B2DB2">
        <w:rPr>
          <w:rFonts w:ascii="Arial" w:hAnsi="Arial" w:cs="Arial"/>
          <w:noProof/>
          <w:szCs w:val="22"/>
        </w:rPr>
        <w:t xml:space="preserve"> 35: 677-687 </w:t>
      </w:r>
      <w:bookmarkEnd w:id="34"/>
    </w:p>
    <w:p w14:paraId="04637ADC" w14:textId="1F889109" w:rsidR="009756DC" w:rsidRPr="008B2DB2" w:rsidRDefault="009756DC" w:rsidP="00E54874">
      <w:pPr>
        <w:spacing w:after="240"/>
        <w:ind w:left="720" w:hanging="720"/>
        <w:rPr>
          <w:rFonts w:ascii="Arial" w:hAnsi="Arial" w:cs="Arial"/>
          <w:noProof/>
          <w:szCs w:val="22"/>
        </w:rPr>
      </w:pPr>
      <w:bookmarkStart w:id="35" w:name="_ENREF_38"/>
      <w:r w:rsidRPr="008B2DB2">
        <w:rPr>
          <w:rFonts w:ascii="Arial" w:hAnsi="Arial" w:cs="Arial"/>
          <w:noProof/>
          <w:szCs w:val="22"/>
        </w:rPr>
        <w:t>Sullivan BJ, Reid TA, Bugoni L (2006) Seabird mortality on factory trawlers in the Falklan</w:t>
      </w:r>
      <w:r w:rsidR="00DD6BC7">
        <w:rPr>
          <w:rFonts w:ascii="Arial" w:hAnsi="Arial" w:cs="Arial"/>
          <w:noProof/>
          <w:szCs w:val="22"/>
        </w:rPr>
        <w:t>d Islands and beyond. Biol</w:t>
      </w:r>
      <w:r w:rsidRPr="008B2DB2">
        <w:rPr>
          <w:rFonts w:ascii="Arial" w:hAnsi="Arial" w:cs="Arial"/>
          <w:noProof/>
          <w:szCs w:val="22"/>
        </w:rPr>
        <w:t xml:space="preserve"> Conse</w:t>
      </w:r>
      <w:r w:rsidR="00DD6BC7">
        <w:rPr>
          <w:rFonts w:ascii="Arial" w:hAnsi="Arial" w:cs="Arial"/>
          <w:noProof/>
          <w:szCs w:val="22"/>
        </w:rPr>
        <w:t>rv</w:t>
      </w:r>
      <w:r w:rsidRPr="008B2DB2">
        <w:rPr>
          <w:rFonts w:ascii="Arial" w:hAnsi="Arial" w:cs="Arial"/>
          <w:noProof/>
          <w:szCs w:val="22"/>
        </w:rPr>
        <w:t xml:space="preserve"> 131: 495-504 </w:t>
      </w:r>
      <w:bookmarkEnd w:id="35"/>
    </w:p>
    <w:p w14:paraId="776CF634" w14:textId="424F5121" w:rsidR="009756DC" w:rsidRPr="008B2DB2" w:rsidRDefault="009756DC" w:rsidP="00E54874">
      <w:pPr>
        <w:spacing w:after="240"/>
        <w:ind w:left="720" w:hanging="720"/>
        <w:rPr>
          <w:rFonts w:ascii="Arial" w:hAnsi="Arial" w:cs="Arial"/>
          <w:noProof/>
          <w:szCs w:val="22"/>
        </w:rPr>
      </w:pPr>
      <w:bookmarkStart w:id="36" w:name="_ENREF_39"/>
      <w:r w:rsidRPr="008B2DB2">
        <w:rPr>
          <w:rFonts w:ascii="Arial" w:hAnsi="Arial" w:cs="Arial"/>
          <w:noProof/>
          <w:szCs w:val="22"/>
        </w:rPr>
        <w:t xml:space="preserve">Tuck GN, Phillips RA, Small C, Thompson RB, Klaer NL, Taylor F, Wanless RM, Arrizabalaga H (2011) An assessment of seabird-fishery interactions in the Atlantic Ocean. ICES </w:t>
      </w:r>
      <w:r w:rsidR="009E1C39">
        <w:rPr>
          <w:rFonts w:ascii="Arial" w:hAnsi="Arial" w:cs="Arial"/>
          <w:noProof/>
          <w:szCs w:val="22"/>
        </w:rPr>
        <w:t>J Mar Sci</w:t>
      </w:r>
      <w:r w:rsidRPr="008B2DB2">
        <w:rPr>
          <w:rFonts w:ascii="Arial" w:hAnsi="Arial" w:cs="Arial"/>
          <w:noProof/>
          <w:szCs w:val="22"/>
        </w:rPr>
        <w:t xml:space="preserve"> 68: 1628-1637 </w:t>
      </w:r>
      <w:bookmarkEnd w:id="36"/>
    </w:p>
    <w:p w14:paraId="2A2E1025" w14:textId="77777777" w:rsidR="009756DC" w:rsidRPr="008B2DB2" w:rsidRDefault="009756DC" w:rsidP="00E54874">
      <w:pPr>
        <w:spacing w:after="240"/>
        <w:ind w:left="720" w:hanging="720"/>
        <w:rPr>
          <w:rFonts w:ascii="Arial" w:hAnsi="Arial" w:cs="Arial"/>
          <w:noProof/>
          <w:szCs w:val="22"/>
        </w:rPr>
      </w:pPr>
      <w:bookmarkStart w:id="37" w:name="_ENREF_40"/>
      <w:r w:rsidRPr="008B2DB2">
        <w:rPr>
          <w:rFonts w:ascii="Arial" w:hAnsi="Arial" w:cs="Arial"/>
          <w:noProof/>
          <w:szCs w:val="22"/>
        </w:rPr>
        <w:t>Varty N, Sullivan B, Black A (2008) FAO International Plan of Action-Seabirds: An assessment for fisheries operating in South Georgia and South Sandwich Islands. BirdLife International Global Seabird Programme. Royal Society for the Protection of Birds, The Lodge, Sandy, Bedfordshire, UK</w:t>
      </w:r>
      <w:bookmarkEnd w:id="37"/>
    </w:p>
    <w:p w14:paraId="442E1A9B" w14:textId="6AB689CF" w:rsidR="009756DC" w:rsidRPr="008B2DB2" w:rsidRDefault="009756DC" w:rsidP="00E54874">
      <w:pPr>
        <w:spacing w:after="240"/>
        <w:ind w:left="720" w:hanging="720"/>
        <w:rPr>
          <w:rFonts w:ascii="Arial" w:hAnsi="Arial" w:cs="Arial"/>
          <w:noProof/>
          <w:szCs w:val="22"/>
        </w:rPr>
      </w:pPr>
      <w:bookmarkStart w:id="38" w:name="_ENREF_41"/>
      <w:r w:rsidRPr="008B2DB2">
        <w:rPr>
          <w:rFonts w:ascii="Arial" w:hAnsi="Arial" w:cs="Arial"/>
          <w:noProof/>
          <w:szCs w:val="22"/>
        </w:rPr>
        <w:t>Watkins BP, Petersen SL, Ryan PG (2008) Interactions between seabirds and deep-water hake trawl gear: an assessment of impacts</w:t>
      </w:r>
      <w:r w:rsidR="009E1C39">
        <w:rPr>
          <w:rFonts w:ascii="Arial" w:hAnsi="Arial" w:cs="Arial"/>
          <w:noProof/>
          <w:szCs w:val="22"/>
        </w:rPr>
        <w:t xml:space="preserve"> in South African waters. Anim Conserv</w:t>
      </w:r>
      <w:r w:rsidRPr="008B2DB2">
        <w:rPr>
          <w:rFonts w:ascii="Arial" w:hAnsi="Arial" w:cs="Arial"/>
          <w:noProof/>
          <w:szCs w:val="22"/>
        </w:rPr>
        <w:t xml:space="preserve"> 11: 247-254 </w:t>
      </w:r>
      <w:bookmarkEnd w:id="38"/>
    </w:p>
    <w:p w14:paraId="37BF8ADE" w14:textId="77777777" w:rsidR="009756DC" w:rsidRPr="008B2DB2" w:rsidRDefault="009756DC" w:rsidP="00E54874">
      <w:pPr>
        <w:spacing w:after="240"/>
        <w:ind w:left="720" w:hanging="720"/>
        <w:rPr>
          <w:rFonts w:ascii="Arial" w:hAnsi="Arial" w:cs="Arial"/>
          <w:noProof/>
          <w:szCs w:val="22"/>
        </w:rPr>
      </w:pPr>
      <w:bookmarkStart w:id="39" w:name="_ENREF_42"/>
      <w:r w:rsidRPr="008B2DB2">
        <w:rPr>
          <w:rFonts w:ascii="Arial" w:hAnsi="Arial" w:cs="Arial"/>
          <w:noProof/>
          <w:szCs w:val="22"/>
        </w:rPr>
        <w:t xml:space="preserve">Waugh SM, Weimerskirch H, Moore PJ, Sagar PM (1999) Population dynamics of Black-browed and Grey-headed Albatrosses </w:t>
      </w:r>
      <w:r w:rsidRPr="008B2DB2">
        <w:rPr>
          <w:rFonts w:ascii="Arial" w:hAnsi="Arial" w:cs="Arial"/>
          <w:i/>
          <w:noProof/>
          <w:szCs w:val="22"/>
        </w:rPr>
        <w:t>Diomedea</w:t>
      </w:r>
      <w:r w:rsidRPr="008B2DB2">
        <w:rPr>
          <w:rFonts w:ascii="Arial" w:hAnsi="Arial" w:cs="Arial"/>
          <w:noProof/>
          <w:szCs w:val="22"/>
        </w:rPr>
        <w:t xml:space="preserve"> </w:t>
      </w:r>
      <w:r w:rsidRPr="008B2DB2">
        <w:rPr>
          <w:rFonts w:ascii="Arial" w:hAnsi="Arial" w:cs="Arial"/>
          <w:i/>
          <w:noProof/>
          <w:szCs w:val="22"/>
        </w:rPr>
        <w:t>melanophrys</w:t>
      </w:r>
      <w:r w:rsidRPr="008B2DB2">
        <w:rPr>
          <w:rFonts w:ascii="Arial" w:hAnsi="Arial" w:cs="Arial"/>
          <w:noProof/>
          <w:szCs w:val="22"/>
        </w:rPr>
        <w:t xml:space="preserve"> and </w:t>
      </w:r>
      <w:r w:rsidRPr="008B2DB2">
        <w:rPr>
          <w:rFonts w:ascii="Arial" w:hAnsi="Arial" w:cs="Arial"/>
          <w:i/>
          <w:noProof/>
          <w:szCs w:val="22"/>
        </w:rPr>
        <w:t>D. chrysostoma</w:t>
      </w:r>
      <w:r w:rsidRPr="008B2DB2">
        <w:rPr>
          <w:rFonts w:ascii="Arial" w:hAnsi="Arial" w:cs="Arial"/>
          <w:noProof/>
          <w:szCs w:val="22"/>
        </w:rPr>
        <w:t xml:space="preserve"> at Campbell Island, New Zealand, 1942-96. Ibis 141: 216-225 </w:t>
      </w:r>
      <w:bookmarkEnd w:id="39"/>
    </w:p>
    <w:p w14:paraId="4A3F4954" w14:textId="77777777" w:rsidR="009756DC" w:rsidRPr="008B2DB2" w:rsidRDefault="009756DC" w:rsidP="00E54874">
      <w:pPr>
        <w:spacing w:after="240"/>
        <w:ind w:left="720" w:hanging="720"/>
        <w:rPr>
          <w:rFonts w:ascii="Arial" w:hAnsi="Arial" w:cs="Arial"/>
          <w:noProof/>
          <w:szCs w:val="22"/>
        </w:rPr>
      </w:pPr>
      <w:bookmarkStart w:id="40" w:name="_ENREF_43"/>
      <w:r w:rsidRPr="008B2DB2">
        <w:rPr>
          <w:rFonts w:ascii="Arial" w:hAnsi="Arial" w:cs="Arial"/>
          <w:noProof/>
          <w:szCs w:val="22"/>
        </w:rPr>
        <w:t xml:space="preserve">Weimerskirch H (1998) Foraging strategies of Indian Ocean albatrosses and their relationships with fisheries. In: Robertson G, Gales R (eds) </w:t>
      </w:r>
      <w:r w:rsidRPr="008B2DB2">
        <w:rPr>
          <w:rFonts w:ascii="Arial" w:hAnsi="Arial" w:cs="Arial"/>
          <w:noProof/>
          <w:szCs w:val="22"/>
        </w:rPr>
        <w:lastRenderedPageBreak/>
        <w:t>Albatross biology and conservation. Surrey Beatty and Sons, Chipping Norton, Australia, pp 137-167</w:t>
      </w:r>
      <w:bookmarkEnd w:id="40"/>
    </w:p>
    <w:p w14:paraId="78ECFDD2" w14:textId="30094D12" w:rsidR="009756DC" w:rsidRPr="008B2DB2" w:rsidRDefault="009756DC" w:rsidP="00E54874">
      <w:pPr>
        <w:spacing w:after="240"/>
        <w:ind w:left="720" w:hanging="720"/>
        <w:rPr>
          <w:rFonts w:ascii="Arial" w:hAnsi="Arial" w:cs="Arial"/>
          <w:noProof/>
          <w:szCs w:val="22"/>
        </w:rPr>
      </w:pPr>
      <w:bookmarkStart w:id="41" w:name="_ENREF_44"/>
      <w:r w:rsidRPr="008B2DB2">
        <w:rPr>
          <w:rFonts w:ascii="Arial" w:hAnsi="Arial" w:cs="Arial"/>
          <w:noProof/>
          <w:szCs w:val="22"/>
        </w:rPr>
        <w:t xml:space="preserve">Weimerskirch H, Brothers N, Jouventin P (1997) Population dynamics of Wandering albatross </w:t>
      </w:r>
      <w:r w:rsidRPr="008B2DB2">
        <w:rPr>
          <w:rFonts w:ascii="Arial" w:hAnsi="Arial" w:cs="Arial"/>
          <w:i/>
          <w:noProof/>
          <w:szCs w:val="22"/>
        </w:rPr>
        <w:t>Diomedea exulans</w:t>
      </w:r>
      <w:r w:rsidRPr="008B2DB2">
        <w:rPr>
          <w:rFonts w:ascii="Arial" w:hAnsi="Arial" w:cs="Arial"/>
          <w:noProof/>
          <w:szCs w:val="22"/>
        </w:rPr>
        <w:t xml:space="preserve"> and Amsterdam albatross </w:t>
      </w:r>
      <w:r w:rsidRPr="008B2DB2">
        <w:rPr>
          <w:rFonts w:ascii="Arial" w:hAnsi="Arial" w:cs="Arial"/>
          <w:i/>
          <w:noProof/>
          <w:szCs w:val="22"/>
        </w:rPr>
        <w:t>D.</w:t>
      </w:r>
      <w:r w:rsidRPr="008B2DB2">
        <w:rPr>
          <w:rFonts w:ascii="Arial" w:hAnsi="Arial" w:cs="Arial"/>
          <w:noProof/>
          <w:szCs w:val="22"/>
        </w:rPr>
        <w:t xml:space="preserve"> </w:t>
      </w:r>
      <w:r w:rsidRPr="008B2DB2">
        <w:rPr>
          <w:rFonts w:ascii="Arial" w:hAnsi="Arial" w:cs="Arial"/>
          <w:i/>
          <w:noProof/>
          <w:szCs w:val="22"/>
        </w:rPr>
        <w:t>amsterdamensis</w:t>
      </w:r>
      <w:r w:rsidRPr="008B2DB2">
        <w:rPr>
          <w:rFonts w:ascii="Arial" w:hAnsi="Arial" w:cs="Arial"/>
          <w:noProof/>
          <w:szCs w:val="22"/>
        </w:rPr>
        <w:t xml:space="preserve"> in the Indian Ocean and their relationships with long-line fisheries - conse</w:t>
      </w:r>
      <w:r w:rsidR="00DD6BC7">
        <w:rPr>
          <w:rFonts w:ascii="Arial" w:hAnsi="Arial" w:cs="Arial"/>
          <w:noProof/>
          <w:szCs w:val="22"/>
        </w:rPr>
        <w:t>rvation implications. Biol Conserv</w:t>
      </w:r>
      <w:r w:rsidRPr="008B2DB2">
        <w:rPr>
          <w:rFonts w:ascii="Arial" w:hAnsi="Arial" w:cs="Arial"/>
          <w:noProof/>
          <w:szCs w:val="22"/>
        </w:rPr>
        <w:t xml:space="preserve"> 79: 257-270 </w:t>
      </w:r>
      <w:bookmarkEnd w:id="41"/>
    </w:p>
    <w:p w14:paraId="36D2471E" w14:textId="65F24145" w:rsidR="009756DC" w:rsidRPr="008B2DB2" w:rsidRDefault="009756DC" w:rsidP="00E54874">
      <w:pPr>
        <w:spacing w:after="240"/>
        <w:ind w:left="720" w:hanging="720"/>
        <w:rPr>
          <w:rFonts w:ascii="Arial" w:hAnsi="Arial" w:cs="Arial"/>
          <w:noProof/>
          <w:szCs w:val="22"/>
        </w:rPr>
      </w:pPr>
      <w:bookmarkStart w:id="42" w:name="_ENREF_45"/>
      <w:r w:rsidRPr="008B2DB2">
        <w:rPr>
          <w:rFonts w:ascii="Arial" w:hAnsi="Arial" w:cs="Arial"/>
          <w:noProof/>
          <w:szCs w:val="22"/>
        </w:rPr>
        <w:t xml:space="preserve">Weimerskirch H, Delord K, Guitteaud A, Phillips RA, Pinet P (2015) Extreme variation in migration strategies between and within wandering albatross populations during their sabbatical year, and their </w:t>
      </w:r>
      <w:r w:rsidR="009E1C39">
        <w:rPr>
          <w:rFonts w:ascii="Arial" w:hAnsi="Arial" w:cs="Arial"/>
          <w:noProof/>
          <w:szCs w:val="22"/>
        </w:rPr>
        <w:t>fitness consequences. Sci Rep</w:t>
      </w:r>
      <w:r w:rsidRPr="008B2DB2">
        <w:rPr>
          <w:rFonts w:ascii="Arial" w:hAnsi="Arial" w:cs="Arial"/>
          <w:noProof/>
          <w:szCs w:val="22"/>
        </w:rPr>
        <w:t xml:space="preserve"> 5: 8853 </w:t>
      </w:r>
      <w:bookmarkEnd w:id="42"/>
    </w:p>
    <w:p w14:paraId="3BFF1E0B" w14:textId="56A8BE87" w:rsidR="009756DC" w:rsidRPr="008B2DB2" w:rsidRDefault="009756DC" w:rsidP="00E54874">
      <w:pPr>
        <w:spacing w:after="240"/>
        <w:ind w:left="720" w:hanging="720"/>
        <w:rPr>
          <w:rFonts w:ascii="Arial" w:hAnsi="Arial" w:cs="Arial"/>
          <w:noProof/>
          <w:szCs w:val="22"/>
        </w:rPr>
      </w:pPr>
      <w:bookmarkStart w:id="43" w:name="_ENREF_46"/>
      <w:r w:rsidRPr="008B2DB2">
        <w:rPr>
          <w:rFonts w:ascii="Arial" w:hAnsi="Arial" w:cs="Arial"/>
          <w:noProof/>
          <w:szCs w:val="22"/>
        </w:rPr>
        <w:t>Wolfaardt A (201</w:t>
      </w:r>
      <w:r w:rsidR="00C84CA6">
        <w:rPr>
          <w:rFonts w:ascii="Arial" w:hAnsi="Arial" w:cs="Arial"/>
          <w:noProof/>
          <w:szCs w:val="22"/>
        </w:rPr>
        <w:t>3</w:t>
      </w:r>
      <w:r w:rsidRPr="008B2DB2">
        <w:rPr>
          <w:rFonts w:ascii="Arial" w:hAnsi="Arial" w:cs="Arial"/>
          <w:noProof/>
          <w:szCs w:val="22"/>
        </w:rPr>
        <w:t xml:space="preserve">) An assessment of the population trends and conservation status of black-browed albatrosses in the Falkland Islands. </w:t>
      </w:r>
      <w:r w:rsidR="00C84CA6">
        <w:rPr>
          <w:rFonts w:ascii="Arial" w:hAnsi="Arial" w:cs="Arial"/>
          <w:noProof/>
          <w:szCs w:val="22"/>
        </w:rPr>
        <w:t>In: First Meeting of the Population and Conservation Status Working Group of the Agreement on the Conservation of Albatrosses and Patrels. La Rochelle, France, 29-30 April 2013. PCSWG1 Doc 14</w:t>
      </w:r>
      <w:r w:rsidRPr="008B2DB2">
        <w:rPr>
          <w:rFonts w:ascii="Arial" w:hAnsi="Arial" w:cs="Arial"/>
          <w:noProof/>
          <w:szCs w:val="22"/>
        </w:rPr>
        <w:t xml:space="preserve"> </w:t>
      </w:r>
      <w:bookmarkEnd w:id="43"/>
    </w:p>
    <w:p w14:paraId="45306529" w14:textId="444DC14A" w:rsidR="009756DC" w:rsidRPr="008B2DB2" w:rsidRDefault="009756DC" w:rsidP="00E54874">
      <w:pPr>
        <w:ind w:left="720" w:hanging="720"/>
        <w:rPr>
          <w:rFonts w:ascii="Arial" w:hAnsi="Arial" w:cs="Arial"/>
          <w:noProof/>
          <w:szCs w:val="22"/>
        </w:rPr>
      </w:pPr>
      <w:bookmarkStart w:id="44" w:name="_ENREF_47"/>
      <w:r w:rsidRPr="008B2DB2">
        <w:rPr>
          <w:rFonts w:ascii="Arial" w:hAnsi="Arial" w:cs="Arial"/>
          <w:noProof/>
          <w:szCs w:val="22"/>
        </w:rPr>
        <w:t>Wolfaardt AC, Christie D (2010) Guidelines for the implementation of the Agreement on the Conservation of Albatrosses and Petrels (ACAP) at South Georgia and the South Sandwich Islands.</w:t>
      </w:r>
      <w:r w:rsidR="00B5395A">
        <w:rPr>
          <w:rFonts w:ascii="Arial" w:hAnsi="Arial" w:cs="Arial"/>
          <w:noProof/>
          <w:szCs w:val="22"/>
        </w:rPr>
        <w:t xml:space="preserve"> </w:t>
      </w:r>
      <w:r w:rsidRPr="008B2DB2">
        <w:rPr>
          <w:rFonts w:ascii="Arial" w:hAnsi="Arial" w:cs="Arial"/>
          <w:noProof/>
          <w:szCs w:val="22"/>
        </w:rPr>
        <w:t>Government of South Georgia and the South Sanwich Islands, Stanley, Falkland Islands</w:t>
      </w:r>
      <w:bookmarkEnd w:id="44"/>
    </w:p>
    <w:p w14:paraId="6CA5B593" w14:textId="77777777" w:rsidR="009756DC" w:rsidRDefault="009756DC" w:rsidP="00E54874">
      <w:pPr>
        <w:rPr>
          <w:rFonts w:ascii="Arial" w:hAnsi="Arial" w:cs="Arial"/>
          <w:b/>
          <w:noProof/>
          <w:szCs w:val="22"/>
        </w:rPr>
      </w:pPr>
    </w:p>
    <w:p w14:paraId="36D982EA" w14:textId="270AABD8" w:rsidR="00FB03DF" w:rsidRDefault="00FB03DF">
      <w:pPr>
        <w:rPr>
          <w:rFonts w:ascii="Arial" w:hAnsi="Arial" w:cs="Arial"/>
          <w:sz w:val="22"/>
          <w:szCs w:val="22"/>
        </w:rPr>
      </w:pPr>
      <w:r>
        <w:rPr>
          <w:rFonts w:ascii="Arial" w:hAnsi="Arial" w:cs="Arial"/>
          <w:sz w:val="22"/>
          <w:szCs w:val="22"/>
        </w:rPr>
        <w:br w:type="page"/>
      </w:r>
    </w:p>
    <w:p w14:paraId="5F6F4327" w14:textId="77777777" w:rsidR="009756DC" w:rsidRDefault="009756DC" w:rsidP="00E54874">
      <w:pPr>
        <w:ind w:left="-567"/>
        <w:rPr>
          <w:rFonts w:ascii="Arial" w:hAnsi="Arial" w:cs="Arial"/>
          <w:sz w:val="22"/>
          <w:szCs w:val="22"/>
        </w:rPr>
      </w:pPr>
    </w:p>
    <w:tbl>
      <w:tblPr>
        <w:tblpPr w:leftFromText="180" w:rightFromText="180" w:vertAnchor="page" w:horzAnchor="page" w:tblpX="1090" w:tblpY="3245"/>
        <w:tblW w:w="9788" w:type="dxa"/>
        <w:tblLayout w:type="fixed"/>
        <w:tblLook w:val="04A0" w:firstRow="1" w:lastRow="0" w:firstColumn="1" w:lastColumn="0" w:noHBand="0" w:noVBand="1"/>
      </w:tblPr>
      <w:tblGrid>
        <w:gridCol w:w="1196"/>
        <w:gridCol w:w="2173"/>
        <w:gridCol w:w="1275"/>
        <w:gridCol w:w="1134"/>
        <w:gridCol w:w="262"/>
        <w:gridCol w:w="1298"/>
        <w:gridCol w:w="1134"/>
        <w:gridCol w:w="1316"/>
      </w:tblGrid>
      <w:tr w:rsidR="009756DC" w:rsidRPr="006C1EF2" w14:paraId="77CC0043" w14:textId="77777777" w:rsidTr="007F556C">
        <w:trPr>
          <w:trHeight w:val="300"/>
        </w:trPr>
        <w:tc>
          <w:tcPr>
            <w:tcW w:w="1196" w:type="dxa"/>
            <w:vMerge w:val="restart"/>
            <w:tcBorders>
              <w:top w:val="single" w:sz="4" w:space="0" w:color="auto"/>
              <w:left w:val="nil"/>
              <w:right w:val="nil"/>
            </w:tcBorders>
            <w:shd w:val="clear" w:color="auto" w:fill="auto"/>
            <w:noWrap/>
            <w:vAlign w:val="center"/>
            <w:hideMark/>
          </w:tcPr>
          <w:p w14:paraId="51802C0A"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Location No.</w:t>
            </w:r>
          </w:p>
        </w:tc>
        <w:tc>
          <w:tcPr>
            <w:tcW w:w="2173" w:type="dxa"/>
            <w:vMerge w:val="restart"/>
            <w:tcBorders>
              <w:top w:val="single" w:sz="4" w:space="0" w:color="auto"/>
              <w:left w:val="nil"/>
              <w:right w:val="nil"/>
            </w:tcBorders>
            <w:shd w:val="clear" w:color="auto" w:fill="auto"/>
            <w:noWrap/>
            <w:vAlign w:val="center"/>
            <w:hideMark/>
          </w:tcPr>
          <w:p w14:paraId="3D265E17"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Location</w:t>
            </w:r>
          </w:p>
        </w:tc>
        <w:tc>
          <w:tcPr>
            <w:tcW w:w="2409" w:type="dxa"/>
            <w:gridSpan w:val="2"/>
            <w:tcBorders>
              <w:top w:val="single" w:sz="4" w:space="0" w:color="auto"/>
              <w:left w:val="nil"/>
              <w:bottom w:val="single" w:sz="4" w:space="0" w:color="auto"/>
              <w:right w:val="nil"/>
            </w:tcBorders>
            <w:shd w:val="clear" w:color="auto" w:fill="auto"/>
            <w:noWrap/>
            <w:vAlign w:val="bottom"/>
            <w:hideMark/>
          </w:tcPr>
          <w:p w14:paraId="03F465C3" w14:textId="208D7B0A" w:rsidR="009756DC" w:rsidRPr="006C1EF2" w:rsidRDefault="00C86E09" w:rsidP="005515C4">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No. of breeding pairs </w:t>
            </w:r>
            <w:r w:rsidR="009756DC" w:rsidRPr="006C1EF2">
              <w:rPr>
                <w:rFonts w:ascii="Arial" w:eastAsia="Times New Roman" w:hAnsi="Arial" w:cs="Arial"/>
                <w:color w:val="000000"/>
                <w:sz w:val="18"/>
                <w:szCs w:val="18"/>
              </w:rPr>
              <w:t>2003/2004</w:t>
            </w:r>
          </w:p>
        </w:tc>
        <w:tc>
          <w:tcPr>
            <w:tcW w:w="262" w:type="dxa"/>
            <w:tcBorders>
              <w:top w:val="single" w:sz="4" w:space="0" w:color="auto"/>
              <w:left w:val="nil"/>
              <w:bottom w:val="nil"/>
              <w:right w:val="nil"/>
            </w:tcBorders>
            <w:shd w:val="clear" w:color="auto" w:fill="auto"/>
            <w:noWrap/>
            <w:vAlign w:val="bottom"/>
            <w:hideMark/>
          </w:tcPr>
          <w:p w14:paraId="51F08F4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 </w:t>
            </w:r>
          </w:p>
        </w:tc>
        <w:tc>
          <w:tcPr>
            <w:tcW w:w="2432" w:type="dxa"/>
            <w:gridSpan w:val="2"/>
            <w:tcBorders>
              <w:top w:val="single" w:sz="4" w:space="0" w:color="auto"/>
              <w:left w:val="nil"/>
              <w:bottom w:val="single" w:sz="4" w:space="0" w:color="auto"/>
              <w:right w:val="nil"/>
            </w:tcBorders>
            <w:shd w:val="clear" w:color="auto" w:fill="auto"/>
            <w:noWrap/>
            <w:vAlign w:val="bottom"/>
            <w:hideMark/>
          </w:tcPr>
          <w:p w14:paraId="14B67649" w14:textId="072CF5FB" w:rsidR="009756DC" w:rsidRPr="006C1EF2" w:rsidRDefault="00C86E09" w:rsidP="005515C4">
            <w:pPr>
              <w:jc w:val="center"/>
              <w:rPr>
                <w:rFonts w:ascii="Arial" w:eastAsia="Times New Roman" w:hAnsi="Arial" w:cs="Arial"/>
                <w:color w:val="000000"/>
                <w:sz w:val="18"/>
                <w:szCs w:val="18"/>
              </w:rPr>
            </w:pPr>
            <w:r>
              <w:rPr>
                <w:rFonts w:ascii="Arial" w:eastAsia="Times New Roman" w:hAnsi="Arial" w:cs="Arial"/>
                <w:color w:val="000000"/>
                <w:sz w:val="18"/>
                <w:szCs w:val="18"/>
              </w:rPr>
              <w:t xml:space="preserve">No. of breeding pairs </w:t>
            </w:r>
            <w:r w:rsidR="009756DC" w:rsidRPr="006C1EF2">
              <w:rPr>
                <w:rFonts w:ascii="Arial" w:eastAsia="Times New Roman" w:hAnsi="Arial" w:cs="Arial"/>
                <w:color w:val="000000"/>
                <w:sz w:val="18"/>
                <w:szCs w:val="18"/>
              </w:rPr>
              <w:t>2014/2015</w:t>
            </w:r>
          </w:p>
        </w:tc>
        <w:tc>
          <w:tcPr>
            <w:tcW w:w="1316" w:type="dxa"/>
            <w:vMerge w:val="restart"/>
            <w:tcBorders>
              <w:top w:val="single" w:sz="4" w:space="0" w:color="auto"/>
              <w:left w:val="nil"/>
              <w:bottom w:val="single" w:sz="4" w:space="0" w:color="000000"/>
              <w:right w:val="nil"/>
            </w:tcBorders>
            <w:shd w:val="clear" w:color="auto" w:fill="auto"/>
            <w:noWrap/>
            <w:vAlign w:val="center"/>
            <w:hideMark/>
          </w:tcPr>
          <w:p w14:paraId="36E484EB"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Change (%)</w:t>
            </w:r>
          </w:p>
        </w:tc>
      </w:tr>
      <w:tr w:rsidR="009756DC" w:rsidRPr="006C1EF2" w14:paraId="38FC38AB" w14:textId="77777777" w:rsidTr="007F556C">
        <w:trPr>
          <w:trHeight w:val="300"/>
        </w:trPr>
        <w:tc>
          <w:tcPr>
            <w:tcW w:w="1196" w:type="dxa"/>
            <w:vMerge/>
            <w:tcBorders>
              <w:left w:val="nil"/>
              <w:bottom w:val="single" w:sz="4" w:space="0" w:color="auto"/>
              <w:right w:val="nil"/>
            </w:tcBorders>
            <w:shd w:val="clear" w:color="auto" w:fill="auto"/>
            <w:noWrap/>
            <w:vAlign w:val="bottom"/>
            <w:hideMark/>
          </w:tcPr>
          <w:p w14:paraId="683302D3" w14:textId="77777777" w:rsidR="009756DC" w:rsidRPr="006C1EF2" w:rsidRDefault="009756DC" w:rsidP="005515C4">
            <w:pPr>
              <w:jc w:val="center"/>
              <w:rPr>
                <w:rFonts w:ascii="Arial" w:eastAsia="Times New Roman" w:hAnsi="Arial" w:cs="Arial"/>
                <w:color w:val="000000"/>
                <w:sz w:val="18"/>
                <w:szCs w:val="18"/>
              </w:rPr>
            </w:pPr>
          </w:p>
        </w:tc>
        <w:tc>
          <w:tcPr>
            <w:tcW w:w="2173" w:type="dxa"/>
            <w:vMerge/>
            <w:tcBorders>
              <w:left w:val="nil"/>
              <w:bottom w:val="single" w:sz="4" w:space="0" w:color="auto"/>
              <w:right w:val="nil"/>
            </w:tcBorders>
            <w:shd w:val="clear" w:color="auto" w:fill="auto"/>
            <w:noWrap/>
            <w:vAlign w:val="bottom"/>
            <w:hideMark/>
          </w:tcPr>
          <w:p w14:paraId="0800357E" w14:textId="77777777" w:rsidR="009756DC" w:rsidRPr="006C1EF2" w:rsidRDefault="009756DC" w:rsidP="005515C4">
            <w:pPr>
              <w:rPr>
                <w:rFonts w:ascii="Arial" w:eastAsia="Times New Roman" w:hAnsi="Arial" w:cs="Arial"/>
                <w:color w:val="000000"/>
                <w:sz w:val="18"/>
                <w:szCs w:val="18"/>
              </w:rPr>
            </w:pPr>
          </w:p>
        </w:tc>
        <w:tc>
          <w:tcPr>
            <w:tcW w:w="1275" w:type="dxa"/>
            <w:tcBorders>
              <w:top w:val="nil"/>
              <w:left w:val="nil"/>
              <w:bottom w:val="single" w:sz="4" w:space="0" w:color="auto"/>
              <w:right w:val="nil"/>
            </w:tcBorders>
            <w:shd w:val="clear" w:color="auto" w:fill="auto"/>
            <w:noWrap/>
            <w:vAlign w:val="bottom"/>
            <w:hideMark/>
          </w:tcPr>
          <w:p w14:paraId="0B10D847" w14:textId="28E55099" w:rsidR="009756DC" w:rsidRPr="006C1EF2" w:rsidRDefault="00C86E09" w:rsidP="005515C4">
            <w:pPr>
              <w:jc w:val="center"/>
              <w:rPr>
                <w:rFonts w:ascii="Arial" w:eastAsia="Times New Roman" w:hAnsi="Arial" w:cs="Arial"/>
                <w:color w:val="000000"/>
                <w:sz w:val="18"/>
                <w:szCs w:val="18"/>
              </w:rPr>
            </w:pPr>
            <w:r>
              <w:rPr>
                <w:rFonts w:ascii="Arial" w:eastAsia="Times New Roman" w:hAnsi="Arial" w:cs="Arial"/>
                <w:color w:val="000000"/>
                <w:sz w:val="18"/>
                <w:szCs w:val="18"/>
              </w:rPr>
              <w:t>Count</w:t>
            </w:r>
          </w:p>
        </w:tc>
        <w:tc>
          <w:tcPr>
            <w:tcW w:w="1134" w:type="dxa"/>
            <w:tcBorders>
              <w:top w:val="nil"/>
              <w:left w:val="nil"/>
              <w:bottom w:val="single" w:sz="4" w:space="0" w:color="auto"/>
              <w:right w:val="nil"/>
            </w:tcBorders>
            <w:shd w:val="clear" w:color="auto" w:fill="auto"/>
            <w:noWrap/>
            <w:vAlign w:val="bottom"/>
            <w:hideMark/>
          </w:tcPr>
          <w:p w14:paraId="2045C36F" w14:textId="5E2F8280" w:rsidR="009756DC" w:rsidRPr="006C1EF2" w:rsidRDefault="00C86E09" w:rsidP="005515C4">
            <w:pPr>
              <w:rPr>
                <w:rFonts w:ascii="Arial" w:eastAsia="Times New Roman" w:hAnsi="Arial" w:cs="Arial"/>
                <w:color w:val="000000"/>
                <w:sz w:val="18"/>
                <w:szCs w:val="18"/>
              </w:rPr>
            </w:pPr>
            <w:r>
              <w:rPr>
                <w:rFonts w:ascii="Arial" w:eastAsia="Times New Roman" w:hAnsi="Arial" w:cs="Arial"/>
                <w:color w:val="000000"/>
                <w:sz w:val="18"/>
                <w:szCs w:val="18"/>
              </w:rPr>
              <w:t>Estimate</w:t>
            </w:r>
          </w:p>
        </w:tc>
        <w:tc>
          <w:tcPr>
            <w:tcW w:w="262" w:type="dxa"/>
            <w:tcBorders>
              <w:top w:val="nil"/>
              <w:left w:val="nil"/>
              <w:bottom w:val="single" w:sz="4" w:space="0" w:color="auto"/>
              <w:right w:val="nil"/>
            </w:tcBorders>
            <w:shd w:val="clear" w:color="auto" w:fill="auto"/>
            <w:noWrap/>
            <w:vAlign w:val="bottom"/>
            <w:hideMark/>
          </w:tcPr>
          <w:p w14:paraId="2F67302C"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 </w:t>
            </w:r>
          </w:p>
        </w:tc>
        <w:tc>
          <w:tcPr>
            <w:tcW w:w="1298" w:type="dxa"/>
            <w:tcBorders>
              <w:top w:val="nil"/>
              <w:left w:val="nil"/>
              <w:bottom w:val="single" w:sz="4" w:space="0" w:color="auto"/>
              <w:right w:val="nil"/>
            </w:tcBorders>
            <w:shd w:val="clear" w:color="auto" w:fill="auto"/>
            <w:noWrap/>
            <w:vAlign w:val="bottom"/>
            <w:hideMark/>
          </w:tcPr>
          <w:p w14:paraId="24AFE054" w14:textId="5FAE543F" w:rsidR="009756DC" w:rsidRPr="006C1EF2" w:rsidRDefault="00C86E09" w:rsidP="005515C4">
            <w:pPr>
              <w:rPr>
                <w:rFonts w:ascii="Arial" w:eastAsia="Times New Roman" w:hAnsi="Arial" w:cs="Arial"/>
                <w:color w:val="000000"/>
                <w:sz w:val="18"/>
                <w:szCs w:val="18"/>
              </w:rPr>
            </w:pPr>
            <w:r>
              <w:rPr>
                <w:rFonts w:ascii="Arial" w:eastAsia="Times New Roman" w:hAnsi="Arial" w:cs="Arial"/>
                <w:color w:val="000000"/>
                <w:sz w:val="18"/>
                <w:szCs w:val="18"/>
              </w:rPr>
              <w:t>Count</w:t>
            </w:r>
          </w:p>
        </w:tc>
        <w:tc>
          <w:tcPr>
            <w:tcW w:w="1134" w:type="dxa"/>
            <w:tcBorders>
              <w:top w:val="nil"/>
              <w:left w:val="nil"/>
              <w:bottom w:val="single" w:sz="4" w:space="0" w:color="auto"/>
              <w:right w:val="nil"/>
            </w:tcBorders>
            <w:shd w:val="clear" w:color="auto" w:fill="auto"/>
            <w:noWrap/>
            <w:vAlign w:val="bottom"/>
            <w:hideMark/>
          </w:tcPr>
          <w:p w14:paraId="0A3DAFEA" w14:textId="3DE2E4C1" w:rsidR="009756DC" w:rsidRPr="006C1EF2" w:rsidRDefault="00C86E09" w:rsidP="005515C4">
            <w:pPr>
              <w:rPr>
                <w:rFonts w:ascii="Arial" w:eastAsia="Times New Roman" w:hAnsi="Arial" w:cs="Arial"/>
                <w:color w:val="000000"/>
                <w:sz w:val="18"/>
                <w:szCs w:val="18"/>
              </w:rPr>
            </w:pPr>
            <w:r>
              <w:rPr>
                <w:rFonts w:ascii="Arial" w:eastAsia="Times New Roman" w:hAnsi="Arial" w:cs="Arial"/>
                <w:color w:val="000000"/>
                <w:sz w:val="18"/>
                <w:szCs w:val="18"/>
              </w:rPr>
              <w:t>Estimate</w:t>
            </w:r>
          </w:p>
        </w:tc>
        <w:tc>
          <w:tcPr>
            <w:tcW w:w="1316" w:type="dxa"/>
            <w:vMerge/>
            <w:tcBorders>
              <w:top w:val="single" w:sz="4" w:space="0" w:color="auto"/>
              <w:left w:val="nil"/>
              <w:bottom w:val="single" w:sz="4" w:space="0" w:color="000000"/>
              <w:right w:val="nil"/>
            </w:tcBorders>
            <w:vAlign w:val="center"/>
            <w:hideMark/>
          </w:tcPr>
          <w:p w14:paraId="7B925CBA" w14:textId="77777777" w:rsidR="009756DC" w:rsidRPr="006C1EF2" w:rsidRDefault="009756DC" w:rsidP="005515C4">
            <w:pPr>
              <w:rPr>
                <w:rFonts w:ascii="Arial" w:eastAsia="Times New Roman" w:hAnsi="Arial" w:cs="Arial"/>
                <w:color w:val="000000"/>
                <w:sz w:val="18"/>
                <w:szCs w:val="18"/>
              </w:rPr>
            </w:pPr>
          </w:p>
        </w:tc>
      </w:tr>
      <w:tr w:rsidR="009756DC" w:rsidRPr="006C1EF2" w14:paraId="4192C68E" w14:textId="77777777" w:rsidTr="007F556C">
        <w:trPr>
          <w:trHeight w:val="300"/>
        </w:trPr>
        <w:tc>
          <w:tcPr>
            <w:tcW w:w="1196" w:type="dxa"/>
            <w:tcBorders>
              <w:top w:val="nil"/>
              <w:left w:val="nil"/>
              <w:bottom w:val="nil"/>
              <w:right w:val="nil"/>
            </w:tcBorders>
            <w:shd w:val="clear" w:color="auto" w:fill="auto"/>
            <w:noWrap/>
            <w:vAlign w:val="bottom"/>
            <w:hideMark/>
          </w:tcPr>
          <w:p w14:paraId="3F16BD9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2173" w:type="dxa"/>
            <w:tcBorders>
              <w:top w:val="nil"/>
              <w:left w:val="nil"/>
              <w:bottom w:val="nil"/>
              <w:right w:val="nil"/>
            </w:tcBorders>
            <w:shd w:val="clear" w:color="auto" w:fill="auto"/>
            <w:noWrap/>
            <w:vAlign w:val="bottom"/>
            <w:hideMark/>
          </w:tcPr>
          <w:p w14:paraId="6673BF37" w14:textId="77777777" w:rsidR="009756DC" w:rsidRPr="006C1EF2" w:rsidRDefault="009756DC" w:rsidP="005515C4">
            <w:pPr>
              <w:ind w:right="846"/>
              <w:rPr>
                <w:rFonts w:ascii="Arial" w:eastAsia="Times New Roman" w:hAnsi="Arial" w:cs="Arial"/>
                <w:color w:val="000000"/>
                <w:sz w:val="18"/>
                <w:szCs w:val="18"/>
              </w:rPr>
            </w:pPr>
            <w:r w:rsidRPr="006C1EF2">
              <w:rPr>
                <w:rFonts w:ascii="Arial" w:eastAsia="Times New Roman" w:hAnsi="Arial" w:cs="Arial"/>
                <w:color w:val="000000"/>
                <w:sz w:val="18"/>
                <w:szCs w:val="18"/>
              </w:rPr>
              <w:t>Proud Island</w:t>
            </w:r>
          </w:p>
        </w:tc>
        <w:tc>
          <w:tcPr>
            <w:tcW w:w="1275" w:type="dxa"/>
            <w:tcBorders>
              <w:top w:val="nil"/>
              <w:left w:val="nil"/>
              <w:bottom w:val="nil"/>
              <w:right w:val="nil"/>
            </w:tcBorders>
            <w:shd w:val="clear" w:color="auto" w:fill="auto"/>
            <w:noWrap/>
            <w:vAlign w:val="bottom"/>
            <w:hideMark/>
          </w:tcPr>
          <w:p w14:paraId="017B82C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6</w:t>
            </w:r>
          </w:p>
        </w:tc>
        <w:tc>
          <w:tcPr>
            <w:tcW w:w="1134" w:type="dxa"/>
            <w:tcBorders>
              <w:top w:val="nil"/>
              <w:left w:val="nil"/>
              <w:bottom w:val="nil"/>
              <w:right w:val="nil"/>
            </w:tcBorders>
            <w:shd w:val="clear" w:color="auto" w:fill="auto"/>
            <w:noWrap/>
            <w:vAlign w:val="bottom"/>
            <w:hideMark/>
          </w:tcPr>
          <w:p w14:paraId="7A544E4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6</w:t>
            </w:r>
          </w:p>
        </w:tc>
        <w:tc>
          <w:tcPr>
            <w:tcW w:w="262" w:type="dxa"/>
            <w:tcBorders>
              <w:top w:val="nil"/>
              <w:left w:val="nil"/>
              <w:bottom w:val="nil"/>
              <w:right w:val="nil"/>
            </w:tcBorders>
            <w:shd w:val="clear" w:color="auto" w:fill="auto"/>
            <w:noWrap/>
            <w:vAlign w:val="bottom"/>
            <w:hideMark/>
          </w:tcPr>
          <w:p w14:paraId="0F4ADE2C"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4639F2C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bottom"/>
            <w:hideMark/>
          </w:tcPr>
          <w:p w14:paraId="3824CB36"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1316" w:type="dxa"/>
            <w:tcBorders>
              <w:top w:val="nil"/>
              <w:left w:val="nil"/>
              <w:bottom w:val="nil"/>
              <w:right w:val="nil"/>
            </w:tcBorders>
            <w:shd w:val="clear" w:color="auto" w:fill="auto"/>
            <w:noWrap/>
            <w:vAlign w:val="bottom"/>
            <w:hideMark/>
          </w:tcPr>
          <w:p w14:paraId="7694B28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-50</w:t>
            </w:r>
          </w:p>
        </w:tc>
      </w:tr>
      <w:tr w:rsidR="009756DC" w:rsidRPr="006C1EF2" w14:paraId="7780FBAF" w14:textId="77777777" w:rsidTr="007F556C">
        <w:trPr>
          <w:trHeight w:val="300"/>
        </w:trPr>
        <w:tc>
          <w:tcPr>
            <w:tcW w:w="1196" w:type="dxa"/>
            <w:tcBorders>
              <w:top w:val="nil"/>
              <w:left w:val="nil"/>
              <w:bottom w:val="nil"/>
              <w:right w:val="nil"/>
            </w:tcBorders>
            <w:shd w:val="clear" w:color="auto" w:fill="auto"/>
            <w:noWrap/>
            <w:vAlign w:val="bottom"/>
            <w:hideMark/>
          </w:tcPr>
          <w:p w14:paraId="36D80ED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w:t>
            </w:r>
          </w:p>
        </w:tc>
        <w:tc>
          <w:tcPr>
            <w:tcW w:w="2173" w:type="dxa"/>
            <w:tcBorders>
              <w:top w:val="nil"/>
              <w:left w:val="nil"/>
              <w:bottom w:val="nil"/>
              <w:right w:val="nil"/>
            </w:tcBorders>
            <w:shd w:val="clear" w:color="auto" w:fill="auto"/>
            <w:noWrap/>
            <w:vAlign w:val="bottom"/>
            <w:hideMark/>
          </w:tcPr>
          <w:p w14:paraId="19BD9B4F"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Bird Island</w:t>
            </w:r>
          </w:p>
        </w:tc>
        <w:tc>
          <w:tcPr>
            <w:tcW w:w="1275" w:type="dxa"/>
            <w:tcBorders>
              <w:top w:val="nil"/>
              <w:left w:val="nil"/>
              <w:bottom w:val="nil"/>
              <w:right w:val="nil"/>
            </w:tcBorders>
            <w:shd w:val="clear" w:color="auto" w:fill="auto"/>
            <w:noWrap/>
            <w:vAlign w:val="bottom"/>
            <w:hideMark/>
          </w:tcPr>
          <w:p w14:paraId="19FBD355"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920</w:t>
            </w:r>
          </w:p>
        </w:tc>
        <w:tc>
          <w:tcPr>
            <w:tcW w:w="1134" w:type="dxa"/>
            <w:tcBorders>
              <w:top w:val="nil"/>
              <w:left w:val="nil"/>
              <w:bottom w:val="nil"/>
              <w:right w:val="nil"/>
            </w:tcBorders>
            <w:shd w:val="clear" w:color="auto" w:fill="auto"/>
            <w:noWrap/>
            <w:vAlign w:val="bottom"/>
            <w:hideMark/>
          </w:tcPr>
          <w:p w14:paraId="6CE72F1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948</w:t>
            </w:r>
          </w:p>
        </w:tc>
        <w:tc>
          <w:tcPr>
            <w:tcW w:w="262" w:type="dxa"/>
            <w:tcBorders>
              <w:top w:val="nil"/>
              <w:left w:val="nil"/>
              <w:bottom w:val="nil"/>
              <w:right w:val="nil"/>
            </w:tcBorders>
            <w:shd w:val="clear" w:color="auto" w:fill="auto"/>
            <w:noWrap/>
            <w:vAlign w:val="bottom"/>
            <w:hideMark/>
          </w:tcPr>
          <w:p w14:paraId="7C0706BB"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349A31B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723</w:t>
            </w:r>
          </w:p>
        </w:tc>
        <w:tc>
          <w:tcPr>
            <w:tcW w:w="1134" w:type="dxa"/>
            <w:tcBorders>
              <w:top w:val="nil"/>
              <w:left w:val="nil"/>
              <w:bottom w:val="nil"/>
              <w:right w:val="nil"/>
            </w:tcBorders>
            <w:shd w:val="clear" w:color="auto" w:fill="auto"/>
            <w:noWrap/>
            <w:vAlign w:val="bottom"/>
            <w:hideMark/>
          </w:tcPr>
          <w:p w14:paraId="1A72F89A"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772</w:t>
            </w:r>
          </w:p>
        </w:tc>
        <w:tc>
          <w:tcPr>
            <w:tcW w:w="1316" w:type="dxa"/>
            <w:tcBorders>
              <w:top w:val="nil"/>
              <w:left w:val="nil"/>
              <w:bottom w:val="nil"/>
              <w:right w:val="nil"/>
            </w:tcBorders>
            <w:shd w:val="clear" w:color="auto" w:fill="auto"/>
            <w:noWrap/>
            <w:vAlign w:val="bottom"/>
            <w:hideMark/>
          </w:tcPr>
          <w:p w14:paraId="47B7F6B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-18.6</w:t>
            </w:r>
          </w:p>
        </w:tc>
      </w:tr>
      <w:tr w:rsidR="009756DC" w:rsidRPr="006C1EF2" w14:paraId="52436A90" w14:textId="77777777" w:rsidTr="007F556C">
        <w:trPr>
          <w:trHeight w:val="300"/>
        </w:trPr>
        <w:tc>
          <w:tcPr>
            <w:tcW w:w="1196" w:type="dxa"/>
            <w:tcBorders>
              <w:top w:val="nil"/>
              <w:left w:val="nil"/>
              <w:bottom w:val="nil"/>
              <w:right w:val="nil"/>
            </w:tcBorders>
            <w:shd w:val="clear" w:color="auto" w:fill="auto"/>
            <w:noWrap/>
            <w:vAlign w:val="bottom"/>
            <w:hideMark/>
          </w:tcPr>
          <w:p w14:paraId="2A4458A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2173" w:type="dxa"/>
            <w:tcBorders>
              <w:top w:val="nil"/>
              <w:left w:val="nil"/>
              <w:bottom w:val="nil"/>
              <w:right w:val="nil"/>
            </w:tcBorders>
            <w:shd w:val="clear" w:color="auto" w:fill="auto"/>
            <w:noWrap/>
            <w:vAlign w:val="bottom"/>
            <w:hideMark/>
          </w:tcPr>
          <w:p w14:paraId="1B0A67C6"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Cape Alexandra</w:t>
            </w:r>
          </w:p>
        </w:tc>
        <w:tc>
          <w:tcPr>
            <w:tcW w:w="1275" w:type="dxa"/>
            <w:tcBorders>
              <w:top w:val="nil"/>
              <w:left w:val="nil"/>
              <w:bottom w:val="nil"/>
              <w:right w:val="nil"/>
            </w:tcBorders>
            <w:shd w:val="clear" w:color="auto" w:fill="auto"/>
            <w:noWrap/>
            <w:vAlign w:val="bottom"/>
            <w:hideMark/>
          </w:tcPr>
          <w:p w14:paraId="793BCDA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39</w:t>
            </w:r>
          </w:p>
        </w:tc>
        <w:tc>
          <w:tcPr>
            <w:tcW w:w="1134" w:type="dxa"/>
            <w:tcBorders>
              <w:top w:val="nil"/>
              <w:left w:val="nil"/>
              <w:bottom w:val="nil"/>
              <w:right w:val="nil"/>
            </w:tcBorders>
            <w:shd w:val="clear" w:color="auto" w:fill="auto"/>
            <w:noWrap/>
            <w:vAlign w:val="bottom"/>
            <w:hideMark/>
          </w:tcPr>
          <w:p w14:paraId="064C63E5"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40</w:t>
            </w:r>
          </w:p>
        </w:tc>
        <w:tc>
          <w:tcPr>
            <w:tcW w:w="262" w:type="dxa"/>
            <w:tcBorders>
              <w:top w:val="nil"/>
              <w:left w:val="nil"/>
              <w:bottom w:val="nil"/>
              <w:right w:val="nil"/>
            </w:tcBorders>
            <w:shd w:val="clear" w:color="auto" w:fill="auto"/>
            <w:noWrap/>
            <w:vAlign w:val="bottom"/>
            <w:hideMark/>
          </w:tcPr>
          <w:p w14:paraId="3BA109E7"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2C05C83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34</w:t>
            </w:r>
          </w:p>
        </w:tc>
        <w:tc>
          <w:tcPr>
            <w:tcW w:w="1134" w:type="dxa"/>
            <w:tcBorders>
              <w:top w:val="nil"/>
              <w:left w:val="nil"/>
              <w:bottom w:val="nil"/>
              <w:right w:val="nil"/>
            </w:tcBorders>
            <w:shd w:val="clear" w:color="auto" w:fill="auto"/>
            <w:noWrap/>
            <w:vAlign w:val="bottom"/>
            <w:hideMark/>
          </w:tcPr>
          <w:p w14:paraId="74DEFC5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35</w:t>
            </w:r>
          </w:p>
        </w:tc>
        <w:tc>
          <w:tcPr>
            <w:tcW w:w="1316" w:type="dxa"/>
            <w:tcBorders>
              <w:top w:val="nil"/>
              <w:left w:val="nil"/>
              <w:bottom w:val="nil"/>
              <w:right w:val="nil"/>
            </w:tcBorders>
            <w:shd w:val="clear" w:color="auto" w:fill="auto"/>
            <w:noWrap/>
            <w:vAlign w:val="bottom"/>
            <w:hideMark/>
          </w:tcPr>
          <w:p w14:paraId="29844478"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-12.5</w:t>
            </w:r>
          </w:p>
        </w:tc>
      </w:tr>
      <w:tr w:rsidR="009756DC" w:rsidRPr="006C1EF2" w14:paraId="6A0F0428" w14:textId="77777777" w:rsidTr="007F556C">
        <w:trPr>
          <w:trHeight w:val="300"/>
        </w:trPr>
        <w:tc>
          <w:tcPr>
            <w:tcW w:w="1196" w:type="dxa"/>
            <w:tcBorders>
              <w:top w:val="nil"/>
              <w:left w:val="nil"/>
              <w:bottom w:val="nil"/>
              <w:right w:val="nil"/>
            </w:tcBorders>
            <w:shd w:val="clear" w:color="auto" w:fill="auto"/>
            <w:noWrap/>
            <w:vAlign w:val="bottom"/>
            <w:hideMark/>
          </w:tcPr>
          <w:p w14:paraId="7F5BEE46"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w:t>
            </w:r>
          </w:p>
        </w:tc>
        <w:tc>
          <w:tcPr>
            <w:tcW w:w="2173" w:type="dxa"/>
            <w:tcBorders>
              <w:top w:val="nil"/>
              <w:left w:val="nil"/>
              <w:bottom w:val="nil"/>
              <w:right w:val="nil"/>
            </w:tcBorders>
            <w:shd w:val="clear" w:color="auto" w:fill="auto"/>
            <w:noWrap/>
            <w:vAlign w:val="bottom"/>
            <w:hideMark/>
          </w:tcPr>
          <w:p w14:paraId="04D0FD14"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Coal Harbour</w:t>
            </w:r>
          </w:p>
        </w:tc>
        <w:tc>
          <w:tcPr>
            <w:tcW w:w="1275" w:type="dxa"/>
            <w:tcBorders>
              <w:top w:val="nil"/>
              <w:left w:val="nil"/>
              <w:bottom w:val="nil"/>
              <w:right w:val="nil"/>
            </w:tcBorders>
            <w:shd w:val="clear" w:color="auto" w:fill="auto"/>
            <w:noWrap/>
            <w:vAlign w:val="bottom"/>
            <w:hideMark/>
          </w:tcPr>
          <w:p w14:paraId="60898F4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16</w:t>
            </w:r>
          </w:p>
        </w:tc>
        <w:tc>
          <w:tcPr>
            <w:tcW w:w="1134" w:type="dxa"/>
            <w:tcBorders>
              <w:top w:val="nil"/>
              <w:left w:val="nil"/>
              <w:bottom w:val="nil"/>
              <w:right w:val="nil"/>
            </w:tcBorders>
            <w:shd w:val="clear" w:color="auto" w:fill="auto"/>
            <w:noWrap/>
            <w:vAlign w:val="bottom"/>
            <w:hideMark/>
          </w:tcPr>
          <w:p w14:paraId="184B6F2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16</w:t>
            </w:r>
          </w:p>
        </w:tc>
        <w:tc>
          <w:tcPr>
            <w:tcW w:w="262" w:type="dxa"/>
            <w:tcBorders>
              <w:top w:val="nil"/>
              <w:left w:val="nil"/>
              <w:bottom w:val="nil"/>
              <w:right w:val="nil"/>
            </w:tcBorders>
            <w:shd w:val="clear" w:color="auto" w:fill="auto"/>
            <w:noWrap/>
            <w:vAlign w:val="bottom"/>
            <w:hideMark/>
          </w:tcPr>
          <w:p w14:paraId="20F47135"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5CA7B4A7"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18</w:t>
            </w:r>
          </w:p>
        </w:tc>
        <w:tc>
          <w:tcPr>
            <w:tcW w:w="1134" w:type="dxa"/>
            <w:tcBorders>
              <w:top w:val="nil"/>
              <w:left w:val="nil"/>
              <w:bottom w:val="nil"/>
              <w:right w:val="nil"/>
            </w:tcBorders>
            <w:shd w:val="clear" w:color="auto" w:fill="auto"/>
            <w:noWrap/>
            <w:vAlign w:val="bottom"/>
            <w:hideMark/>
          </w:tcPr>
          <w:p w14:paraId="28CA3F9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18</w:t>
            </w:r>
          </w:p>
        </w:tc>
        <w:tc>
          <w:tcPr>
            <w:tcW w:w="1316" w:type="dxa"/>
            <w:tcBorders>
              <w:top w:val="nil"/>
              <w:left w:val="nil"/>
              <w:bottom w:val="nil"/>
              <w:right w:val="nil"/>
            </w:tcBorders>
            <w:shd w:val="clear" w:color="auto" w:fill="auto"/>
            <w:noWrap/>
            <w:vAlign w:val="bottom"/>
            <w:hideMark/>
          </w:tcPr>
          <w:p w14:paraId="71F5496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12.5</w:t>
            </w:r>
          </w:p>
        </w:tc>
      </w:tr>
      <w:tr w:rsidR="009756DC" w:rsidRPr="006C1EF2" w14:paraId="585A3E6D" w14:textId="77777777" w:rsidTr="007F556C">
        <w:trPr>
          <w:trHeight w:val="300"/>
        </w:trPr>
        <w:tc>
          <w:tcPr>
            <w:tcW w:w="1196" w:type="dxa"/>
            <w:tcBorders>
              <w:top w:val="nil"/>
              <w:left w:val="nil"/>
              <w:bottom w:val="nil"/>
              <w:right w:val="nil"/>
            </w:tcBorders>
            <w:shd w:val="clear" w:color="auto" w:fill="auto"/>
            <w:noWrap/>
            <w:vAlign w:val="bottom"/>
            <w:hideMark/>
          </w:tcPr>
          <w:p w14:paraId="5D1F74D5"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w:t>
            </w:r>
          </w:p>
        </w:tc>
        <w:tc>
          <w:tcPr>
            <w:tcW w:w="2173" w:type="dxa"/>
            <w:tcBorders>
              <w:top w:val="nil"/>
              <w:left w:val="nil"/>
              <w:bottom w:val="nil"/>
              <w:right w:val="nil"/>
            </w:tcBorders>
            <w:shd w:val="clear" w:color="auto" w:fill="auto"/>
            <w:noWrap/>
            <w:vAlign w:val="bottom"/>
            <w:hideMark/>
          </w:tcPr>
          <w:p w14:paraId="1AD1E45A"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Frida Hole</w:t>
            </w:r>
          </w:p>
        </w:tc>
        <w:tc>
          <w:tcPr>
            <w:tcW w:w="1275" w:type="dxa"/>
            <w:tcBorders>
              <w:top w:val="nil"/>
              <w:left w:val="nil"/>
              <w:bottom w:val="nil"/>
              <w:right w:val="nil"/>
            </w:tcBorders>
            <w:shd w:val="clear" w:color="auto" w:fill="auto"/>
            <w:noWrap/>
            <w:vAlign w:val="bottom"/>
            <w:hideMark/>
          </w:tcPr>
          <w:p w14:paraId="0132036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6</w:t>
            </w:r>
          </w:p>
        </w:tc>
        <w:tc>
          <w:tcPr>
            <w:tcW w:w="1134" w:type="dxa"/>
            <w:tcBorders>
              <w:top w:val="nil"/>
              <w:left w:val="nil"/>
              <w:bottom w:val="nil"/>
              <w:right w:val="nil"/>
            </w:tcBorders>
            <w:shd w:val="clear" w:color="auto" w:fill="auto"/>
            <w:noWrap/>
            <w:vAlign w:val="bottom"/>
            <w:hideMark/>
          </w:tcPr>
          <w:p w14:paraId="76BA1EF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6</w:t>
            </w:r>
          </w:p>
        </w:tc>
        <w:tc>
          <w:tcPr>
            <w:tcW w:w="262" w:type="dxa"/>
            <w:tcBorders>
              <w:top w:val="nil"/>
              <w:left w:val="nil"/>
              <w:bottom w:val="nil"/>
              <w:right w:val="nil"/>
            </w:tcBorders>
            <w:shd w:val="clear" w:color="auto" w:fill="auto"/>
            <w:noWrap/>
            <w:vAlign w:val="bottom"/>
            <w:hideMark/>
          </w:tcPr>
          <w:p w14:paraId="5D422C84"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4EB29A0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bottom"/>
            <w:hideMark/>
          </w:tcPr>
          <w:p w14:paraId="34CC8CE3"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1316" w:type="dxa"/>
            <w:tcBorders>
              <w:top w:val="nil"/>
              <w:left w:val="nil"/>
              <w:bottom w:val="nil"/>
              <w:right w:val="nil"/>
            </w:tcBorders>
            <w:shd w:val="clear" w:color="auto" w:fill="auto"/>
            <w:noWrap/>
            <w:vAlign w:val="bottom"/>
            <w:hideMark/>
          </w:tcPr>
          <w:p w14:paraId="2645A1B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-50</w:t>
            </w:r>
          </w:p>
        </w:tc>
      </w:tr>
      <w:tr w:rsidR="009756DC" w:rsidRPr="006C1EF2" w14:paraId="659D94AF" w14:textId="77777777" w:rsidTr="007F556C">
        <w:trPr>
          <w:trHeight w:val="300"/>
        </w:trPr>
        <w:tc>
          <w:tcPr>
            <w:tcW w:w="1196" w:type="dxa"/>
            <w:tcBorders>
              <w:top w:val="nil"/>
              <w:left w:val="nil"/>
              <w:bottom w:val="nil"/>
              <w:right w:val="nil"/>
            </w:tcBorders>
            <w:shd w:val="clear" w:color="auto" w:fill="auto"/>
            <w:noWrap/>
            <w:vAlign w:val="bottom"/>
            <w:hideMark/>
          </w:tcPr>
          <w:p w14:paraId="1919BDFB"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i/>
                <w:color w:val="000000"/>
                <w:sz w:val="18"/>
                <w:szCs w:val="18"/>
              </w:rPr>
              <w:t>6</w:t>
            </w:r>
          </w:p>
        </w:tc>
        <w:tc>
          <w:tcPr>
            <w:tcW w:w="2173" w:type="dxa"/>
            <w:tcBorders>
              <w:top w:val="nil"/>
              <w:left w:val="nil"/>
              <w:bottom w:val="nil"/>
              <w:right w:val="nil"/>
            </w:tcBorders>
            <w:shd w:val="clear" w:color="auto" w:fill="auto"/>
            <w:noWrap/>
            <w:vAlign w:val="bottom"/>
            <w:hideMark/>
          </w:tcPr>
          <w:p w14:paraId="0B9A0C9F" w14:textId="77777777" w:rsidR="009756DC" w:rsidRPr="006C1EF2" w:rsidRDefault="009756DC" w:rsidP="005515C4">
            <w:pPr>
              <w:rPr>
                <w:rFonts w:ascii="Arial" w:eastAsia="Times New Roman" w:hAnsi="Arial" w:cs="Arial"/>
                <w:i/>
                <w:color w:val="000000"/>
                <w:sz w:val="18"/>
                <w:szCs w:val="18"/>
              </w:rPr>
            </w:pPr>
            <w:r w:rsidRPr="006C1EF2">
              <w:rPr>
                <w:rFonts w:ascii="Arial" w:eastAsia="Times New Roman" w:hAnsi="Arial" w:cs="Arial"/>
                <w:i/>
                <w:color w:val="000000"/>
                <w:sz w:val="18"/>
                <w:szCs w:val="18"/>
              </w:rPr>
              <w:t>Chaplin Head</w:t>
            </w:r>
          </w:p>
        </w:tc>
        <w:tc>
          <w:tcPr>
            <w:tcW w:w="1275" w:type="dxa"/>
            <w:tcBorders>
              <w:top w:val="nil"/>
              <w:left w:val="nil"/>
              <w:bottom w:val="nil"/>
              <w:right w:val="nil"/>
            </w:tcBorders>
            <w:shd w:val="clear" w:color="auto" w:fill="auto"/>
            <w:noWrap/>
            <w:vAlign w:val="bottom"/>
            <w:hideMark/>
          </w:tcPr>
          <w:p w14:paraId="2FE2D959"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color w:val="000000"/>
                <w:sz w:val="18"/>
                <w:szCs w:val="18"/>
              </w:rPr>
              <w:t>[</w:t>
            </w:r>
            <w:r w:rsidRPr="006C1EF2">
              <w:rPr>
                <w:rFonts w:ascii="Arial" w:eastAsia="Times New Roman" w:hAnsi="Arial" w:cs="Arial"/>
                <w:i/>
                <w:color w:val="000000"/>
                <w:sz w:val="18"/>
                <w:szCs w:val="18"/>
              </w:rPr>
              <w:t>0</w:t>
            </w:r>
          </w:p>
        </w:tc>
        <w:tc>
          <w:tcPr>
            <w:tcW w:w="1134" w:type="dxa"/>
            <w:tcBorders>
              <w:top w:val="nil"/>
              <w:left w:val="nil"/>
              <w:bottom w:val="nil"/>
              <w:right w:val="nil"/>
            </w:tcBorders>
            <w:shd w:val="clear" w:color="auto" w:fill="auto"/>
            <w:noWrap/>
            <w:vAlign w:val="bottom"/>
            <w:hideMark/>
          </w:tcPr>
          <w:p w14:paraId="2CB8FDE8"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i/>
                <w:color w:val="000000"/>
                <w:sz w:val="18"/>
                <w:szCs w:val="18"/>
              </w:rPr>
              <w:t>0</w:t>
            </w:r>
          </w:p>
        </w:tc>
        <w:tc>
          <w:tcPr>
            <w:tcW w:w="262" w:type="dxa"/>
            <w:tcBorders>
              <w:top w:val="nil"/>
              <w:left w:val="nil"/>
              <w:bottom w:val="nil"/>
              <w:right w:val="nil"/>
            </w:tcBorders>
            <w:shd w:val="clear" w:color="auto" w:fill="auto"/>
            <w:noWrap/>
            <w:vAlign w:val="bottom"/>
            <w:hideMark/>
          </w:tcPr>
          <w:p w14:paraId="4FF16733" w14:textId="77777777" w:rsidR="009756DC" w:rsidRPr="006C1EF2" w:rsidRDefault="009756DC" w:rsidP="005515C4">
            <w:pPr>
              <w:jc w:val="center"/>
              <w:rPr>
                <w:rFonts w:ascii="Arial" w:eastAsia="Times New Roman" w:hAnsi="Arial" w:cs="Arial"/>
                <w:i/>
                <w:color w:val="000000"/>
                <w:sz w:val="18"/>
                <w:szCs w:val="18"/>
              </w:rPr>
            </w:pPr>
          </w:p>
        </w:tc>
        <w:tc>
          <w:tcPr>
            <w:tcW w:w="1298" w:type="dxa"/>
            <w:tcBorders>
              <w:top w:val="nil"/>
              <w:left w:val="nil"/>
              <w:bottom w:val="nil"/>
              <w:right w:val="nil"/>
            </w:tcBorders>
            <w:shd w:val="clear" w:color="auto" w:fill="auto"/>
            <w:noWrap/>
            <w:vAlign w:val="bottom"/>
            <w:hideMark/>
          </w:tcPr>
          <w:p w14:paraId="7B10F906" w14:textId="77777777" w:rsidR="009756DC" w:rsidRPr="006C1EF2" w:rsidRDefault="009756DC" w:rsidP="005515C4">
            <w:pPr>
              <w:jc w:val="center"/>
              <w:rPr>
                <w:rFonts w:ascii="Arial" w:eastAsia="Times New Roman" w:hAnsi="Arial" w:cs="Arial"/>
                <w:i/>
                <w:color w:val="000000"/>
                <w:sz w:val="18"/>
                <w:szCs w:val="18"/>
              </w:rPr>
            </w:pPr>
          </w:p>
        </w:tc>
        <w:tc>
          <w:tcPr>
            <w:tcW w:w="1134" w:type="dxa"/>
            <w:tcBorders>
              <w:top w:val="nil"/>
              <w:left w:val="nil"/>
              <w:bottom w:val="nil"/>
              <w:right w:val="nil"/>
            </w:tcBorders>
            <w:shd w:val="clear" w:color="auto" w:fill="auto"/>
            <w:noWrap/>
            <w:vAlign w:val="bottom"/>
            <w:hideMark/>
          </w:tcPr>
          <w:p w14:paraId="552E51CA" w14:textId="77777777" w:rsidR="009756DC" w:rsidRPr="006C1EF2" w:rsidRDefault="009756DC" w:rsidP="005515C4">
            <w:pPr>
              <w:jc w:val="center"/>
              <w:rPr>
                <w:rFonts w:ascii="Arial" w:eastAsia="Times New Roman" w:hAnsi="Arial" w:cs="Arial"/>
                <w:i/>
                <w:color w:val="000000"/>
                <w:sz w:val="18"/>
                <w:szCs w:val="18"/>
              </w:rPr>
            </w:pPr>
          </w:p>
        </w:tc>
        <w:tc>
          <w:tcPr>
            <w:tcW w:w="1316" w:type="dxa"/>
            <w:tcBorders>
              <w:top w:val="nil"/>
              <w:left w:val="nil"/>
              <w:bottom w:val="nil"/>
              <w:right w:val="nil"/>
            </w:tcBorders>
            <w:shd w:val="clear" w:color="auto" w:fill="auto"/>
            <w:noWrap/>
            <w:vAlign w:val="bottom"/>
            <w:hideMark/>
          </w:tcPr>
          <w:p w14:paraId="6D04A0E6"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w:t>
            </w:r>
          </w:p>
        </w:tc>
      </w:tr>
      <w:tr w:rsidR="009756DC" w:rsidRPr="006C1EF2" w14:paraId="5CDABA73" w14:textId="77777777" w:rsidTr="007F556C">
        <w:trPr>
          <w:trHeight w:val="300"/>
        </w:trPr>
        <w:tc>
          <w:tcPr>
            <w:tcW w:w="1196" w:type="dxa"/>
            <w:tcBorders>
              <w:top w:val="nil"/>
              <w:left w:val="nil"/>
              <w:bottom w:val="nil"/>
              <w:right w:val="nil"/>
            </w:tcBorders>
            <w:shd w:val="clear" w:color="auto" w:fill="auto"/>
            <w:noWrap/>
            <w:vAlign w:val="bottom"/>
            <w:hideMark/>
          </w:tcPr>
          <w:p w14:paraId="695DE49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7</w:t>
            </w:r>
          </w:p>
        </w:tc>
        <w:tc>
          <w:tcPr>
            <w:tcW w:w="2173" w:type="dxa"/>
            <w:tcBorders>
              <w:top w:val="nil"/>
              <w:left w:val="nil"/>
              <w:bottom w:val="nil"/>
              <w:right w:val="nil"/>
            </w:tcBorders>
            <w:shd w:val="clear" w:color="auto" w:fill="auto"/>
            <w:noWrap/>
            <w:vAlign w:val="bottom"/>
            <w:hideMark/>
          </w:tcPr>
          <w:p w14:paraId="5217B86B"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Weddell Point</w:t>
            </w:r>
          </w:p>
        </w:tc>
        <w:tc>
          <w:tcPr>
            <w:tcW w:w="1275" w:type="dxa"/>
            <w:tcBorders>
              <w:top w:val="nil"/>
              <w:left w:val="nil"/>
              <w:bottom w:val="nil"/>
              <w:right w:val="nil"/>
            </w:tcBorders>
            <w:shd w:val="clear" w:color="auto" w:fill="auto"/>
            <w:noWrap/>
            <w:vAlign w:val="bottom"/>
            <w:hideMark/>
          </w:tcPr>
          <w:p w14:paraId="730ABDD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w:t>
            </w:r>
          </w:p>
        </w:tc>
        <w:tc>
          <w:tcPr>
            <w:tcW w:w="1134" w:type="dxa"/>
            <w:tcBorders>
              <w:top w:val="nil"/>
              <w:left w:val="nil"/>
              <w:bottom w:val="nil"/>
              <w:right w:val="nil"/>
            </w:tcBorders>
            <w:shd w:val="clear" w:color="auto" w:fill="auto"/>
            <w:noWrap/>
            <w:vAlign w:val="bottom"/>
            <w:hideMark/>
          </w:tcPr>
          <w:p w14:paraId="7E22645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w:t>
            </w:r>
          </w:p>
        </w:tc>
        <w:tc>
          <w:tcPr>
            <w:tcW w:w="262" w:type="dxa"/>
            <w:tcBorders>
              <w:top w:val="nil"/>
              <w:left w:val="nil"/>
              <w:bottom w:val="nil"/>
              <w:right w:val="nil"/>
            </w:tcBorders>
            <w:shd w:val="clear" w:color="auto" w:fill="auto"/>
            <w:noWrap/>
            <w:vAlign w:val="bottom"/>
            <w:hideMark/>
          </w:tcPr>
          <w:p w14:paraId="0870E32F"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6DC839B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w:t>
            </w:r>
          </w:p>
        </w:tc>
        <w:tc>
          <w:tcPr>
            <w:tcW w:w="1134" w:type="dxa"/>
            <w:tcBorders>
              <w:top w:val="nil"/>
              <w:left w:val="nil"/>
              <w:bottom w:val="nil"/>
              <w:right w:val="nil"/>
            </w:tcBorders>
            <w:shd w:val="clear" w:color="auto" w:fill="auto"/>
            <w:noWrap/>
            <w:vAlign w:val="bottom"/>
            <w:hideMark/>
          </w:tcPr>
          <w:p w14:paraId="355C2CA7"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w:t>
            </w:r>
          </w:p>
        </w:tc>
        <w:tc>
          <w:tcPr>
            <w:tcW w:w="1316" w:type="dxa"/>
            <w:tcBorders>
              <w:top w:val="nil"/>
              <w:left w:val="nil"/>
              <w:bottom w:val="nil"/>
              <w:right w:val="nil"/>
            </w:tcBorders>
            <w:shd w:val="clear" w:color="auto" w:fill="auto"/>
            <w:noWrap/>
            <w:vAlign w:val="bottom"/>
            <w:hideMark/>
          </w:tcPr>
          <w:p w14:paraId="2C29DB9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r>
      <w:tr w:rsidR="009756DC" w:rsidRPr="006C1EF2" w14:paraId="3E324649" w14:textId="77777777" w:rsidTr="007F556C">
        <w:trPr>
          <w:trHeight w:val="300"/>
        </w:trPr>
        <w:tc>
          <w:tcPr>
            <w:tcW w:w="1196" w:type="dxa"/>
            <w:tcBorders>
              <w:top w:val="nil"/>
              <w:left w:val="nil"/>
              <w:bottom w:val="nil"/>
              <w:right w:val="nil"/>
            </w:tcBorders>
            <w:shd w:val="clear" w:color="auto" w:fill="auto"/>
            <w:noWrap/>
            <w:vAlign w:val="bottom"/>
            <w:hideMark/>
          </w:tcPr>
          <w:p w14:paraId="4E2FB24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8</w:t>
            </w:r>
          </w:p>
        </w:tc>
        <w:tc>
          <w:tcPr>
            <w:tcW w:w="2173" w:type="dxa"/>
            <w:tcBorders>
              <w:top w:val="nil"/>
              <w:left w:val="nil"/>
              <w:bottom w:val="nil"/>
              <w:right w:val="nil"/>
            </w:tcBorders>
            <w:shd w:val="clear" w:color="auto" w:fill="auto"/>
            <w:noWrap/>
            <w:vAlign w:val="bottom"/>
            <w:hideMark/>
          </w:tcPr>
          <w:p w14:paraId="16D657B5"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Kade Point</w:t>
            </w:r>
          </w:p>
        </w:tc>
        <w:tc>
          <w:tcPr>
            <w:tcW w:w="1275" w:type="dxa"/>
            <w:tcBorders>
              <w:top w:val="nil"/>
              <w:left w:val="nil"/>
              <w:bottom w:val="nil"/>
              <w:right w:val="nil"/>
            </w:tcBorders>
            <w:shd w:val="clear" w:color="auto" w:fill="auto"/>
            <w:noWrap/>
            <w:vAlign w:val="bottom"/>
            <w:hideMark/>
          </w:tcPr>
          <w:p w14:paraId="37EF8A67"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22</w:t>
            </w:r>
          </w:p>
        </w:tc>
        <w:tc>
          <w:tcPr>
            <w:tcW w:w="1134" w:type="dxa"/>
            <w:tcBorders>
              <w:top w:val="nil"/>
              <w:left w:val="nil"/>
              <w:bottom w:val="nil"/>
              <w:right w:val="nil"/>
            </w:tcBorders>
            <w:shd w:val="clear" w:color="auto" w:fill="auto"/>
            <w:noWrap/>
            <w:vAlign w:val="bottom"/>
            <w:hideMark/>
          </w:tcPr>
          <w:p w14:paraId="7B9D6E7A"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23</w:t>
            </w:r>
          </w:p>
        </w:tc>
        <w:tc>
          <w:tcPr>
            <w:tcW w:w="262" w:type="dxa"/>
            <w:tcBorders>
              <w:top w:val="nil"/>
              <w:left w:val="nil"/>
              <w:bottom w:val="nil"/>
              <w:right w:val="nil"/>
            </w:tcBorders>
            <w:shd w:val="clear" w:color="auto" w:fill="auto"/>
            <w:noWrap/>
            <w:vAlign w:val="bottom"/>
            <w:hideMark/>
          </w:tcPr>
          <w:p w14:paraId="61A42F16"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72AF471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w:t>
            </w:r>
          </w:p>
        </w:tc>
        <w:tc>
          <w:tcPr>
            <w:tcW w:w="1134" w:type="dxa"/>
            <w:tcBorders>
              <w:top w:val="nil"/>
              <w:left w:val="nil"/>
              <w:bottom w:val="nil"/>
              <w:right w:val="nil"/>
            </w:tcBorders>
            <w:shd w:val="clear" w:color="auto" w:fill="auto"/>
            <w:noWrap/>
            <w:vAlign w:val="bottom"/>
            <w:hideMark/>
          </w:tcPr>
          <w:p w14:paraId="49463C7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w:t>
            </w:r>
          </w:p>
        </w:tc>
        <w:tc>
          <w:tcPr>
            <w:tcW w:w="1316" w:type="dxa"/>
            <w:tcBorders>
              <w:top w:val="nil"/>
              <w:left w:val="nil"/>
              <w:bottom w:val="nil"/>
              <w:right w:val="nil"/>
            </w:tcBorders>
            <w:shd w:val="clear" w:color="auto" w:fill="auto"/>
            <w:noWrap/>
            <w:vAlign w:val="bottom"/>
            <w:hideMark/>
          </w:tcPr>
          <w:p w14:paraId="268B0457"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-56.5</w:t>
            </w:r>
          </w:p>
        </w:tc>
      </w:tr>
      <w:tr w:rsidR="009756DC" w:rsidRPr="006C1EF2" w14:paraId="1666CE79" w14:textId="77777777" w:rsidTr="007F556C">
        <w:trPr>
          <w:trHeight w:val="300"/>
        </w:trPr>
        <w:tc>
          <w:tcPr>
            <w:tcW w:w="1196" w:type="dxa"/>
            <w:tcBorders>
              <w:top w:val="nil"/>
              <w:left w:val="nil"/>
              <w:bottom w:val="nil"/>
              <w:right w:val="nil"/>
            </w:tcBorders>
            <w:shd w:val="clear" w:color="auto" w:fill="auto"/>
            <w:noWrap/>
            <w:vAlign w:val="bottom"/>
            <w:hideMark/>
          </w:tcPr>
          <w:p w14:paraId="29BF3FB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9</w:t>
            </w:r>
          </w:p>
        </w:tc>
        <w:tc>
          <w:tcPr>
            <w:tcW w:w="2173" w:type="dxa"/>
            <w:tcBorders>
              <w:top w:val="nil"/>
              <w:left w:val="nil"/>
              <w:bottom w:val="nil"/>
              <w:right w:val="nil"/>
            </w:tcBorders>
            <w:shd w:val="clear" w:color="auto" w:fill="auto"/>
            <w:noWrap/>
            <w:vAlign w:val="bottom"/>
            <w:hideMark/>
          </w:tcPr>
          <w:p w14:paraId="28FBA66C"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Saddle Island</w:t>
            </w:r>
          </w:p>
        </w:tc>
        <w:tc>
          <w:tcPr>
            <w:tcW w:w="1275" w:type="dxa"/>
            <w:tcBorders>
              <w:top w:val="nil"/>
              <w:left w:val="nil"/>
              <w:bottom w:val="nil"/>
              <w:right w:val="nil"/>
            </w:tcBorders>
            <w:shd w:val="clear" w:color="auto" w:fill="auto"/>
            <w:noWrap/>
            <w:vAlign w:val="bottom"/>
            <w:hideMark/>
          </w:tcPr>
          <w:p w14:paraId="592C426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39</w:t>
            </w:r>
          </w:p>
        </w:tc>
        <w:tc>
          <w:tcPr>
            <w:tcW w:w="1134" w:type="dxa"/>
            <w:tcBorders>
              <w:top w:val="nil"/>
              <w:left w:val="nil"/>
              <w:bottom w:val="nil"/>
              <w:right w:val="nil"/>
            </w:tcBorders>
            <w:shd w:val="clear" w:color="auto" w:fill="auto"/>
            <w:noWrap/>
            <w:vAlign w:val="bottom"/>
            <w:hideMark/>
          </w:tcPr>
          <w:p w14:paraId="11FBE945"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40</w:t>
            </w:r>
          </w:p>
        </w:tc>
        <w:tc>
          <w:tcPr>
            <w:tcW w:w="262" w:type="dxa"/>
            <w:tcBorders>
              <w:top w:val="nil"/>
              <w:left w:val="nil"/>
              <w:bottom w:val="nil"/>
              <w:right w:val="nil"/>
            </w:tcBorders>
            <w:shd w:val="clear" w:color="auto" w:fill="auto"/>
            <w:noWrap/>
            <w:vAlign w:val="bottom"/>
            <w:hideMark/>
          </w:tcPr>
          <w:p w14:paraId="0830C7F9"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52744F0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31</w:t>
            </w:r>
          </w:p>
        </w:tc>
        <w:tc>
          <w:tcPr>
            <w:tcW w:w="1134" w:type="dxa"/>
            <w:tcBorders>
              <w:top w:val="nil"/>
              <w:left w:val="nil"/>
              <w:bottom w:val="nil"/>
              <w:right w:val="nil"/>
            </w:tcBorders>
            <w:shd w:val="clear" w:color="auto" w:fill="auto"/>
            <w:noWrap/>
            <w:vAlign w:val="bottom"/>
            <w:hideMark/>
          </w:tcPr>
          <w:p w14:paraId="5307D85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32</w:t>
            </w:r>
          </w:p>
        </w:tc>
        <w:tc>
          <w:tcPr>
            <w:tcW w:w="1316" w:type="dxa"/>
            <w:tcBorders>
              <w:top w:val="nil"/>
              <w:left w:val="nil"/>
              <w:bottom w:val="nil"/>
              <w:right w:val="nil"/>
            </w:tcBorders>
            <w:shd w:val="clear" w:color="auto" w:fill="auto"/>
            <w:noWrap/>
            <w:vAlign w:val="bottom"/>
            <w:hideMark/>
          </w:tcPr>
          <w:p w14:paraId="6F04636A"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-20</w:t>
            </w:r>
          </w:p>
        </w:tc>
      </w:tr>
      <w:tr w:rsidR="009756DC" w:rsidRPr="006C1EF2" w14:paraId="21E42F9C" w14:textId="77777777" w:rsidTr="007F556C">
        <w:trPr>
          <w:trHeight w:val="300"/>
        </w:trPr>
        <w:tc>
          <w:tcPr>
            <w:tcW w:w="1196" w:type="dxa"/>
            <w:tcBorders>
              <w:top w:val="nil"/>
              <w:left w:val="nil"/>
              <w:bottom w:val="nil"/>
              <w:right w:val="nil"/>
            </w:tcBorders>
            <w:shd w:val="clear" w:color="auto" w:fill="auto"/>
            <w:noWrap/>
            <w:vAlign w:val="bottom"/>
            <w:hideMark/>
          </w:tcPr>
          <w:p w14:paraId="010BC04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w:t>
            </w:r>
          </w:p>
        </w:tc>
        <w:tc>
          <w:tcPr>
            <w:tcW w:w="2173" w:type="dxa"/>
            <w:tcBorders>
              <w:top w:val="nil"/>
              <w:left w:val="nil"/>
              <w:bottom w:val="nil"/>
              <w:right w:val="nil"/>
            </w:tcBorders>
            <w:shd w:val="clear" w:color="auto" w:fill="auto"/>
            <w:noWrap/>
            <w:vAlign w:val="bottom"/>
            <w:hideMark/>
          </w:tcPr>
          <w:p w14:paraId="3ADBAF0B"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Demidov isthmus</w:t>
            </w:r>
          </w:p>
        </w:tc>
        <w:tc>
          <w:tcPr>
            <w:tcW w:w="1275" w:type="dxa"/>
            <w:tcBorders>
              <w:top w:val="nil"/>
              <w:left w:val="nil"/>
              <w:bottom w:val="nil"/>
              <w:right w:val="nil"/>
            </w:tcBorders>
            <w:shd w:val="clear" w:color="auto" w:fill="auto"/>
            <w:noWrap/>
            <w:vAlign w:val="bottom"/>
            <w:hideMark/>
          </w:tcPr>
          <w:p w14:paraId="18D717A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w:t>
            </w:r>
          </w:p>
        </w:tc>
        <w:tc>
          <w:tcPr>
            <w:tcW w:w="1134" w:type="dxa"/>
            <w:tcBorders>
              <w:top w:val="nil"/>
              <w:left w:val="nil"/>
              <w:bottom w:val="nil"/>
              <w:right w:val="nil"/>
            </w:tcBorders>
            <w:shd w:val="clear" w:color="auto" w:fill="auto"/>
            <w:noWrap/>
            <w:vAlign w:val="bottom"/>
            <w:hideMark/>
          </w:tcPr>
          <w:p w14:paraId="0EB2709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w:t>
            </w:r>
          </w:p>
        </w:tc>
        <w:tc>
          <w:tcPr>
            <w:tcW w:w="262" w:type="dxa"/>
            <w:tcBorders>
              <w:top w:val="nil"/>
              <w:left w:val="nil"/>
              <w:bottom w:val="nil"/>
              <w:right w:val="nil"/>
            </w:tcBorders>
            <w:shd w:val="clear" w:color="auto" w:fill="auto"/>
            <w:noWrap/>
            <w:vAlign w:val="bottom"/>
            <w:hideMark/>
          </w:tcPr>
          <w:p w14:paraId="6E969A1C"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22A32008"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bottom"/>
            <w:hideMark/>
          </w:tcPr>
          <w:p w14:paraId="6710901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316" w:type="dxa"/>
            <w:tcBorders>
              <w:top w:val="nil"/>
              <w:left w:val="nil"/>
              <w:bottom w:val="nil"/>
              <w:right w:val="nil"/>
            </w:tcBorders>
            <w:shd w:val="clear" w:color="auto" w:fill="auto"/>
            <w:noWrap/>
            <w:vAlign w:val="bottom"/>
            <w:hideMark/>
          </w:tcPr>
          <w:p w14:paraId="0175DE77"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-50</w:t>
            </w:r>
          </w:p>
        </w:tc>
      </w:tr>
      <w:tr w:rsidR="009756DC" w:rsidRPr="006C1EF2" w14:paraId="3A89C089" w14:textId="77777777" w:rsidTr="007F556C">
        <w:trPr>
          <w:trHeight w:val="300"/>
        </w:trPr>
        <w:tc>
          <w:tcPr>
            <w:tcW w:w="1196" w:type="dxa"/>
            <w:tcBorders>
              <w:top w:val="nil"/>
              <w:left w:val="nil"/>
              <w:bottom w:val="nil"/>
              <w:right w:val="nil"/>
            </w:tcBorders>
            <w:shd w:val="clear" w:color="auto" w:fill="auto"/>
            <w:noWrap/>
            <w:vAlign w:val="bottom"/>
            <w:hideMark/>
          </w:tcPr>
          <w:p w14:paraId="4A0325E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11</w:t>
            </w:r>
          </w:p>
        </w:tc>
        <w:tc>
          <w:tcPr>
            <w:tcW w:w="2173" w:type="dxa"/>
            <w:tcBorders>
              <w:top w:val="nil"/>
              <w:left w:val="nil"/>
              <w:bottom w:val="nil"/>
              <w:right w:val="nil"/>
            </w:tcBorders>
            <w:shd w:val="clear" w:color="auto" w:fill="auto"/>
            <w:noWrap/>
            <w:vAlign w:val="bottom"/>
            <w:hideMark/>
          </w:tcPr>
          <w:p w14:paraId="75D0DC2C"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Granat Point</w:t>
            </w:r>
            <w:r w:rsidRPr="006C1EF2">
              <w:rPr>
                <w:rFonts w:ascii="Arial" w:eastAsia="Times New Roman" w:hAnsi="Arial" w:cs="Arial"/>
                <w:color w:val="000000"/>
                <w:sz w:val="18"/>
                <w:szCs w:val="18"/>
                <w:vertAlign w:val="superscript"/>
              </w:rPr>
              <w:t>a</w:t>
            </w:r>
            <w:r w:rsidRPr="006C1EF2">
              <w:rPr>
                <w:rFonts w:ascii="Arial" w:eastAsia="Times New Roman" w:hAnsi="Arial" w:cs="Arial"/>
                <w:color w:val="000000"/>
                <w:sz w:val="18"/>
                <w:szCs w:val="18"/>
              </w:rPr>
              <w:t xml:space="preserve"> </w:t>
            </w:r>
          </w:p>
        </w:tc>
        <w:tc>
          <w:tcPr>
            <w:tcW w:w="1275" w:type="dxa"/>
            <w:tcBorders>
              <w:top w:val="nil"/>
              <w:left w:val="nil"/>
              <w:bottom w:val="nil"/>
              <w:right w:val="nil"/>
            </w:tcBorders>
            <w:shd w:val="clear" w:color="auto" w:fill="auto"/>
            <w:noWrap/>
            <w:vAlign w:val="bottom"/>
            <w:hideMark/>
          </w:tcPr>
          <w:p w14:paraId="689B8BC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15</w:t>
            </w:r>
          </w:p>
        </w:tc>
        <w:tc>
          <w:tcPr>
            <w:tcW w:w="1134" w:type="dxa"/>
            <w:tcBorders>
              <w:top w:val="nil"/>
              <w:left w:val="nil"/>
              <w:bottom w:val="nil"/>
              <w:right w:val="nil"/>
            </w:tcBorders>
            <w:shd w:val="clear" w:color="auto" w:fill="auto"/>
            <w:noWrap/>
            <w:vAlign w:val="bottom"/>
            <w:hideMark/>
          </w:tcPr>
          <w:p w14:paraId="324D4A0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15</w:t>
            </w:r>
          </w:p>
        </w:tc>
        <w:tc>
          <w:tcPr>
            <w:tcW w:w="262" w:type="dxa"/>
            <w:tcBorders>
              <w:top w:val="nil"/>
              <w:left w:val="nil"/>
              <w:bottom w:val="nil"/>
              <w:right w:val="nil"/>
            </w:tcBorders>
            <w:shd w:val="clear" w:color="auto" w:fill="auto"/>
            <w:noWrap/>
            <w:vAlign w:val="bottom"/>
            <w:hideMark/>
          </w:tcPr>
          <w:p w14:paraId="5A1E8D84"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6127F50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7</w:t>
            </w:r>
          </w:p>
        </w:tc>
        <w:tc>
          <w:tcPr>
            <w:tcW w:w="1134" w:type="dxa"/>
            <w:tcBorders>
              <w:top w:val="nil"/>
              <w:left w:val="nil"/>
              <w:bottom w:val="nil"/>
              <w:right w:val="nil"/>
            </w:tcBorders>
            <w:shd w:val="clear" w:color="auto" w:fill="auto"/>
            <w:noWrap/>
            <w:vAlign w:val="bottom"/>
            <w:hideMark/>
          </w:tcPr>
          <w:p w14:paraId="54EF8227"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7</w:t>
            </w:r>
          </w:p>
        </w:tc>
        <w:tc>
          <w:tcPr>
            <w:tcW w:w="1316" w:type="dxa"/>
            <w:tcBorders>
              <w:top w:val="nil"/>
              <w:left w:val="nil"/>
              <w:bottom w:val="nil"/>
              <w:right w:val="nil"/>
            </w:tcBorders>
            <w:shd w:val="clear" w:color="auto" w:fill="auto"/>
            <w:noWrap/>
            <w:vAlign w:val="bottom"/>
            <w:hideMark/>
          </w:tcPr>
          <w:p w14:paraId="0360FAF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-53.3</w:t>
            </w:r>
          </w:p>
        </w:tc>
      </w:tr>
      <w:tr w:rsidR="009756DC" w:rsidRPr="006C1EF2" w14:paraId="6EB79262" w14:textId="77777777" w:rsidTr="007F556C">
        <w:trPr>
          <w:trHeight w:val="300"/>
        </w:trPr>
        <w:tc>
          <w:tcPr>
            <w:tcW w:w="1196" w:type="dxa"/>
            <w:tcBorders>
              <w:top w:val="nil"/>
              <w:left w:val="nil"/>
              <w:bottom w:val="nil"/>
              <w:right w:val="nil"/>
            </w:tcBorders>
            <w:shd w:val="clear" w:color="auto" w:fill="auto"/>
            <w:noWrap/>
            <w:vAlign w:val="bottom"/>
            <w:hideMark/>
          </w:tcPr>
          <w:p w14:paraId="51AC0E93"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12</w:t>
            </w:r>
          </w:p>
        </w:tc>
        <w:tc>
          <w:tcPr>
            <w:tcW w:w="2173" w:type="dxa"/>
            <w:tcBorders>
              <w:top w:val="nil"/>
              <w:left w:val="nil"/>
              <w:bottom w:val="nil"/>
              <w:right w:val="nil"/>
            </w:tcBorders>
            <w:shd w:val="clear" w:color="auto" w:fill="auto"/>
            <w:noWrap/>
            <w:vAlign w:val="bottom"/>
            <w:hideMark/>
          </w:tcPr>
          <w:p w14:paraId="50B81031"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Tidespring Island</w:t>
            </w:r>
            <w:r w:rsidRPr="006C1EF2">
              <w:rPr>
                <w:rFonts w:ascii="Arial" w:eastAsia="Times New Roman" w:hAnsi="Arial" w:cs="Arial"/>
                <w:color w:val="000000"/>
                <w:sz w:val="18"/>
                <w:szCs w:val="18"/>
                <w:vertAlign w:val="superscript"/>
              </w:rPr>
              <w:t>b</w:t>
            </w:r>
          </w:p>
        </w:tc>
        <w:tc>
          <w:tcPr>
            <w:tcW w:w="1275" w:type="dxa"/>
            <w:tcBorders>
              <w:top w:val="nil"/>
              <w:left w:val="nil"/>
              <w:bottom w:val="nil"/>
              <w:right w:val="nil"/>
            </w:tcBorders>
            <w:shd w:val="clear" w:color="auto" w:fill="auto"/>
            <w:noWrap/>
            <w:vAlign w:val="bottom"/>
            <w:hideMark/>
          </w:tcPr>
          <w:p w14:paraId="40520C2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bottom"/>
            <w:hideMark/>
          </w:tcPr>
          <w:p w14:paraId="26A83025"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262" w:type="dxa"/>
            <w:tcBorders>
              <w:top w:val="nil"/>
              <w:left w:val="nil"/>
              <w:bottom w:val="nil"/>
              <w:right w:val="nil"/>
            </w:tcBorders>
            <w:shd w:val="clear" w:color="auto" w:fill="auto"/>
            <w:noWrap/>
            <w:vAlign w:val="bottom"/>
            <w:hideMark/>
          </w:tcPr>
          <w:p w14:paraId="1D4BD356"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00F7403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w:t>
            </w:r>
          </w:p>
        </w:tc>
        <w:tc>
          <w:tcPr>
            <w:tcW w:w="1134" w:type="dxa"/>
            <w:tcBorders>
              <w:top w:val="nil"/>
              <w:left w:val="nil"/>
              <w:bottom w:val="nil"/>
              <w:right w:val="nil"/>
            </w:tcBorders>
            <w:shd w:val="clear" w:color="auto" w:fill="auto"/>
            <w:noWrap/>
            <w:vAlign w:val="bottom"/>
            <w:hideMark/>
          </w:tcPr>
          <w:p w14:paraId="2866694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w:t>
            </w:r>
          </w:p>
        </w:tc>
        <w:tc>
          <w:tcPr>
            <w:tcW w:w="1316" w:type="dxa"/>
            <w:tcBorders>
              <w:top w:val="nil"/>
              <w:left w:val="nil"/>
              <w:bottom w:val="nil"/>
              <w:right w:val="nil"/>
            </w:tcBorders>
            <w:shd w:val="clear" w:color="auto" w:fill="auto"/>
            <w:noWrap/>
            <w:vAlign w:val="bottom"/>
            <w:hideMark/>
          </w:tcPr>
          <w:p w14:paraId="7BE080B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400</w:t>
            </w:r>
          </w:p>
        </w:tc>
      </w:tr>
      <w:tr w:rsidR="009756DC" w:rsidRPr="006C1EF2" w14:paraId="62E32301" w14:textId="77777777" w:rsidTr="007F556C">
        <w:trPr>
          <w:trHeight w:val="300"/>
        </w:trPr>
        <w:tc>
          <w:tcPr>
            <w:tcW w:w="1196" w:type="dxa"/>
            <w:tcBorders>
              <w:top w:val="nil"/>
              <w:left w:val="nil"/>
              <w:bottom w:val="nil"/>
              <w:right w:val="nil"/>
            </w:tcBorders>
            <w:shd w:val="clear" w:color="auto" w:fill="auto"/>
            <w:noWrap/>
            <w:vAlign w:val="bottom"/>
            <w:hideMark/>
          </w:tcPr>
          <w:p w14:paraId="1377B95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13</w:t>
            </w:r>
          </w:p>
        </w:tc>
        <w:tc>
          <w:tcPr>
            <w:tcW w:w="2173" w:type="dxa"/>
            <w:tcBorders>
              <w:top w:val="nil"/>
              <w:left w:val="nil"/>
              <w:bottom w:val="nil"/>
              <w:right w:val="nil"/>
            </w:tcBorders>
            <w:shd w:val="clear" w:color="auto" w:fill="auto"/>
            <w:noWrap/>
            <w:vAlign w:val="bottom"/>
            <w:hideMark/>
          </w:tcPr>
          <w:p w14:paraId="730EA65B"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Cape Rosa</w:t>
            </w:r>
          </w:p>
        </w:tc>
        <w:tc>
          <w:tcPr>
            <w:tcW w:w="1275" w:type="dxa"/>
            <w:tcBorders>
              <w:top w:val="nil"/>
              <w:left w:val="nil"/>
              <w:bottom w:val="nil"/>
              <w:right w:val="nil"/>
            </w:tcBorders>
            <w:shd w:val="clear" w:color="auto" w:fill="auto"/>
            <w:noWrap/>
            <w:vAlign w:val="bottom"/>
            <w:hideMark/>
          </w:tcPr>
          <w:p w14:paraId="1410EA25"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w:t>
            </w:r>
          </w:p>
        </w:tc>
        <w:tc>
          <w:tcPr>
            <w:tcW w:w="1134" w:type="dxa"/>
            <w:tcBorders>
              <w:top w:val="nil"/>
              <w:left w:val="nil"/>
              <w:bottom w:val="nil"/>
              <w:right w:val="nil"/>
            </w:tcBorders>
            <w:shd w:val="clear" w:color="auto" w:fill="auto"/>
            <w:noWrap/>
            <w:vAlign w:val="bottom"/>
            <w:hideMark/>
          </w:tcPr>
          <w:p w14:paraId="67F3554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w:t>
            </w:r>
          </w:p>
        </w:tc>
        <w:tc>
          <w:tcPr>
            <w:tcW w:w="262" w:type="dxa"/>
            <w:tcBorders>
              <w:top w:val="nil"/>
              <w:left w:val="nil"/>
              <w:bottom w:val="nil"/>
              <w:right w:val="nil"/>
            </w:tcBorders>
            <w:shd w:val="clear" w:color="auto" w:fill="auto"/>
            <w:noWrap/>
            <w:vAlign w:val="bottom"/>
            <w:hideMark/>
          </w:tcPr>
          <w:p w14:paraId="7D1C25DD"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3BE586A6"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w:t>
            </w:r>
          </w:p>
        </w:tc>
        <w:tc>
          <w:tcPr>
            <w:tcW w:w="1134" w:type="dxa"/>
            <w:tcBorders>
              <w:top w:val="nil"/>
              <w:left w:val="nil"/>
              <w:bottom w:val="nil"/>
              <w:right w:val="nil"/>
            </w:tcBorders>
            <w:shd w:val="clear" w:color="auto" w:fill="auto"/>
            <w:noWrap/>
            <w:vAlign w:val="bottom"/>
            <w:hideMark/>
          </w:tcPr>
          <w:p w14:paraId="6F6B4F6A"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w:t>
            </w:r>
          </w:p>
        </w:tc>
        <w:tc>
          <w:tcPr>
            <w:tcW w:w="1316" w:type="dxa"/>
            <w:tcBorders>
              <w:top w:val="nil"/>
              <w:left w:val="nil"/>
              <w:bottom w:val="nil"/>
              <w:right w:val="nil"/>
            </w:tcBorders>
            <w:shd w:val="clear" w:color="auto" w:fill="auto"/>
            <w:noWrap/>
            <w:vAlign w:val="bottom"/>
            <w:hideMark/>
          </w:tcPr>
          <w:p w14:paraId="02D28FC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r>
      <w:tr w:rsidR="009756DC" w:rsidRPr="006C1EF2" w14:paraId="556EAC98" w14:textId="77777777" w:rsidTr="007F556C">
        <w:trPr>
          <w:trHeight w:val="300"/>
        </w:trPr>
        <w:tc>
          <w:tcPr>
            <w:tcW w:w="1196" w:type="dxa"/>
            <w:tcBorders>
              <w:top w:val="nil"/>
              <w:left w:val="nil"/>
              <w:bottom w:val="nil"/>
              <w:right w:val="nil"/>
            </w:tcBorders>
            <w:shd w:val="clear" w:color="auto" w:fill="auto"/>
            <w:noWrap/>
            <w:vAlign w:val="bottom"/>
            <w:hideMark/>
          </w:tcPr>
          <w:p w14:paraId="3EC2C96A"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14</w:t>
            </w:r>
          </w:p>
        </w:tc>
        <w:tc>
          <w:tcPr>
            <w:tcW w:w="2173" w:type="dxa"/>
            <w:tcBorders>
              <w:top w:val="nil"/>
              <w:left w:val="nil"/>
              <w:bottom w:val="nil"/>
              <w:right w:val="nil"/>
            </w:tcBorders>
            <w:shd w:val="clear" w:color="auto" w:fill="auto"/>
            <w:noWrap/>
            <w:vAlign w:val="bottom"/>
            <w:hideMark/>
          </w:tcPr>
          <w:p w14:paraId="51B5AF23"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Nunez Peninsula</w:t>
            </w:r>
          </w:p>
        </w:tc>
        <w:tc>
          <w:tcPr>
            <w:tcW w:w="1275" w:type="dxa"/>
            <w:tcBorders>
              <w:top w:val="nil"/>
              <w:left w:val="nil"/>
              <w:bottom w:val="nil"/>
              <w:right w:val="nil"/>
            </w:tcBorders>
            <w:shd w:val="clear" w:color="auto" w:fill="auto"/>
            <w:noWrap/>
            <w:vAlign w:val="bottom"/>
            <w:hideMark/>
          </w:tcPr>
          <w:p w14:paraId="420CC46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bottom"/>
            <w:hideMark/>
          </w:tcPr>
          <w:p w14:paraId="7ED88D5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262" w:type="dxa"/>
            <w:tcBorders>
              <w:top w:val="nil"/>
              <w:left w:val="nil"/>
              <w:bottom w:val="nil"/>
              <w:right w:val="nil"/>
            </w:tcBorders>
            <w:shd w:val="clear" w:color="auto" w:fill="auto"/>
            <w:noWrap/>
            <w:vAlign w:val="bottom"/>
            <w:hideMark/>
          </w:tcPr>
          <w:p w14:paraId="54B26911"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5B7588C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bottom"/>
            <w:hideMark/>
          </w:tcPr>
          <w:p w14:paraId="470CAE0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316" w:type="dxa"/>
            <w:tcBorders>
              <w:top w:val="nil"/>
              <w:left w:val="nil"/>
              <w:bottom w:val="nil"/>
              <w:right w:val="nil"/>
            </w:tcBorders>
            <w:shd w:val="clear" w:color="auto" w:fill="auto"/>
            <w:noWrap/>
            <w:vAlign w:val="bottom"/>
            <w:hideMark/>
          </w:tcPr>
          <w:p w14:paraId="4C7C3E4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-66.7</w:t>
            </w:r>
          </w:p>
        </w:tc>
      </w:tr>
      <w:tr w:rsidR="009756DC" w:rsidRPr="006C1EF2" w14:paraId="0ADEBF09" w14:textId="77777777" w:rsidTr="007F556C">
        <w:trPr>
          <w:trHeight w:val="300"/>
        </w:trPr>
        <w:tc>
          <w:tcPr>
            <w:tcW w:w="1196" w:type="dxa"/>
            <w:tcBorders>
              <w:top w:val="nil"/>
              <w:left w:val="nil"/>
              <w:bottom w:val="nil"/>
              <w:right w:val="nil"/>
            </w:tcBorders>
            <w:shd w:val="clear" w:color="auto" w:fill="auto"/>
            <w:noWrap/>
            <w:vAlign w:val="bottom"/>
            <w:hideMark/>
          </w:tcPr>
          <w:p w14:paraId="11E02BE6"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i/>
                <w:color w:val="000000"/>
                <w:sz w:val="18"/>
                <w:szCs w:val="18"/>
              </w:rPr>
              <w:t>15</w:t>
            </w:r>
          </w:p>
        </w:tc>
        <w:tc>
          <w:tcPr>
            <w:tcW w:w="2173" w:type="dxa"/>
            <w:tcBorders>
              <w:top w:val="nil"/>
              <w:left w:val="nil"/>
              <w:bottom w:val="nil"/>
              <w:right w:val="nil"/>
            </w:tcBorders>
            <w:shd w:val="clear" w:color="auto" w:fill="auto"/>
            <w:noWrap/>
            <w:vAlign w:val="bottom"/>
            <w:hideMark/>
          </w:tcPr>
          <w:p w14:paraId="6000C083" w14:textId="77777777" w:rsidR="009756DC" w:rsidRPr="006C1EF2" w:rsidRDefault="009756DC" w:rsidP="005515C4">
            <w:pPr>
              <w:rPr>
                <w:rFonts w:ascii="Arial" w:eastAsia="Times New Roman" w:hAnsi="Arial" w:cs="Arial"/>
                <w:i/>
                <w:color w:val="000000"/>
                <w:sz w:val="18"/>
                <w:szCs w:val="18"/>
              </w:rPr>
            </w:pPr>
            <w:r w:rsidRPr="006C1EF2">
              <w:rPr>
                <w:rFonts w:ascii="Arial" w:eastAsia="Times New Roman" w:hAnsi="Arial" w:cs="Arial"/>
                <w:i/>
                <w:color w:val="000000"/>
                <w:sz w:val="18"/>
                <w:szCs w:val="18"/>
              </w:rPr>
              <w:t>Annenkov Island</w:t>
            </w:r>
            <w:r w:rsidRPr="006C1EF2">
              <w:rPr>
                <w:rFonts w:ascii="Arial" w:eastAsia="Times New Roman" w:hAnsi="Arial" w:cs="Arial"/>
                <w:i/>
                <w:color w:val="000000"/>
                <w:sz w:val="18"/>
                <w:szCs w:val="18"/>
                <w:vertAlign w:val="superscript"/>
              </w:rPr>
              <w:t>d</w:t>
            </w:r>
          </w:p>
        </w:tc>
        <w:tc>
          <w:tcPr>
            <w:tcW w:w="1275" w:type="dxa"/>
            <w:tcBorders>
              <w:top w:val="nil"/>
              <w:left w:val="nil"/>
              <w:bottom w:val="nil"/>
              <w:right w:val="nil"/>
            </w:tcBorders>
            <w:shd w:val="clear" w:color="auto" w:fill="auto"/>
            <w:noWrap/>
            <w:vAlign w:val="bottom"/>
            <w:hideMark/>
          </w:tcPr>
          <w:p w14:paraId="17E65701"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color w:val="000000"/>
                <w:sz w:val="18"/>
                <w:szCs w:val="18"/>
              </w:rPr>
              <w:t>[</w:t>
            </w:r>
            <w:r w:rsidRPr="006C1EF2">
              <w:rPr>
                <w:rFonts w:ascii="Arial" w:eastAsia="Times New Roman" w:hAnsi="Arial" w:cs="Arial"/>
                <w:i/>
                <w:color w:val="000000"/>
                <w:sz w:val="18"/>
                <w:szCs w:val="18"/>
              </w:rPr>
              <w:t>187</w:t>
            </w:r>
          </w:p>
        </w:tc>
        <w:tc>
          <w:tcPr>
            <w:tcW w:w="1134" w:type="dxa"/>
            <w:tcBorders>
              <w:top w:val="nil"/>
              <w:left w:val="nil"/>
              <w:bottom w:val="nil"/>
              <w:right w:val="nil"/>
            </w:tcBorders>
            <w:shd w:val="clear" w:color="auto" w:fill="auto"/>
            <w:noWrap/>
            <w:vAlign w:val="bottom"/>
            <w:hideMark/>
          </w:tcPr>
          <w:p w14:paraId="7AA48D0A"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i/>
                <w:color w:val="000000"/>
                <w:sz w:val="18"/>
                <w:szCs w:val="18"/>
              </w:rPr>
              <w:t>193</w:t>
            </w:r>
          </w:p>
        </w:tc>
        <w:tc>
          <w:tcPr>
            <w:tcW w:w="262" w:type="dxa"/>
            <w:tcBorders>
              <w:top w:val="nil"/>
              <w:left w:val="nil"/>
              <w:bottom w:val="nil"/>
              <w:right w:val="nil"/>
            </w:tcBorders>
            <w:shd w:val="clear" w:color="auto" w:fill="auto"/>
            <w:noWrap/>
            <w:vAlign w:val="bottom"/>
            <w:hideMark/>
          </w:tcPr>
          <w:p w14:paraId="15C3A402" w14:textId="77777777" w:rsidR="009756DC" w:rsidRPr="006C1EF2" w:rsidRDefault="009756DC" w:rsidP="005515C4">
            <w:pPr>
              <w:jc w:val="center"/>
              <w:rPr>
                <w:rFonts w:ascii="Arial" w:eastAsia="Times New Roman" w:hAnsi="Arial" w:cs="Arial"/>
                <w:i/>
                <w:color w:val="000000"/>
                <w:sz w:val="18"/>
                <w:szCs w:val="18"/>
              </w:rPr>
            </w:pPr>
          </w:p>
        </w:tc>
        <w:tc>
          <w:tcPr>
            <w:tcW w:w="1298" w:type="dxa"/>
            <w:tcBorders>
              <w:top w:val="nil"/>
              <w:left w:val="nil"/>
              <w:bottom w:val="nil"/>
              <w:right w:val="nil"/>
            </w:tcBorders>
            <w:shd w:val="clear" w:color="auto" w:fill="auto"/>
            <w:noWrap/>
            <w:vAlign w:val="bottom"/>
            <w:hideMark/>
          </w:tcPr>
          <w:p w14:paraId="0D779F72" w14:textId="77777777" w:rsidR="009756DC" w:rsidRPr="006C1EF2" w:rsidRDefault="009756DC" w:rsidP="005515C4">
            <w:pPr>
              <w:jc w:val="center"/>
              <w:rPr>
                <w:rFonts w:ascii="Arial" w:eastAsia="Times New Roman" w:hAnsi="Arial" w:cs="Arial"/>
                <w:i/>
                <w:color w:val="000000"/>
                <w:sz w:val="18"/>
                <w:szCs w:val="18"/>
              </w:rPr>
            </w:pPr>
          </w:p>
        </w:tc>
        <w:tc>
          <w:tcPr>
            <w:tcW w:w="1134" w:type="dxa"/>
            <w:tcBorders>
              <w:top w:val="nil"/>
              <w:left w:val="nil"/>
              <w:bottom w:val="nil"/>
              <w:right w:val="nil"/>
            </w:tcBorders>
            <w:shd w:val="clear" w:color="auto" w:fill="auto"/>
            <w:noWrap/>
            <w:vAlign w:val="bottom"/>
            <w:hideMark/>
          </w:tcPr>
          <w:p w14:paraId="412C8D2A" w14:textId="77777777" w:rsidR="009756DC" w:rsidRPr="006C1EF2" w:rsidRDefault="009756DC" w:rsidP="005515C4">
            <w:pPr>
              <w:jc w:val="center"/>
              <w:rPr>
                <w:rFonts w:ascii="Arial" w:eastAsia="Times New Roman" w:hAnsi="Arial" w:cs="Arial"/>
                <w:i/>
                <w:color w:val="000000"/>
                <w:sz w:val="18"/>
                <w:szCs w:val="18"/>
              </w:rPr>
            </w:pPr>
          </w:p>
        </w:tc>
        <w:tc>
          <w:tcPr>
            <w:tcW w:w="1316" w:type="dxa"/>
            <w:tcBorders>
              <w:top w:val="nil"/>
              <w:left w:val="nil"/>
              <w:bottom w:val="nil"/>
              <w:right w:val="nil"/>
            </w:tcBorders>
            <w:shd w:val="clear" w:color="auto" w:fill="auto"/>
            <w:noWrap/>
            <w:vAlign w:val="bottom"/>
            <w:hideMark/>
          </w:tcPr>
          <w:p w14:paraId="6530594D" w14:textId="77777777" w:rsidR="009756DC" w:rsidRPr="006C1EF2" w:rsidRDefault="009756DC" w:rsidP="005515C4">
            <w:pPr>
              <w:ind w:right="501"/>
              <w:jc w:val="right"/>
              <w:rPr>
                <w:rFonts w:ascii="Arial" w:eastAsia="Times New Roman" w:hAnsi="Arial" w:cs="Arial"/>
                <w:color w:val="000000"/>
                <w:sz w:val="18"/>
                <w:szCs w:val="18"/>
              </w:rPr>
            </w:pPr>
            <w:r w:rsidRPr="006C1EF2">
              <w:rPr>
                <w:rFonts w:ascii="Arial" w:eastAsia="Times New Roman" w:hAnsi="Arial" w:cs="Arial"/>
                <w:color w:val="000000"/>
                <w:sz w:val="18"/>
                <w:szCs w:val="18"/>
              </w:rPr>
              <w:t>]</w:t>
            </w:r>
          </w:p>
        </w:tc>
      </w:tr>
      <w:tr w:rsidR="009756DC" w:rsidRPr="006C1EF2" w14:paraId="72E4A8F0" w14:textId="77777777" w:rsidTr="007F556C">
        <w:trPr>
          <w:trHeight w:val="300"/>
        </w:trPr>
        <w:tc>
          <w:tcPr>
            <w:tcW w:w="1196" w:type="dxa"/>
            <w:tcBorders>
              <w:top w:val="nil"/>
              <w:left w:val="nil"/>
              <w:bottom w:val="nil"/>
              <w:right w:val="nil"/>
            </w:tcBorders>
            <w:shd w:val="clear" w:color="auto" w:fill="auto"/>
            <w:noWrap/>
            <w:vAlign w:val="bottom"/>
            <w:hideMark/>
          </w:tcPr>
          <w:p w14:paraId="1E536A8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16</w:t>
            </w:r>
          </w:p>
        </w:tc>
        <w:tc>
          <w:tcPr>
            <w:tcW w:w="2173" w:type="dxa"/>
            <w:tcBorders>
              <w:top w:val="nil"/>
              <w:left w:val="nil"/>
              <w:bottom w:val="nil"/>
              <w:right w:val="nil"/>
            </w:tcBorders>
            <w:shd w:val="clear" w:color="auto" w:fill="auto"/>
            <w:noWrap/>
            <w:vAlign w:val="bottom"/>
            <w:hideMark/>
          </w:tcPr>
          <w:p w14:paraId="01298D1E"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Diaz Cove North</w:t>
            </w:r>
          </w:p>
        </w:tc>
        <w:tc>
          <w:tcPr>
            <w:tcW w:w="1275" w:type="dxa"/>
            <w:tcBorders>
              <w:top w:val="nil"/>
              <w:left w:val="nil"/>
              <w:bottom w:val="nil"/>
              <w:right w:val="nil"/>
            </w:tcBorders>
            <w:shd w:val="clear" w:color="auto" w:fill="auto"/>
            <w:noWrap/>
            <w:vAlign w:val="bottom"/>
            <w:hideMark/>
          </w:tcPr>
          <w:p w14:paraId="3217587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134" w:type="dxa"/>
            <w:tcBorders>
              <w:top w:val="nil"/>
              <w:left w:val="nil"/>
              <w:bottom w:val="nil"/>
              <w:right w:val="nil"/>
            </w:tcBorders>
            <w:shd w:val="clear" w:color="auto" w:fill="auto"/>
            <w:noWrap/>
            <w:vAlign w:val="bottom"/>
            <w:hideMark/>
          </w:tcPr>
          <w:p w14:paraId="44AAB423"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262" w:type="dxa"/>
            <w:tcBorders>
              <w:top w:val="nil"/>
              <w:left w:val="nil"/>
              <w:bottom w:val="nil"/>
              <w:right w:val="nil"/>
            </w:tcBorders>
            <w:shd w:val="clear" w:color="auto" w:fill="auto"/>
            <w:noWrap/>
            <w:vAlign w:val="bottom"/>
            <w:hideMark/>
          </w:tcPr>
          <w:p w14:paraId="63CD8A4D"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5F3F9D9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134" w:type="dxa"/>
            <w:tcBorders>
              <w:top w:val="nil"/>
              <w:left w:val="nil"/>
              <w:bottom w:val="nil"/>
              <w:right w:val="nil"/>
            </w:tcBorders>
            <w:shd w:val="clear" w:color="auto" w:fill="auto"/>
            <w:noWrap/>
            <w:vAlign w:val="bottom"/>
            <w:hideMark/>
          </w:tcPr>
          <w:p w14:paraId="268C853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316" w:type="dxa"/>
            <w:tcBorders>
              <w:top w:val="nil"/>
              <w:left w:val="nil"/>
              <w:bottom w:val="nil"/>
              <w:right w:val="nil"/>
            </w:tcBorders>
            <w:shd w:val="clear" w:color="auto" w:fill="auto"/>
            <w:noWrap/>
            <w:vAlign w:val="bottom"/>
            <w:hideMark/>
          </w:tcPr>
          <w:p w14:paraId="77E04C86" w14:textId="77777777" w:rsidR="009756DC" w:rsidRPr="006C1EF2" w:rsidRDefault="009756DC" w:rsidP="005515C4">
            <w:pPr>
              <w:jc w:val="center"/>
              <w:rPr>
                <w:rFonts w:ascii="Arial" w:eastAsia="Times New Roman" w:hAnsi="Arial" w:cs="Arial"/>
                <w:color w:val="000000"/>
                <w:sz w:val="18"/>
                <w:szCs w:val="18"/>
              </w:rPr>
            </w:pPr>
          </w:p>
        </w:tc>
      </w:tr>
      <w:tr w:rsidR="009756DC" w:rsidRPr="006C1EF2" w14:paraId="306ECB5B" w14:textId="77777777" w:rsidTr="007F556C">
        <w:trPr>
          <w:trHeight w:val="300"/>
        </w:trPr>
        <w:tc>
          <w:tcPr>
            <w:tcW w:w="1196" w:type="dxa"/>
            <w:tcBorders>
              <w:top w:val="nil"/>
              <w:left w:val="nil"/>
              <w:bottom w:val="nil"/>
              <w:right w:val="nil"/>
            </w:tcBorders>
            <w:shd w:val="clear" w:color="auto" w:fill="auto"/>
            <w:noWrap/>
            <w:vAlign w:val="bottom"/>
            <w:hideMark/>
          </w:tcPr>
          <w:p w14:paraId="4931ED8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17</w:t>
            </w:r>
          </w:p>
        </w:tc>
        <w:tc>
          <w:tcPr>
            <w:tcW w:w="2173" w:type="dxa"/>
            <w:tcBorders>
              <w:top w:val="nil"/>
              <w:left w:val="nil"/>
              <w:bottom w:val="nil"/>
              <w:right w:val="nil"/>
            </w:tcBorders>
            <w:shd w:val="clear" w:color="auto" w:fill="auto"/>
            <w:noWrap/>
            <w:vAlign w:val="bottom"/>
            <w:hideMark/>
          </w:tcPr>
          <w:p w14:paraId="1B734FDB"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Kupriyanov Island outer</w:t>
            </w:r>
          </w:p>
        </w:tc>
        <w:tc>
          <w:tcPr>
            <w:tcW w:w="1275" w:type="dxa"/>
            <w:tcBorders>
              <w:top w:val="nil"/>
              <w:left w:val="nil"/>
              <w:bottom w:val="nil"/>
              <w:right w:val="nil"/>
            </w:tcBorders>
            <w:shd w:val="clear" w:color="auto" w:fill="auto"/>
            <w:noWrap/>
            <w:vAlign w:val="bottom"/>
            <w:hideMark/>
          </w:tcPr>
          <w:p w14:paraId="31CB544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w:t>
            </w:r>
          </w:p>
        </w:tc>
        <w:tc>
          <w:tcPr>
            <w:tcW w:w="1134" w:type="dxa"/>
            <w:tcBorders>
              <w:top w:val="nil"/>
              <w:left w:val="nil"/>
              <w:bottom w:val="nil"/>
              <w:right w:val="nil"/>
            </w:tcBorders>
            <w:shd w:val="clear" w:color="auto" w:fill="auto"/>
            <w:noWrap/>
            <w:vAlign w:val="bottom"/>
            <w:hideMark/>
          </w:tcPr>
          <w:p w14:paraId="606D322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5</w:t>
            </w:r>
          </w:p>
        </w:tc>
        <w:tc>
          <w:tcPr>
            <w:tcW w:w="262" w:type="dxa"/>
            <w:tcBorders>
              <w:top w:val="nil"/>
              <w:left w:val="nil"/>
              <w:bottom w:val="nil"/>
              <w:right w:val="nil"/>
            </w:tcBorders>
            <w:shd w:val="clear" w:color="auto" w:fill="auto"/>
            <w:noWrap/>
            <w:vAlign w:val="bottom"/>
            <w:hideMark/>
          </w:tcPr>
          <w:p w14:paraId="582B21B8"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09B9783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9</w:t>
            </w:r>
          </w:p>
        </w:tc>
        <w:tc>
          <w:tcPr>
            <w:tcW w:w="1134" w:type="dxa"/>
            <w:tcBorders>
              <w:top w:val="nil"/>
              <w:left w:val="nil"/>
              <w:bottom w:val="nil"/>
              <w:right w:val="nil"/>
            </w:tcBorders>
            <w:shd w:val="clear" w:color="auto" w:fill="auto"/>
            <w:noWrap/>
            <w:vAlign w:val="bottom"/>
            <w:hideMark/>
          </w:tcPr>
          <w:p w14:paraId="2B45D72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9</w:t>
            </w:r>
          </w:p>
        </w:tc>
        <w:tc>
          <w:tcPr>
            <w:tcW w:w="1316" w:type="dxa"/>
            <w:tcBorders>
              <w:top w:val="nil"/>
              <w:left w:val="nil"/>
              <w:bottom w:val="nil"/>
              <w:right w:val="nil"/>
            </w:tcBorders>
            <w:shd w:val="clear" w:color="auto" w:fill="auto"/>
            <w:noWrap/>
            <w:vAlign w:val="bottom"/>
            <w:hideMark/>
          </w:tcPr>
          <w:p w14:paraId="315BF91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80</w:t>
            </w:r>
          </w:p>
        </w:tc>
      </w:tr>
      <w:tr w:rsidR="009756DC" w:rsidRPr="006C1EF2" w14:paraId="70069623" w14:textId="77777777" w:rsidTr="007F556C">
        <w:trPr>
          <w:trHeight w:val="300"/>
        </w:trPr>
        <w:tc>
          <w:tcPr>
            <w:tcW w:w="1196" w:type="dxa"/>
            <w:tcBorders>
              <w:top w:val="nil"/>
              <w:left w:val="nil"/>
              <w:bottom w:val="nil"/>
              <w:right w:val="nil"/>
            </w:tcBorders>
            <w:shd w:val="clear" w:color="auto" w:fill="auto"/>
            <w:noWrap/>
            <w:vAlign w:val="bottom"/>
            <w:hideMark/>
          </w:tcPr>
          <w:p w14:paraId="257C3528"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18</w:t>
            </w:r>
          </w:p>
        </w:tc>
        <w:tc>
          <w:tcPr>
            <w:tcW w:w="2173" w:type="dxa"/>
            <w:tcBorders>
              <w:top w:val="nil"/>
              <w:left w:val="nil"/>
              <w:bottom w:val="nil"/>
              <w:right w:val="nil"/>
            </w:tcBorders>
            <w:shd w:val="clear" w:color="auto" w:fill="auto"/>
            <w:noWrap/>
            <w:vAlign w:val="bottom"/>
            <w:hideMark/>
          </w:tcPr>
          <w:p w14:paraId="291003DE"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Poncet Island</w:t>
            </w:r>
            <w:r w:rsidRPr="006C1EF2">
              <w:rPr>
                <w:rFonts w:ascii="Arial" w:eastAsia="Times New Roman" w:hAnsi="Arial" w:cs="Arial"/>
                <w:color w:val="000000"/>
                <w:sz w:val="18"/>
                <w:szCs w:val="18"/>
                <w:vertAlign w:val="superscript"/>
              </w:rPr>
              <w:t>c</w:t>
            </w:r>
          </w:p>
        </w:tc>
        <w:tc>
          <w:tcPr>
            <w:tcW w:w="1275" w:type="dxa"/>
            <w:tcBorders>
              <w:top w:val="nil"/>
              <w:left w:val="nil"/>
              <w:bottom w:val="nil"/>
              <w:right w:val="nil"/>
            </w:tcBorders>
            <w:shd w:val="clear" w:color="auto" w:fill="auto"/>
            <w:noWrap/>
            <w:vAlign w:val="bottom"/>
            <w:hideMark/>
          </w:tcPr>
          <w:p w14:paraId="6671284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134" w:type="dxa"/>
            <w:tcBorders>
              <w:top w:val="nil"/>
              <w:left w:val="nil"/>
              <w:bottom w:val="nil"/>
              <w:right w:val="nil"/>
            </w:tcBorders>
            <w:shd w:val="clear" w:color="auto" w:fill="auto"/>
            <w:noWrap/>
            <w:vAlign w:val="bottom"/>
            <w:hideMark/>
          </w:tcPr>
          <w:p w14:paraId="1E23E4D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262" w:type="dxa"/>
            <w:tcBorders>
              <w:top w:val="nil"/>
              <w:left w:val="nil"/>
              <w:bottom w:val="nil"/>
              <w:right w:val="nil"/>
            </w:tcBorders>
            <w:shd w:val="clear" w:color="auto" w:fill="auto"/>
            <w:noWrap/>
            <w:vAlign w:val="bottom"/>
            <w:hideMark/>
          </w:tcPr>
          <w:p w14:paraId="620F0843"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75BCCB5A"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134" w:type="dxa"/>
            <w:tcBorders>
              <w:top w:val="nil"/>
              <w:left w:val="nil"/>
              <w:bottom w:val="nil"/>
              <w:right w:val="nil"/>
            </w:tcBorders>
            <w:shd w:val="clear" w:color="auto" w:fill="auto"/>
            <w:noWrap/>
            <w:vAlign w:val="bottom"/>
            <w:hideMark/>
          </w:tcPr>
          <w:p w14:paraId="66D233C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316" w:type="dxa"/>
            <w:tcBorders>
              <w:top w:val="nil"/>
              <w:left w:val="nil"/>
              <w:bottom w:val="nil"/>
              <w:right w:val="nil"/>
            </w:tcBorders>
            <w:shd w:val="clear" w:color="auto" w:fill="auto"/>
            <w:noWrap/>
            <w:vAlign w:val="bottom"/>
            <w:hideMark/>
          </w:tcPr>
          <w:p w14:paraId="291A4645" w14:textId="77777777" w:rsidR="009756DC" w:rsidRPr="006C1EF2" w:rsidRDefault="009756DC" w:rsidP="005515C4">
            <w:pPr>
              <w:jc w:val="center"/>
              <w:rPr>
                <w:rFonts w:ascii="Arial" w:eastAsia="Times New Roman" w:hAnsi="Arial" w:cs="Arial"/>
                <w:color w:val="000000"/>
                <w:sz w:val="18"/>
                <w:szCs w:val="18"/>
              </w:rPr>
            </w:pPr>
          </w:p>
        </w:tc>
      </w:tr>
      <w:tr w:rsidR="009756DC" w:rsidRPr="006C1EF2" w14:paraId="6146E541" w14:textId="77777777" w:rsidTr="007F556C">
        <w:trPr>
          <w:trHeight w:val="300"/>
        </w:trPr>
        <w:tc>
          <w:tcPr>
            <w:tcW w:w="1196" w:type="dxa"/>
            <w:tcBorders>
              <w:top w:val="nil"/>
              <w:left w:val="nil"/>
              <w:bottom w:val="nil"/>
              <w:right w:val="nil"/>
            </w:tcBorders>
            <w:shd w:val="clear" w:color="auto" w:fill="auto"/>
            <w:noWrap/>
            <w:vAlign w:val="bottom"/>
            <w:hideMark/>
          </w:tcPr>
          <w:p w14:paraId="47BAAB16"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i/>
                <w:color w:val="000000"/>
                <w:sz w:val="18"/>
                <w:szCs w:val="18"/>
              </w:rPr>
              <w:t>19</w:t>
            </w:r>
          </w:p>
        </w:tc>
        <w:tc>
          <w:tcPr>
            <w:tcW w:w="2173" w:type="dxa"/>
            <w:tcBorders>
              <w:top w:val="nil"/>
              <w:left w:val="nil"/>
              <w:bottom w:val="nil"/>
              <w:right w:val="nil"/>
            </w:tcBorders>
            <w:shd w:val="clear" w:color="auto" w:fill="auto"/>
            <w:noWrap/>
            <w:vAlign w:val="bottom"/>
            <w:hideMark/>
          </w:tcPr>
          <w:p w14:paraId="5F4233E5" w14:textId="77777777" w:rsidR="009756DC" w:rsidRPr="006C1EF2" w:rsidRDefault="009756DC" w:rsidP="005515C4">
            <w:pPr>
              <w:rPr>
                <w:rFonts w:ascii="Arial" w:eastAsia="Times New Roman" w:hAnsi="Arial" w:cs="Arial"/>
                <w:i/>
                <w:color w:val="000000"/>
                <w:sz w:val="18"/>
                <w:szCs w:val="18"/>
              </w:rPr>
            </w:pPr>
            <w:r w:rsidRPr="006C1EF2">
              <w:rPr>
                <w:rFonts w:ascii="Arial" w:eastAsia="Times New Roman" w:hAnsi="Arial" w:cs="Arial"/>
                <w:i/>
                <w:color w:val="000000"/>
                <w:sz w:val="18"/>
                <w:szCs w:val="18"/>
              </w:rPr>
              <w:t>Ranvik</w:t>
            </w:r>
          </w:p>
        </w:tc>
        <w:tc>
          <w:tcPr>
            <w:tcW w:w="1275" w:type="dxa"/>
            <w:tcBorders>
              <w:top w:val="nil"/>
              <w:left w:val="nil"/>
              <w:bottom w:val="nil"/>
              <w:right w:val="nil"/>
            </w:tcBorders>
            <w:shd w:val="clear" w:color="auto" w:fill="auto"/>
            <w:noWrap/>
            <w:vAlign w:val="bottom"/>
            <w:hideMark/>
          </w:tcPr>
          <w:p w14:paraId="09CDCE48"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color w:val="000000"/>
                <w:sz w:val="18"/>
                <w:szCs w:val="18"/>
              </w:rPr>
              <w:t>[</w:t>
            </w:r>
            <w:r w:rsidRPr="006C1EF2">
              <w:rPr>
                <w:rFonts w:ascii="Arial" w:eastAsia="Times New Roman" w:hAnsi="Arial" w:cs="Arial"/>
                <w:i/>
                <w:color w:val="000000"/>
                <w:sz w:val="18"/>
                <w:szCs w:val="18"/>
              </w:rPr>
              <w:t>0</w:t>
            </w:r>
          </w:p>
        </w:tc>
        <w:tc>
          <w:tcPr>
            <w:tcW w:w="1134" w:type="dxa"/>
            <w:tcBorders>
              <w:top w:val="nil"/>
              <w:left w:val="nil"/>
              <w:bottom w:val="nil"/>
              <w:right w:val="nil"/>
            </w:tcBorders>
            <w:shd w:val="clear" w:color="auto" w:fill="auto"/>
            <w:noWrap/>
            <w:vAlign w:val="bottom"/>
            <w:hideMark/>
          </w:tcPr>
          <w:p w14:paraId="376F5DD3"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i/>
                <w:color w:val="000000"/>
                <w:sz w:val="18"/>
                <w:szCs w:val="18"/>
              </w:rPr>
              <w:t>0</w:t>
            </w:r>
          </w:p>
        </w:tc>
        <w:tc>
          <w:tcPr>
            <w:tcW w:w="262" w:type="dxa"/>
            <w:tcBorders>
              <w:top w:val="nil"/>
              <w:left w:val="nil"/>
              <w:bottom w:val="nil"/>
              <w:right w:val="nil"/>
            </w:tcBorders>
            <w:shd w:val="clear" w:color="auto" w:fill="auto"/>
            <w:noWrap/>
            <w:vAlign w:val="bottom"/>
            <w:hideMark/>
          </w:tcPr>
          <w:p w14:paraId="466F2DEF" w14:textId="77777777" w:rsidR="009756DC" w:rsidRPr="006C1EF2" w:rsidRDefault="009756DC" w:rsidP="005515C4">
            <w:pPr>
              <w:jc w:val="center"/>
              <w:rPr>
                <w:rFonts w:ascii="Arial" w:eastAsia="Times New Roman" w:hAnsi="Arial" w:cs="Arial"/>
                <w:i/>
                <w:color w:val="000000"/>
                <w:sz w:val="18"/>
                <w:szCs w:val="18"/>
              </w:rPr>
            </w:pPr>
          </w:p>
        </w:tc>
        <w:tc>
          <w:tcPr>
            <w:tcW w:w="1298" w:type="dxa"/>
            <w:tcBorders>
              <w:top w:val="nil"/>
              <w:left w:val="nil"/>
              <w:bottom w:val="nil"/>
              <w:right w:val="nil"/>
            </w:tcBorders>
            <w:shd w:val="clear" w:color="auto" w:fill="auto"/>
            <w:noWrap/>
            <w:vAlign w:val="bottom"/>
            <w:hideMark/>
          </w:tcPr>
          <w:p w14:paraId="32421233" w14:textId="77777777" w:rsidR="009756DC" w:rsidRPr="006C1EF2" w:rsidRDefault="009756DC" w:rsidP="005515C4">
            <w:pPr>
              <w:jc w:val="center"/>
              <w:rPr>
                <w:rFonts w:ascii="Arial" w:eastAsia="Times New Roman" w:hAnsi="Arial" w:cs="Arial"/>
                <w:i/>
                <w:color w:val="000000"/>
                <w:sz w:val="18"/>
                <w:szCs w:val="18"/>
              </w:rPr>
            </w:pPr>
          </w:p>
        </w:tc>
        <w:tc>
          <w:tcPr>
            <w:tcW w:w="1134" w:type="dxa"/>
            <w:tcBorders>
              <w:top w:val="nil"/>
              <w:left w:val="nil"/>
              <w:bottom w:val="nil"/>
              <w:right w:val="nil"/>
            </w:tcBorders>
            <w:shd w:val="clear" w:color="auto" w:fill="auto"/>
            <w:noWrap/>
            <w:vAlign w:val="bottom"/>
            <w:hideMark/>
          </w:tcPr>
          <w:p w14:paraId="2BC10958" w14:textId="77777777" w:rsidR="009756DC" w:rsidRPr="006C1EF2" w:rsidRDefault="009756DC" w:rsidP="005515C4">
            <w:pPr>
              <w:jc w:val="center"/>
              <w:rPr>
                <w:rFonts w:ascii="Arial" w:eastAsia="Times New Roman" w:hAnsi="Arial" w:cs="Arial"/>
                <w:i/>
                <w:color w:val="000000"/>
                <w:sz w:val="18"/>
                <w:szCs w:val="18"/>
              </w:rPr>
            </w:pPr>
          </w:p>
        </w:tc>
        <w:tc>
          <w:tcPr>
            <w:tcW w:w="1316" w:type="dxa"/>
            <w:tcBorders>
              <w:top w:val="nil"/>
              <w:left w:val="nil"/>
              <w:bottom w:val="nil"/>
              <w:right w:val="nil"/>
            </w:tcBorders>
            <w:shd w:val="clear" w:color="auto" w:fill="auto"/>
            <w:noWrap/>
            <w:vAlign w:val="bottom"/>
            <w:hideMark/>
          </w:tcPr>
          <w:p w14:paraId="27902E2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w:t>
            </w:r>
          </w:p>
        </w:tc>
      </w:tr>
      <w:tr w:rsidR="009756DC" w:rsidRPr="006C1EF2" w14:paraId="12168410" w14:textId="77777777" w:rsidTr="007F556C">
        <w:trPr>
          <w:trHeight w:val="300"/>
        </w:trPr>
        <w:tc>
          <w:tcPr>
            <w:tcW w:w="1196" w:type="dxa"/>
            <w:tcBorders>
              <w:top w:val="nil"/>
              <w:left w:val="nil"/>
              <w:bottom w:val="nil"/>
              <w:right w:val="nil"/>
            </w:tcBorders>
            <w:shd w:val="clear" w:color="auto" w:fill="auto"/>
            <w:noWrap/>
            <w:vAlign w:val="bottom"/>
            <w:hideMark/>
          </w:tcPr>
          <w:p w14:paraId="77D5E81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20</w:t>
            </w:r>
          </w:p>
        </w:tc>
        <w:tc>
          <w:tcPr>
            <w:tcW w:w="2173" w:type="dxa"/>
            <w:tcBorders>
              <w:top w:val="nil"/>
              <w:left w:val="nil"/>
              <w:bottom w:val="nil"/>
              <w:right w:val="nil"/>
            </w:tcBorders>
            <w:shd w:val="clear" w:color="auto" w:fill="auto"/>
            <w:noWrap/>
            <w:vAlign w:val="bottom"/>
            <w:hideMark/>
          </w:tcPr>
          <w:p w14:paraId="6434E53C"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Trollhul</w:t>
            </w:r>
          </w:p>
        </w:tc>
        <w:tc>
          <w:tcPr>
            <w:tcW w:w="1275" w:type="dxa"/>
            <w:tcBorders>
              <w:top w:val="nil"/>
              <w:left w:val="nil"/>
              <w:bottom w:val="nil"/>
              <w:right w:val="nil"/>
            </w:tcBorders>
            <w:shd w:val="clear" w:color="auto" w:fill="auto"/>
            <w:noWrap/>
            <w:vAlign w:val="bottom"/>
            <w:hideMark/>
          </w:tcPr>
          <w:p w14:paraId="5C4B21C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bottom"/>
            <w:hideMark/>
          </w:tcPr>
          <w:p w14:paraId="495CFB6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262" w:type="dxa"/>
            <w:tcBorders>
              <w:top w:val="nil"/>
              <w:left w:val="nil"/>
              <w:bottom w:val="nil"/>
              <w:right w:val="nil"/>
            </w:tcBorders>
            <w:shd w:val="clear" w:color="auto" w:fill="auto"/>
            <w:noWrap/>
            <w:vAlign w:val="bottom"/>
            <w:hideMark/>
          </w:tcPr>
          <w:p w14:paraId="0F26A71F"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58E602E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w:t>
            </w:r>
          </w:p>
        </w:tc>
        <w:tc>
          <w:tcPr>
            <w:tcW w:w="1134" w:type="dxa"/>
            <w:tcBorders>
              <w:top w:val="nil"/>
              <w:left w:val="nil"/>
              <w:bottom w:val="nil"/>
              <w:right w:val="nil"/>
            </w:tcBorders>
            <w:shd w:val="clear" w:color="auto" w:fill="auto"/>
            <w:noWrap/>
            <w:vAlign w:val="bottom"/>
            <w:hideMark/>
          </w:tcPr>
          <w:p w14:paraId="0B0A9CC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w:t>
            </w:r>
          </w:p>
        </w:tc>
        <w:tc>
          <w:tcPr>
            <w:tcW w:w="1316" w:type="dxa"/>
            <w:tcBorders>
              <w:top w:val="nil"/>
              <w:left w:val="nil"/>
              <w:bottom w:val="nil"/>
              <w:right w:val="nil"/>
            </w:tcBorders>
            <w:shd w:val="clear" w:color="auto" w:fill="auto"/>
            <w:noWrap/>
            <w:vAlign w:val="bottom"/>
            <w:hideMark/>
          </w:tcPr>
          <w:p w14:paraId="312C787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-3.6</w:t>
            </w:r>
          </w:p>
        </w:tc>
      </w:tr>
      <w:tr w:rsidR="009756DC" w:rsidRPr="006C1EF2" w14:paraId="58CC941A" w14:textId="77777777" w:rsidTr="007F556C">
        <w:trPr>
          <w:trHeight w:val="300"/>
        </w:trPr>
        <w:tc>
          <w:tcPr>
            <w:tcW w:w="1196" w:type="dxa"/>
            <w:tcBorders>
              <w:top w:val="nil"/>
              <w:left w:val="nil"/>
              <w:bottom w:val="nil"/>
              <w:right w:val="nil"/>
            </w:tcBorders>
            <w:shd w:val="clear" w:color="auto" w:fill="auto"/>
            <w:noWrap/>
            <w:vAlign w:val="bottom"/>
            <w:hideMark/>
          </w:tcPr>
          <w:p w14:paraId="04D525F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21</w:t>
            </w:r>
          </w:p>
        </w:tc>
        <w:tc>
          <w:tcPr>
            <w:tcW w:w="2173" w:type="dxa"/>
            <w:tcBorders>
              <w:top w:val="nil"/>
              <w:left w:val="nil"/>
              <w:bottom w:val="nil"/>
              <w:right w:val="nil"/>
            </w:tcBorders>
            <w:shd w:val="clear" w:color="auto" w:fill="auto"/>
            <w:noWrap/>
            <w:vAlign w:val="bottom"/>
            <w:hideMark/>
          </w:tcPr>
          <w:p w14:paraId="001D5703"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Inner Lee</w:t>
            </w:r>
          </w:p>
        </w:tc>
        <w:tc>
          <w:tcPr>
            <w:tcW w:w="1275" w:type="dxa"/>
            <w:tcBorders>
              <w:top w:val="nil"/>
              <w:left w:val="nil"/>
              <w:bottom w:val="nil"/>
              <w:right w:val="nil"/>
            </w:tcBorders>
            <w:shd w:val="clear" w:color="auto" w:fill="auto"/>
            <w:noWrap/>
            <w:vAlign w:val="bottom"/>
            <w:hideMark/>
          </w:tcPr>
          <w:p w14:paraId="009FB40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9</w:t>
            </w:r>
          </w:p>
        </w:tc>
        <w:tc>
          <w:tcPr>
            <w:tcW w:w="1134" w:type="dxa"/>
            <w:tcBorders>
              <w:top w:val="nil"/>
              <w:left w:val="nil"/>
              <w:bottom w:val="nil"/>
              <w:right w:val="nil"/>
            </w:tcBorders>
            <w:shd w:val="clear" w:color="auto" w:fill="auto"/>
            <w:noWrap/>
            <w:vAlign w:val="bottom"/>
            <w:hideMark/>
          </w:tcPr>
          <w:p w14:paraId="09C960C3"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9</w:t>
            </w:r>
          </w:p>
        </w:tc>
        <w:tc>
          <w:tcPr>
            <w:tcW w:w="262" w:type="dxa"/>
            <w:tcBorders>
              <w:top w:val="nil"/>
              <w:left w:val="nil"/>
              <w:bottom w:val="nil"/>
              <w:right w:val="nil"/>
            </w:tcBorders>
            <w:shd w:val="clear" w:color="auto" w:fill="auto"/>
            <w:noWrap/>
            <w:vAlign w:val="bottom"/>
            <w:hideMark/>
          </w:tcPr>
          <w:p w14:paraId="0D91C4E3"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2C3AFF6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15</w:t>
            </w:r>
          </w:p>
        </w:tc>
        <w:tc>
          <w:tcPr>
            <w:tcW w:w="1134" w:type="dxa"/>
            <w:tcBorders>
              <w:top w:val="nil"/>
              <w:left w:val="nil"/>
              <w:bottom w:val="nil"/>
              <w:right w:val="nil"/>
            </w:tcBorders>
            <w:shd w:val="clear" w:color="auto" w:fill="auto"/>
            <w:noWrap/>
            <w:vAlign w:val="bottom"/>
            <w:hideMark/>
          </w:tcPr>
          <w:p w14:paraId="6E65AC98"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15</w:t>
            </w:r>
          </w:p>
        </w:tc>
        <w:tc>
          <w:tcPr>
            <w:tcW w:w="1316" w:type="dxa"/>
            <w:tcBorders>
              <w:top w:val="nil"/>
              <w:left w:val="nil"/>
              <w:bottom w:val="nil"/>
              <w:right w:val="nil"/>
            </w:tcBorders>
            <w:shd w:val="clear" w:color="auto" w:fill="auto"/>
            <w:noWrap/>
            <w:vAlign w:val="bottom"/>
            <w:hideMark/>
          </w:tcPr>
          <w:p w14:paraId="4D9B45A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66.7</w:t>
            </w:r>
          </w:p>
        </w:tc>
      </w:tr>
      <w:tr w:rsidR="009756DC" w:rsidRPr="006C1EF2" w14:paraId="02222F53" w14:textId="77777777" w:rsidTr="007F556C">
        <w:trPr>
          <w:trHeight w:val="300"/>
        </w:trPr>
        <w:tc>
          <w:tcPr>
            <w:tcW w:w="1196" w:type="dxa"/>
            <w:tcBorders>
              <w:top w:val="nil"/>
              <w:left w:val="nil"/>
              <w:bottom w:val="nil"/>
              <w:right w:val="nil"/>
            </w:tcBorders>
            <w:shd w:val="clear" w:color="auto" w:fill="auto"/>
            <w:noWrap/>
            <w:vAlign w:val="bottom"/>
            <w:hideMark/>
          </w:tcPr>
          <w:p w14:paraId="3B5A8143"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22</w:t>
            </w:r>
          </w:p>
        </w:tc>
        <w:tc>
          <w:tcPr>
            <w:tcW w:w="2173" w:type="dxa"/>
            <w:tcBorders>
              <w:top w:val="nil"/>
              <w:left w:val="nil"/>
              <w:bottom w:val="nil"/>
              <w:right w:val="nil"/>
            </w:tcBorders>
            <w:shd w:val="clear" w:color="auto" w:fill="auto"/>
            <w:noWrap/>
            <w:vAlign w:val="bottom"/>
            <w:hideMark/>
          </w:tcPr>
          <w:p w14:paraId="1A1DBCB0"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Outer Lee</w:t>
            </w:r>
          </w:p>
        </w:tc>
        <w:tc>
          <w:tcPr>
            <w:tcW w:w="1275" w:type="dxa"/>
            <w:tcBorders>
              <w:top w:val="nil"/>
              <w:left w:val="nil"/>
              <w:bottom w:val="nil"/>
              <w:right w:val="nil"/>
            </w:tcBorders>
            <w:shd w:val="clear" w:color="auto" w:fill="auto"/>
            <w:noWrap/>
            <w:vAlign w:val="bottom"/>
            <w:hideMark/>
          </w:tcPr>
          <w:p w14:paraId="01DC5B25"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9</w:t>
            </w:r>
          </w:p>
        </w:tc>
        <w:tc>
          <w:tcPr>
            <w:tcW w:w="1134" w:type="dxa"/>
            <w:tcBorders>
              <w:top w:val="nil"/>
              <w:left w:val="nil"/>
              <w:bottom w:val="nil"/>
              <w:right w:val="nil"/>
            </w:tcBorders>
            <w:shd w:val="clear" w:color="auto" w:fill="auto"/>
            <w:noWrap/>
            <w:vAlign w:val="bottom"/>
            <w:hideMark/>
          </w:tcPr>
          <w:p w14:paraId="7DA15E8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9</w:t>
            </w:r>
          </w:p>
        </w:tc>
        <w:tc>
          <w:tcPr>
            <w:tcW w:w="262" w:type="dxa"/>
            <w:tcBorders>
              <w:top w:val="nil"/>
              <w:left w:val="nil"/>
              <w:bottom w:val="nil"/>
              <w:right w:val="nil"/>
            </w:tcBorders>
            <w:shd w:val="clear" w:color="auto" w:fill="auto"/>
            <w:noWrap/>
            <w:vAlign w:val="bottom"/>
            <w:hideMark/>
          </w:tcPr>
          <w:p w14:paraId="32B52556"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6A66243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bottom"/>
            <w:hideMark/>
          </w:tcPr>
          <w:p w14:paraId="6B873E5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1316" w:type="dxa"/>
            <w:tcBorders>
              <w:top w:val="nil"/>
              <w:left w:val="nil"/>
              <w:bottom w:val="nil"/>
              <w:right w:val="nil"/>
            </w:tcBorders>
            <w:shd w:val="clear" w:color="auto" w:fill="auto"/>
            <w:noWrap/>
            <w:vAlign w:val="bottom"/>
            <w:hideMark/>
          </w:tcPr>
          <w:p w14:paraId="3E70A2C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-66.7</w:t>
            </w:r>
          </w:p>
        </w:tc>
      </w:tr>
      <w:tr w:rsidR="009756DC" w:rsidRPr="006C1EF2" w14:paraId="71ADDC0A" w14:textId="77777777" w:rsidTr="007F556C">
        <w:trPr>
          <w:trHeight w:val="300"/>
        </w:trPr>
        <w:tc>
          <w:tcPr>
            <w:tcW w:w="1196" w:type="dxa"/>
            <w:tcBorders>
              <w:top w:val="nil"/>
              <w:left w:val="nil"/>
              <w:bottom w:val="nil"/>
              <w:right w:val="nil"/>
            </w:tcBorders>
            <w:shd w:val="clear" w:color="auto" w:fill="auto"/>
            <w:noWrap/>
            <w:vAlign w:val="bottom"/>
            <w:hideMark/>
          </w:tcPr>
          <w:p w14:paraId="747E340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23</w:t>
            </w:r>
          </w:p>
        </w:tc>
        <w:tc>
          <w:tcPr>
            <w:tcW w:w="2173" w:type="dxa"/>
            <w:tcBorders>
              <w:top w:val="nil"/>
              <w:left w:val="nil"/>
              <w:bottom w:val="nil"/>
              <w:right w:val="nil"/>
            </w:tcBorders>
            <w:shd w:val="clear" w:color="auto" w:fill="auto"/>
            <w:noWrap/>
            <w:vAlign w:val="bottom"/>
            <w:hideMark/>
          </w:tcPr>
          <w:p w14:paraId="289DF4B1"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Skua Island</w:t>
            </w:r>
          </w:p>
        </w:tc>
        <w:tc>
          <w:tcPr>
            <w:tcW w:w="1275" w:type="dxa"/>
            <w:tcBorders>
              <w:top w:val="nil"/>
              <w:left w:val="nil"/>
              <w:bottom w:val="nil"/>
              <w:right w:val="nil"/>
            </w:tcBorders>
            <w:shd w:val="clear" w:color="auto" w:fill="auto"/>
            <w:noWrap/>
            <w:vAlign w:val="bottom"/>
            <w:hideMark/>
          </w:tcPr>
          <w:p w14:paraId="4EC0EB1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134" w:type="dxa"/>
            <w:tcBorders>
              <w:top w:val="nil"/>
              <w:left w:val="nil"/>
              <w:bottom w:val="nil"/>
              <w:right w:val="nil"/>
            </w:tcBorders>
            <w:shd w:val="clear" w:color="auto" w:fill="auto"/>
            <w:noWrap/>
            <w:vAlign w:val="bottom"/>
            <w:hideMark/>
          </w:tcPr>
          <w:p w14:paraId="5A0895F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262" w:type="dxa"/>
            <w:tcBorders>
              <w:top w:val="nil"/>
              <w:left w:val="nil"/>
              <w:bottom w:val="nil"/>
              <w:right w:val="nil"/>
            </w:tcBorders>
            <w:shd w:val="clear" w:color="auto" w:fill="auto"/>
            <w:noWrap/>
            <w:vAlign w:val="bottom"/>
            <w:hideMark/>
          </w:tcPr>
          <w:p w14:paraId="166D39A9"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7749CC9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134" w:type="dxa"/>
            <w:tcBorders>
              <w:top w:val="nil"/>
              <w:left w:val="nil"/>
              <w:bottom w:val="nil"/>
              <w:right w:val="nil"/>
            </w:tcBorders>
            <w:shd w:val="clear" w:color="auto" w:fill="auto"/>
            <w:noWrap/>
            <w:vAlign w:val="bottom"/>
            <w:hideMark/>
          </w:tcPr>
          <w:p w14:paraId="653A2ED8"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316" w:type="dxa"/>
            <w:tcBorders>
              <w:top w:val="nil"/>
              <w:left w:val="nil"/>
              <w:bottom w:val="nil"/>
              <w:right w:val="nil"/>
            </w:tcBorders>
            <w:shd w:val="clear" w:color="auto" w:fill="auto"/>
            <w:noWrap/>
            <w:vAlign w:val="bottom"/>
            <w:hideMark/>
          </w:tcPr>
          <w:p w14:paraId="0423EFA9" w14:textId="77777777" w:rsidR="009756DC" w:rsidRPr="006C1EF2" w:rsidRDefault="009756DC" w:rsidP="005515C4">
            <w:pPr>
              <w:jc w:val="center"/>
              <w:rPr>
                <w:rFonts w:ascii="Arial" w:eastAsia="Times New Roman" w:hAnsi="Arial" w:cs="Arial"/>
                <w:color w:val="000000"/>
                <w:sz w:val="18"/>
                <w:szCs w:val="18"/>
              </w:rPr>
            </w:pPr>
          </w:p>
        </w:tc>
      </w:tr>
      <w:tr w:rsidR="009756DC" w:rsidRPr="006C1EF2" w14:paraId="2F28F546" w14:textId="77777777" w:rsidTr="007F556C">
        <w:trPr>
          <w:trHeight w:val="300"/>
        </w:trPr>
        <w:tc>
          <w:tcPr>
            <w:tcW w:w="1196" w:type="dxa"/>
            <w:tcBorders>
              <w:top w:val="nil"/>
              <w:left w:val="nil"/>
              <w:bottom w:val="nil"/>
              <w:right w:val="nil"/>
            </w:tcBorders>
            <w:shd w:val="clear" w:color="auto" w:fill="auto"/>
            <w:noWrap/>
            <w:vAlign w:val="bottom"/>
            <w:hideMark/>
          </w:tcPr>
          <w:p w14:paraId="35DF6DE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24</w:t>
            </w:r>
          </w:p>
        </w:tc>
        <w:tc>
          <w:tcPr>
            <w:tcW w:w="2173" w:type="dxa"/>
            <w:tcBorders>
              <w:top w:val="nil"/>
              <w:left w:val="nil"/>
              <w:bottom w:val="nil"/>
              <w:right w:val="nil"/>
            </w:tcBorders>
            <w:shd w:val="clear" w:color="auto" w:fill="auto"/>
            <w:noWrap/>
            <w:vAlign w:val="bottom"/>
            <w:hideMark/>
          </w:tcPr>
          <w:p w14:paraId="57893EDE"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Prion Island</w:t>
            </w:r>
          </w:p>
        </w:tc>
        <w:tc>
          <w:tcPr>
            <w:tcW w:w="1275" w:type="dxa"/>
            <w:tcBorders>
              <w:top w:val="nil"/>
              <w:left w:val="nil"/>
              <w:bottom w:val="nil"/>
              <w:right w:val="nil"/>
            </w:tcBorders>
            <w:shd w:val="clear" w:color="auto" w:fill="auto"/>
            <w:noWrap/>
            <w:vAlign w:val="bottom"/>
            <w:hideMark/>
          </w:tcPr>
          <w:p w14:paraId="473DAAB5"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42</w:t>
            </w:r>
          </w:p>
        </w:tc>
        <w:tc>
          <w:tcPr>
            <w:tcW w:w="1134" w:type="dxa"/>
            <w:tcBorders>
              <w:top w:val="nil"/>
              <w:left w:val="nil"/>
              <w:bottom w:val="nil"/>
              <w:right w:val="nil"/>
            </w:tcBorders>
            <w:shd w:val="clear" w:color="auto" w:fill="auto"/>
            <w:noWrap/>
            <w:vAlign w:val="bottom"/>
            <w:hideMark/>
          </w:tcPr>
          <w:p w14:paraId="23CAB65A"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43</w:t>
            </w:r>
          </w:p>
        </w:tc>
        <w:tc>
          <w:tcPr>
            <w:tcW w:w="262" w:type="dxa"/>
            <w:tcBorders>
              <w:top w:val="nil"/>
              <w:left w:val="nil"/>
              <w:bottom w:val="nil"/>
              <w:right w:val="nil"/>
            </w:tcBorders>
            <w:shd w:val="clear" w:color="auto" w:fill="auto"/>
            <w:noWrap/>
            <w:vAlign w:val="bottom"/>
            <w:hideMark/>
          </w:tcPr>
          <w:p w14:paraId="32C250F2"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63A81AD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36</w:t>
            </w:r>
          </w:p>
        </w:tc>
        <w:tc>
          <w:tcPr>
            <w:tcW w:w="1134" w:type="dxa"/>
            <w:tcBorders>
              <w:top w:val="nil"/>
              <w:left w:val="nil"/>
              <w:bottom w:val="nil"/>
              <w:right w:val="nil"/>
            </w:tcBorders>
            <w:shd w:val="clear" w:color="auto" w:fill="auto"/>
            <w:noWrap/>
            <w:vAlign w:val="bottom"/>
            <w:hideMark/>
          </w:tcPr>
          <w:p w14:paraId="431BB76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37</w:t>
            </w:r>
          </w:p>
        </w:tc>
        <w:tc>
          <w:tcPr>
            <w:tcW w:w="1316" w:type="dxa"/>
            <w:tcBorders>
              <w:top w:val="nil"/>
              <w:left w:val="nil"/>
              <w:bottom w:val="nil"/>
              <w:right w:val="nil"/>
            </w:tcBorders>
            <w:shd w:val="clear" w:color="auto" w:fill="auto"/>
            <w:noWrap/>
            <w:vAlign w:val="bottom"/>
            <w:hideMark/>
          </w:tcPr>
          <w:p w14:paraId="1956B9F7"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-13.9</w:t>
            </w:r>
          </w:p>
        </w:tc>
      </w:tr>
      <w:tr w:rsidR="009756DC" w:rsidRPr="006C1EF2" w14:paraId="5E4AE25A" w14:textId="77777777" w:rsidTr="007F556C">
        <w:trPr>
          <w:trHeight w:val="300"/>
        </w:trPr>
        <w:tc>
          <w:tcPr>
            <w:tcW w:w="1196" w:type="dxa"/>
            <w:tcBorders>
              <w:top w:val="nil"/>
              <w:left w:val="nil"/>
              <w:bottom w:val="nil"/>
              <w:right w:val="nil"/>
            </w:tcBorders>
            <w:shd w:val="clear" w:color="auto" w:fill="auto"/>
            <w:noWrap/>
            <w:vAlign w:val="bottom"/>
            <w:hideMark/>
          </w:tcPr>
          <w:p w14:paraId="51564F47"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25</w:t>
            </w:r>
          </w:p>
        </w:tc>
        <w:tc>
          <w:tcPr>
            <w:tcW w:w="2173" w:type="dxa"/>
            <w:tcBorders>
              <w:top w:val="nil"/>
              <w:left w:val="nil"/>
              <w:bottom w:val="nil"/>
              <w:right w:val="nil"/>
            </w:tcBorders>
            <w:shd w:val="clear" w:color="auto" w:fill="auto"/>
            <w:noWrap/>
            <w:vAlign w:val="bottom"/>
            <w:hideMark/>
          </w:tcPr>
          <w:p w14:paraId="772C3041"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Petrel Island</w:t>
            </w:r>
          </w:p>
        </w:tc>
        <w:tc>
          <w:tcPr>
            <w:tcW w:w="1275" w:type="dxa"/>
            <w:tcBorders>
              <w:top w:val="nil"/>
              <w:left w:val="nil"/>
              <w:bottom w:val="nil"/>
              <w:right w:val="nil"/>
            </w:tcBorders>
            <w:shd w:val="clear" w:color="auto" w:fill="auto"/>
            <w:noWrap/>
            <w:vAlign w:val="bottom"/>
            <w:hideMark/>
          </w:tcPr>
          <w:p w14:paraId="7544292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bottom"/>
            <w:hideMark/>
          </w:tcPr>
          <w:p w14:paraId="52EC44B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262" w:type="dxa"/>
            <w:tcBorders>
              <w:top w:val="nil"/>
              <w:left w:val="nil"/>
              <w:bottom w:val="nil"/>
              <w:right w:val="nil"/>
            </w:tcBorders>
            <w:shd w:val="clear" w:color="auto" w:fill="auto"/>
            <w:noWrap/>
            <w:vAlign w:val="bottom"/>
            <w:hideMark/>
          </w:tcPr>
          <w:p w14:paraId="4D140DB2"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155E45E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134" w:type="dxa"/>
            <w:tcBorders>
              <w:top w:val="nil"/>
              <w:left w:val="nil"/>
              <w:bottom w:val="nil"/>
              <w:right w:val="nil"/>
            </w:tcBorders>
            <w:shd w:val="clear" w:color="auto" w:fill="auto"/>
            <w:noWrap/>
            <w:vAlign w:val="bottom"/>
            <w:hideMark/>
          </w:tcPr>
          <w:p w14:paraId="5CAB5E8A"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316" w:type="dxa"/>
            <w:tcBorders>
              <w:top w:val="nil"/>
              <w:left w:val="nil"/>
              <w:bottom w:val="nil"/>
              <w:right w:val="nil"/>
            </w:tcBorders>
            <w:shd w:val="clear" w:color="auto" w:fill="auto"/>
            <w:noWrap/>
            <w:vAlign w:val="bottom"/>
            <w:hideMark/>
          </w:tcPr>
          <w:p w14:paraId="3556CED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-100</w:t>
            </w:r>
          </w:p>
        </w:tc>
      </w:tr>
      <w:tr w:rsidR="009756DC" w:rsidRPr="006C1EF2" w14:paraId="1090118F" w14:textId="77777777" w:rsidTr="007F556C">
        <w:trPr>
          <w:trHeight w:val="300"/>
        </w:trPr>
        <w:tc>
          <w:tcPr>
            <w:tcW w:w="1196" w:type="dxa"/>
            <w:tcBorders>
              <w:top w:val="nil"/>
              <w:left w:val="nil"/>
              <w:bottom w:val="nil"/>
              <w:right w:val="nil"/>
            </w:tcBorders>
            <w:shd w:val="clear" w:color="auto" w:fill="auto"/>
            <w:noWrap/>
            <w:vAlign w:val="bottom"/>
            <w:hideMark/>
          </w:tcPr>
          <w:p w14:paraId="79DA906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26</w:t>
            </w:r>
          </w:p>
        </w:tc>
        <w:tc>
          <w:tcPr>
            <w:tcW w:w="2173" w:type="dxa"/>
            <w:tcBorders>
              <w:top w:val="nil"/>
              <w:left w:val="nil"/>
              <w:bottom w:val="nil"/>
              <w:right w:val="nil"/>
            </w:tcBorders>
            <w:shd w:val="clear" w:color="auto" w:fill="auto"/>
            <w:noWrap/>
            <w:vAlign w:val="bottom"/>
            <w:hideMark/>
          </w:tcPr>
          <w:p w14:paraId="50E1B27A"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Invisible Island</w:t>
            </w:r>
          </w:p>
        </w:tc>
        <w:tc>
          <w:tcPr>
            <w:tcW w:w="1275" w:type="dxa"/>
            <w:tcBorders>
              <w:top w:val="nil"/>
              <w:left w:val="nil"/>
              <w:bottom w:val="nil"/>
              <w:right w:val="nil"/>
            </w:tcBorders>
            <w:shd w:val="clear" w:color="auto" w:fill="auto"/>
            <w:noWrap/>
            <w:vAlign w:val="bottom"/>
            <w:hideMark/>
          </w:tcPr>
          <w:p w14:paraId="7D88D90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bottom"/>
            <w:hideMark/>
          </w:tcPr>
          <w:p w14:paraId="05FB7C5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262" w:type="dxa"/>
            <w:tcBorders>
              <w:top w:val="nil"/>
              <w:left w:val="nil"/>
              <w:bottom w:val="nil"/>
              <w:right w:val="nil"/>
            </w:tcBorders>
            <w:shd w:val="clear" w:color="auto" w:fill="auto"/>
            <w:noWrap/>
            <w:vAlign w:val="bottom"/>
            <w:hideMark/>
          </w:tcPr>
          <w:p w14:paraId="1BDD4369"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126FE305"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bottom"/>
            <w:hideMark/>
          </w:tcPr>
          <w:p w14:paraId="6965026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316" w:type="dxa"/>
            <w:tcBorders>
              <w:top w:val="nil"/>
              <w:left w:val="nil"/>
              <w:bottom w:val="nil"/>
              <w:right w:val="nil"/>
            </w:tcBorders>
            <w:shd w:val="clear" w:color="auto" w:fill="auto"/>
            <w:noWrap/>
            <w:vAlign w:val="bottom"/>
            <w:hideMark/>
          </w:tcPr>
          <w:p w14:paraId="631AA746"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r>
      <w:tr w:rsidR="009756DC" w:rsidRPr="006C1EF2" w14:paraId="554895A1" w14:textId="77777777" w:rsidTr="007F556C">
        <w:trPr>
          <w:trHeight w:val="300"/>
        </w:trPr>
        <w:tc>
          <w:tcPr>
            <w:tcW w:w="1196" w:type="dxa"/>
            <w:tcBorders>
              <w:top w:val="nil"/>
              <w:left w:val="nil"/>
              <w:bottom w:val="nil"/>
              <w:right w:val="nil"/>
            </w:tcBorders>
            <w:shd w:val="clear" w:color="auto" w:fill="auto"/>
            <w:noWrap/>
            <w:vAlign w:val="bottom"/>
            <w:hideMark/>
          </w:tcPr>
          <w:p w14:paraId="01FE485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27</w:t>
            </w:r>
          </w:p>
        </w:tc>
        <w:tc>
          <w:tcPr>
            <w:tcW w:w="2173" w:type="dxa"/>
            <w:tcBorders>
              <w:top w:val="nil"/>
              <w:left w:val="nil"/>
              <w:bottom w:val="nil"/>
              <w:right w:val="nil"/>
            </w:tcBorders>
            <w:shd w:val="clear" w:color="auto" w:fill="auto"/>
            <w:noWrap/>
            <w:vAlign w:val="bottom"/>
            <w:hideMark/>
          </w:tcPr>
          <w:p w14:paraId="132AA7BF"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Mollyhawk Island</w:t>
            </w:r>
          </w:p>
        </w:tc>
        <w:tc>
          <w:tcPr>
            <w:tcW w:w="1275" w:type="dxa"/>
            <w:tcBorders>
              <w:top w:val="nil"/>
              <w:left w:val="nil"/>
              <w:bottom w:val="nil"/>
              <w:right w:val="nil"/>
            </w:tcBorders>
            <w:shd w:val="clear" w:color="auto" w:fill="auto"/>
            <w:noWrap/>
            <w:vAlign w:val="bottom"/>
            <w:hideMark/>
          </w:tcPr>
          <w:p w14:paraId="66721850"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1134" w:type="dxa"/>
            <w:tcBorders>
              <w:top w:val="nil"/>
              <w:left w:val="nil"/>
              <w:bottom w:val="nil"/>
              <w:right w:val="nil"/>
            </w:tcBorders>
            <w:shd w:val="clear" w:color="auto" w:fill="auto"/>
            <w:noWrap/>
            <w:vAlign w:val="bottom"/>
            <w:hideMark/>
          </w:tcPr>
          <w:p w14:paraId="421BA24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w:t>
            </w:r>
          </w:p>
        </w:tc>
        <w:tc>
          <w:tcPr>
            <w:tcW w:w="262" w:type="dxa"/>
            <w:tcBorders>
              <w:top w:val="nil"/>
              <w:left w:val="nil"/>
              <w:bottom w:val="nil"/>
              <w:right w:val="nil"/>
            </w:tcBorders>
            <w:shd w:val="clear" w:color="auto" w:fill="auto"/>
            <w:noWrap/>
            <w:vAlign w:val="bottom"/>
            <w:hideMark/>
          </w:tcPr>
          <w:p w14:paraId="392E8418"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488E6CE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134" w:type="dxa"/>
            <w:tcBorders>
              <w:top w:val="nil"/>
              <w:left w:val="nil"/>
              <w:bottom w:val="nil"/>
              <w:right w:val="nil"/>
            </w:tcBorders>
            <w:shd w:val="clear" w:color="auto" w:fill="auto"/>
            <w:noWrap/>
            <w:vAlign w:val="bottom"/>
            <w:hideMark/>
          </w:tcPr>
          <w:p w14:paraId="1AF5A2A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p>
        </w:tc>
        <w:tc>
          <w:tcPr>
            <w:tcW w:w="1316" w:type="dxa"/>
            <w:tcBorders>
              <w:top w:val="nil"/>
              <w:left w:val="nil"/>
              <w:bottom w:val="nil"/>
              <w:right w:val="nil"/>
            </w:tcBorders>
            <w:shd w:val="clear" w:color="auto" w:fill="auto"/>
            <w:noWrap/>
            <w:vAlign w:val="bottom"/>
            <w:hideMark/>
          </w:tcPr>
          <w:p w14:paraId="5C6CCEDB"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-66.7</w:t>
            </w:r>
          </w:p>
        </w:tc>
      </w:tr>
      <w:tr w:rsidR="009756DC" w:rsidRPr="006C1EF2" w14:paraId="030DBBEC" w14:textId="77777777" w:rsidTr="007F556C">
        <w:trPr>
          <w:trHeight w:val="300"/>
        </w:trPr>
        <w:tc>
          <w:tcPr>
            <w:tcW w:w="1196" w:type="dxa"/>
            <w:tcBorders>
              <w:top w:val="nil"/>
              <w:left w:val="nil"/>
              <w:bottom w:val="nil"/>
              <w:right w:val="nil"/>
            </w:tcBorders>
            <w:shd w:val="clear" w:color="auto" w:fill="auto"/>
            <w:noWrap/>
            <w:vAlign w:val="bottom"/>
            <w:hideMark/>
          </w:tcPr>
          <w:p w14:paraId="5CA114CF"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28</w:t>
            </w:r>
          </w:p>
        </w:tc>
        <w:tc>
          <w:tcPr>
            <w:tcW w:w="2173" w:type="dxa"/>
            <w:tcBorders>
              <w:top w:val="nil"/>
              <w:left w:val="nil"/>
              <w:bottom w:val="nil"/>
              <w:right w:val="nil"/>
            </w:tcBorders>
            <w:shd w:val="clear" w:color="auto" w:fill="auto"/>
            <w:noWrap/>
            <w:vAlign w:val="bottom"/>
            <w:hideMark/>
          </w:tcPr>
          <w:p w14:paraId="2AA82271"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Crescent Island</w:t>
            </w:r>
          </w:p>
        </w:tc>
        <w:tc>
          <w:tcPr>
            <w:tcW w:w="1275" w:type="dxa"/>
            <w:tcBorders>
              <w:top w:val="nil"/>
              <w:left w:val="nil"/>
              <w:bottom w:val="nil"/>
              <w:right w:val="nil"/>
            </w:tcBorders>
            <w:shd w:val="clear" w:color="auto" w:fill="auto"/>
            <w:noWrap/>
            <w:vAlign w:val="bottom"/>
            <w:hideMark/>
          </w:tcPr>
          <w:p w14:paraId="0F3E0958"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15</w:t>
            </w:r>
          </w:p>
        </w:tc>
        <w:tc>
          <w:tcPr>
            <w:tcW w:w="1134" w:type="dxa"/>
            <w:tcBorders>
              <w:top w:val="nil"/>
              <w:left w:val="nil"/>
              <w:bottom w:val="nil"/>
              <w:right w:val="nil"/>
            </w:tcBorders>
            <w:shd w:val="clear" w:color="auto" w:fill="auto"/>
            <w:noWrap/>
            <w:vAlign w:val="bottom"/>
            <w:hideMark/>
          </w:tcPr>
          <w:p w14:paraId="59F9229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15</w:t>
            </w:r>
          </w:p>
        </w:tc>
        <w:tc>
          <w:tcPr>
            <w:tcW w:w="262" w:type="dxa"/>
            <w:tcBorders>
              <w:top w:val="nil"/>
              <w:left w:val="nil"/>
              <w:bottom w:val="nil"/>
              <w:right w:val="nil"/>
            </w:tcBorders>
            <w:shd w:val="clear" w:color="auto" w:fill="auto"/>
            <w:noWrap/>
            <w:vAlign w:val="bottom"/>
            <w:hideMark/>
          </w:tcPr>
          <w:p w14:paraId="45B1392C"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3AEB34E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11</w:t>
            </w:r>
          </w:p>
        </w:tc>
        <w:tc>
          <w:tcPr>
            <w:tcW w:w="1134" w:type="dxa"/>
            <w:tcBorders>
              <w:top w:val="nil"/>
              <w:left w:val="nil"/>
              <w:bottom w:val="nil"/>
              <w:right w:val="nil"/>
            </w:tcBorders>
            <w:shd w:val="clear" w:color="auto" w:fill="auto"/>
            <w:noWrap/>
            <w:vAlign w:val="bottom"/>
            <w:hideMark/>
          </w:tcPr>
          <w:p w14:paraId="6C59A60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11</w:t>
            </w:r>
          </w:p>
        </w:tc>
        <w:tc>
          <w:tcPr>
            <w:tcW w:w="1316" w:type="dxa"/>
            <w:tcBorders>
              <w:top w:val="nil"/>
              <w:left w:val="nil"/>
              <w:bottom w:val="nil"/>
              <w:right w:val="nil"/>
            </w:tcBorders>
            <w:shd w:val="clear" w:color="auto" w:fill="auto"/>
            <w:noWrap/>
            <w:vAlign w:val="bottom"/>
            <w:hideMark/>
          </w:tcPr>
          <w:p w14:paraId="464292F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-26.7</w:t>
            </w:r>
          </w:p>
        </w:tc>
      </w:tr>
      <w:tr w:rsidR="009756DC" w:rsidRPr="006C1EF2" w14:paraId="08D021B3" w14:textId="77777777" w:rsidTr="007F556C">
        <w:trPr>
          <w:trHeight w:val="300"/>
        </w:trPr>
        <w:tc>
          <w:tcPr>
            <w:tcW w:w="1196" w:type="dxa"/>
            <w:tcBorders>
              <w:top w:val="nil"/>
              <w:left w:val="nil"/>
              <w:bottom w:val="nil"/>
              <w:right w:val="nil"/>
            </w:tcBorders>
            <w:shd w:val="clear" w:color="auto" w:fill="auto"/>
            <w:noWrap/>
            <w:vAlign w:val="bottom"/>
            <w:hideMark/>
          </w:tcPr>
          <w:p w14:paraId="40EEEF3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29</w:t>
            </w:r>
          </w:p>
        </w:tc>
        <w:tc>
          <w:tcPr>
            <w:tcW w:w="2173" w:type="dxa"/>
            <w:tcBorders>
              <w:top w:val="nil"/>
              <w:left w:val="nil"/>
              <w:bottom w:val="nil"/>
              <w:right w:val="nil"/>
            </w:tcBorders>
            <w:shd w:val="clear" w:color="auto" w:fill="auto"/>
            <w:noWrap/>
            <w:vAlign w:val="bottom"/>
            <w:hideMark/>
          </w:tcPr>
          <w:p w14:paraId="295B66A6"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Albatross Island</w:t>
            </w:r>
          </w:p>
        </w:tc>
        <w:tc>
          <w:tcPr>
            <w:tcW w:w="1275" w:type="dxa"/>
            <w:tcBorders>
              <w:top w:val="nil"/>
              <w:left w:val="nil"/>
              <w:bottom w:val="nil"/>
              <w:right w:val="nil"/>
            </w:tcBorders>
            <w:shd w:val="clear" w:color="auto" w:fill="auto"/>
            <w:noWrap/>
            <w:vAlign w:val="bottom"/>
            <w:hideMark/>
          </w:tcPr>
          <w:p w14:paraId="327DC71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151</w:t>
            </w:r>
          </w:p>
        </w:tc>
        <w:tc>
          <w:tcPr>
            <w:tcW w:w="1134" w:type="dxa"/>
            <w:tcBorders>
              <w:top w:val="nil"/>
              <w:left w:val="nil"/>
              <w:bottom w:val="nil"/>
              <w:right w:val="nil"/>
            </w:tcBorders>
            <w:shd w:val="clear" w:color="auto" w:fill="auto"/>
            <w:noWrap/>
            <w:vAlign w:val="bottom"/>
            <w:hideMark/>
          </w:tcPr>
          <w:p w14:paraId="1E4BC6E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155</w:t>
            </w:r>
          </w:p>
        </w:tc>
        <w:tc>
          <w:tcPr>
            <w:tcW w:w="262" w:type="dxa"/>
            <w:tcBorders>
              <w:top w:val="nil"/>
              <w:left w:val="nil"/>
              <w:bottom w:val="nil"/>
              <w:right w:val="nil"/>
            </w:tcBorders>
            <w:shd w:val="clear" w:color="auto" w:fill="auto"/>
            <w:noWrap/>
            <w:vAlign w:val="bottom"/>
            <w:hideMark/>
          </w:tcPr>
          <w:p w14:paraId="5C1B3874"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1B51A97D"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136</w:t>
            </w:r>
          </w:p>
        </w:tc>
        <w:tc>
          <w:tcPr>
            <w:tcW w:w="1134" w:type="dxa"/>
            <w:tcBorders>
              <w:top w:val="nil"/>
              <w:left w:val="nil"/>
              <w:bottom w:val="nil"/>
              <w:right w:val="nil"/>
            </w:tcBorders>
            <w:shd w:val="clear" w:color="auto" w:fill="auto"/>
            <w:noWrap/>
            <w:vAlign w:val="bottom"/>
            <w:hideMark/>
          </w:tcPr>
          <w:p w14:paraId="26DFD0B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139</w:t>
            </w:r>
          </w:p>
        </w:tc>
        <w:tc>
          <w:tcPr>
            <w:tcW w:w="1316" w:type="dxa"/>
            <w:tcBorders>
              <w:top w:val="nil"/>
              <w:left w:val="nil"/>
              <w:bottom w:val="nil"/>
              <w:right w:val="nil"/>
            </w:tcBorders>
            <w:shd w:val="clear" w:color="auto" w:fill="auto"/>
            <w:noWrap/>
            <w:vAlign w:val="bottom"/>
            <w:hideMark/>
          </w:tcPr>
          <w:p w14:paraId="7357C29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-10.3</w:t>
            </w:r>
          </w:p>
        </w:tc>
      </w:tr>
      <w:tr w:rsidR="009756DC" w:rsidRPr="006C1EF2" w14:paraId="5F292AA1" w14:textId="77777777" w:rsidTr="007F556C">
        <w:trPr>
          <w:trHeight w:val="300"/>
        </w:trPr>
        <w:tc>
          <w:tcPr>
            <w:tcW w:w="1196" w:type="dxa"/>
            <w:tcBorders>
              <w:top w:val="nil"/>
              <w:left w:val="nil"/>
              <w:bottom w:val="nil"/>
              <w:right w:val="nil"/>
            </w:tcBorders>
            <w:shd w:val="clear" w:color="auto" w:fill="auto"/>
            <w:noWrap/>
            <w:vAlign w:val="bottom"/>
            <w:hideMark/>
          </w:tcPr>
          <w:p w14:paraId="33A98E98"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30</w:t>
            </w:r>
          </w:p>
        </w:tc>
        <w:tc>
          <w:tcPr>
            <w:tcW w:w="2173" w:type="dxa"/>
            <w:tcBorders>
              <w:top w:val="nil"/>
              <w:left w:val="nil"/>
              <w:bottom w:val="nil"/>
              <w:right w:val="nil"/>
            </w:tcBorders>
            <w:shd w:val="clear" w:color="auto" w:fill="auto"/>
            <w:noWrap/>
            <w:vAlign w:val="bottom"/>
            <w:hideMark/>
          </w:tcPr>
          <w:p w14:paraId="0AD02A66"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Nameless Point</w:t>
            </w:r>
          </w:p>
        </w:tc>
        <w:tc>
          <w:tcPr>
            <w:tcW w:w="1275" w:type="dxa"/>
            <w:tcBorders>
              <w:top w:val="nil"/>
              <w:left w:val="nil"/>
              <w:bottom w:val="nil"/>
              <w:right w:val="nil"/>
            </w:tcBorders>
            <w:shd w:val="clear" w:color="auto" w:fill="auto"/>
            <w:noWrap/>
            <w:vAlign w:val="bottom"/>
            <w:hideMark/>
          </w:tcPr>
          <w:p w14:paraId="6EF741F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w:t>
            </w:r>
          </w:p>
        </w:tc>
        <w:tc>
          <w:tcPr>
            <w:tcW w:w="1134" w:type="dxa"/>
            <w:tcBorders>
              <w:top w:val="nil"/>
              <w:left w:val="nil"/>
              <w:bottom w:val="nil"/>
              <w:right w:val="nil"/>
            </w:tcBorders>
            <w:shd w:val="clear" w:color="auto" w:fill="auto"/>
            <w:noWrap/>
            <w:vAlign w:val="bottom"/>
            <w:hideMark/>
          </w:tcPr>
          <w:p w14:paraId="1EAAF322"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2</w:t>
            </w:r>
          </w:p>
        </w:tc>
        <w:tc>
          <w:tcPr>
            <w:tcW w:w="262" w:type="dxa"/>
            <w:tcBorders>
              <w:top w:val="nil"/>
              <w:left w:val="nil"/>
              <w:bottom w:val="nil"/>
              <w:right w:val="nil"/>
            </w:tcBorders>
            <w:shd w:val="clear" w:color="auto" w:fill="auto"/>
            <w:noWrap/>
            <w:vAlign w:val="bottom"/>
            <w:hideMark/>
          </w:tcPr>
          <w:p w14:paraId="1F3E14A1"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hideMark/>
          </w:tcPr>
          <w:p w14:paraId="2BAA1D96"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134" w:type="dxa"/>
            <w:tcBorders>
              <w:top w:val="nil"/>
              <w:left w:val="nil"/>
              <w:bottom w:val="nil"/>
              <w:right w:val="nil"/>
            </w:tcBorders>
            <w:shd w:val="clear" w:color="auto" w:fill="auto"/>
            <w:noWrap/>
            <w:vAlign w:val="bottom"/>
            <w:hideMark/>
          </w:tcPr>
          <w:p w14:paraId="383DC6B4"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316" w:type="dxa"/>
            <w:tcBorders>
              <w:top w:val="nil"/>
              <w:left w:val="nil"/>
              <w:bottom w:val="nil"/>
              <w:right w:val="nil"/>
            </w:tcBorders>
            <w:shd w:val="clear" w:color="auto" w:fill="auto"/>
            <w:noWrap/>
            <w:vAlign w:val="bottom"/>
            <w:hideMark/>
          </w:tcPr>
          <w:p w14:paraId="34FCBE9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-100</w:t>
            </w:r>
          </w:p>
        </w:tc>
      </w:tr>
      <w:tr w:rsidR="009756DC" w:rsidRPr="006C1EF2" w14:paraId="19AF4936" w14:textId="77777777" w:rsidTr="007F556C">
        <w:trPr>
          <w:trHeight w:val="300"/>
        </w:trPr>
        <w:tc>
          <w:tcPr>
            <w:tcW w:w="1196" w:type="dxa"/>
            <w:tcBorders>
              <w:top w:val="nil"/>
              <w:left w:val="nil"/>
              <w:bottom w:val="nil"/>
              <w:right w:val="nil"/>
            </w:tcBorders>
            <w:shd w:val="clear" w:color="auto" w:fill="auto"/>
            <w:noWrap/>
            <w:vAlign w:val="bottom"/>
          </w:tcPr>
          <w:p w14:paraId="49555906"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i/>
                <w:color w:val="000000"/>
                <w:sz w:val="18"/>
                <w:szCs w:val="18"/>
              </w:rPr>
              <w:t>31</w:t>
            </w:r>
          </w:p>
        </w:tc>
        <w:tc>
          <w:tcPr>
            <w:tcW w:w="2173" w:type="dxa"/>
            <w:tcBorders>
              <w:top w:val="nil"/>
              <w:left w:val="nil"/>
              <w:bottom w:val="nil"/>
              <w:right w:val="nil"/>
            </w:tcBorders>
            <w:shd w:val="clear" w:color="auto" w:fill="auto"/>
            <w:noWrap/>
            <w:vAlign w:val="bottom"/>
          </w:tcPr>
          <w:p w14:paraId="6A4522A7" w14:textId="77777777" w:rsidR="009756DC" w:rsidRPr="006C1EF2" w:rsidRDefault="009756DC" w:rsidP="005515C4">
            <w:pPr>
              <w:rPr>
                <w:rFonts w:ascii="Arial" w:eastAsia="Times New Roman" w:hAnsi="Arial" w:cs="Arial"/>
                <w:i/>
                <w:color w:val="000000"/>
                <w:sz w:val="18"/>
                <w:szCs w:val="18"/>
              </w:rPr>
            </w:pPr>
            <w:r w:rsidRPr="006C1EF2">
              <w:rPr>
                <w:rFonts w:ascii="Arial" w:eastAsia="Times New Roman" w:hAnsi="Arial" w:cs="Arial"/>
                <w:i/>
                <w:color w:val="000000"/>
                <w:sz w:val="18"/>
                <w:szCs w:val="18"/>
              </w:rPr>
              <w:t>Trollhul north</w:t>
            </w:r>
            <w:r w:rsidRPr="006C1EF2">
              <w:rPr>
                <w:rFonts w:ascii="Arial" w:eastAsia="Times New Roman" w:hAnsi="Arial" w:cs="Arial"/>
                <w:i/>
                <w:color w:val="000000"/>
                <w:sz w:val="18"/>
                <w:szCs w:val="18"/>
                <w:vertAlign w:val="superscript"/>
              </w:rPr>
              <w:t>e</w:t>
            </w:r>
          </w:p>
        </w:tc>
        <w:tc>
          <w:tcPr>
            <w:tcW w:w="1275" w:type="dxa"/>
            <w:tcBorders>
              <w:top w:val="nil"/>
              <w:left w:val="nil"/>
              <w:bottom w:val="nil"/>
              <w:right w:val="nil"/>
            </w:tcBorders>
            <w:shd w:val="clear" w:color="auto" w:fill="auto"/>
            <w:noWrap/>
            <w:vAlign w:val="bottom"/>
          </w:tcPr>
          <w:p w14:paraId="794F5AF3"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w:t>
            </w:r>
          </w:p>
        </w:tc>
        <w:tc>
          <w:tcPr>
            <w:tcW w:w="1134" w:type="dxa"/>
            <w:tcBorders>
              <w:top w:val="nil"/>
              <w:left w:val="nil"/>
              <w:bottom w:val="nil"/>
              <w:right w:val="nil"/>
            </w:tcBorders>
            <w:shd w:val="clear" w:color="auto" w:fill="auto"/>
            <w:noWrap/>
            <w:vAlign w:val="bottom"/>
          </w:tcPr>
          <w:p w14:paraId="746106E6" w14:textId="77777777" w:rsidR="009756DC" w:rsidRPr="006C1EF2" w:rsidRDefault="009756DC" w:rsidP="005515C4">
            <w:pPr>
              <w:jc w:val="center"/>
              <w:rPr>
                <w:rFonts w:ascii="Arial" w:eastAsia="Times New Roman" w:hAnsi="Arial" w:cs="Arial"/>
                <w:i/>
                <w:color w:val="000000"/>
                <w:sz w:val="18"/>
                <w:szCs w:val="18"/>
              </w:rPr>
            </w:pPr>
          </w:p>
        </w:tc>
        <w:tc>
          <w:tcPr>
            <w:tcW w:w="262" w:type="dxa"/>
            <w:tcBorders>
              <w:top w:val="nil"/>
              <w:left w:val="nil"/>
              <w:bottom w:val="nil"/>
              <w:right w:val="nil"/>
            </w:tcBorders>
            <w:shd w:val="clear" w:color="auto" w:fill="auto"/>
            <w:noWrap/>
            <w:vAlign w:val="bottom"/>
          </w:tcPr>
          <w:p w14:paraId="495291AD" w14:textId="77777777" w:rsidR="009756DC" w:rsidRPr="006C1EF2" w:rsidRDefault="009756DC" w:rsidP="005515C4">
            <w:pPr>
              <w:jc w:val="center"/>
              <w:rPr>
                <w:rFonts w:ascii="Arial" w:eastAsia="Times New Roman" w:hAnsi="Arial" w:cs="Arial"/>
                <w:i/>
                <w:color w:val="000000"/>
                <w:sz w:val="18"/>
                <w:szCs w:val="18"/>
              </w:rPr>
            </w:pPr>
          </w:p>
        </w:tc>
        <w:tc>
          <w:tcPr>
            <w:tcW w:w="1298" w:type="dxa"/>
            <w:tcBorders>
              <w:top w:val="nil"/>
              <w:left w:val="nil"/>
              <w:bottom w:val="nil"/>
              <w:right w:val="nil"/>
            </w:tcBorders>
            <w:shd w:val="clear" w:color="auto" w:fill="auto"/>
            <w:noWrap/>
            <w:vAlign w:val="bottom"/>
          </w:tcPr>
          <w:p w14:paraId="7FAB77E1" w14:textId="77777777" w:rsidR="009756DC" w:rsidRPr="006C1EF2" w:rsidRDefault="009756DC" w:rsidP="005515C4">
            <w:pPr>
              <w:jc w:val="center"/>
              <w:rPr>
                <w:rFonts w:ascii="Arial" w:eastAsia="Times New Roman" w:hAnsi="Arial" w:cs="Arial"/>
                <w:i/>
                <w:color w:val="000000"/>
                <w:sz w:val="18"/>
                <w:szCs w:val="18"/>
              </w:rPr>
            </w:pPr>
          </w:p>
        </w:tc>
        <w:tc>
          <w:tcPr>
            <w:tcW w:w="1134" w:type="dxa"/>
            <w:tcBorders>
              <w:top w:val="nil"/>
              <w:left w:val="nil"/>
              <w:bottom w:val="nil"/>
              <w:right w:val="nil"/>
            </w:tcBorders>
            <w:shd w:val="clear" w:color="auto" w:fill="auto"/>
            <w:noWrap/>
            <w:vAlign w:val="bottom"/>
          </w:tcPr>
          <w:p w14:paraId="7022F15D" w14:textId="77777777" w:rsidR="009756DC" w:rsidRPr="006C1EF2" w:rsidRDefault="009756DC" w:rsidP="005515C4">
            <w:pPr>
              <w:jc w:val="center"/>
              <w:rPr>
                <w:rFonts w:ascii="Arial" w:eastAsia="Times New Roman" w:hAnsi="Arial" w:cs="Arial"/>
                <w:i/>
                <w:color w:val="000000"/>
                <w:sz w:val="18"/>
                <w:szCs w:val="18"/>
              </w:rPr>
            </w:pPr>
          </w:p>
        </w:tc>
        <w:tc>
          <w:tcPr>
            <w:tcW w:w="1316" w:type="dxa"/>
            <w:tcBorders>
              <w:top w:val="nil"/>
              <w:left w:val="nil"/>
              <w:bottom w:val="nil"/>
              <w:right w:val="nil"/>
            </w:tcBorders>
            <w:shd w:val="clear" w:color="auto" w:fill="auto"/>
            <w:noWrap/>
            <w:vAlign w:val="bottom"/>
          </w:tcPr>
          <w:p w14:paraId="07927C18"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w:t>
            </w:r>
          </w:p>
        </w:tc>
      </w:tr>
      <w:tr w:rsidR="009756DC" w:rsidRPr="006C1EF2" w14:paraId="3AA9E9F2" w14:textId="77777777" w:rsidTr="007F556C">
        <w:trPr>
          <w:trHeight w:val="300"/>
        </w:trPr>
        <w:tc>
          <w:tcPr>
            <w:tcW w:w="1196" w:type="dxa"/>
            <w:tcBorders>
              <w:top w:val="nil"/>
              <w:left w:val="nil"/>
              <w:bottom w:val="nil"/>
              <w:right w:val="nil"/>
            </w:tcBorders>
            <w:shd w:val="clear" w:color="auto" w:fill="auto"/>
            <w:noWrap/>
            <w:vAlign w:val="bottom"/>
          </w:tcPr>
          <w:p w14:paraId="749861B3"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32</w:t>
            </w:r>
          </w:p>
        </w:tc>
        <w:tc>
          <w:tcPr>
            <w:tcW w:w="2173" w:type="dxa"/>
            <w:tcBorders>
              <w:top w:val="nil"/>
              <w:left w:val="nil"/>
              <w:bottom w:val="nil"/>
              <w:right w:val="nil"/>
            </w:tcBorders>
            <w:shd w:val="clear" w:color="auto" w:fill="auto"/>
            <w:noWrap/>
            <w:vAlign w:val="bottom"/>
          </w:tcPr>
          <w:p w14:paraId="14E8FC01" w14:textId="77777777" w:rsidR="009756DC" w:rsidRPr="006C1EF2" w:rsidRDefault="009756D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Kupriyanov islet</w:t>
            </w:r>
            <w:r w:rsidRPr="006C1EF2">
              <w:rPr>
                <w:rFonts w:ascii="Arial" w:eastAsia="Times New Roman" w:hAnsi="Arial" w:cs="Arial"/>
                <w:color w:val="000000"/>
                <w:sz w:val="18"/>
                <w:szCs w:val="18"/>
                <w:vertAlign w:val="superscript"/>
              </w:rPr>
              <w:t>e</w:t>
            </w:r>
          </w:p>
        </w:tc>
        <w:tc>
          <w:tcPr>
            <w:tcW w:w="1275" w:type="dxa"/>
            <w:tcBorders>
              <w:top w:val="nil"/>
              <w:left w:val="nil"/>
              <w:bottom w:val="nil"/>
              <w:right w:val="nil"/>
            </w:tcBorders>
            <w:shd w:val="clear" w:color="auto" w:fill="auto"/>
            <w:noWrap/>
            <w:vAlign w:val="bottom"/>
          </w:tcPr>
          <w:p w14:paraId="49185C19" w14:textId="77777777" w:rsidR="009756DC" w:rsidRPr="006C1EF2" w:rsidRDefault="009756DC" w:rsidP="005515C4">
            <w:pPr>
              <w:jc w:val="center"/>
              <w:rPr>
                <w:rFonts w:ascii="Arial" w:eastAsia="Times New Roman" w:hAnsi="Arial" w:cs="Arial"/>
                <w:color w:val="000000"/>
                <w:sz w:val="18"/>
                <w:szCs w:val="18"/>
              </w:rPr>
            </w:pPr>
          </w:p>
        </w:tc>
        <w:tc>
          <w:tcPr>
            <w:tcW w:w="1134" w:type="dxa"/>
            <w:tcBorders>
              <w:top w:val="nil"/>
              <w:left w:val="nil"/>
              <w:bottom w:val="nil"/>
              <w:right w:val="nil"/>
            </w:tcBorders>
            <w:shd w:val="clear" w:color="auto" w:fill="auto"/>
            <w:noWrap/>
            <w:vAlign w:val="bottom"/>
          </w:tcPr>
          <w:p w14:paraId="46920B97" w14:textId="77777777" w:rsidR="009756DC" w:rsidRPr="006C1EF2" w:rsidRDefault="009756DC" w:rsidP="005515C4">
            <w:pPr>
              <w:jc w:val="center"/>
              <w:rPr>
                <w:rFonts w:ascii="Arial" w:eastAsia="Times New Roman" w:hAnsi="Arial" w:cs="Arial"/>
                <w:color w:val="000000"/>
                <w:sz w:val="18"/>
                <w:szCs w:val="18"/>
              </w:rPr>
            </w:pPr>
          </w:p>
        </w:tc>
        <w:tc>
          <w:tcPr>
            <w:tcW w:w="262" w:type="dxa"/>
            <w:tcBorders>
              <w:top w:val="nil"/>
              <w:left w:val="nil"/>
              <w:bottom w:val="nil"/>
              <w:right w:val="nil"/>
            </w:tcBorders>
            <w:shd w:val="clear" w:color="auto" w:fill="auto"/>
            <w:noWrap/>
            <w:vAlign w:val="bottom"/>
          </w:tcPr>
          <w:p w14:paraId="6BD377E5" w14:textId="77777777" w:rsidR="009756DC" w:rsidRPr="006C1EF2" w:rsidRDefault="009756DC" w:rsidP="005515C4">
            <w:pPr>
              <w:jc w:val="center"/>
              <w:rPr>
                <w:rFonts w:ascii="Arial" w:eastAsia="Times New Roman" w:hAnsi="Arial" w:cs="Arial"/>
                <w:color w:val="000000"/>
                <w:sz w:val="18"/>
                <w:szCs w:val="18"/>
              </w:rPr>
            </w:pPr>
          </w:p>
        </w:tc>
        <w:tc>
          <w:tcPr>
            <w:tcW w:w="1298" w:type="dxa"/>
            <w:tcBorders>
              <w:top w:val="nil"/>
              <w:left w:val="nil"/>
              <w:bottom w:val="nil"/>
              <w:right w:val="nil"/>
            </w:tcBorders>
            <w:shd w:val="clear" w:color="auto" w:fill="auto"/>
            <w:noWrap/>
            <w:vAlign w:val="bottom"/>
          </w:tcPr>
          <w:p w14:paraId="2AAB7671"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134" w:type="dxa"/>
            <w:tcBorders>
              <w:top w:val="nil"/>
              <w:left w:val="nil"/>
              <w:bottom w:val="nil"/>
              <w:right w:val="nil"/>
            </w:tcBorders>
            <w:shd w:val="clear" w:color="auto" w:fill="auto"/>
            <w:noWrap/>
            <w:vAlign w:val="bottom"/>
          </w:tcPr>
          <w:p w14:paraId="0EEB9669"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0</w:t>
            </w:r>
          </w:p>
        </w:tc>
        <w:tc>
          <w:tcPr>
            <w:tcW w:w="1316" w:type="dxa"/>
            <w:tcBorders>
              <w:top w:val="nil"/>
              <w:left w:val="nil"/>
              <w:bottom w:val="nil"/>
              <w:right w:val="nil"/>
            </w:tcBorders>
            <w:shd w:val="clear" w:color="auto" w:fill="auto"/>
            <w:noWrap/>
            <w:vAlign w:val="bottom"/>
          </w:tcPr>
          <w:p w14:paraId="7EF5E6F3" w14:textId="77777777" w:rsidR="009756DC" w:rsidRPr="006C1EF2" w:rsidRDefault="009756DC" w:rsidP="005515C4">
            <w:pPr>
              <w:jc w:val="center"/>
              <w:rPr>
                <w:rFonts w:ascii="Arial" w:eastAsia="Times New Roman" w:hAnsi="Arial" w:cs="Arial"/>
                <w:color w:val="000000"/>
                <w:sz w:val="18"/>
                <w:szCs w:val="18"/>
              </w:rPr>
            </w:pPr>
          </w:p>
        </w:tc>
      </w:tr>
      <w:tr w:rsidR="009756DC" w:rsidRPr="006C1EF2" w14:paraId="16FAA24E" w14:textId="77777777" w:rsidTr="007F556C">
        <w:trPr>
          <w:trHeight w:val="300"/>
        </w:trPr>
        <w:tc>
          <w:tcPr>
            <w:tcW w:w="1196" w:type="dxa"/>
            <w:tcBorders>
              <w:top w:val="nil"/>
              <w:left w:val="nil"/>
              <w:bottom w:val="nil"/>
              <w:right w:val="nil"/>
            </w:tcBorders>
            <w:shd w:val="clear" w:color="auto" w:fill="auto"/>
            <w:noWrap/>
            <w:vAlign w:val="bottom"/>
          </w:tcPr>
          <w:p w14:paraId="2380B186" w14:textId="77777777" w:rsidR="009756DC" w:rsidRPr="006C1EF2" w:rsidRDefault="009756DC" w:rsidP="005515C4">
            <w:pPr>
              <w:jc w:val="center"/>
              <w:rPr>
                <w:rFonts w:ascii="Arial" w:eastAsia="Times New Roman" w:hAnsi="Arial" w:cs="Arial"/>
                <w:i/>
                <w:color w:val="000000"/>
                <w:sz w:val="18"/>
                <w:szCs w:val="18"/>
              </w:rPr>
            </w:pPr>
            <w:r w:rsidRPr="006C1EF2">
              <w:rPr>
                <w:rFonts w:ascii="Arial" w:eastAsia="Times New Roman" w:hAnsi="Arial" w:cs="Arial"/>
                <w:i/>
                <w:color w:val="000000"/>
                <w:sz w:val="18"/>
                <w:szCs w:val="18"/>
              </w:rPr>
              <w:t>33</w:t>
            </w:r>
          </w:p>
        </w:tc>
        <w:tc>
          <w:tcPr>
            <w:tcW w:w="2173" w:type="dxa"/>
            <w:tcBorders>
              <w:top w:val="nil"/>
              <w:left w:val="nil"/>
              <w:bottom w:val="nil"/>
              <w:right w:val="nil"/>
            </w:tcBorders>
            <w:shd w:val="clear" w:color="auto" w:fill="auto"/>
            <w:noWrap/>
            <w:vAlign w:val="bottom"/>
          </w:tcPr>
          <w:p w14:paraId="1B271588" w14:textId="77777777" w:rsidR="009756DC" w:rsidRPr="006C1EF2" w:rsidRDefault="009756DC" w:rsidP="005515C4">
            <w:pPr>
              <w:rPr>
                <w:rFonts w:ascii="Arial" w:eastAsia="Times New Roman" w:hAnsi="Arial" w:cs="Arial"/>
                <w:i/>
                <w:color w:val="000000"/>
                <w:sz w:val="18"/>
                <w:szCs w:val="18"/>
              </w:rPr>
            </w:pPr>
            <w:r w:rsidRPr="006C1EF2">
              <w:rPr>
                <w:rFonts w:ascii="Arial" w:eastAsia="Times New Roman" w:hAnsi="Arial" w:cs="Arial"/>
                <w:i/>
                <w:color w:val="000000"/>
                <w:sz w:val="18"/>
                <w:szCs w:val="18"/>
              </w:rPr>
              <w:t>Nilse Hullet</w:t>
            </w:r>
            <w:r w:rsidRPr="006C1EF2">
              <w:rPr>
                <w:rFonts w:ascii="Arial" w:eastAsia="Times New Roman" w:hAnsi="Arial" w:cs="Arial"/>
                <w:i/>
                <w:color w:val="000000"/>
                <w:sz w:val="18"/>
                <w:szCs w:val="18"/>
                <w:vertAlign w:val="superscript"/>
              </w:rPr>
              <w:t>e</w:t>
            </w:r>
          </w:p>
        </w:tc>
        <w:tc>
          <w:tcPr>
            <w:tcW w:w="1275" w:type="dxa"/>
            <w:tcBorders>
              <w:top w:val="nil"/>
              <w:left w:val="nil"/>
              <w:bottom w:val="nil"/>
              <w:right w:val="nil"/>
            </w:tcBorders>
            <w:shd w:val="clear" w:color="auto" w:fill="auto"/>
            <w:noWrap/>
            <w:vAlign w:val="bottom"/>
          </w:tcPr>
          <w:p w14:paraId="4571D08E"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w:t>
            </w:r>
          </w:p>
        </w:tc>
        <w:tc>
          <w:tcPr>
            <w:tcW w:w="1134" w:type="dxa"/>
            <w:tcBorders>
              <w:top w:val="nil"/>
              <w:left w:val="nil"/>
              <w:bottom w:val="nil"/>
              <w:right w:val="nil"/>
            </w:tcBorders>
            <w:shd w:val="clear" w:color="auto" w:fill="auto"/>
            <w:noWrap/>
            <w:vAlign w:val="bottom"/>
          </w:tcPr>
          <w:p w14:paraId="3A5AC2BC" w14:textId="77777777" w:rsidR="009756DC" w:rsidRPr="006C1EF2" w:rsidRDefault="009756DC" w:rsidP="005515C4">
            <w:pPr>
              <w:jc w:val="center"/>
              <w:rPr>
                <w:rFonts w:ascii="Arial" w:eastAsia="Times New Roman" w:hAnsi="Arial" w:cs="Arial"/>
                <w:i/>
                <w:color w:val="000000"/>
                <w:sz w:val="18"/>
                <w:szCs w:val="18"/>
              </w:rPr>
            </w:pPr>
          </w:p>
        </w:tc>
        <w:tc>
          <w:tcPr>
            <w:tcW w:w="262" w:type="dxa"/>
            <w:tcBorders>
              <w:top w:val="nil"/>
              <w:left w:val="nil"/>
              <w:bottom w:val="nil"/>
              <w:right w:val="nil"/>
            </w:tcBorders>
            <w:shd w:val="clear" w:color="auto" w:fill="auto"/>
            <w:noWrap/>
            <w:vAlign w:val="bottom"/>
          </w:tcPr>
          <w:p w14:paraId="46ED7665" w14:textId="77777777" w:rsidR="009756DC" w:rsidRPr="006C1EF2" w:rsidRDefault="009756DC" w:rsidP="005515C4">
            <w:pPr>
              <w:jc w:val="center"/>
              <w:rPr>
                <w:rFonts w:ascii="Arial" w:eastAsia="Times New Roman" w:hAnsi="Arial" w:cs="Arial"/>
                <w:i/>
                <w:color w:val="000000"/>
                <w:sz w:val="18"/>
                <w:szCs w:val="18"/>
              </w:rPr>
            </w:pPr>
          </w:p>
        </w:tc>
        <w:tc>
          <w:tcPr>
            <w:tcW w:w="1298" w:type="dxa"/>
            <w:tcBorders>
              <w:top w:val="nil"/>
              <w:left w:val="nil"/>
              <w:bottom w:val="nil"/>
              <w:right w:val="nil"/>
            </w:tcBorders>
            <w:shd w:val="clear" w:color="auto" w:fill="auto"/>
            <w:noWrap/>
            <w:vAlign w:val="bottom"/>
          </w:tcPr>
          <w:p w14:paraId="1EE3E134" w14:textId="77777777" w:rsidR="009756DC" w:rsidRPr="006C1EF2" w:rsidRDefault="009756DC" w:rsidP="005515C4">
            <w:pPr>
              <w:jc w:val="center"/>
              <w:rPr>
                <w:rFonts w:ascii="Arial" w:eastAsia="Times New Roman" w:hAnsi="Arial" w:cs="Arial"/>
                <w:i/>
                <w:color w:val="000000"/>
                <w:sz w:val="18"/>
                <w:szCs w:val="18"/>
              </w:rPr>
            </w:pPr>
          </w:p>
        </w:tc>
        <w:tc>
          <w:tcPr>
            <w:tcW w:w="1134" w:type="dxa"/>
            <w:tcBorders>
              <w:top w:val="nil"/>
              <w:left w:val="nil"/>
              <w:bottom w:val="nil"/>
              <w:right w:val="nil"/>
            </w:tcBorders>
            <w:shd w:val="clear" w:color="auto" w:fill="auto"/>
            <w:noWrap/>
            <w:vAlign w:val="bottom"/>
          </w:tcPr>
          <w:p w14:paraId="27433992" w14:textId="77777777" w:rsidR="009756DC" w:rsidRPr="006C1EF2" w:rsidRDefault="009756DC" w:rsidP="005515C4">
            <w:pPr>
              <w:jc w:val="center"/>
              <w:rPr>
                <w:rFonts w:ascii="Arial" w:eastAsia="Times New Roman" w:hAnsi="Arial" w:cs="Arial"/>
                <w:i/>
                <w:color w:val="000000"/>
                <w:sz w:val="18"/>
                <w:szCs w:val="18"/>
              </w:rPr>
            </w:pPr>
          </w:p>
        </w:tc>
        <w:tc>
          <w:tcPr>
            <w:tcW w:w="1316" w:type="dxa"/>
            <w:tcBorders>
              <w:top w:val="nil"/>
              <w:left w:val="nil"/>
              <w:bottom w:val="nil"/>
              <w:right w:val="nil"/>
            </w:tcBorders>
            <w:shd w:val="clear" w:color="auto" w:fill="auto"/>
            <w:noWrap/>
            <w:vAlign w:val="bottom"/>
          </w:tcPr>
          <w:p w14:paraId="590459EC" w14:textId="77777777" w:rsidR="009756DC" w:rsidRPr="006C1EF2" w:rsidRDefault="009756D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w:t>
            </w:r>
          </w:p>
        </w:tc>
      </w:tr>
      <w:tr w:rsidR="00D0544C" w:rsidRPr="006C1EF2" w14:paraId="5974A4D2" w14:textId="77777777" w:rsidTr="007F556C">
        <w:trPr>
          <w:trHeight w:val="300"/>
        </w:trPr>
        <w:tc>
          <w:tcPr>
            <w:tcW w:w="1196" w:type="dxa"/>
            <w:tcBorders>
              <w:top w:val="nil"/>
              <w:left w:val="nil"/>
              <w:bottom w:val="single" w:sz="4" w:space="0" w:color="auto"/>
              <w:right w:val="nil"/>
            </w:tcBorders>
            <w:shd w:val="clear" w:color="auto" w:fill="auto"/>
            <w:noWrap/>
            <w:vAlign w:val="bottom"/>
          </w:tcPr>
          <w:p w14:paraId="0E8B554B" w14:textId="77777777" w:rsidR="00D0544C" w:rsidRPr="006C1EF2" w:rsidRDefault="00D0544C" w:rsidP="005515C4">
            <w:pPr>
              <w:jc w:val="center"/>
              <w:rPr>
                <w:rFonts w:ascii="Arial" w:eastAsia="Times New Roman" w:hAnsi="Arial" w:cs="Arial"/>
                <w:i/>
                <w:color w:val="000000"/>
                <w:sz w:val="18"/>
                <w:szCs w:val="18"/>
              </w:rPr>
            </w:pPr>
            <w:r w:rsidRPr="006C1EF2">
              <w:rPr>
                <w:rFonts w:ascii="Arial" w:eastAsia="Times New Roman" w:hAnsi="Arial" w:cs="Arial"/>
                <w:i/>
                <w:color w:val="000000"/>
                <w:sz w:val="18"/>
                <w:szCs w:val="18"/>
              </w:rPr>
              <w:t>34</w:t>
            </w:r>
          </w:p>
        </w:tc>
        <w:tc>
          <w:tcPr>
            <w:tcW w:w="2173" w:type="dxa"/>
            <w:tcBorders>
              <w:top w:val="nil"/>
              <w:left w:val="nil"/>
              <w:bottom w:val="single" w:sz="4" w:space="0" w:color="auto"/>
              <w:right w:val="nil"/>
            </w:tcBorders>
            <w:shd w:val="clear" w:color="auto" w:fill="auto"/>
            <w:noWrap/>
            <w:vAlign w:val="bottom"/>
          </w:tcPr>
          <w:p w14:paraId="1253D279" w14:textId="77777777" w:rsidR="00D0544C" w:rsidRPr="006C1EF2" w:rsidRDefault="00D0544C" w:rsidP="005515C4">
            <w:pPr>
              <w:rPr>
                <w:rFonts w:ascii="Arial" w:eastAsia="Times New Roman" w:hAnsi="Arial" w:cs="Arial"/>
                <w:i/>
                <w:color w:val="000000"/>
                <w:sz w:val="18"/>
                <w:szCs w:val="18"/>
              </w:rPr>
            </w:pPr>
            <w:r w:rsidRPr="006C1EF2">
              <w:rPr>
                <w:rFonts w:ascii="Arial" w:eastAsia="Times New Roman" w:hAnsi="Arial" w:cs="Arial"/>
                <w:i/>
                <w:color w:val="000000"/>
                <w:sz w:val="18"/>
                <w:szCs w:val="18"/>
              </w:rPr>
              <w:t>Aucellina Point</w:t>
            </w:r>
            <w:r w:rsidRPr="006C1EF2">
              <w:rPr>
                <w:rFonts w:ascii="Arial" w:eastAsia="Times New Roman" w:hAnsi="Arial" w:cs="Arial"/>
                <w:i/>
                <w:color w:val="000000"/>
                <w:sz w:val="18"/>
                <w:szCs w:val="18"/>
                <w:vertAlign w:val="superscript"/>
              </w:rPr>
              <w:t>e</w:t>
            </w:r>
          </w:p>
        </w:tc>
        <w:tc>
          <w:tcPr>
            <w:tcW w:w="1275" w:type="dxa"/>
            <w:tcBorders>
              <w:top w:val="nil"/>
              <w:left w:val="nil"/>
              <w:bottom w:val="single" w:sz="4" w:space="0" w:color="auto"/>
              <w:right w:val="nil"/>
            </w:tcBorders>
            <w:shd w:val="clear" w:color="auto" w:fill="auto"/>
            <w:noWrap/>
            <w:vAlign w:val="bottom"/>
          </w:tcPr>
          <w:p w14:paraId="34BE3696" w14:textId="77777777" w:rsidR="00D0544C" w:rsidRPr="006C1EF2" w:rsidRDefault="00D0544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w:t>
            </w:r>
          </w:p>
        </w:tc>
        <w:tc>
          <w:tcPr>
            <w:tcW w:w="1134" w:type="dxa"/>
            <w:tcBorders>
              <w:top w:val="nil"/>
              <w:left w:val="nil"/>
              <w:bottom w:val="single" w:sz="4" w:space="0" w:color="auto"/>
              <w:right w:val="nil"/>
            </w:tcBorders>
            <w:shd w:val="clear" w:color="auto" w:fill="auto"/>
            <w:noWrap/>
            <w:vAlign w:val="bottom"/>
          </w:tcPr>
          <w:p w14:paraId="0040EF0A" w14:textId="77777777" w:rsidR="00D0544C" w:rsidRPr="006C1EF2" w:rsidRDefault="00D0544C" w:rsidP="005515C4">
            <w:pPr>
              <w:jc w:val="center"/>
              <w:rPr>
                <w:rFonts w:ascii="Arial" w:eastAsia="Times New Roman" w:hAnsi="Arial" w:cs="Arial"/>
                <w:i/>
                <w:color w:val="000000"/>
                <w:sz w:val="18"/>
                <w:szCs w:val="18"/>
              </w:rPr>
            </w:pPr>
          </w:p>
        </w:tc>
        <w:tc>
          <w:tcPr>
            <w:tcW w:w="262" w:type="dxa"/>
            <w:tcBorders>
              <w:top w:val="nil"/>
              <w:left w:val="nil"/>
              <w:bottom w:val="single" w:sz="4" w:space="0" w:color="auto"/>
              <w:right w:val="nil"/>
            </w:tcBorders>
            <w:shd w:val="clear" w:color="auto" w:fill="auto"/>
            <w:noWrap/>
            <w:vAlign w:val="bottom"/>
          </w:tcPr>
          <w:p w14:paraId="561EFE3D" w14:textId="77777777" w:rsidR="00D0544C" w:rsidRPr="006C1EF2" w:rsidRDefault="00D0544C" w:rsidP="005515C4">
            <w:pPr>
              <w:jc w:val="center"/>
              <w:rPr>
                <w:rFonts w:ascii="Arial" w:eastAsia="Times New Roman" w:hAnsi="Arial" w:cs="Arial"/>
                <w:i/>
                <w:color w:val="000000"/>
                <w:sz w:val="18"/>
                <w:szCs w:val="18"/>
              </w:rPr>
            </w:pPr>
          </w:p>
        </w:tc>
        <w:tc>
          <w:tcPr>
            <w:tcW w:w="1298" w:type="dxa"/>
            <w:tcBorders>
              <w:top w:val="nil"/>
              <w:left w:val="nil"/>
              <w:bottom w:val="single" w:sz="4" w:space="0" w:color="auto"/>
              <w:right w:val="nil"/>
            </w:tcBorders>
            <w:shd w:val="clear" w:color="auto" w:fill="auto"/>
            <w:noWrap/>
            <w:vAlign w:val="bottom"/>
          </w:tcPr>
          <w:p w14:paraId="7E0C5F6C" w14:textId="77777777" w:rsidR="00D0544C" w:rsidRPr="006C1EF2" w:rsidRDefault="00D0544C" w:rsidP="005515C4">
            <w:pPr>
              <w:jc w:val="center"/>
              <w:rPr>
                <w:rFonts w:ascii="Arial" w:eastAsia="Times New Roman" w:hAnsi="Arial" w:cs="Arial"/>
                <w:i/>
                <w:color w:val="000000"/>
                <w:sz w:val="18"/>
                <w:szCs w:val="18"/>
              </w:rPr>
            </w:pPr>
          </w:p>
        </w:tc>
        <w:tc>
          <w:tcPr>
            <w:tcW w:w="1134" w:type="dxa"/>
            <w:tcBorders>
              <w:top w:val="nil"/>
              <w:left w:val="nil"/>
              <w:bottom w:val="single" w:sz="4" w:space="0" w:color="auto"/>
              <w:right w:val="nil"/>
            </w:tcBorders>
            <w:shd w:val="clear" w:color="auto" w:fill="auto"/>
            <w:noWrap/>
            <w:vAlign w:val="bottom"/>
          </w:tcPr>
          <w:p w14:paraId="3BB5A4BA" w14:textId="77777777" w:rsidR="00D0544C" w:rsidRPr="006C1EF2" w:rsidRDefault="00D0544C" w:rsidP="005515C4">
            <w:pPr>
              <w:jc w:val="center"/>
              <w:rPr>
                <w:rFonts w:ascii="Arial" w:eastAsia="Times New Roman" w:hAnsi="Arial" w:cs="Arial"/>
                <w:i/>
                <w:color w:val="000000"/>
                <w:sz w:val="18"/>
                <w:szCs w:val="18"/>
              </w:rPr>
            </w:pPr>
          </w:p>
        </w:tc>
        <w:tc>
          <w:tcPr>
            <w:tcW w:w="1316" w:type="dxa"/>
            <w:tcBorders>
              <w:top w:val="nil"/>
              <w:left w:val="nil"/>
              <w:bottom w:val="single" w:sz="4" w:space="0" w:color="auto"/>
              <w:right w:val="nil"/>
            </w:tcBorders>
            <w:shd w:val="clear" w:color="auto" w:fill="auto"/>
            <w:noWrap/>
            <w:vAlign w:val="bottom"/>
          </w:tcPr>
          <w:p w14:paraId="427D3C07" w14:textId="77777777" w:rsidR="00D0544C" w:rsidRPr="006C1EF2" w:rsidRDefault="00D0544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w:t>
            </w:r>
          </w:p>
        </w:tc>
      </w:tr>
      <w:tr w:rsidR="00D0544C" w:rsidRPr="006C1EF2" w14:paraId="6C9CB607" w14:textId="77777777" w:rsidTr="007F556C">
        <w:trPr>
          <w:trHeight w:val="300"/>
        </w:trPr>
        <w:tc>
          <w:tcPr>
            <w:tcW w:w="3369" w:type="dxa"/>
            <w:gridSpan w:val="2"/>
            <w:tcBorders>
              <w:top w:val="single" w:sz="4" w:space="0" w:color="auto"/>
              <w:left w:val="nil"/>
              <w:right w:val="nil"/>
            </w:tcBorders>
            <w:shd w:val="clear" w:color="auto" w:fill="auto"/>
            <w:noWrap/>
            <w:vAlign w:val="bottom"/>
          </w:tcPr>
          <w:p w14:paraId="2889F29F" w14:textId="0F95A408" w:rsidR="00D0544C" w:rsidRPr="006C1EF2" w:rsidRDefault="00D0544C" w:rsidP="005515C4">
            <w:pPr>
              <w:rPr>
                <w:rFonts w:ascii="Arial" w:eastAsia="Times New Roman" w:hAnsi="Arial" w:cs="Arial"/>
                <w:i/>
                <w:color w:val="000000"/>
                <w:sz w:val="18"/>
                <w:szCs w:val="18"/>
              </w:rPr>
            </w:pPr>
            <w:r w:rsidRPr="006C1EF2">
              <w:rPr>
                <w:rFonts w:ascii="Arial" w:eastAsia="Times New Roman" w:hAnsi="Arial" w:cs="Arial"/>
                <w:color w:val="000000"/>
                <w:sz w:val="18"/>
                <w:szCs w:val="18"/>
              </w:rPr>
              <w:t>Total for South Georgia, excluding Annenkov Island</w:t>
            </w:r>
            <w:r w:rsidRPr="006C1EF2">
              <w:rPr>
                <w:rFonts w:ascii="Arial" w:eastAsia="Times New Roman" w:hAnsi="Arial" w:cs="Arial"/>
                <w:color w:val="000000"/>
                <w:sz w:val="18"/>
                <w:szCs w:val="18"/>
                <w:vertAlign w:val="superscript"/>
              </w:rPr>
              <w:t>f</w:t>
            </w:r>
          </w:p>
        </w:tc>
        <w:tc>
          <w:tcPr>
            <w:tcW w:w="1275" w:type="dxa"/>
            <w:tcBorders>
              <w:top w:val="single" w:sz="4" w:space="0" w:color="auto"/>
              <w:left w:val="nil"/>
              <w:right w:val="nil"/>
            </w:tcBorders>
            <w:shd w:val="clear" w:color="auto" w:fill="auto"/>
            <w:noWrap/>
            <w:vAlign w:val="bottom"/>
          </w:tcPr>
          <w:p w14:paraId="4F2D8804" w14:textId="4358E430" w:rsidR="00D0544C" w:rsidRPr="006C1EF2" w:rsidRDefault="00D0544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r w:rsidR="00E95487">
              <w:rPr>
                <w:rFonts w:ascii="Arial" w:eastAsia="Times New Roman" w:hAnsi="Arial" w:cs="Arial"/>
                <w:color w:val="000000"/>
                <w:sz w:val="18"/>
                <w:szCs w:val="18"/>
              </w:rPr>
              <w:t>,</w:t>
            </w:r>
            <w:r w:rsidRPr="006C1EF2">
              <w:rPr>
                <w:rFonts w:ascii="Arial" w:eastAsia="Times New Roman" w:hAnsi="Arial" w:cs="Arial"/>
                <w:color w:val="000000"/>
                <w:sz w:val="18"/>
                <w:szCs w:val="18"/>
              </w:rPr>
              <w:t>324</w:t>
            </w:r>
          </w:p>
        </w:tc>
        <w:tc>
          <w:tcPr>
            <w:tcW w:w="1134" w:type="dxa"/>
            <w:tcBorders>
              <w:top w:val="single" w:sz="4" w:space="0" w:color="auto"/>
              <w:left w:val="nil"/>
              <w:right w:val="nil"/>
            </w:tcBorders>
            <w:shd w:val="clear" w:color="auto" w:fill="auto"/>
            <w:noWrap/>
            <w:vAlign w:val="bottom"/>
          </w:tcPr>
          <w:p w14:paraId="20C7DB85" w14:textId="0217713F" w:rsidR="00D0544C" w:rsidRPr="006C1EF2" w:rsidRDefault="00D0544C" w:rsidP="005515C4">
            <w:pPr>
              <w:jc w:val="center"/>
              <w:rPr>
                <w:rFonts w:ascii="Arial" w:eastAsia="Times New Roman" w:hAnsi="Arial" w:cs="Arial"/>
                <w:i/>
                <w:color w:val="000000"/>
                <w:sz w:val="18"/>
                <w:szCs w:val="18"/>
              </w:rPr>
            </w:pPr>
            <w:r w:rsidRPr="006C1EF2">
              <w:rPr>
                <w:rFonts w:ascii="Arial" w:eastAsia="Times New Roman" w:hAnsi="Arial" w:cs="Arial"/>
                <w:color w:val="000000"/>
                <w:sz w:val="18"/>
                <w:szCs w:val="18"/>
              </w:rPr>
              <w:t>1</w:t>
            </w:r>
            <w:r w:rsidR="00E95487">
              <w:rPr>
                <w:rFonts w:ascii="Arial" w:eastAsia="Times New Roman" w:hAnsi="Arial" w:cs="Arial"/>
                <w:color w:val="000000"/>
                <w:sz w:val="18"/>
                <w:szCs w:val="18"/>
              </w:rPr>
              <w:t>,</w:t>
            </w:r>
            <w:r w:rsidRPr="006C1EF2">
              <w:rPr>
                <w:rFonts w:ascii="Arial" w:eastAsia="Times New Roman" w:hAnsi="Arial" w:cs="Arial"/>
                <w:color w:val="000000"/>
                <w:sz w:val="18"/>
                <w:szCs w:val="18"/>
              </w:rPr>
              <w:t>360</w:t>
            </w:r>
          </w:p>
        </w:tc>
        <w:tc>
          <w:tcPr>
            <w:tcW w:w="262" w:type="dxa"/>
            <w:tcBorders>
              <w:top w:val="single" w:sz="4" w:space="0" w:color="auto"/>
              <w:left w:val="nil"/>
              <w:right w:val="nil"/>
            </w:tcBorders>
            <w:shd w:val="clear" w:color="auto" w:fill="auto"/>
            <w:noWrap/>
            <w:vAlign w:val="bottom"/>
          </w:tcPr>
          <w:p w14:paraId="2E3D3D88" w14:textId="77777777" w:rsidR="00D0544C" w:rsidRPr="006C1EF2" w:rsidRDefault="00D0544C" w:rsidP="005515C4">
            <w:pPr>
              <w:jc w:val="center"/>
              <w:rPr>
                <w:rFonts w:ascii="Arial" w:eastAsia="Times New Roman" w:hAnsi="Arial" w:cs="Arial"/>
                <w:i/>
                <w:color w:val="000000"/>
                <w:sz w:val="18"/>
                <w:szCs w:val="18"/>
              </w:rPr>
            </w:pPr>
          </w:p>
        </w:tc>
        <w:tc>
          <w:tcPr>
            <w:tcW w:w="1298" w:type="dxa"/>
            <w:tcBorders>
              <w:top w:val="single" w:sz="4" w:space="0" w:color="auto"/>
              <w:left w:val="nil"/>
              <w:right w:val="nil"/>
            </w:tcBorders>
            <w:shd w:val="clear" w:color="auto" w:fill="auto"/>
            <w:noWrap/>
            <w:vAlign w:val="bottom"/>
          </w:tcPr>
          <w:p w14:paraId="7E6E576E" w14:textId="7D54A6EA" w:rsidR="00D0544C" w:rsidRPr="006C1EF2" w:rsidRDefault="00D0544C" w:rsidP="005515C4">
            <w:pPr>
              <w:jc w:val="center"/>
              <w:rPr>
                <w:rFonts w:ascii="Arial" w:eastAsia="Times New Roman" w:hAnsi="Arial" w:cs="Arial"/>
                <w:i/>
                <w:color w:val="000000"/>
                <w:sz w:val="18"/>
                <w:szCs w:val="18"/>
              </w:rPr>
            </w:pPr>
            <w:r w:rsidRPr="006C1EF2">
              <w:rPr>
                <w:rFonts w:ascii="Arial" w:eastAsia="Times New Roman" w:hAnsi="Arial" w:cs="Arial"/>
                <w:color w:val="000000"/>
                <w:sz w:val="18"/>
                <w:szCs w:val="18"/>
              </w:rPr>
              <w:t>1</w:t>
            </w:r>
            <w:r w:rsidR="00E95487">
              <w:rPr>
                <w:rFonts w:ascii="Arial" w:eastAsia="Times New Roman" w:hAnsi="Arial" w:cs="Arial"/>
                <w:color w:val="000000"/>
                <w:sz w:val="18"/>
                <w:szCs w:val="18"/>
              </w:rPr>
              <w:t>,</w:t>
            </w:r>
            <w:r w:rsidRPr="006C1EF2">
              <w:rPr>
                <w:rFonts w:ascii="Arial" w:eastAsia="Times New Roman" w:hAnsi="Arial" w:cs="Arial"/>
                <w:color w:val="000000"/>
                <w:sz w:val="18"/>
                <w:szCs w:val="18"/>
              </w:rPr>
              <w:t>064</w:t>
            </w:r>
          </w:p>
        </w:tc>
        <w:tc>
          <w:tcPr>
            <w:tcW w:w="1134" w:type="dxa"/>
            <w:tcBorders>
              <w:top w:val="single" w:sz="4" w:space="0" w:color="auto"/>
              <w:left w:val="nil"/>
              <w:right w:val="nil"/>
            </w:tcBorders>
            <w:shd w:val="clear" w:color="auto" w:fill="auto"/>
            <w:noWrap/>
            <w:vAlign w:val="bottom"/>
          </w:tcPr>
          <w:p w14:paraId="6A1D0CAC" w14:textId="64301CF0" w:rsidR="00D0544C" w:rsidRPr="006C1EF2" w:rsidRDefault="00D0544C" w:rsidP="005515C4">
            <w:pPr>
              <w:jc w:val="center"/>
              <w:rPr>
                <w:rFonts w:ascii="Arial" w:eastAsia="Times New Roman" w:hAnsi="Arial" w:cs="Arial"/>
                <w:i/>
                <w:color w:val="000000"/>
                <w:sz w:val="18"/>
                <w:szCs w:val="18"/>
              </w:rPr>
            </w:pPr>
            <w:r w:rsidRPr="006C1EF2">
              <w:rPr>
                <w:rFonts w:ascii="Arial" w:eastAsia="Times New Roman" w:hAnsi="Arial" w:cs="Arial"/>
                <w:color w:val="000000"/>
                <w:sz w:val="18"/>
                <w:szCs w:val="18"/>
              </w:rPr>
              <w:t>1119</w:t>
            </w:r>
          </w:p>
        </w:tc>
        <w:tc>
          <w:tcPr>
            <w:tcW w:w="1316" w:type="dxa"/>
            <w:tcBorders>
              <w:top w:val="single" w:sz="4" w:space="0" w:color="auto"/>
              <w:left w:val="nil"/>
              <w:right w:val="nil"/>
            </w:tcBorders>
            <w:shd w:val="clear" w:color="auto" w:fill="auto"/>
            <w:noWrap/>
            <w:vAlign w:val="bottom"/>
          </w:tcPr>
          <w:p w14:paraId="777C0A1B" w14:textId="33177381" w:rsidR="00D0544C" w:rsidRPr="006C1EF2" w:rsidRDefault="00D0544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-17.7</w:t>
            </w:r>
          </w:p>
        </w:tc>
      </w:tr>
      <w:tr w:rsidR="00D0544C" w:rsidRPr="006C1EF2" w14:paraId="08B3D204" w14:textId="77777777" w:rsidTr="007F556C">
        <w:trPr>
          <w:trHeight w:val="300"/>
        </w:trPr>
        <w:tc>
          <w:tcPr>
            <w:tcW w:w="3369" w:type="dxa"/>
            <w:gridSpan w:val="2"/>
            <w:tcBorders>
              <w:left w:val="nil"/>
              <w:bottom w:val="single" w:sz="4" w:space="0" w:color="auto"/>
              <w:right w:val="nil"/>
            </w:tcBorders>
            <w:shd w:val="clear" w:color="auto" w:fill="auto"/>
            <w:noWrap/>
            <w:vAlign w:val="bottom"/>
            <w:hideMark/>
          </w:tcPr>
          <w:p w14:paraId="448B7BAE" w14:textId="76FC2085" w:rsidR="00D0544C" w:rsidRPr="006C1EF2" w:rsidRDefault="00D0544C" w:rsidP="005515C4">
            <w:pPr>
              <w:rPr>
                <w:rFonts w:ascii="Arial" w:eastAsia="Times New Roman" w:hAnsi="Arial" w:cs="Arial"/>
                <w:color w:val="000000"/>
                <w:sz w:val="18"/>
                <w:szCs w:val="18"/>
              </w:rPr>
            </w:pPr>
            <w:r w:rsidRPr="006C1EF2">
              <w:rPr>
                <w:rFonts w:ascii="Arial" w:eastAsia="Times New Roman" w:hAnsi="Arial" w:cs="Arial"/>
                <w:color w:val="000000"/>
                <w:sz w:val="18"/>
                <w:szCs w:val="18"/>
              </w:rPr>
              <w:t>Total for South Georgia, including Annenkov Island</w:t>
            </w:r>
            <w:r w:rsidRPr="006C1EF2">
              <w:rPr>
                <w:rFonts w:ascii="Arial" w:eastAsia="Times New Roman" w:hAnsi="Arial" w:cs="Arial"/>
                <w:color w:val="000000"/>
                <w:sz w:val="18"/>
                <w:szCs w:val="18"/>
                <w:vertAlign w:val="superscript"/>
              </w:rPr>
              <w:t>g</w:t>
            </w:r>
          </w:p>
        </w:tc>
        <w:tc>
          <w:tcPr>
            <w:tcW w:w="1275" w:type="dxa"/>
            <w:tcBorders>
              <w:left w:val="nil"/>
              <w:bottom w:val="single" w:sz="4" w:space="0" w:color="auto"/>
              <w:right w:val="nil"/>
            </w:tcBorders>
            <w:shd w:val="clear" w:color="auto" w:fill="auto"/>
            <w:noWrap/>
            <w:vAlign w:val="bottom"/>
            <w:hideMark/>
          </w:tcPr>
          <w:p w14:paraId="36149A7A" w14:textId="79105260" w:rsidR="00D0544C" w:rsidRPr="006C1EF2" w:rsidRDefault="00D0544C" w:rsidP="005515C4">
            <w:pPr>
              <w:jc w:val="center"/>
              <w:rPr>
                <w:rFonts w:ascii="Arial" w:eastAsia="Times New Roman" w:hAnsi="Arial" w:cs="Arial"/>
                <w:color w:val="000000"/>
                <w:sz w:val="18"/>
                <w:szCs w:val="18"/>
              </w:rPr>
            </w:pPr>
          </w:p>
        </w:tc>
        <w:tc>
          <w:tcPr>
            <w:tcW w:w="1134" w:type="dxa"/>
            <w:tcBorders>
              <w:left w:val="nil"/>
              <w:bottom w:val="single" w:sz="4" w:space="0" w:color="auto"/>
              <w:right w:val="nil"/>
            </w:tcBorders>
            <w:shd w:val="clear" w:color="auto" w:fill="auto"/>
            <w:noWrap/>
            <w:vAlign w:val="bottom"/>
            <w:hideMark/>
          </w:tcPr>
          <w:p w14:paraId="4F77131C" w14:textId="368515B4" w:rsidR="00D0544C" w:rsidRPr="006C1EF2" w:rsidRDefault="00D0544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r w:rsidR="00E95487">
              <w:rPr>
                <w:rFonts w:ascii="Arial" w:eastAsia="Times New Roman" w:hAnsi="Arial" w:cs="Arial"/>
                <w:color w:val="000000"/>
                <w:sz w:val="18"/>
                <w:szCs w:val="18"/>
              </w:rPr>
              <w:t>,</w:t>
            </w:r>
            <w:r w:rsidRPr="006C1EF2">
              <w:rPr>
                <w:rFonts w:ascii="Arial" w:eastAsia="Times New Roman" w:hAnsi="Arial" w:cs="Arial"/>
                <w:color w:val="000000"/>
                <w:sz w:val="18"/>
                <w:szCs w:val="18"/>
              </w:rPr>
              <w:t>553</w:t>
            </w:r>
          </w:p>
        </w:tc>
        <w:tc>
          <w:tcPr>
            <w:tcW w:w="262" w:type="dxa"/>
            <w:tcBorders>
              <w:left w:val="nil"/>
              <w:bottom w:val="single" w:sz="4" w:space="0" w:color="auto"/>
              <w:right w:val="nil"/>
            </w:tcBorders>
            <w:shd w:val="clear" w:color="auto" w:fill="auto"/>
            <w:noWrap/>
            <w:vAlign w:val="bottom"/>
            <w:hideMark/>
          </w:tcPr>
          <w:p w14:paraId="2624FC61" w14:textId="77777777" w:rsidR="00D0544C" w:rsidRPr="006C1EF2" w:rsidRDefault="00D0544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 </w:t>
            </w:r>
          </w:p>
        </w:tc>
        <w:tc>
          <w:tcPr>
            <w:tcW w:w="1298" w:type="dxa"/>
            <w:tcBorders>
              <w:left w:val="nil"/>
              <w:bottom w:val="single" w:sz="4" w:space="0" w:color="auto"/>
              <w:right w:val="nil"/>
            </w:tcBorders>
            <w:shd w:val="clear" w:color="auto" w:fill="auto"/>
            <w:noWrap/>
            <w:vAlign w:val="bottom"/>
            <w:hideMark/>
          </w:tcPr>
          <w:p w14:paraId="73F2DB98" w14:textId="780E324F" w:rsidR="00D0544C" w:rsidRPr="006C1EF2" w:rsidRDefault="00D0544C" w:rsidP="005515C4">
            <w:pPr>
              <w:jc w:val="center"/>
              <w:rPr>
                <w:rFonts w:ascii="Arial" w:eastAsia="Times New Roman" w:hAnsi="Arial" w:cs="Arial"/>
                <w:color w:val="000000"/>
                <w:sz w:val="18"/>
                <w:szCs w:val="18"/>
              </w:rPr>
            </w:pPr>
          </w:p>
        </w:tc>
        <w:tc>
          <w:tcPr>
            <w:tcW w:w="1134" w:type="dxa"/>
            <w:tcBorders>
              <w:left w:val="nil"/>
              <w:bottom w:val="single" w:sz="4" w:space="0" w:color="auto"/>
              <w:right w:val="nil"/>
            </w:tcBorders>
            <w:shd w:val="clear" w:color="auto" w:fill="auto"/>
            <w:noWrap/>
            <w:vAlign w:val="bottom"/>
            <w:hideMark/>
          </w:tcPr>
          <w:p w14:paraId="46DF4590" w14:textId="420482FD" w:rsidR="00D0544C" w:rsidRPr="006C1EF2" w:rsidRDefault="00D0544C" w:rsidP="005515C4">
            <w:pPr>
              <w:jc w:val="center"/>
              <w:rPr>
                <w:rFonts w:ascii="Arial" w:eastAsia="Times New Roman" w:hAnsi="Arial" w:cs="Arial"/>
                <w:color w:val="000000"/>
                <w:sz w:val="18"/>
                <w:szCs w:val="18"/>
              </w:rPr>
            </w:pPr>
            <w:r w:rsidRPr="006C1EF2">
              <w:rPr>
                <w:rFonts w:ascii="Arial" w:eastAsia="Times New Roman" w:hAnsi="Arial" w:cs="Arial"/>
                <w:color w:val="000000"/>
                <w:sz w:val="18"/>
                <w:szCs w:val="18"/>
              </w:rPr>
              <w:t>1</w:t>
            </w:r>
            <w:r w:rsidR="00E95487">
              <w:rPr>
                <w:rFonts w:ascii="Arial" w:eastAsia="Times New Roman" w:hAnsi="Arial" w:cs="Arial"/>
                <w:color w:val="000000"/>
                <w:sz w:val="18"/>
                <w:szCs w:val="18"/>
              </w:rPr>
              <w:t>,</w:t>
            </w:r>
            <w:r w:rsidRPr="006C1EF2">
              <w:rPr>
                <w:rFonts w:ascii="Arial" w:eastAsia="Times New Roman" w:hAnsi="Arial" w:cs="Arial"/>
                <w:color w:val="000000"/>
                <w:sz w:val="18"/>
                <w:szCs w:val="18"/>
              </w:rPr>
              <w:t>278</w:t>
            </w:r>
          </w:p>
        </w:tc>
        <w:tc>
          <w:tcPr>
            <w:tcW w:w="1316" w:type="dxa"/>
            <w:tcBorders>
              <w:left w:val="nil"/>
              <w:bottom w:val="single" w:sz="4" w:space="0" w:color="auto"/>
              <w:right w:val="nil"/>
            </w:tcBorders>
            <w:shd w:val="clear" w:color="auto" w:fill="auto"/>
            <w:noWrap/>
            <w:vAlign w:val="bottom"/>
            <w:hideMark/>
          </w:tcPr>
          <w:p w14:paraId="7E7C7C27" w14:textId="19036A73" w:rsidR="00D0544C" w:rsidRPr="006C1EF2" w:rsidRDefault="00D0544C" w:rsidP="005515C4">
            <w:pPr>
              <w:jc w:val="center"/>
              <w:rPr>
                <w:rFonts w:ascii="Arial" w:eastAsia="Times New Roman" w:hAnsi="Arial" w:cs="Arial"/>
                <w:color w:val="000000"/>
                <w:sz w:val="18"/>
                <w:szCs w:val="18"/>
              </w:rPr>
            </w:pPr>
          </w:p>
        </w:tc>
      </w:tr>
    </w:tbl>
    <w:p w14:paraId="758CA204" w14:textId="59F5FAF4" w:rsidR="009756DC" w:rsidRDefault="009756DC">
      <w:pPr>
        <w:rPr>
          <w:rFonts w:ascii="Arial" w:hAnsi="Arial" w:cs="Arial"/>
          <w:sz w:val="22"/>
          <w:szCs w:val="22"/>
        </w:rPr>
      </w:pPr>
      <w:r w:rsidRPr="00C678D9">
        <w:rPr>
          <w:rFonts w:ascii="Arial" w:hAnsi="Arial" w:cs="Arial"/>
          <w:b/>
          <w:sz w:val="22"/>
          <w:szCs w:val="22"/>
        </w:rPr>
        <w:t>Table 1</w:t>
      </w:r>
      <w:r>
        <w:rPr>
          <w:rFonts w:ascii="Arial" w:hAnsi="Arial" w:cs="Arial"/>
          <w:sz w:val="22"/>
          <w:szCs w:val="22"/>
        </w:rPr>
        <w:t xml:space="preserve"> Counts and estimates of the number of pairs of wandering albatross breeding at South Georgia and the percentage change in the number of breeding pairs between 2003/2004 and 2014/2015</w:t>
      </w:r>
      <w:r w:rsidR="00CB15CC">
        <w:rPr>
          <w:rFonts w:ascii="Arial" w:hAnsi="Arial" w:cs="Arial"/>
          <w:sz w:val="22"/>
          <w:szCs w:val="22"/>
        </w:rPr>
        <w:t>. Nest failure data from the Wanderer Ridge study colony at Bird Island were used as correction factors to estimate the original number of pairs that attempted to breed at each location (see text for further details)</w:t>
      </w:r>
    </w:p>
    <w:p w14:paraId="2F3066FE" w14:textId="77777777" w:rsidR="009756DC" w:rsidRDefault="009756DC">
      <w:pPr>
        <w:rPr>
          <w:rFonts w:ascii="Arial" w:hAnsi="Arial" w:cs="Arial"/>
          <w:sz w:val="18"/>
          <w:szCs w:val="18"/>
        </w:rPr>
      </w:pPr>
    </w:p>
    <w:p w14:paraId="6EEBFBB5" w14:textId="724B33DC" w:rsidR="009756DC" w:rsidRDefault="009756DC">
      <w:pPr>
        <w:rPr>
          <w:rFonts w:ascii="Arial" w:hAnsi="Arial" w:cs="Arial"/>
          <w:sz w:val="16"/>
          <w:szCs w:val="16"/>
        </w:rPr>
      </w:pPr>
      <w:r w:rsidRPr="004E674A">
        <w:rPr>
          <w:rFonts w:ascii="Arial" w:hAnsi="Arial" w:cs="Arial"/>
          <w:sz w:val="16"/>
          <w:szCs w:val="16"/>
        </w:rPr>
        <w:lastRenderedPageBreak/>
        <w:t>Location numbers are the same as used in Poncet et al</w:t>
      </w:r>
      <w:r w:rsidR="0059642A">
        <w:rPr>
          <w:rFonts w:ascii="Arial" w:hAnsi="Arial" w:cs="Arial"/>
          <w:sz w:val="16"/>
          <w:szCs w:val="16"/>
        </w:rPr>
        <w:t>.</w:t>
      </w:r>
      <w:r w:rsidRPr="004E674A">
        <w:rPr>
          <w:rFonts w:ascii="Arial" w:hAnsi="Arial" w:cs="Arial"/>
          <w:sz w:val="16"/>
          <w:szCs w:val="16"/>
        </w:rPr>
        <w:t xml:space="preserve"> (2006), </w:t>
      </w:r>
      <w:r>
        <w:rPr>
          <w:rFonts w:ascii="Arial" w:hAnsi="Arial" w:cs="Arial"/>
          <w:sz w:val="16"/>
          <w:szCs w:val="16"/>
        </w:rPr>
        <w:t xml:space="preserve">with a few exceptions listed below, </w:t>
      </w:r>
      <w:r w:rsidRPr="004E674A">
        <w:rPr>
          <w:rFonts w:ascii="Arial" w:hAnsi="Arial" w:cs="Arial"/>
          <w:sz w:val="16"/>
          <w:szCs w:val="16"/>
        </w:rPr>
        <w:t xml:space="preserve">and are mapped in Fig 1. The calendar year provided is the one in which chicks hatched. </w:t>
      </w:r>
    </w:p>
    <w:p w14:paraId="6E243BFF" w14:textId="77777777" w:rsidR="009756DC" w:rsidRPr="004E674A" w:rsidRDefault="009756DC">
      <w:pPr>
        <w:rPr>
          <w:rFonts w:ascii="Arial" w:hAnsi="Arial" w:cs="Arial"/>
          <w:sz w:val="16"/>
          <w:szCs w:val="16"/>
        </w:rPr>
      </w:pPr>
      <w:r>
        <w:rPr>
          <w:rFonts w:ascii="Arial" w:hAnsi="Arial" w:cs="Arial"/>
          <w:sz w:val="16"/>
          <w:szCs w:val="16"/>
        </w:rPr>
        <w:t>Locations that were not surveyed in 2014/2015 are italicised and enclosed in square brackets.</w:t>
      </w:r>
    </w:p>
    <w:p w14:paraId="7F1E9F8B" w14:textId="439B5623" w:rsidR="009756DC" w:rsidRDefault="009756DC">
      <w:pPr>
        <w:rPr>
          <w:rFonts w:ascii="Arial" w:hAnsi="Arial" w:cs="Arial"/>
          <w:sz w:val="16"/>
          <w:szCs w:val="16"/>
        </w:rPr>
      </w:pPr>
      <w:r w:rsidRPr="004E674A">
        <w:rPr>
          <w:rFonts w:ascii="Arial" w:hAnsi="Arial" w:cs="Arial"/>
          <w:sz w:val="16"/>
          <w:szCs w:val="16"/>
          <w:vertAlign w:val="superscript"/>
        </w:rPr>
        <w:t xml:space="preserve">a </w:t>
      </w:r>
      <w:r>
        <w:rPr>
          <w:rFonts w:ascii="Arial" w:hAnsi="Arial" w:cs="Arial"/>
          <w:sz w:val="16"/>
          <w:szCs w:val="16"/>
          <w:vertAlign w:val="superscript"/>
        </w:rPr>
        <w:t xml:space="preserve"> </w:t>
      </w:r>
      <w:r w:rsidRPr="004E674A">
        <w:rPr>
          <w:rFonts w:ascii="Arial" w:hAnsi="Arial" w:cs="Arial"/>
          <w:sz w:val="16"/>
          <w:szCs w:val="16"/>
        </w:rPr>
        <w:t xml:space="preserve">Location 11 (Granat Point) was </w:t>
      </w:r>
      <w:r w:rsidR="00822FE8">
        <w:rPr>
          <w:rFonts w:ascii="Arial" w:hAnsi="Arial" w:cs="Arial"/>
          <w:sz w:val="16"/>
          <w:szCs w:val="16"/>
        </w:rPr>
        <w:t>called Bomford Peninsula i</w:t>
      </w:r>
      <w:r>
        <w:rPr>
          <w:rFonts w:ascii="Arial" w:hAnsi="Arial" w:cs="Arial"/>
          <w:sz w:val="16"/>
          <w:szCs w:val="16"/>
        </w:rPr>
        <w:t>n Poncet et al. (2006)</w:t>
      </w:r>
    </w:p>
    <w:p w14:paraId="54DB85B7" w14:textId="77777777" w:rsidR="009756DC" w:rsidRPr="004E674A" w:rsidRDefault="009756DC">
      <w:pPr>
        <w:rPr>
          <w:rFonts w:ascii="Arial" w:hAnsi="Arial" w:cs="Arial"/>
          <w:sz w:val="16"/>
          <w:szCs w:val="16"/>
        </w:rPr>
      </w:pPr>
      <w:r w:rsidRPr="001A0DE3">
        <w:rPr>
          <w:rFonts w:ascii="Arial" w:hAnsi="Arial" w:cs="Arial"/>
          <w:sz w:val="16"/>
          <w:szCs w:val="16"/>
          <w:vertAlign w:val="superscript"/>
        </w:rPr>
        <w:t>b</w:t>
      </w:r>
      <w:r>
        <w:rPr>
          <w:rFonts w:ascii="Arial" w:hAnsi="Arial" w:cs="Arial"/>
          <w:sz w:val="16"/>
          <w:szCs w:val="16"/>
          <w:vertAlign w:val="superscript"/>
        </w:rPr>
        <w:t xml:space="preserve"> </w:t>
      </w:r>
      <w:r>
        <w:rPr>
          <w:rFonts w:ascii="Arial" w:hAnsi="Arial" w:cs="Arial"/>
          <w:sz w:val="16"/>
          <w:szCs w:val="16"/>
        </w:rPr>
        <w:t>Location 12 (Tidespring Island) was called Samuel Island in Poncet et al. (2006)</w:t>
      </w:r>
    </w:p>
    <w:p w14:paraId="04A59ED1" w14:textId="77777777" w:rsidR="009756DC" w:rsidRPr="004E674A" w:rsidRDefault="009756DC">
      <w:pPr>
        <w:rPr>
          <w:rFonts w:ascii="Arial" w:hAnsi="Arial" w:cs="Arial"/>
          <w:sz w:val="16"/>
          <w:szCs w:val="16"/>
        </w:rPr>
      </w:pPr>
      <w:r w:rsidRPr="00992C9E">
        <w:rPr>
          <w:rFonts w:ascii="Arial" w:hAnsi="Arial" w:cs="Arial"/>
          <w:sz w:val="16"/>
          <w:szCs w:val="16"/>
          <w:vertAlign w:val="superscript"/>
        </w:rPr>
        <w:t>c</w:t>
      </w:r>
      <w:r>
        <w:rPr>
          <w:rFonts w:ascii="Arial" w:hAnsi="Arial" w:cs="Arial"/>
          <w:sz w:val="16"/>
          <w:szCs w:val="16"/>
        </w:rPr>
        <w:t xml:space="preserve"> Location 18 (Poncet Island) was called Kupriyanov Island inner in Poncet et al. (2006)</w:t>
      </w:r>
    </w:p>
    <w:p w14:paraId="60CA6987" w14:textId="776705D1" w:rsidR="009756DC" w:rsidRDefault="009756DC">
      <w:pPr>
        <w:rPr>
          <w:rFonts w:ascii="Arial" w:hAnsi="Arial" w:cs="Arial"/>
          <w:sz w:val="16"/>
          <w:szCs w:val="16"/>
        </w:rPr>
      </w:pPr>
      <w:r>
        <w:rPr>
          <w:rFonts w:ascii="Arial" w:hAnsi="Arial" w:cs="Arial"/>
          <w:sz w:val="16"/>
          <w:szCs w:val="16"/>
          <w:vertAlign w:val="superscript"/>
        </w:rPr>
        <w:t>d</w:t>
      </w:r>
      <w:r w:rsidRPr="004E674A">
        <w:rPr>
          <w:rFonts w:ascii="Arial" w:hAnsi="Arial" w:cs="Arial"/>
          <w:sz w:val="16"/>
          <w:szCs w:val="16"/>
        </w:rPr>
        <w:t xml:space="preserve"> Annenkov Island was not surveyed in 2015. </w:t>
      </w:r>
    </w:p>
    <w:p w14:paraId="503F4353" w14:textId="6EE01057" w:rsidR="009756DC" w:rsidRDefault="009756DC">
      <w:pPr>
        <w:rPr>
          <w:rFonts w:ascii="Arial" w:hAnsi="Arial" w:cs="Arial"/>
          <w:sz w:val="16"/>
          <w:szCs w:val="16"/>
        </w:rPr>
      </w:pPr>
      <w:r w:rsidRPr="001A0DE3">
        <w:rPr>
          <w:rFonts w:ascii="Arial" w:hAnsi="Arial" w:cs="Arial"/>
          <w:sz w:val="16"/>
          <w:szCs w:val="16"/>
          <w:vertAlign w:val="superscript"/>
        </w:rPr>
        <w:t>e</w:t>
      </w:r>
      <w:r>
        <w:rPr>
          <w:rFonts w:ascii="Arial" w:hAnsi="Arial" w:cs="Arial"/>
          <w:sz w:val="16"/>
          <w:szCs w:val="16"/>
        </w:rPr>
        <w:t xml:space="preserve"> Locations</w:t>
      </w:r>
      <w:r w:rsidR="00822FE8">
        <w:rPr>
          <w:rFonts w:ascii="Arial" w:hAnsi="Arial" w:cs="Arial"/>
          <w:sz w:val="16"/>
          <w:szCs w:val="16"/>
        </w:rPr>
        <w:t xml:space="preserve"> 31, 3</w:t>
      </w:r>
      <w:r>
        <w:rPr>
          <w:rFonts w:ascii="Arial" w:hAnsi="Arial" w:cs="Arial"/>
          <w:sz w:val="16"/>
          <w:szCs w:val="16"/>
        </w:rPr>
        <w:t xml:space="preserve">2 and 33 were first documented as wandering albatross breeding </w:t>
      </w:r>
      <w:r w:rsidR="00822FE8">
        <w:rPr>
          <w:rFonts w:ascii="Arial" w:hAnsi="Arial" w:cs="Arial"/>
          <w:sz w:val="16"/>
          <w:szCs w:val="16"/>
        </w:rPr>
        <w:t>locations</w:t>
      </w:r>
      <w:r>
        <w:rPr>
          <w:rFonts w:ascii="Arial" w:hAnsi="Arial" w:cs="Arial"/>
          <w:sz w:val="16"/>
          <w:szCs w:val="16"/>
        </w:rPr>
        <w:t xml:space="preserve"> in 2007, and Location 34 in 2013.</w:t>
      </w:r>
    </w:p>
    <w:p w14:paraId="3AD77C4B" w14:textId="77777777" w:rsidR="00772510" w:rsidRPr="006C1EF2" w:rsidRDefault="00772510">
      <w:pPr>
        <w:rPr>
          <w:rFonts w:ascii="Arial" w:hAnsi="Arial" w:cs="Arial"/>
          <w:sz w:val="16"/>
          <w:szCs w:val="16"/>
        </w:rPr>
      </w:pPr>
      <w:r w:rsidRPr="006C1EF2">
        <w:rPr>
          <w:rFonts w:ascii="Arial" w:hAnsi="Arial" w:cs="Arial"/>
          <w:sz w:val="16"/>
          <w:szCs w:val="16"/>
          <w:vertAlign w:val="superscript"/>
        </w:rPr>
        <w:t>f</w:t>
      </w:r>
      <w:r w:rsidRPr="006C1EF2">
        <w:rPr>
          <w:rFonts w:ascii="Arial" w:hAnsi="Arial" w:cs="Arial"/>
          <w:sz w:val="16"/>
          <w:szCs w:val="16"/>
        </w:rPr>
        <w:t xml:space="preserve"> These are the total counts and estimates for all locations surveyed in 2014/2015, and so exclude Annenkov Island</w:t>
      </w:r>
    </w:p>
    <w:p w14:paraId="41788860" w14:textId="6DE977BF" w:rsidR="00772510" w:rsidRPr="004E674A" w:rsidRDefault="00772510">
      <w:pPr>
        <w:rPr>
          <w:rFonts w:ascii="Arial" w:hAnsi="Arial" w:cs="Arial"/>
          <w:sz w:val="16"/>
          <w:szCs w:val="16"/>
        </w:rPr>
      </w:pPr>
      <w:r w:rsidRPr="006C1EF2">
        <w:rPr>
          <w:rFonts w:ascii="Arial" w:hAnsi="Arial" w:cs="Arial"/>
          <w:sz w:val="16"/>
          <w:szCs w:val="16"/>
          <w:vertAlign w:val="superscript"/>
        </w:rPr>
        <w:t>g</w:t>
      </w:r>
      <w:r w:rsidRPr="006C1EF2">
        <w:rPr>
          <w:rFonts w:ascii="Arial" w:hAnsi="Arial" w:cs="Arial"/>
          <w:sz w:val="16"/>
          <w:szCs w:val="16"/>
        </w:rPr>
        <w:t xml:space="preserve"> These totals represent the total estimates for South Georgia. We have imputed the 2014/2015 estimate for Annenkov Island using the overall rate of decline between 2003/2004 and 2014/2015 (17.7%).</w:t>
      </w:r>
    </w:p>
    <w:p w14:paraId="2606947B" w14:textId="77777777" w:rsidR="009756DC" w:rsidRDefault="009756DC">
      <w:pPr>
        <w:rPr>
          <w:rFonts w:ascii="Arial" w:hAnsi="Arial" w:cs="Arial"/>
          <w:sz w:val="18"/>
          <w:szCs w:val="18"/>
        </w:rPr>
      </w:pPr>
      <w:r>
        <w:rPr>
          <w:rFonts w:ascii="Arial" w:hAnsi="Arial" w:cs="Arial"/>
          <w:sz w:val="18"/>
          <w:szCs w:val="18"/>
        </w:rPr>
        <w:br w:type="page"/>
      </w:r>
    </w:p>
    <w:p w14:paraId="657AF78A" w14:textId="1775A01D" w:rsidR="009756DC" w:rsidRDefault="009756DC" w:rsidP="00C562A9">
      <w:pPr>
        <w:ind w:left="-142"/>
        <w:rPr>
          <w:rFonts w:ascii="Arial" w:hAnsi="Arial" w:cs="Arial"/>
          <w:sz w:val="22"/>
          <w:szCs w:val="22"/>
        </w:rPr>
      </w:pPr>
      <w:r w:rsidRPr="00C678D9">
        <w:rPr>
          <w:rFonts w:ascii="Arial" w:hAnsi="Arial" w:cs="Arial"/>
          <w:b/>
          <w:sz w:val="22"/>
          <w:szCs w:val="22"/>
        </w:rPr>
        <w:lastRenderedPageBreak/>
        <w:t xml:space="preserve">Table </w:t>
      </w:r>
      <w:r>
        <w:rPr>
          <w:rFonts w:ascii="Arial" w:hAnsi="Arial" w:cs="Arial"/>
          <w:b/>
          <w:sz w:val="22"/>
          <w:szCs w:val="22"/>
        </w:rPr>
        <w:t>2</w:t>
      </w:r>
      <w:r>
        <w:rPr>
          <w:rFonts w:ascii="Arial" w:hAnsi="Arial" w:cs="Arial"/>
          <w:sz w:val="22"/>
          <w:szCs w:val="22"/>
        </w:rPr>
        <w:t xml:space="preserve"> Number of breeding pairs of black-browed and grey-headed albatrosses at South Georgia in 2003/2004 and 2014/2015. Figures for Bird Island are </w:t>
      </w:r>
      <w:r w:rsidR="0093106E">
        <w:rPr>
          <w:rFonts w:ascii="Arial" w:hAnsi="Arial" w:cs="Arial"/>
          <w:sz w:val="22"/>
          <w:szCs w:val="22"/>
        </w:rPr>
        <w:t xml:space="preserve">direct </w:t>
      </w:r>
      <w:r>
        <w:rPr>
          <w:rFonts w:ascii="Arial" w:hAnsi="Arial" w:cs="Arial"/>
          <w:sz w:val="22"/>
          <w:szCs w:val="22"/>
        </w:rPr>
        <w:t>ground counts</w:t>
      </w:r>
      <w:r w:rsidR="0093106E">
        <w:rPr>
          <w:rFonts w:ascii="Arial" w:hAnsi="Arial" w:cs="Arial"/>
          <w:sz w:val="22"/>
          <w:szCs w:val="22"/>
        </w:rPr>
        <w:t xml:space="preserve"> that have been adjusted for breeding failure using data from study colonies that were visited daily during laying and weekly thereafter. Figures</w:t>
      </w:r>
      <w:r>
        <w:rPr>
          <w:rFonts w:ascii="Arial" w:hAnsi="Arial" w:cs="Arial"/>
          <w:sz w:val="22"/>
          <w:szCs w:val="22"/>
        </w:rPr>
        <w:t xml:space="preserve"> for all other colonies are from photo-counts corrected for diurnal variation and breeding failure (see text</w:t>
      </w:r>
      <w:r w:rsidR="00CB15CC">
        <w:rPr>
          <w:rFonts w:ascii="Arial" w:hAnsi="Arial" w:cs="Arial"/>
          <w:sz w:val="22"/>
          <w:szCs w:val="22"/>
        </w:rPr>
        <w:t xml:space="preserve"> and Table 3 for further details</w:t>
      </w:r>
      <w:r>
        <w:rPr>
          <w:rFonts w:ascii="Arial" w:hAnsi="Arial" w:cs="Arial"/>
          <w:sz w:val="22"/>
          <w:szCs w:val="22"/>
        </w:rPr>
        <w:t xml:space="preserve">) </w:t>
      </w:r>
    </w:p>
    <w:p w14:paraId="39776690" w14:textId="77777777" w:rsidR="009756DC" w:rsidRDefault="009756DC">
      <w:pPr>
        <w:rPr>
          <w:rFonts w:ascii="Arial" w:hAnsi="Arial" w:cs="Arial"/>
          <w:sz w:val="18"/>
          <w:szCs w:val="18"/>
        </w:rPr>
      </w:pPr>
    </w:p>
    <w:tbl>
      <w:tblPr>
        <w:tblW w:w="10482" w:type="dxa"/>
        <w:tblInd w:w="-1026" w:type="dxa"/>
        <w:tblLayout w:type="fixed"/>
        <w:tblLook w:val="04A0" w:firstRow="1" w:lastRow="0" w:firstColumn="1" w:lastColumn="0" w:noHBand="0" w:noVBand="1"/>
      </w:tblPr>
      <w:tblGrid>
        <w:gridCol w:w="973"/>
        <w:gridCol w:w="2429"/>
        <w:gridCol w:w="985"/>
        <w:gridCol w:w="1030"/>
        <w:gridCol w:w="1522"/>
        <w:gridCol w:w="272"/>
        <w:gridCol w:w="1003"/>
        <w:gridCol w:w="993"/>
        <w:gridCol w:w="1275"/>
      </w:tblGrid>
      <w:tr w:rsidR="009756DC" w:rsidRPr="004E674A" w14:paraId="06B3C756" w14:textId="77777777" w:rsidTr="00E54874">
        <w:trPr>
          <w:trHeight w:val="300"/>
        </w:trPr>
        <w:tc>
          <w:tcPr>
            <w:tcW w:w="973" w:type="dxa"/>
            <w:vMerge w:val="restart"/>
            <w:tcBorders>
              <w:top w:val="single" w:sz="4" w:space="0" w:color="auto"/>
              <w:left w:val="nil"/>
              <w:bottom w:val="single" w:sz="4" w:space="0" w:color="000000"/>
              <w:right w:val="nil"/>
            </w:tcBorders>
            <w:shd w:val="clear" w:color="auto" w:fill="auto"/>
            <w:vAlign w:val="center"/>
            <w:hideMark/>
          </w:tcPr>
          <w:p w14:paraId="34A67EB3" w14:textId="77777777" w:rsidR="009756DC" w:rsidRPr="004E674A" w:rsidRDefault="009756DC" w:rsidP="00E54874">
            <w:pPr>
              <w:ind w:left="26"/>
              <w:jc w:val="center"/>
              <w:rPr>
                <w:rFonts w:ascii="Arial" w:eastAsia="Times New Roman" w:hAnsi="Arial" w:cs="Arial"/>
                <w:color w:val="000000"/>
                <w:sz w:val="18"/>
                <w:szCs w:val="18"/>
              </w:rPr>
            </w:pPr>
            <w:r w:rsidRPr="004E674A">
              <w:rPr>
                <w:rFonts w:ascii="Arial" w:eastAsia="Times New Roman" w:hAnsi="Arial" w:cs="Arial"/>
                <w:color w:val="000000"/>
                <w:sz w:val="18"/>
                <w:szCs w:val="18"/>
              </w:rPr>
              <w:t>Location No.</w:t>
            </w:r>
          </w:p>
        </w:tc>
        <w:tc>
          <w:tcPr>
            <w:tcW w:w="2429" w:type="dxa"/>
            <w:vMerge w:val="restart"/>
            <w:tcBorders>
              <w:top w:val="single" w:sz="4" w:space="0" w:color="auto"/>
              <w:left w:val="nil"/>
              <w:bottom w:val="single" w:sz="4" w:space="0" w:color="000000"/>
              <w:right w:val="nil"/>
            </w:tcBorders>
            <w:shd w:val="clear" w:color="auto" w:fill="auto"/>
            <w:noWrap/>
            <w:vAlign w:val="center"/>
            <w:hideMark/>
          </w:tcPr>
          <w:p w14:paraId="72577171"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Location</w:t>
            </w:r>
          </w:p>
        </w:tc>
        <w:tc>
          <w:tcPr>
            <w:tcW w:w="7080" w:type="dxa"/>
            <w:gridSpan w:val="7"/>
            <w:tcBorders>
              <w:top w:val="single" w:sz="4" w:space="0" w:color="auto"/>
              <w:left w:val="nil"/>
              <w:bottom w:val="single" w:sz="4" w:space="0" w:color="auto"/>
              <w:right w:val="nil"/>
            </w:tcBorders>
            <w:shd w:val="clear" w:color="auto" w:fill="auto"/>
            <w:noWrap/>
            <w:vAlign w:val="bottom"/>
            <w:hideMark/>
          </w:tcPr>
          <w:p w14:paraId="1FA7E2C8"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Number of breeding pairs</w:t>
            </w:r>
          </w:p>
        </w:tc>
      </w:tr>
      <w:tr w:rsidR="009756DC" w:rsidRPr="004E674A" w14:paraId="1D53040A" w14:textId="77777777" w:rsidTr="00E54874">
        <w:trPr>
          <w:trHeight w:val="300"/>
        </w:trPr>
        <w:tc>
          <w:tcPr>
            <w:tcW w:w="973" w:type="dxa"/>
            <w:vMerge/>
            <w:tcBorders>
              <w:top w:val="single" w:sz="4" w:space="0" w:color="auto"/>
              <w:left w:val="nil"/>
              <w:bottom w:val="single" w:sz="4" w:space="0" w:color="000000"/>
              <w:right w:val="nil"/>
            </w:tcBorders>
            <w:vAlign w:val="center"/>
            <w:hideMark/>
          </w:tcPr>
          <w:p w14:paraId="39F2D5F4" w14:textId="77777777" w:rsidR="009756DC" w:rsidRPr="004E674A" w:rsidRDefault="009756DC" w:rsidP="00E54874">
            <w:pPr>
              <w:rPr>
                <w:rFonts w:ascii="Arial" w:eastAsia="Times New Roman" w:hAnsi="Arial" w:cs="Arial"/>
                <w:color w:val="000000"/>
                <w:sz w:val="18"/>
                <w:szCs w:val="18"/>
              </w:rPr>
            </w:pPr>
          </w:p>
        </w:tc>
        <w:tc>
          <w:tcPr>
            <w:tcW w:w="2429" w:type="dxa"/>
            <w:vMerge/>
            <w:tcBorders>
              <w:top w:val="single" w:sz="4" w:space="0" w:color="auto"/>
              <w:left w:val="nil"/>
              <w:bottom w:val="single" w:sz="4" w:space="0" w:color="000000"/>
              <w:right w:val="nil"/>
            </w:tcBorders>
            <w:vAlign w:val="center"/>
            <w:hideMark/>
          </w:tcPr>
          <w:p w14:paraId="3406D5D2" w14:textId="77777777" w:rsidR="009756DC" w:rsidRPr="004E674A" w:rsidRDefault="009756DC" w:rsidP="00E54874">
            <w:pPr>
              <w:rPr>
                <w:rFonts w:ascii="Arial" w:eastAsia="Times New Roman" w:hAnsi="Arial" w:cs="Arial"/>
                <w:color w:val="000000"/>
                <w:sz w:val="18"/>
                <w:szCs w:val="18"/>
              </w:rPr>
            </w:pPr>
          </w:p>
        </w:tc>
        <w:tc>
          <w:tcPr>
            <w:tcW w:w="3537" w:type="dxa"/>
            <w:gridSpan w:val="3"/>
            <w:tcBorders>
              <w:top w:val="nil"/>
              <w:left w:val="nil"/>
              <w:bottom w:val="single" w:sz="4" w:space="0" w:color="auto"/>
              <w:right w:val="nil"/>
            </w:tcBorders>
            <w:shd w:val="clear" w:color="auto" w:fill="auto"/>
            <w:noWrap/>
            <w:vAlign w:val="bottom"/>
            <w:hideMark/>
          </w:tcPr>
          <w:p w14:paraId="0545AD83"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Black-browed albatross</w:t>
            </w:r>
          </w:p>
        </w:tc>
        <w:tc>
          <w:tcPr>
            <w:tcW w:w="272" w:type="dxa"/>
            <w:tcBorders>
              <w:top w:val="nil"/>
              <w:left w:val="nil"/>
              <w:bottom w:val="nil"/>
              <w:right w:val="nil"/>
            </w:tcBorders>
            <w:shd w:val="clear" w:color="auto" w:fill="auto"/>
            <w:noWrap/>
            <w:vAlign w:val="bottom"/>
            <w:hideMark/>
          </w:tcPr>
          <w:p w14:paraId="5D1E345C" w14:textId="77777777" w:rsidR="009756DC" w:rsidRPr="004E674A" w:rsidRDefault="009756DC" w:rsidP="00E54874">
            <w:pPr>
              <w:jc w:val="center"/>
              <w:rPr>
                <w:rFonts w:ascii="Arial" w:eastAsia="Times New Roman" w:hAnsi="Arial" w:cs="Arial"/>
                <w:color w:val="000000"/>
                <w:sz w:val="18"/>
                <w:szCs w:val="18"/>
              </w:rPr>
            </w:pPr>
          </w:p>
        </w:tc>
        <w:tc>
          <w:tcPr>
            <w:tcW w:w="3271" w:type="dxa"/>
            <w:gridSpan w:val="3"/>
            <w:tcBorders>
              <w:top w:val="nil"/>
              <w:left w:val="nil"/>
              <w:bottom w:val="single" w:sz="4" w:space="0" w:color="auto"/>
              <w:right w:val="nil"/>
            </w:tcBorders>
            <w:shd w:val="clear" w:color="auto" w:fill="auto"/>
            <w:noWrap/>
            <w:vAlign w:val="bottom"/>
            <w:hideMark/>
          </w:tcPr>
          <w:p w14:paraId="6ACB88FB"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Grey-headed albatross</w:t>
            </w:r>
          </w:p>
        </w:tc>
      </w:tr>
      <w:tr w:rsidR="009756DC" w:rsidRPr="004E674A" w14:paraId="3EAB6B91" w14:textId="77777777" w:rsidTr="00E54874">
        <w:trPr>
          <w:trHeight w:val="300"/>
        </w:trPr>
        <w:tc>
          <w:tcPr>
            <w:tcW w:w="973" w:type="dxa"/>
            <w:vMerge/>
            <w:tcBorders>
              <w:top w:val="single" w:sz="4" w:space="0" w:color="auto"/>
              <w:left w:val="nil"/>
              <w:bottom w:val="single" w:sz="4" w:space="0" w:color="000000"/>
              <w:right w:val="nil"/>
            </w:tcBorders>
            <w:vAlign w:val="center"/>
            <w:hideMark/>
          </w:tcPr>
          <w:p w14:paraId="14CEBB0B" w14:textId="77777777" w:rsidR="009756DC" w:rsidRPr="004E674A" w:rsidRDefault="009756DC" w:rsidP="00E54874">
            <w:pPr>
              <w:rPr>
                <w:rFonts w:ascii="Arial" w:eastAsia="Times New Roman" w:hAnsi="Arial" w:cs="Arial"/>
                <w:color w:val="000000"/>
                <w:sz w:val="18"/>
                <w:szCs w:val="18"/>
              </w:rPr>
            </w:pPr>
          </w:p>
        </w:tc>
        <w:tc>
          <w:tcPr>
            <w:tcW w:w="2429" w:type="dxa"/>
            <w:vMerge/>
            <w:tcBorders>
              <w:top w:val="single" w:sz="4" w:space="0" w:color="auto"/>
              <w:left w:val="nil"/>
              <w:bottom w:val="single" w:sz="4" w:space="0" w:color="000000"/>
              <w:right w:val="nil"/>
            </w:tcBorders>
            <w:vAlign w:val="center"/>
            <w:hideMark/>
          </w:tcPr>
          <w:p w14:paraId="59EA4C71" w14:textId="77777777" w:rsidR="009756DC" w:rsidRPr="004E674A" w:rsidRDefault="009756DC" w:rsidP="00E54874">
            <w:pPr>
              <w:rPr>
                <w:rFonts w:ascii="Arial" w:eastAsia="Times New Roman" w:hAnsi="Arial" w:cs="Arial"/>
                <w:color w:val="000000"/>
                <w:sz w:val="18"/>
                <w:szCs w:val="18"/>
              </w:rPr>
            </w:pPr>
          </w:p>
        </w:tc>
        <w:tc>
          <w:tcPr>
            <w:tcW w:w="985" w:type="dxa"/>
            <w:tcBorders>
              <w:top w:val="nil"/>
              <w:left w:val="nil"/>
              <w:bottom w:val="single" w:sz="4" w:space="0" w:color="auto"/>
              <w:right w:val="nil"/>
            </w:tcBorders>
            <w:shd w:val="clear" w:color="auto" w:fill="auto"/>
            <w:noWrap/>
            <w:vAlign w:val="bottom"/>
            <w:hideMark/>
          </w:tcPr>
          <w:p w14:paraId="0C8374C7" w14:textId="77777777" w:rsidR="009756DC"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200</w:t>
            </w:r>
            <w:r>
              <w:rPr>
                <w:rFonts w:ascii="Arial" w:eastAsia="Times New Roman" w:hAnsi="Arial" w:cs="Arial"/>
                <w:color w:val="000000"/>
                <w:sz w:val="18"/>
                <w:szCs w:val="18"/>
              </w:rPr>
              <w:t>3/</w:t>
            </w:r>
          </w:p>
          <w:p w14:paraId="2A23B516" w14:textId="77777777" w:rsidR="009756DC" w:rsidRPr="004E674A" w:rsidRDefault="009756DC"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2004</w:t>
            </w:r>
          </w:p>
        </w:tc>
        <w:tc>
          <w:tcPr>
            <w:tcW w:w="1030" w:type="dxa"/>
            <w:tcBorders>
              <w:top w:val="nil"/>
              <w:left w:val="nil"/>
              <w:bottom w:val="single" w:sz="4" w:space="0" w:color="auto"/>
              <w:right w:val="nil"/>
            </w:tcBorders>
            <w:shd w:val="clear" w:color="auto" w:fill="auto"/>
            <w:noWrap/>
            <w:vAlign w:val="bottom"/>
            <w:hideMark/>
          </w:tcPr>
          <w:p w14:paraId="36E6C8B6" w14:textId="77777777" w:rsidR="009756DC" w:rsidRDefault="009756DC"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2014/</w:t>
            </w:r>
          </w:p>
          <w:p w14:paraId="4EAEBF0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201</w:t>
            </w:r>
            <w:r>
              <w:rPr>
                <w:rFonts w:ascii="Arial" w:eastAsia="Times New Roman" w:hAnsi="Arial" w:cs="Arial"/>
                <w:color w:val="000000"/>
                <w:sz w:val="18"/>
                <w:szCs w:val="18"/>
              </w:rPr>
              <w:t>5</w:t>
            </w:r>
          </w:p>
        </w:tc>
        <w:tc>
          <w:tcPr>
            <w:tcW w:w="1522" w:type="dxa"/>
            <w:tcBorders>
              <w:top w:val="nil"/>
              <w:left w:val="nil"/>
              <w:bottom w:val="single" w:sz="4" w:space="0" w:color="auto"/>
              <w:right w:val="nil"/>
            </w:tcBorders>
            <w:shd w:val="clear" w:color="auto" w:fill="auto"/>
            <w:noWrap/>
            <w:vAlign w:val="bottom"/>
            <w:hideMark/>
          </w:tcPr>
          <w:p w14:paraId="20E3C311"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Change (%)</w:t>
            </w:r>
          </w:p>
        </w:tc>
        <w:tc>
          <w:tcPr>
            <w:tcW w:w="272" w:type="dxa"/>
            <w:tcBorders>
              <w:top w:val="nil"/>
              <w:left w:val="nil"/>
              <w:bottom w:val="single" w:sz="4" w:space="0" w:color="auto"/>
              <w:right w:val="nil"/>
            </w:tcBorders>
            <w:shd w:val="clear" w:color="auto" w:fill="auto"/>
            <w:noWrap/>
            <w:vAlign w:val="bottom"/>
            <w:hideMark/>
          </w:tcPr>
          <w:p w14:paraId="5CBF343F"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 </w:t>
            </w:r>
          </w:p>
        </w:tc>
        <w:tc>
          <w:tcPr>
            <w:tcW w:w="1003" w:type="dxa"/>
            <w:tcBorders>
              <w:top w:val="nil"/>
              <w:left w:val="nil"/>
              <w:bottom w:val="single" w:sz="4" w:space="0" w:color="auto"/>
              <w:right w:val="nil"/>
            </w:tcBorders>
            <w:shd w:val="clear" w:color="auto" w:fill="auto"/>
            <w:noWrap/>
            <w:vAlign w:val="bottom"/>
            <w:hideMark/>
          </w:tcPr>
          <w:p w14:paraId="2E444342" w14:textId="77777777" w:rsidR="009756DC" w:rsidRDefault="009756DC"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2003/</w:t>
            </w:r>
          </w:p>
          <w:p w14:paraId="0BD503CF"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200</w:t>
            </w:r>
            <w:r>
              <w:rPr>
                <w:rFonts w:ascii="Arial" w:eastAsia="Times New Roman" w:hAnsi="Arial" w:cs="Arial"/>
                <w:color w:val="000000"/>
                <w:sz w:val="18"/>
                <w:szCs w:val="18"/>
              </w:rPr>
              <w:t>4</w:t>
            </w:r>
          </w:p>
        </w:tc>
        <w:tc>
          <w:tcPr>
            <w:tcW w:w="993" w:type="dxa"/>
            <w:tcBorders>
              <w:top w:val="nil"/>
              <w:left w:val="nil"/>
              <w:bottom w:val="single" w:sz="4" w:space="0" w:color="auto"/>
              <w:right w:val="nil"/>
            </w:tcBorders>
            <w:shd w:val="clear" w:color="auto" w:fill="auto"/>
            <w:noWrap/>
            <w:vAlign w:val="bottom"/>
            <w:hideMark/>
          </w:tcPr>
          <w:p w14:paraId="05FFE4F5" w14:textId="77777777" w:rsidR="009756DC" w:rsidRDefault="009756DC"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2014/</w:t>
            </w:r>
          </w:p>
          <w:p w14:paraId="44FF4CC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201</w:t>
            </w:r>
            <w:r>
              <w:rPr>
                <w:rFonts w:ascii="Arial" w:eastAsia="Times New Roman" w:hAnsi="Arial" w:cs="Arial"/>
                <w:color w:val="000000"/>
                <w:sz w:val="18"/>
                <w:szCs w:val="18"/>
              </w:rPr>
              <w:t>5</w:t>
            </w:r>
          </w:p>
        </w:tc>
        <w:tc>
          <w:tcPr>
            <w:tcW w:w="1275" w:type="dxa"/>
            <w:tcBorders>
              <w:top w:val="nil"/>
              <w:left w:val="nil"/>
              <w:bottom w:val="single" w:sz="4" w:space="0" w:color="auto"/>
              <w:right w:val="nil"/>
            </w:tcBorders>
            <w:shd w:val="clear" w:color="auto" w:fill="auto"/>
            <w:noWrap/>
            <w:vAlign w:val="bottom"/>
            <w:hideMark/>
          </w:tcPr>
          <w:p w14:paraId="1131CDA8"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Change (%)</w:t>
            </w:r>
          </w:p>
        </w:tc>
      </w:tr>
      <w:tr w:rsidR="009756DC" w:rsidRPr="004E674A" w14:paraId="1FAE9B88" w14:textId="77777777" w:rsidTr="00E54874">
        <w:trPr>
          <w:trHeight w:val="300"/>
        </w:trPr>
        <w:tc>
          <w:tcPr>
            <w:tcW w:w="973" w:type="dxa"/>
            <w:tcBorders>
              <w:top w:val="nil"/>
              <w:left w:val="nil"/>
              <w:bottom w:val="nil"/>
              <w:right w:val="nil"/>
            </w:tcBorders>
            <w:shd w:val="clear" w:color="auto" w:fill="auto"/>
            <w:noWrap/>
            <w:vAlign w:val="bottom"/>
            <w:hideMark/>
          </w:tcPr>
          <w:p w14:paraId="514A62BB"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w:t>
            </w:r>
          </w:p>
        </w:tc>
        <w:tc>
          <w:tcPr>
            <w:tcW w:w="2429" w:type="dxa"/>
            <w:tcBorders>
              <w:top w:val="nil"/>
              <w:left w:val="nil"/>
              <w:bottom w:val="nil"/>
              <w:right w:val="nil"/>
            </w:tcBorders>
            <w:shd w:val="clear" w:color="auto" w:fill="auto"/>
            <w:noWrap/>
            <w:vAlign w:val="bottom"/>
            <w:hideMark/>
          </w:tcPr>
          <w:p w14:paraId="2DBA7D98" w14:textId="77777777" w:rsidR="009756DC" w:rsidRPr="009011B3" w:rsidRDefault="009756DC" w:rsidP="00E54874">
            <w:pPr>
              <w:rPr>
                <w:rFonts w:ascii="Arial" w:eastAsia="Times New Roman" w:hAnsi="Arial" w:cs="Arial"/>
                <w:i/>
                <w:color w:val="000000"/>
                <w:sz w:val="18"/>
                <w:szCs w:val="18"/>
              </w:rPr>
            </w:pPr>
            <w:r w:rsidRPr="009011B3">
              <w:rPr>
                <w:rFonts w:ascii="Arial" w:eastAsia="Times New Roman" w:hAnsi="Arial" w:cs="Arial"/>
                <w:i/>
                <w:color w:val="000000"/>
                <w:sz w:val="18"/>
                <w:szCs w:val="18"/>
              </w:rPr>
              <w:t>Main Island, Willis Island</w:t>
            </w:r>
          </w:p>
        </w:tc>
        <w:tc>
          <w:tcPr>
            <w:tcW w:w="985" w:type="dxa"/>
            <w:tcBorders>
              <w:top w:val="nil"/>
              <w:left w:val="nil"/>
              <w:bottom w:val="nil"/>
              <w:right w:val="nil"/>
            </w:tcBorders>
            <w:shd w:val="clear" w:color="auto" w:fill="auto"/>
            <w:noWrap/>
            <w:vAlign w:val="bottom"/>
            <w:hideMark/>
          </w:tcPr>
          <w:p w14:paraId="66710C01" w14:textId="77777777" w:rsidR="009756DC" w:rsidRPr="009011B3" w:rsidRDefault="009756DC" w:rsidP="00E54874">
            <w:pPr>
              <w:jc w:val="center"/>
              <w:rPr>
                <w:rFonts w:ascii="Arial" w:eastAsia="Times New Roman" w:hAnsi="Arial" w:cs="Arial"/>
                <w:i/>
                <w:color w:val="000000"/>
                <w:sz w:val="18"/>
                <w:szCs w:val="18"/>
              </w:rPr>
            </w:pPr>
            <w:r w:rsidRPr="00E109F9">
              <w:rPr>
                <w:rFonts w:ascii="Arial" w:eastAsia="Times New Roman" w:hAnsi="Arial" w:cs="Arial"/>
                <w:color w:val="000000"/>
                <w:sz w:val="18"/>
                <w:szCs w:val="18"/>
              </w:rPr>
              <w:t>[</w:t>
            </w:r>
            <w:r w:rsidRPr="009011B3">
              <w:rPr>
                <w:rFonts w:ascii="Arial" w:eastAsia="Times New Roman" w:hAnsi="Arial" w:cs="Arial"/>
                <w:i/>
                <w:color w:val="000000"/>
                <w:sz w:val="18"/>
                <w:szCs w:val="18"/>
              </w:rPr>
              <w:t>14,559</w:t>
            </w:r>
          </w:p>
        </w:tc>
        <w:tc>
          <w:tcPr>
            <w:tcW w:w="1030" w:type="dxa"/>
            <w:tcBorders>
              <w:top w:val="nil"/>
              <w:left w:val="nil"/>
              <w:bottom w:val="nil"/>
              <w:right w:val="nil"/>
            </w:tcBorders>
            <w:shd w:val="clear" w:color="auto" w:fill="auto"/>
            <w:noWrap/>
            <w:vAlign w:val="bottom"/>
            <w:hideMark/>
          </w:tcPr>
          <w:p w14:paraId="19E66FC3" w14:textId="77777777" w:rsidR="009756DC" w:rsidRPr="009011B3" w:rsidRDefault="009756DC" w:rsidP="00E54874">
            <w:pPr>
              <w:jc w:val="center"/>
              <w:rPr>
                <w:rFonts w:ascii="Arial" w:eastAsia="Times New Roman" w:hAnsi="Arial" w:cs="Arial"/>
                <w:i/>
                <w:color w:val="000000"/>
                <w:sz w:val="18"/>
                <w:szCs w:val="18"/>
              </w:rPr>
            </w:pPr>
          </w:p>
        </w:tc>
        <w:tc>
          <w:tcPr>
            <w:tcW w:w="1522" w:type="dxa"/>
            <w:tcBorders>
              <w:top w:val="nil"/>
              <w:left w:val="nil"/>
              <w:bottom w:val="nil"/>
              <w:right w:val="nil"/>
            </w:tcBorders>
            <w:shd w:val="clear" w:color="auto" w:fill="auto"/>
            <w:noWrap/>
            <w:vAlign w:val="bottom"/>
            <w:hideMark/>
          </w:tcPr>
          <w:p w14:paraId="385A46CF" w14:textId="77777777" w:rsidR="009756DC" w:rsidRPr="009011B3" w:rsidRDefault="009756DC" w:rsidP="00E54874">
            <w:pPr>
              <w:jc w:val="center"/>
              <w:rPr>
                <w:rFonts w:ascii="Arial" w:eastAsia="Times New Roman" w:hAnsi="Arial" w:cs="Arial"/>
                <w:i/>
                <w:color w:val="000000"/>
                <w:sz w:val="18"/>
                <w:szCs w:val="18"/>
              </w:rPr>
            </w:pPr>
          </w:p>
        </w:tc>
        <w:tc>
          <w:tcPr>
            <w:tcW w:w="272" w:type="dxa"/>
            <w:tcBorders>
              <w:top w:val="nil"/>
              <w:left w:val="nil"/>
              <w:bottom w:val="nil"/>
              <w:right w:val="nil"/>
            </w:tcBorders>
            <w:shd w:val="clear" w:color="auto" w:fill="auto"/>
            <w:noWrap/>
            <w:vAlign w:val="bottom"/>
            <w:hideMark/>
          </w:tcPr>
          <w:p w14:paraId="7A5B4B29" w14:textId="77777777" w:rsidR="009756DC" w:rsidRPr="009011B3" w:rsidRDefault="009756DC" w:rsidP="00E54874">
            <w:pPr>
              <w:jc w:val="center"/>
              <w:rPr>
                <w:rFonts w:ascii="Arial" w:eastAsia="Times New Roman" w:hAnsi="Arial" w:cs="Arial"/>
                <w:i/>
                <w:color w:val="000000"/>
                <w:sz w:val="18"/>
                <w:szCs w:val="18"/>
              </w:rPr>
            </w:pPr>
          </w:p>
        </w:tc>
        <w:tc>
          <w:tcPr>
            <w:tcW w:w="1003" w:type="dxa"/>
            <w:tcBorders>
              <w:top w:val="nil"/>
              <w:left w:val="nil"/>
              <w:bottom w:val="nil"/>
              <w:right w:val="nil"/>
            </w:tcBorders>
            <w:shd w:val="clear" w:color="auto" w:fill="auto"/>
            <w:noWrap/>
            <w:vAlign w:val="bottom"/>
            <w:hideMark/>
          </w:tcPr>
          <w:p w14:paraId="1B5F6D8A"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5,177</w:t>
            </w:r>
          </w:p>
        </w:tc>
        <w:tc>
          <w:tcPr>
            <w:tcW w:w="993" w:type="dxa"/>
            <w:tcBorders>
              <w:top w:val="nil"/>
              <w:left w:val="nil"/>
              <w:bottom w:val="nil"/>
              <w:right w:val="nil"/>
            </w:tcBorders>
            <w:shd w:val="clear" w:color="auto" w:fill="auto"/>
            <w:noWrap/>
            <w:vAlign w:val="bottom"/>
            <w:hideMark/>
          </w:tcPr>
          <w:p w14:paraId="36FA1489" w14:textId="77777777" w:rsidR="009756DC" w:rsidRPr="009011B3" w:rsidRDefault="009756DC" w:rsidP="00E54874">
            <w:pPr>
              <w:jc w:val="center"/>
              <w:rPr>
                <w:rFonts w:ascii="Arial" w:eastAsia="Times New Roman" w:hAnsi="Arial" w:cs="Arial"/>
                <w:i/>
                <w:color w:val="000000"/>
                <w:sz w:val="18"/>
                <w:szCs w:val="18"/>
              </w:rPr>
            </w:pPr>
          </w:p>
        </w:tc>
        <w:tc>
          <w:tcPr>
            <w:tcW w:w="1275" w:type="dxa"/>
            <w:tcBorders>
              <w:top w:val="nil"/>
              <w:left w:val="nil"/>
              <w:bottom w:val="nil"/>
              <w:right w:val="nil"/>
            </w:tcBorders>
            <w:shd w:val="clear" w:color="auto" w:fill="auto"/>
            <w:noWrap/>
            <w:vAlign w:val="bottom"/>
            <w:hideMark/>
          </w:tcPr>
          <w:p w14:paraId="32F29799" w14:textId="77777777" w:rsidR="009756DC" w:rsidRPr="00E109F9" w:rsidRDefault="009756DC" w:rsidP="00E54874">
            <w:pPr>
              <w:jc w:val="center"/>
              <w:rPr>
                <w:rFonts w:ascii="Arial" w:eastAsia="Times New Roman" w:hAnsi="Arial" w:cs="Arial"/>
                <w:color w:val="000000"/>
                <w:sz w:val="18"/>
                <w:szCs w:val="18"/>
              </w:rPr>
            </w:pPr>
            <w:r w:rsidRPr="00E109F9">
              <w:rPr>
                <w:rFonts w:ascii="Arial" w:eastAsia="Times New Roman" w:hAnsi="Arial" w:cs="Arial"/>
                <w:color w:val="000000"/>
                <w:sz w:val="18"/>
                <w:szCs w:val="18"/>
              </w:rPr>
              <w:t>]</w:t>
            </w:r>
          </w:p>
        </w:tc>
      </w:tr>
      <w:tr w:rsidR="009756DC" w:rsidRPr="004E674A" w14:paraId="21A09ED2" w14:textId="77777777" w:rsidTr="00E54874">
        <w:trPr>
          <w:trHeight w:val="300"/>
        </w:trPr>
        <w:tc>
          <w:tcPr>
            <w:tcW w:w="973" w:type="dxa"/>
            <w:tcBorders>
              <w:top w:val="nil"/>
              <w:left w:val="nil"/>
              <w:bottom w:val="nil"/>
              <w:right w:val="nil"/>
            </w:tcBorders>
            <w:shd w:val="clear" w:color="auto" w:fill="auto"/>
            <w:noWrap/>
            <w:vAlign w:val="bottom"/>
            <w:hideMark/>
          </w:tcPr>
          <w:p w14:paraId="089166CF"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w:t>
            </w:r>
          </w:p>
        </w:tc>
        <w:tc>
          <w:tcPr>
            <w:tcW w:w="2429" w:type="dxa"/>
            <w:tcBorders>
              <w:top w:val="nil"/>
              <w:left w:val="nil"/>
              <w:bottom w:val="nil"/>
              <w:right w:val="nil"/>
            </w:tcBorders>
            <w:shd w:val="clear" w:color="auto" w:fill="auto"/>
            <w:noWrap/>
            <w:vAlign w:val="bottom"/>
            <w:hideMark/>
          </w:tcPr>
          <w:p w14:paraId="4D21C1BB" w14:textId="77777777" w:rsidR="009756DC" w:rsidRPr="009011B3" w:rsidRDefault="009756DC" w:rsidP="00E54874">
            <w:pPr>
              <w:rPr>
                <w:rFonts w:ascii="Arial" w:eastAsia="Times New Roman" w:hAnsi="Arial" w:cs="Arial"/>
                <w:i/>
                <w:color w:val="000000"/>
                <w:sz w:val="18"/>
                <w:szCs w:val="18"/>
              </w:rPr>
            </w:pPr>
            <w:r w:rsidRPr="009011B3">
              <w:rPr>
                <w:rFonts w:ascii="Arial" w:eastAsia="Times New Roman" w:hAnsi="Arial" w:cs="Arial"/>
                <w:i/>
                <w:color w:val="000000"/>
                <w:sz w:val="18"/>
                <w:szCs w:val="18"/>
              </w:rPr>
              <w:t>Trinity Island, Willis Island</w:t>
            </w:r>
          </w:p>
        </w:tc>
        <w:tc>
          <w:tcPr>
            <w:tcW w:w="985" w:type="dxa"/>
            <w:tcBorders>
              <w:top w:val="nil"/>
              <w:left w:val="nil"/>
              <w:bottom w:val="nil"/>
              <w:right w:val="nil"/>
            </w:tcBorders>
            <w:shd w:val="clear" w:color="auto" w:fill="auto"/>
            <w:noWrap/>
            <w:vAlign w:val="bottom"/>
            <w:hideMark/>
          </w:tcPr>
          <w:p w14:paraId="2311F50F" w14:textId="77777777" w:rsidR="009756DC" w:rsidRPr="009011B3" w:rsidRDefault="009756DC" w:rsidP="00E54874">
            <w:pPr>
              <w:jc w:val="center"/>
              <w:rPr>
                <w:rFonts w:ascii="Arial" w:eastAsia="Times New Roman" w:hAnsi="Arial" w:cs="Arial"/>
                <w:i/>
                <w:color w:val="000000"/>
                <w:sz w:val="18"/>
                <w:szCs w:val="18"/>
              </w:rPr>
            </w:pPr>
            <w:r w:rsidRPr="00E109F9">
              <w:rPr>
                <w:rFonts w:ascii="Arial" w:eastAsia="Times New Roman" w:hAnsi="Arial" w:cs="Arial"/>
                <w:color w:val="000000"/>
                <w:sz w:val="18"/>
                <w:szCs w:val="18"/>
              </w:rPr>
              <w:t>[</w:t>
            </w:r>
            <w:r w:rsidRPr="009011B3">
              <w:rPr>
                <w:rFonts w:ascii="Arial" w:eastAsia="Times New Roman" w:hAnsi="Arial" w:cs="Arial"/>
                <w:i/>
                <w:color w:val="000000"/>
                <w:sz w:val="18"/>
                <w:szCs w:val="18"/>
              </w:rPr>
              <w:t>13,960</w:t>
            </w:r>
          </w:p>
        </w:tc>
        <w:tc>
          <w:tcPr>
            <w:tcW w:w="1030" w:type="dxa"/>
            <w:tcBorders>
              <w:top w:val="nil"/>
              <w:left w:val="nil"/>
              <w:bottom w:val="nil"/>
              <w:right w:val="nil"/>
            </w:tcBorders>
            <w:shd w:val="clear" w:color="auto" w:fill="auto"/>
            <w:noWrap/>
            <w:vAlign w:val="bottom"/>
            <w:hideMark/>
          </w:tcPr>
          <w:p w14:paraId="02F2F6ED" w14:textId="77777777" w:rsidR="009756DC" w:rsidRPr="009011B3" w:rsidRDefault="009756DC" w:rsidP="00E54874">
            <w:pPr>
              <w:jc w:val="center"/>
              <w:rPr>
                <w:rFonts w:ascii="Arial" w:eastAsia="Times New Roman" w:hAnsi="Arial" w:cs="Arial"/>
                <w:i/>
                <w:color w:val="000000"/>
                <w:sz w:val="18"/>
                <w:szCs w:val="18"/>
              </w:rPr>
            </w:pPr>
          </w:p>
        </w:tc>
        <w:tc>
          <w:tcPr>
            <w:tcW w:w="1522" w:type="dxa"/>
            <w:tcBorders>
              <w:top w:val="nil"/>
              <w:left w:val="nil"/>
              <w:bottom w:val="nil"/>
              <w:right w:val="nil"/>
            </w:tcBorders>
            <w:shd w:val="clear" w:color="auto" w:fill="auto"/>
            <w:noWrap/>
            <w:vAlign w:val="bottom"/>
            <w:hideMark/>
          </w:tcPr>
          <w:p w14:paraId="3DF79799" w14:textId="77777777" w:rsidR="009756DC" w:rsidRPr="009011B3" w:rsidRDefault="009756DC" w:rsidP="00E54874">
            <w:pPr>
              <w:jc w:val="center"/>
              <w:rPr>
                <w:rFonts w:ascii="Arial" w:eastAsia="Times New Roman" w:hAnsi="Arial" w:cs="Arial"/>
                <w:i/>
                <w:color w:val="000000"/>
                <w:sz w:val="18"/>
                <w:szCs w:val="18"/>
              </w:rPr>
            </w:pPr>
          </w:p>
        </w:tc>
        <w:tc>
          <w:tcPr>
            <w:tcW w:w="272" w:type="dxa"/>
            <w:tcBorders>
              <w:top w:val="nil"/>
              <w:left w:val="nil"/>
              <w:bottom w:val="nil"/>
              <w:right w:val="nil"/>
            </w:tcBorders>
            <w:shd w:val="clear" w:color="auto" w:fill="auto"/>
            <w:noWrap/>
            <w:vAlign w:val="bottom"/>
            <w:hideMark/>
          </w:tcPr>
          <w:p w14:paraId="5E7F9695" w14:textId="77777777" w:rsidR="009756DC" w:rsidRPr="009011B3" w:rsidRDefault="009756DC" w:rsidP="00E54874">
            <w:pPr>
              <w:jc w:val="center"/>
              <w:rPr>
                <w:rFonts w:ascii="Arial" w:eastAsia="Times New Roman" w:hAnsi="Arial" w:cs="Arial"/>
                <w:i/>
                <w:color w:val="000000"/>
                <w:sz w:val="18"/>
                <w:szCs w:val="18"/>
              </w:rPr>
            </w:pPr>
          </w:p>
        </w:tc>
        <w:tc>
          <w:tcPr>
            <w:tcW w:w="1003" w:type="dxa"/>
            <w:tcBorders>
              <w:top w:val="nil"/>
              <w:left w:val="nil"/>
              <w:bottom w:val="nil"/>
              <w:right w:val="nil"/>
            </w:tcBorders>
            <w:shd w:val="clear" w:color="auto" w:fill="auto"/>
            <w:noWrap/>
            <w:vAlign w:val="bottom"/>
            <w:hideMark/>
          </w:tcPr>
          <w:p w14:paraId="5FC0C657"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3,309</w:t>
            </w:r>
          </w:p>
        </w:tc>
        <w:tc>
          <w:tcPr>
            <w:tcW w:w="993" w:type="dxa"/>
            <w:tcBorders>
              <w:top w:val="nil"/>
              <w:left w:val="nil"/>
              <w:bottom w:val="nil"/>
              <w:right w:val="nil"/>
            </w:tcBorders>
            <w:shd w:val="clear" w:color="auto" w:fill="auto"/>
            <w:noWrap/>
            <w:vAlign w:val="bottom"/>
            <w:hideMark/>
          </w:tcPr>
          <w:p w14:paraId="0185ED3F" w14:textId="77777777" w:rsidR="009756DC" w:rsidRPr="009011B3" w:rsidRDefault="009756DC" w:rsidP="00E54874">
            <w:pPr>
              <w:jc w:val="center"/>
              <w:rPr>
                <w:rFonts w:ascii="Arial" w:eastAsia="Times New Roman" w:hAnsi="Arial" w:cs="Arial"/>
                <w:i/>
                <w:color w:val="000000"/>
                <w:sz w:val="18"/>
                <w:szCs w:val="18"/>
              </w:rPr>
            </w:pPr>
          </w:p>
        </w:tc>
        <w:tc>
          <w:tcPr>
            <w:tcW w:w="1275" w:type="dxa"/>
            <w:tcBorders>
              <w:top w:val="nil"/>
              <w:left w:val="nil"/>
              <w:bottom w:val="nil"/>
              <w:right w:val="nil"/>
            </w:tcBorders>
            <w:shd w:val="clear" w:color="auto" w:fill="auto"/>
            <w:noWrap/>
            <w:vAlign w:val="bottom"/>
            <w:hideMark/>
          </w:tcPr>
          <w:p w14:paraId="09EB441C" w14:textId="77777777" w:rsidR="009756DC" w:rsidRPr="00E109F9" w:rsidRDefault="009756DC" w:rsidP="00E54874">
            <w:pPr>
              <w:jc w:val="center"/>
              <w:rPr>
                <w:rFonts w:ascii="Arial" w:eastAsia="Times New Roman" w:hAnsi="Arial" w:cs="Arial"/>
                <w:color w:val="000000"/>
                <w:sz w:val="18"/>
                <w:szCs w:val="18"/>
              </w:rPr>
            </w:pPr>
            <w:r w:rsidRPr="00E109F9">
              <w:rPr>
                <w:rFonts w:ascii="Arial" w:eastAsia="Times New Roman" w:hAnsi="Arial" w:cs="Arial"/>
                <w:color w:val="000000"/>
                <w:sz w:val="18"/>
                <w:szCs w:val="18"/>
              </w:rPr>
              <w:t>]</w:t>
            </w:r>
          </w:p>
        </w:tc>
      </w:tr>
      <w:tr w:rsidR="009756DC" w:rsidRPr="004E674A" w14:paraId="4B0856FB" w14:textId="77777777" w:rsidTr="00E54874">
        <w:trPr>
          <w:trHeight w:val="300"/>
        </w:trPr>
        <w:tc>
          <w:tcPr>
            <w:tcW w:w="973" w:type="dxa"/>
            <w:tcBorders>
              <w:top w:val="nil"/>
              <w:left w:val="nil"/>
              <w:bottom w:val="nil"/>
              <w:right w:val="nil"/>
            </w:tcBorders>
            <w:shd w:val="clear" w:color="auto" w:fill="auto"/>
            <w:noWrap/>
            <w:vAlign w:val="bottom"/>
            <w:hideMark/>
          </w:tcPr>
          <w:p w14:paraId="29F9A98E"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3</w:t>
            </w:r>
          </w:p>
        </w:tc>
        <w:tc>
          <w:tcPr>
            <w:tcW w:w="2429" w:type="dxa"/>
            <w:tcBorders>
              <w:top w:val="nil"/>
              <w:left w:val="nil"/>
              <w:bottom w:val="nil"/>
              <w:right w:val="nil"/>
            </w:tcBorders>
            <w:shd w:val="clear" w:color="auto" w:fill="auto"/>
            <w:noWrap/>
            <w:vAlign w:val="bottom"/>
            <w:hideMark/>
          </w:tcPr>
          <w:p w14:paraId="69EA84D0" w14:textId="77777777" w:rsidR="009756DC" w:rsidRPr="009011B3" w:rsidRDefault="009756DC" w:rsidP="00E54874">
            <w:pPr>
              <w:rPr>
                <w:rFonts w:ascii="Arial" w:eastAsia="Times New Roman" w:hAnsi="Arial" w:cs="Arial"/>
                <w:i/>
                <w:color w:val="000000"/>
                <w:sz w:val="18"/>
                <w:szCs w:val="18"/>
              </w:rPr>
            </w:pPr>
            <w:r w:rsidRPr="009011B3">
              <w:rPr>
                <w:rFonts w:ascii="Arial" w:eastAsia="Times New Roman" w:hAnsi="Arial" w:cs="Arial"/>
                <w:i/>
                <w:color w:val="000000"/>
                <w:sz w:val="18"/>
                <w:szCs w:val="18"/>
              </w:rPr>
              <w:t>Hall Island, Willis Islands</w:t>
            </w:r>
          </w:p>
        </w:tc>
        <w:tc>
          <w:tcPr>
            <w:tcW w:w="985" w:type="dxa"/>
            <w:tcBorders>
              <w:top w:val="nil"/>
              <w:left w:val="nil"/>
              <w:bottom w:val="nil"/>
              <w:right w:val="nil"/>
            </w:tcBorders>
            <w:shd w:val="clear" w:color="auto" w:fill="auto"/>
            <w:noWrap/>
            <w:vAlign w:val="bottom"/>
            <w:hideMark/>
          </w:tcPr>
          <w:p w14:paraId="64F6080C" w14:textId="77777777" w:rsidR="009756DC" w:rsidRPr="009011B3" w:rsidRDefault="009756DC" w:rsidP="00E54874">
            <w:pPr>
              <w:jc w:val="center"/>
              <w:rPr>
                <w:rFonts w:ascii="Arial" w:eastAsia="Times New Roman" w:hAnsi="Arial" w:cs="Arial"/>
                <w:i/>
                <w:color w:val="000000"/>
                <w:sz w:val="18"/>
                <w:szCs w:val="18"/>
              </w:rPr>
            </w:pPr>
            <w:r w:rsidRPr="007F556C">
              <w:rPr>
                <w:rFonts w:ascii="Arial" w:eastAsia="Times New Roman" w:hAnsi="Arial" w:cs="Arial"/>
                <w:color w:val="000000"/>
                <w:sz w:val="18"/>
                <w:szCs w:val="18"/>
              </w:rPr>
              <w:t>[</w:t>
            </w:r>
            <w:r w:rsidRPr="009011B3">
              <w:rPr>
                <w:rFonts w:ascii="Arial" w:eastAsia="Times New Roman" w:hAnsi="Arial" w:cs="Arial"/>
                <w:i/>
                <w:color w:val="000000"/>
                <w:sz w:val="18"/>
                <w:szCs w:val="18"/>
              </w:rPr>
              <w:t>0</w:t>
            </w:r>
          </w:p>
        </w:tc>
        <w:tc>
          <w:tcPr>
            <w:tcW w:w="1030" w:type="dxa"/>
            <w:tcBorders>
              <w:top w:val="nil"/>
              <w:left w:val="nil"/>
              <w:bottom w:val="nil"/>
              <w:right w:val="nil"/>
            </w:tcBorders>
            <w:shd w:val="clear" w:color="auto" w:fill="auto"/>
            <w:noWrap/>
            <w:vAlign w:val="bottom"/>
            <w:hideMark/>
          </w:tcPr>
          <w:p w14:paraId="4D9FACD8" w14:textId="77777777" w:rsidR="009756DC" w:rsidRPr="009011B3" w:rsidRDefault="009756DC" w:rsidP="00E54874">
            <w:pPr>
              <w:jc w:val="center"/>
              <w:rPr>
                <w:rFonts w:ascii="Arial" w:eastAsia="Times New Roman" w:hAnsi="Arial" w:cs="Arial"/>
                <w:i/>
                <w:color w:val="000000"/>
                <w:sz w:val="18"/>
                <w:szCs w:val="18"/>
              </w:rPr>
            </w:pPr>
          </w:p>
        </w:tc>
        <w:tc>
          <w:tcPr>
            <w:tcW w:w="1522" w:type="dxa"/>
            <w:tcBorders>
              <w:top w:val="nil"/>
              <w:left w:val="nil"/>
              <w:bottom w:val="nil"/>
              <w:right w:val="nil"/>
            </w:tcBorders>
            <w:shd w:val="clear" w:color="auto" w:fill="auto"/>
            <w:noWrap/>
            <w:vAlign w:val="bottom"/>
            <w:hideMark/>
          </w:tcPr>
          <w:p w14:paraId="01B6B74F" w14:textId="77777777" w:rsidR="009756DC" w:rsidRPr="009011B3" w:rsidRDefault="009756DC" w:rsidP="00E54874">
            <w:pPr>
              <w:jc w:val="center"/>
              <w:rPr>
                <w:rFonts w:ascii="Arial" w:eastAsia="Times New Roman" w:hAnsi="Arial" w:cs="Arial"/>
                <w:i/>
                <w:color w:val="000000"/>
                <w:sz w:val="18"/>
                <w:szCs w:val="18"/>
              </w:rPr>
            </w:pPr>
          </w:p>
        </w:tc>
        <w:tc>
          <w:tcPr>
            <w:tcW w:w="272" w:type="dxa"/>
            <w:tcBorders>
              <w:top w:val="nil"/>
              <w:left w:val="nil"/>
              <w:bottom w:val="nil"/>
              <w:right w:val="nil"/>
            </w:tcBorders>
            <w:shd w:val="clear" w:color="auto" w:fill="auto"/>
            <w:noWrap/>
            <w:vAlign w:val="bottom"/>
            <w:hideMark/>
          </w:tcPr>
          <w:p w14:paraId="59A30732" w14:textId="77777777" w:rsidR="009756DC" w:rsidRPr="009011B3" w:rsidRDefault="009756DC" w:rsidP="00E54874">
            <w:pPr>
              <w:jc w:val="center"/>
              <w:rPr>
                <w:rFonts w:ascii="Arial" w:eastAsia="Times New Roman" w:hAnsi="Arial" w:cs="Arial"/>
                <w:i/>
                <w:color w:val="000000"/>
                <w:sz w:val="18"/>
                <w:szCs w:val="18"/>
              </w:rPr>
            </w:pPr>
          </w:p>
        </w:tc>
        <w:tc>
          <w:tcPr>
            <w:tcW w:w="1003" w:type="dxa"/>
            <w:tcBorders>
              <w:top w:val="nil"/>
              <w:left w:val="nil"/>
              <w:bottom w:val="nil"/>
              <w:right w:val="nil"/>
            </w:tcBorders>
            <w:shd w:val="clear" w:color="auto" w:fill="auto"/>
            <w:noWrap/>
            <w:vAlign w:val="bottom"/>
            <w:hideMark/>
          </w:tcPr>
          <w:p w14:paraId="5E57FD87"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2,686</w:t>
            </w:r>
          </w:p>
        </w:tc>
        <w:tc>
          <w:tcPr>
            <w:tcW w:w="993" w:type="dxa"/>
            <w:tcBorders>
              <w:top w:val="nil"/>
              <w:left w:val="nil"/>
              <w:bottom w:val="nil"/>
              <w:right w:val="nil"/>
            </w:tcBorders>
            <w:shd w:val="clear" w:color="auto" w:fill="auto"/>
            <w:noWrap/>
            <w:vAlign w:val="bottom"/>
            <w:hideMark/>
          </w:tcPr>
          <w:p w14:paraId="70A61841" w14:textId="77777777" w:rsidR="009756DC" w:rsidRPr="009011B3" w:rsidRDefault="009756DC" w:rsidP="00E54874">
            <w:pPr>
              <w:jc w:val="center"/>
              <w:rPr>
                <w:rFonts w:ascii="Arial" w:eastAsia="Times New Roman" w:hAnsi="Arial" w:cs="Arial"/>
                <w:i/>
                <w:color w:val="000000"/>
                <w:sz w:val="18"/>
                <w:szCs w:val="18"/>
              </w:rPr>
            </w:pPr>
          </w:p>
        </w:tc>
        <w:tc>
          <w:tcPr>
            <w:tcW w:w="1275" w:type="dxa"/>
            <w:tcBorders>
              <w:top w:val="nil"/>
              <w:left w:val="nil"/>
              <w:bottom w:val="nil"/>
              <w:right w:val="nil"/>
            </w:tcBorders>
            <w:shd w:val="clear" w:color="auto" w:fill="auto"/>
            <w:noWrap/>
            <w:vAlign w:val="bottom"/>
            <w:hideMark/>
          </w:tcPr>
          <w:p w14:paraId="2EFD6B41" w14:textId="77777777" w:rsidR="009756DC" w:rsidRPr="00B50FC4" w:rsidRDefault="009756DC" w:rsidP="00E54874">
            <w:pPr>
              <w:jc w:val="center"/>
              <w:rPr>
                <w:rFonts w:ascii="Arial" w:eastAsia="Times New Roman" w:hAnsi="Arial" w:cs="Arial"/>
                <w:color w:val="000000"/>
                <w:sz w:val="18"/>
                <w:szCs w:val="18"/>
              </w:rPr>
            </w:pPr>
            <w:r w:rsidRPr="00B50FC4">
              <w:rPr>
                <w:rFonts w:ascii="Arial" w:eastAsia="Times New Roman" w:hAnsi="Arial" w:cs="Arial"/>
                <w:color w:val="000000"/>
                <w:sz w:val="18"/>
                <w:szCs w:val="18"/>
              </w:rPr>
              <w:t>]</w:t>
            </w:r>
          </w:p>
        </w:tc>
      </w:tr>
      <w:tr w:rsidR="009756DC" w:rsidRPr="004E674A" w14:paraId="1C2DF5D6" w14:textId="77777777" w:rsidTr="00E54874">
        <w:trPr>
          <w:trHeight w:val="300"/>
        </w:trPr>
        <w:tc>
          <w:tcPr>
            <w:tcW w:w="973" w:type="dxa"/>
            <w:tcBorders>
              <w:top w:val="nil"/>
              <w:left w:val="nil"/>
              <w:bottom w:val="nil"/>
              <w:right w:val="nil"/>
            </w:tcBorders>
            <w:shd w:val="clear" w:color="auto" w:fill="auto"/>
            <w:noWrap/>
            <w:vAlign w:val="bottom"/>
            <w:hideMark/>
          </w:tcPr>
          <w:p w14:paraId="19FDC822"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4</w:t>
            </w:r>
          </w:p>
        </w:tc>
        <w:tc>
          <w:tcPr>
            <w:tcW w:w="2429" w:type="dxa"/>
            <w:tcBorders>
              <w:top w:val="nil"/>
              <w:left w:val="nil"/>
              <w:bottom w:val="nil"/>
              <w:right w:val="nil"/>
            </w:tcBorders>
            <w:shd w:val="clear" w:color="auto" w:fill="auto"/>
            <w:noWrap/>
            <w:vAlign w:val="bottom"/>
            <w:hideMark/>
          </w:tcPr>
          <w:p w14:paraId="37F377E0"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Bird Island</w:t>
            </w:r>
            <w:r w:rsidRPr="004E674A">
              <w:rPr>
                <w:rFonts w:ascii="Arial" w:eastAsia="Times New Roman" w:hAnsi="Arial" w:cs="Arial"/>
                <w:color w:val="000000"/>
                <w:sz w:val="18"/>
                <w:szCs w:val="18"/>
                <w:vertAlign w:val="superscript"/>
              </w:rPr>
              <w:t>a</w:t>
            </w:r>
          </w:p>
        </w:tc>
        <w:tc>
          <w:tcPr>
            <w:tcW w:w="985" w:type="dxa"/>
            <w:tcBorders>
              <w:top w:val="nil"/>
              <w:left w:val="nil"/>
              <w:bottom w:val="nil"/>
              <w:right w:val="nil"/>
            </w:tcBorders>
            <w:shd w:val="clear" w:color="auto" w:fill="auto"/>
            <w:noWrap/>
            <w:vAlign w:val="bottom"/>
            <w:hideMark/>
          </w:tcPr>
          <w:p w14:paraId="124A96B5" w14:textId="77777777" w:rsidR="009756DC" w:rsidRPr="004E674A" w:rsidRDefault="009756DC"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Pr="004E674A">
              <w:rPr>
                <w:rFonts w:ascii="Arial" w:eastAsia="Times New Roman" w:hAnsi="Arial" w:cs="Arial"/>
                <w:color w:val="000000"/>
                <w:sz w:val="18"/>
                <w:szCs w:val="18"/>
              </w:rPr>
              <w:t>3,192</w:t>
            </w:r>
            <w:r>
              <w:rPr>
                <w:rFonts w:ascii="Arial" w:eastAsia="Times New Roman" w:hAnsi="Arial" w:cs="Arial"/>
                <w:color w:val="000000"/>
                <w:sz w:val="18"/>
                <w:szCs w:val="18"/>
              </w:rPr>
              <w:t>)</w:t>
            </w:r>
          </w:p>
        </w:tc>
        <w:tc>
          <w:tcPr>
            <w:tcW w:w="1030" w:type="dxa"/>
            <w:tcBorders>
              <w:top w:val="nil"/>
              <w:left w:val="nil"/>
              <w:bottom w:val="nil"/>
              <w:right w:val="nil"/>
            </w:tcBorders>
            <w:shd w:val="clear" w:color="auto" w:fill="auto"/>
            <w:noWrap/>
            <w:vAlign w:val="bottom"/>
            <w:hideMark/>
          </w:tcPr>
          <w:p w14:paraId="5284586C" w14:textId="77777777" w:rsidR="009756DC" w:rsidRPr="004E674A" w:rsidRDefault="009756DC"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Pr="004E674A">
              <w:rPr>
                <w:rFonts w:ascii="Arial" w:eastAsia="Times New Roman" w:hAnsi="Arial" w:cs="Arial"/>
                <w:color w:val="000000"/>
                <w:sz w:val="18"/>
                <w:szCs w:val="18"/>
              </w:rPr>
              <w:t>2714</w:t>
            </w:r>
            <w:r>
              <w:rPr>
                <w:rFonts w:ascii="Arial" w:eastAsia="Times New Roman" w:hAnsi="Arial" w:cs="Arial"/>
                <w:color w:val="000000"/>
                <w:sz w:val="18"/>
                <w:szCs w:val="18"/>
              </w:rPr>
              <w:t>)</w:t>
            </w:r>
          </w:p>
        </w:tc>
        <w:tc>
          <w:tcPr>
            <w:tcW w:w="1522" w:type="dxa"/>
            <w:tcBorders>
              <w:top w:val="nil"/>
              <w:left w:val="nil"/>
              <w:bottom w:val="nil"/>
              <w:right w:val="nil"/>
            </w:tcBorders>
            <w:shd w:val="clear" w:color="auto" w:fill="auto"/>
            <w:noWrap/>
            <w:vAlign w:val="bottom"/>
            <w:hideMark/>
          </w:tcPr>
          <w:p w14:paraId="3A4109B1"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-15.0</w:t>
            </w:r>
          </w:p>
        </w:tc>
        <w:tc>
          <w:tcPr>
            <w:tcW w:w="272" w:type="dxa"/>
            <w:tcBorders>
              <w:top w:val="nil"/>
              <w:left w:val="nil"/>
              <w:bottom w:val="nil"/>
              <w:right w:val="nil"/>
            </w:tcBorders>
            <w:shd w:val="clear" w:color="auto" w:fill="auto"/>
            <w:noWrap/>
            <w:vAlign w:val="bottom"/>
            <w:hideMark/>
          </w:tcPr>
          <w:p w14:paraId="6C1D98B3"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4677FD38" w14:textId="77777777" w:rsidR="009756DC" w:rsidRPr="004E674A" w:rsidRDefault="009756DC"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Pr="004E674A">
              <w:rPr>
                <w:rFonts w:ascii="Arial" w:eastAsia="Times New Roman" w:hAnsi="Arial" w:cs="Arial"/>
                <w:color w:val="000000"/>
                <w:sz w:val="18"/>
                <w:szCs w:val="18"/>
              </w:rPr>
              <w:t>3,189</w:t>
            </w:r>
            <w:r>
              <w:rPr>
                <w:rFonts w:ascii="Arial" w:eastAsia="Times New Roman" w:hAnsi="Arial" w:cs="Arial"/>
                <w:color w:val="000000"/>
                <w:sz w:val="18"/>
                <w:szCs w:val="18"/>
              </w:rPr>
              <w:t>)</w:t>
            </w:r>
          </w:p>
        </w:tc>
        <w:tc>
          <w:tcPr>
            <w:tcW w:w="993" w:type="dxa"/>
            <w:tcBorders>
              <w:top w:val="nil"/>
              <w:left w:val="nil"/>
              <w:bottom w:val="nil"/>
              <w:right w:val="nil"/>
            </w:tcBorders>
            <w:shd w:val="clear" w:color="auto" w:fill="auto"/>
            <w:noWrap/>
            <w:vAlign w:val="bottom"/>
            <w:hideMark/>
          </w:tcPr>
          <w:p w14:paraId="043A204B" w14:textId="77777777" w:rsidR="009756DC" w:rsidRPr="004E674A" w:rsidRDefault="009756DC"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w:t>
            </w:r>
            <w:r w:rsidRPr="004E674A">
              <w:rPr>
                <w:rFonts w:ascii="Arial" w:eastAsia="Times New Roman" w:hAnsi="Arial" w:cs="Arial"/>
                <w:color w:val="000000"/>
                <w:sz w:val="18"/>
                <w:szCs w:val="18"/>
              </w:rPr>
              <w:t>2248</w:t>
            </w:r>
            <w:r>
              <w:rPr>
                <w:rFonts w:ascii="Arial" w:eastAsia="Times New Roman" w:hAnsi="Arial" w:cs="Arial"/>
                <w:color w:val="000000"/>
                <w:sz w:val="18"/>
                <w:szCs w:val="18"/>
              </w:rPr>
              <w:t>)</w:t>
            </w:r>
          </w:p>
        </w:tc>
        <w:tc>
          <w:tcPr>
            <w:tcW w:w="1275" w:type="dxa"/>
            <w:tcBorders>
              <w:top w:val="nil"/>
              <w:left w:val="nil"/>
              <w:bottom w:val="nil"/>
              <w:right w:val="nil"/>
            </w:tcBorders>
            <w:shd w:val="clear" w:color="auto" w:fill="auto"/>
            <w:noWrap/>
            <w:vAlign w:val="bottom"/>
            <w:hideMark/>
          </w:tcPr>
          <w:p w14:paraId="44F593A5"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-29.5</w:t>
            </w:r>
          </w:p>
        </w:tc>
      </w:tr>
      <w:tr w:rsidR="009756DC" w:rsidRPr="004E674A" w14:paraId="4A3A6CA4" w14:textId="77777777" w:rsidTr="00E54874">
        <w:trPr>
          <w:trHeight w:val="300"/>
        </w:trPr>
        <w:tc>
          <w:tcPr>
            <w:tcW w:w="973" w:type="dxa"/>
            <w:tcBorders>
              <w:top w:val="nil"/>
              <w:left w:val="nil"/>
              <w:bottom w:val="nil"/>
              <w:right w:val="nil"/>
            </w:tcBorders>
            <w:shd w:val="clear" w:color="auto" w:fill="auto"/>
            <w:noWrap/>
            <w:vAlign w:val="bottom"/>
            <w:hideMark/>
          </w:tcPr>
          <w:p w14:paraId="2A3CE4DE"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5</w:t>
            </w:r>
          </w:p>
        </w:tc>
        <w:tc>
          <w:tcPr>
            <w:tcW w:w="2429" w:type="dxa"/>
            <w:tcBorders>
              <w:top w:val="nil"/>
              <w:left w:val="nil"/>
              <w:bottom w:val="nil"/>
              <w:right w:val="nil"/>
            </w:tcBorders>
            <w:shd w:val="clear" w:color="auto" w:fill="auto"/>
            <w:noWrap/>
            <w:vAlign w:val="bottom"/>
            <w:hideMark/>
          </w:tcPr>
          <w:p w14:paraId="7D24CF1E"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Sorn &amp; Bern Coast</w:t>
            </w:r>
          </w:p>
        </w:tc>
        <w:tc>
          <w:tcPr>
            <w:tcW w:w="985" w:type="dxa"/>
            <w:tcBorders>
              <w:top w:val="nil"/>
              <w:left w:val="nil"/>
              <w:bottom w:val="nil"/>
              <w:right w:val="nil"/>
            </w:tcBorders>
            <w:shd w:val="clear" w:color="auto" w:fill="auto"/>
            <w:noWrap/>
            <w:vAlign w:val="bottom"/>
            <w:hideMark/>
          </w:tcPr>
          <w:p w14:paraId="082AB421"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74</w:t>
            </w:r>
          </w:p>
        </w:tc>
        <w:tc>
          <w:tcPr>
            <w:tcW w:w="1030" w:type="dxa"/>
            <w:tcBorders>
              <w:top w:val="nil"/>
              <w:left w:val="nil"/>
              <w:bottom w:val="nil"/>
              <w:right w:val="nil"/>
            </w:tcBorders>
            <w:shd w:val="clear" w:color="auto" w:fill="auto"/>
            <w:noWrap/>
            <w:vAlign w:val="bottom"/>
            <w:hideMark/>
          </w:tcPr>
          <w:p w14:paraId="694CFDC6"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60</w:t>
            </w:r>
          </w:p>
        </w:tc>
        <w:tc>
          <w:tcPr>
            <w:tcW w:w="1522" w:type="dxa"/>
            <w:tcBorders>
              <w:top w:val="nil"/>
              <w:left w:val="nil"/>
              <w:bottom w:val="nil"/>
              <w:right w:val="nil"/>
            </w:tcBorders>
            <w:shd w:val="clear" w:color="auto" w:fill="auto"/>
            <w:noWrap/>
            <w:vAlign w:val="bottom"/>
            <w:hideMark/>
          </w:tcPr>
          <w:p w14:paraId="49B08014"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-18.9</w:t>
            </w:r>
          </w:p>
        </w:tc>
        <w:tc>
          <w:tcPr>
            <w:tcW w:w="272" w:type="dxa"/>
            <w:tcBorders>
              <w:top w:val="nil"/>
              <w:left w:val="nil"/>
              <w:bottom w:val="nil"/>
              <w:right w:val="nil"/>
            </w:tcBorders>
            <w:shd w:val="clear" w:color="auto" w:fill="auto"/>
            <w:noWrap/>
            <w:vAlign w:val="bottom"/>
            <w:hideMark/>
          </w:tcPr>
          <w:p w14:paraId="132E4F5E"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72A7834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1,625</w:t>
            </w:r>
          </w:p>
        </w:tc>
        <w:tc>
          <w:tcPr>
            <w:tcW w:w="993" w:type="dxa"/>
            <w:tcBorders>
              <w:top w:val="nil"/>
              <w:left w:val="nil"/>
              <w:bottom w:val="nil"/>
              <w:right w:val="nil"/>
            </w:tcBorders>
            <w:shd w:val="clear" w:color="auto" w:fill="auto"/>
            <w:noWrap/>
            <w:vAlign w:val="bottom"/>
            <w:hideMark/>
          </w:tcPr>
          <w:p w14:paraId="1F64AC4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616</w:t>
            </w:r>
          </w:p>
        </w:tc>
        <w:tc>
          <w:tcPr>
            <w:tcW w:w="1275" w:type="dxa"/>
            <w:tcBorders>
              <w:top w:val="nil"/>
              <w:left w:val="nil"/>
              <w:bottom w:val="nil"/>
              <w:right w:val="nil"/>
            </w:tcBorders>
            <w:shd w:val="clear" w:color="auto" w:fill="auto"/>
            <w:noWrap/>
            <w:vAlign w:val="bottom"/>
            <w:hideMark/>
          </w:tcPr>
          <w:p w14:paraId="743256D7"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-62.1</w:t>
            </w:r>
          </w:p>
        </w:tc>
      </w:tr>
      <w:tr w:rsidR="009756DC" w:rsidRPr="004E674A" w14:paraId="0BAA8D7A" w14:textId="77777777" w:rsidTr="00E54874">
        <w:trPr>
          <w:trHeight w:val="300"/>
        </w:trPr>
        <w:tc>
          <w:tcPr>
            <w:tcW w:w="973" w:type="dxa"/>
            <w:tcBorders>
              <w:top w:val="nil"/>
              <w:left w:val="nil"/>
              <w:bottom w:val="nil"/>
              <w:right w:val="nil"/>
            </w:tcBorders>
            <w:shd w:val="clear" w:color="auto" w:fill="auto"/>
            <w:noWrap/>
            <w:vAlign w:val="bottom"/>
            <w:hideMark/>
          </w:tcPr>
          <w:p w14:paraId="3E66B734"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6</w:t>
            </w:r>
          </w:p>
        </w:tc>
        <w:tc>
          <w:tcPr>
            <w:tcW w:w="2429" w:type="dxa"/>
            <w:tcBorders>
              <w:top w:val="nil"/>
              <w:left w:val="nil"/>
              <w:bottom w:val="nil"/>
              <w:right w:val="nil"/>
            </w:tcBorders>
            <w:shd w:val="clear" w:color="auto" w:fill="auto"/>
            <w:noWrap/>
            <w:vAlign w:val="bottom"/>
            <w:hideMark/>
          </w:tcPr>
          <w:p w14:paraId="058F27C0"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Cape North</w:t>
            </w:r>
          </w:p>
        </w:tc>
        <w:tc>
          <w:tcPr>
            <w:tcW w:w="985" w:type="dxa"/>
            <w:tcBorders>
              <w:top w:val="nil"/>
              <w:left w:val="nil"/>
              <w:bottom w:val="nil"/>
              <w:right w:val="nil"/>
            </w:tcBorders>
            <w:shd w:val="clear" w:color="auto" w:fill="auto"/>
            <w:noWrap/>
            <w:vAlign w:val="bottom"/>
            <w:hideMark/>
          </w:tcPr>
          <w:p w14:paraId="5FF4ACC4"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1,546</w:t>
            </w:r>
          </w:p>
        </w:tc>
        <w:tc>
          <w:tcPr>
            <w:tcW w:w="1030" w:type="dxa"/>
            <w:tcBorders>
              <w:top w:val="nil"/>
              <w:left w:val="nil"/>
              <w:bottom w:val="nil"/>
              <w:right w:val="nil"/>
            </w:tcBorders>
            <w:shd w:val="clear" w:color="auto" w:fill="auto"/>
            <w:noWrap/>
            <w:vAlign w:val="bottom"/>
            <w:hideMark/>
          </w:tcPr>
          <w:p w14:paraId="4894C800"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1,642</w:t>
            </w:r>
          </w:p>
        </w:tc>
        <w:tc>
          <w:tcPr>
            <w:tcW w:w="1522" w:type="dxa"/>
            <w:tcBorders>
              <w:top w:val="nil"/>
              <w:left w:val="nil"/>
              <w:bottom w:val="nil"/>
              <w:right w:val="nil"/>
            </w:tcBorders>
            <w:shd w:val="clear" w:color="auto" w:fill="auto"/>
            <w:noWrap/>
            <w:vAlign w:val="bottom"/>
            <w:hideMark/>
          </w:tcPr>
          <w:p w14:paraId="0EC977F4" w14:textId="1ED9AEB7" w:rsidR="009756DC" w:rsidRPr="004E674A" w:rsidRDefault="001E6333"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-5</w:t>
            </w:r>
            <w:r w:rsidR="009756DC" w:rsidRPr="004E674A">
              <w:rPr>
                <w:rFonts w:ascii="Arial" w:eastAsia="Times New Roman" w:hAnsi="Arial" w:cs="Arial"/>
                <w:color w:val="000000"/>
                <w:sz w:val="18"/>
                <w:szCs w:val="18"/>
              </w:rPr>
              <w:t>.</w:t>
            </w:r>
            <w:r>
              <w:rPr>
                <w:rFonts w:ascii="Arial" w:eastAsia="Times New Roman" w:hAnsi="Arial" w:cs="Arial"/>
                <w:color w:val="000000"/>
                <w:sz w:val="18"/>
                <w:szCs w:val="18"/>
              </w:rPr>
              <w:t>4</w:t>
            </w:r>
          </w:p>
        </w:tc>
        <w:tc>
          <w:tcPr>
            <w:tcW w:w="272" w:type="dxa"/>
            <w:tcBorders>
              <w:top w:val="nil"/>
              <w:left w:val="nil"/>
              <w:bottom w:val="nil"/>
              <w:right w:val="nil"/>
            </w:tcBorders>
            <w:shd w:val="clear" w:color="auto" w:fill="auto"/>
            <w:noWrap/>
            <w:vAlign w:val="bottom"/>
            <w:hideMark/>
          </w:tcPr>
          <w:p w14:paraId="620B77D9"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6D01A01D"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488</w:t>
            </w:r>
          </w:p>
        </w:tc>
        <w:tc>
          <w:tcPr>
            <w:tcW w:w="993" w:type="dxa"/>
            <w:tcBorders>
              <w:top w:val="nil"/>
              <w:left w:val="nil"/>
              <w:bottom w:val="nil"/>
              <w:right w:val="nil"/>
            </w:tcBorders>
            <w:shd w:val="clear" w:color="auto" w:fill="auto"/>
            <w:noWrap/>
            <w:vAlign w:val="bottom"/>
            <w:hideMark/>
          </w:tcPr>
          <w:p w14:paraId="72686208" w14:textId="201065EB" w:rsidR="009756DC" w:rsidRPr="004E674A" w:rsidRDefault="003466E4"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324</w:t>
            </w:r>
          </w:p>
        </w:tc>
        <w:tc>
          <w:tcPr>
            <w:tcW w:w="1275" w:type="dxa"/>
            <w:tcBorders>
              <w:top w:val="nil"/>
              <w:left w:val="nil"/>
              <w:bottom w:val="nil"/>
              <w:right w:val="nil"/>
            </w:tcBorders>
            <w:shd w:val="clear" w:color="auto" w:fill="auto"/>
            <w:noWrap/>
            <w:vAlign w:val="bottom"/>
            <w:hideMark/>
          </w:tcPr>
          <w:p w14:paraId="2985C385" w14:textId="3D7F05F3"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w:t>
            </w:r>
            <w:r w:rsidR="003466E4">
              <w:rPr>
                <w:rFonts w:ascii="Arial" w:eastAsia="Times New Roman" w:hAnsi="Arial" w:cs="Arial"/>
                <w:color w:val="000000"/>
                <w:sz w:val="18"/>
                <w:szCs w:val="18"/>
              </w:rPr>
              <w:t>33</w:t>
            </w:r>
            <w:r w:rsidRPr="004E674A">
              <w:rPr>
                <w:rFonts w:ascii="Arial" w:eastAsia="Times New Roman" w:hAnsi="Arial" w:cs="Arial"/>
                <w:color w:val="000000"/>
                <w:sz w:val="18"/>
                <w:szCs w:val="18"/>
              </w:rPr>
              <w:t>.</w:t>
            </w:r>
            <w:r w:rsidR="003466E4">
              <w:rPr>
                <w:rFonts w:ascii="Arial" w:eastAsia="Times New Roman" w:hAnsi="Arial" w:cs="Arial"/>
                <w:color w:val="000000"/>
                <w:sz w:val="18"/>
                <w:szCs w:val="18"/>
              </w:rPr>
              <w:t>6</w:t>
            </w:r>
          </w:p>
        </w:tc>
      </w:tr>
      <w:tr w:rsidR="009756DC" w:rsidRPr="004E674A" w14:paraId="0F1B7CF2" w14:textId="77777777" w:rsidTr="00E54874">
        <w:trPr>
          <w:trHeight w:val="300"/>
        </w:trPr>
        <w:tc>
          <w:tcPr>
            <w:tcW w:w="973" w:type="dxa"/>
            <w:tcBorders>
              <w:top w:val="nil"/>
              <w:left w:val="nil"/>
              <w:bottom w:val="nil"/>
              <w:right w:val="nil"/>
            </w:tcBorders>
            <w:shd w:val="clear" w:color="auto" w:fill="auto"/>
            <w:noWrap/>
            <w:vAlign w:val="bottom"/>
            <w:hideMark/>
          </w:tcPr>
          <w:p w14:paraId="290231B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7</w:t>
            </w:r>
          </w:p>
        </w:tc>
        <w:tc>
          <w:tcPr>
            <w:tcW w:w="2429" w:type="dxa"/>
            <w:tcBorders>
              <w:top w:val="nil"/>
              <w:left w:val="nil"/>
              <w:bottom w:val="nil"/>
              <w:right w:val="nil"/>
            </w:tcBorders>
            <w:shd w:val="clear" w:color="auto" w:fill="auto"/>
            <w:noWrap/>
            <w:vAlign w:val="bottom"/>
            <w:hideMark/>
          </w:tcPr>
          <w:p w14:paraId="543A6D15"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Welcome Islets</w:t>
            </w:r>
          </w:p>
        </w:tc>
        <w:tc>
          <w:tcPr>
            <w:tcW w:w="985" w:type="dxa"/>
            <w:tcBorders>
              <w:top w:val="nil"/>
              <w:left w:val="nil"/>
              <w:bottom w:val="nil"/>
              <w:right w:val="nil"/>
            </w:tcBorders>
            <w:shd w:val="clear" w:color="auto" w:fill="auto"/>
            <w:noWrap/>
            <w:vAlign w:val="bottom"/>
            <w:hideMark/>
          </w:tcPr>
          <w:p w14:paraId="6077A787"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188</w:t>
            </w:r>
          </w:p>
        </w:tc>
        <w:tc>
          <w:tcPr>
            <w:tcW w:w="1030" w:type="dxa"/>
            <w:tcBorders>
              <w:top w:val="nil"/>
              <w:left w:val="nil"/>
              <w:bottom w:val="nil"/>
              <w:right w:val="nil"/>
            </w:tcBorders>
            <w:shd w:val="clear" w:color="auto" w:fill="auto"/>
            <w:noWrap/>
            <w:vAlign w:val="bottom"/>
            <w:hideMark/>
          </w:tcPr>
          <w:p w14:paraId="6962CB45"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152</w:t>
            </w:r>
          </w:p>
        </w:tc>
        <w:tc>
          <w:tcPr>
            <w:tcW w:w="1522" w:type="dxa"/>
            <w:tcBorders>
              <w:top w:val="nil"/>
              <w:left w:val="nil"/>
              <w:bottom w:val="nil"/>
              <w:right w:val="nil"/>
            </w:tcBorders>
            <w:shd w:val="clear" w:color="auto" w:fill="auto"/>
            <w:noWrap/>
            <w:vAlign w:val="bottom"/>
            <w:hideMark/>
          </w:tcPr>
          <w:p w14:paraId="0E1CFF1F"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-19.1</w:t>
            </w:r>
          </w:p>
        </w:tc>
        <w:tc>
          <w:tcPr>
            <w:tcW w:w="272" w:type="dxa"/>
            <w:tcBorders>
              <w:top w:val="nil"/>
              <w:left w:val="nil"/>
              <w:bottom w:val="nil"/>
              <w:right w:val="nil"/>
            </w:tcBorders>
            <w:shd w:val="clear" w:color="auto" w:fill="auto"/>
            <w:noWrap/>
            <w:vAlign w:val="bottom"/>
            <w:hideMark/>
          </w:tcPr>
          <w:p w14:paraId="0973EEB4"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3F9929D6"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993" w:type="dxa"/>
            <w:tcBorders>
              <w:top w:val="nil"/>
              <w:left w:val="nil"/>
              <w:bottom w:val="nil"/>
              <w:right w:val="nil"/>
            </w:tcBorders>
            <w:shd w:val="clear" w:color="auto" w:fill="auto"/>
            <w:noWrap/>
            <w:vAlign w:val="bottom"/>
            <w:hideMark/>
          </w:tcPr>
          <w:p w14:paraId="71E6C44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1275" w:type="dxa"/>
            <w:tcBorders>
              <w:top w:val="nil"/>
              <w:left w:val="nil"/>
              <w:bottom w:val="nil"/>
              <w:right w:val="nil"/>
            </w:tcBorders>
            <w:shd w:val="clear" w:color="auto" w:fill="auto"/>
            <w:noWrap/>
            <w:vAlign w:val="bottom"/>
            <w:hideMark/>
          </w:tcPr>
          <w:p w14:paraId="3D054B03" w14:textId="77777777" w:rsidR="009756DC" w:rsidRPr="004E674A" w:rsidRDefault="009756DC" w:rsidP="00E54874">
            <w:pPr>
              <w:jc w:val="center"/>
              <w:rPr>
                <w:rFonts w:ascii="Arial" w:eastAsia="Times New Roman" w:hAnsi="Arial" w:cs="Arial"/>
                <w:color w:val="000000"/>
                <w:sz w:val="18"/>
                <w:szCs w:val="18"/>
              </w:rPr>
            </w:pPr>
          </w:p>
        </w:tc>
      </w:tr>
      <w:tr w:rsidR="009756DC" w:rsidRPr="004E674A" w14:paraId="4BF5103A" w14:textId="77777777" w:rsidTr="00E54874">
        <w:trPr>
          <w:trHeight w:val="300"/>
        </w:trPr>
        <w:tc>
          <w:tcPr>
            <w:tcW w:w="973" w:type="dxa"/>
            <w:tcBorders>
              <w:top w:val="nil"/>
              <w:left w:val="nil"/>
              <w:bottom w:val="nil"/>
              <w:right w:val="nil"/>
            </w:tcBorders>
            <w:shd w:val="clear" w:color="auto" w:fill="auto"/>
            <w:noWrap/>
            <w:vAlign w:val="bottom"/>
            <w:hideMark/>
          </w:tcPr>
          <w:p w14:paraId="2C951500"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8</w:t>
            </w:r>
          </w:p>
        </w:tc>
        <w:tc>
          <w:tcPr>
            <w:tcW w:w="2429" w:type="dxa"/>
            <w:tcBorders>
              <w:top w:val="nil"/>
              <w:left w:val="nil"/>
              <w:bottom w:val="nil"/>
              <w:right w:val="nil"/>
            </w:tcBorders>
            <w:shd w:val="clear" w:color="auto" w:fill="auto"/>
            <w:noWrap/>
            <w:vAlign w:val="bottom"/>
            <w:hideMark/>
          </w:tcPr>
          <w:p w14:paraId="6E53669B"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Sheathbill Bay</w:t>
            </w:r>
          </w:p>
        </w:tc>
        <w:tc>
          <w:tcPr>
            <w:tcW w:w="985" w:type="dxa"/>
            <w:tcBorders>
              <w:top w:val="nil"/>
              <w:left w:val="nil"/>
              <w:bottom w:val="nil"/>
              <w:right w:val="nil"/>
            </w:tcBorders>
            <w:shd w:val="clear" w:color="auto" w:fill="auto"/>
            <w:noWrap/>
            <w:vAlign w:val="bottom"/>
            <w:hideMark/>
          </w:tcPr>
          <w:p w14:paraId="10943EB3"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481</w:t>
            </w:r>
          </w:p>
        </w:tc>
        <w:tc>
          <w:tcPr>
            <w:tcW w:w="1030" w:type="dxa"/>
            <w:tcBorders>
              <w:top w:val="nil"/>
              <w:left w:val="nil"/>
              <w:bottom w:val="nil"/>
              <w:right w:val="nil"/>
            </w:tcBorders>
            <w:shd w:val="clear" w:color="auto" w:fill="auto"/>
            <w:noWrap/>
            <w:vAlign w:val="bottom"/>
            <w:hideMark/>
          </w:tcPr>
          <w:p w14:paraId="22360C35"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345</w:t>
            </w:r>
          </w:p>
        </w:tc>
        <w:tc>
          <w:tcPr>
            <w:tcW w:w="1522" w:type="dxa"/>
            <w:tcBorders>
              <w:top w:val="nil"/>
              <w:left w:val="nil"/>
              <w:bottom w:val="nil"/>
              <w:right w:val="nil"/>
            </w:tcBorders>
            <w:shd w:val="clear" w:color="auto" w:fill="auto"/>
            <w:noWrap/>
            <w:vAlign w:val="bottom"/>
            <w:hideMark/>
          </w:tcPr>
          <w:p w14:paraId="0E7F030E"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-28.3</w:t>
            </w:r>
          </w:p>
        </w:tc>
        <w:tc>
          <w:tcPr>
            <w:tcW w:w="272" w:type="dxa"/>
            <w:tcBorders>
              <w:top w:val="nil"/>
              <w:left w:val="nil"/>
              <w:bottom w:val="nil"/>
              <w:right w:val="nil"/>
            </w:tcBorders>
            <w:shd w:val="clear" w:color="auto" w:fill="auto"/>
            <w:noWrap/>
            <w:vAlign w:val="bottom"/>
            <w:hideMark/>
          </w:tcPr>
          <w:p w14:paraId="39A4F399"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08220150"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993" w:type="dxa"/>
            <w:tcBorders>
              <w:top w:val="nil"/>
              <w:left w:val="nil"/>
              <w:bottom w:val="nil"/>
              <w:right w:val="nil"/>
            </w:tcBorders>
            <w:shd w:val="clear" w:color="auto" w:fill="auto"/>
            <w:noWrap/>
            <w:vAlign w:val="bottom"/>
            <w:hideMark/>
          </w:tcPr>
          <w:p w14:paraId="1B990D8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1275" w:type="dxa"/>
            <w:tcBorders>
              <w:top w:val="nil"/>
              <w:left w:val="nil"/>
              <w:bottom w:val="nil"/>
              <w:right w:val="nil"/>
            </w:tcBorders>
            <w:shd w:val="clear" w:color="auto" w:fill="auto"/>
            <w:noWrap/>
            <w:vAlign w:val="bottom"/>
            <w:hideMark/>
          </w:tcPr>
          <w:p w14:paraId="59A938CE" w14:textId="77777777" w:rsidR="009756DC" w:rsidRPr="004E674A" w:rsidRDefault="009756DC" w:rsidP="00E54874">
            <w:pPr>
              <w:jc w:val="center"/>
              <w:rPr>
                <w:rFonts w:ascii="Arial" w:eastAsia="Times New Roman" w:hAnsi="Arial" w:cs="Arial"/>
                <w:color w:val="000000"/>
                <w:sz w:val="18"/>
                <w:szCs w:val="18"/>
              </w:rPr>
            </w:pPr>
          </w:p>
        </w:tc>
      </w:tr>
      <w:tr w:rsidR="009756DC" w:rsidRPr="004E674A" w14:paraId="498222A1" w14:textId="77777777" w:rsidTr="00E54874">
        <w:trPr>
          <w:trHeight w:val="300"/>
        </w:trPr>
        <w:tc>
          <w:tcPr>
            <w:tcW w:w="973" w:type="dxa"/>
            <w:tcBorders>
              <w:top w:val="nil"/>
              <w:left w:val="nil"/>
              <w:bottom w:val="nil"/>
              <w:right w:val="nil"/>
            </w:tcBorders>
            <w:shd w:val="clear" w:color="auto" w:fill="auto"/>
            <w:noWrap/>
            <w:vAlign w:val="bottom"/>
            <w:hideMark/>
          </w:tcPr>
          <w:p w14:paraId="137C4F4C"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9</w:t>
            </w:r>
          </w:p>
        </w:tc>
        <w:tc>
          <w:tcPr>
            <w:tcW w:w="2429" w:type="dxa"/>
            <w:tcBorders>
              <w:top w:val="nil"/>
              <w:left w:val="nil"/>
              <w:bottom w:val="nil"/>
              <w:right w:val="nil"/>
            </w:tcBorders>
            <w:shd w:val="clear" w:color="auto" w:fill="auto"/>
            <w:noWrap/>
            <w:vAlign w:val="bottom"/>
            <w:hideMark/>
          </w:tcPr>
          <w:p w14:paraId="22FAE25D"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Sitka Bay</w:t>
            </w:r>
          </w:p>
        </w:tc>
        <w:tc>
          <w:tcPr>
            <w:tcW w:w="985" w:type="dxa"/>
            <w:tcBorders>
              <w:top w:val="nil"/>
              <w:left w:val="nil"/>
              <w:bottom w:val="nil"/>
              <w:right w:val="nil"/>
            </w:tcBorders>
            <w:shd w:val="clear" w:color="auto" w:fill="auto"/>
            <w:noWrap/>
            <w:vAlign w:val="bottom"/>
            <w:hideMark/>
          </w:tcPr>
          <w:p w14:paraId="0DCAD5C4"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816</w:t>
            </w:r>
          </w:p>
        </w:tc>
        <w:tc>
          <w:tcPr>
            <w:tcW w:w="1030" w:type="dxa"/>
            <w:tcBorders>
              <w:top w:val="nil"/>
              <w:left w:val="nil"/>
              <w:bottom w:val="nil"/>
              <w:right w:val="nil"/>
            </w:tcBorders>
            <w:shd w:val="clear" w:color="auto" w:fill="auto"/>
            <w:noWrap/>
            <w:vAlign w:val="bottom"/>
            <w:hideMark/>
          </w:tcPr>
          <w:p w14:paraId="39777AB9"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588</w:t>
            </w:r>
          </w:p>
        </w:tc>
        <w:tc>
          <w:tcPr>
            <w:tcW w:w="1522" w:type="dxa"/>
            <w:tcBorders>
              <w:top w:val="nil"/>
              <w:left w:val="nil"/>
              <w:bottom w:val="nil"/>
              <w:right w:val="nil"/>
            </w:tcBorders>
            <w:shd w:val="clear" w:color="auto" w:fill="auto"/>
            <w:noWrap/>
            <w:vAlign w:val="bottom"/>
            <w:hideMark/>
          </w:tcPr>
          <w:p w14:paraId="37ABDFB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-27.9</w:t>
            </w:r>
          </w:p>
        </w:tc>
        <w:tc>
          <w:tcPr>
            <w:tcW w:w="272" w:type="dxa"/>
            <w:tcBorders>
              <w:top w:val="nil"/>
              <w:left w:val="nil"/>
              <w:bottom w:val="nil"/>
              <w:right w:val="nil"/>
            </w:tcBorders>
            <w:shd w:val="clear" w:color="auto" w:fill="auto"/>
            <w:noWrap/>
            <w:vAlign w:val="bottom"/>
            <w:hideMark/>
          </w:tcPr>
          <w:p w14:paraId="57B2B836"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7E51E10E"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993" w:type="dxa"/>
            <w:tcBorders>
              <w:top w:val="nil"/>
              <w:left w:val="nil"/>
              <w:bottom w:val="nil"/>
              <w:right w:val="nil"/>
            </w:tcBorders>
            <w:shd w:val="clear" w:color="auto" w:fill="auto"/>
            <w:noWrap/>
            <w:vAlign w:val="bottom"/>
            <w:hideMark/>
          </w:tcPr>
          <w:p w14:paraId="2633D671"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1275" w:type="dxa"/>
            <w:tcBorders>
              <w:top w:val="nil"/>
              <w:left w:val="nil"/>
              <w:bottom w:val="nil"/>
              <w:right w:val="nil"/>
            </w:tcBorders>
            <w:shd w:val="clear" w:color="auto" w:fill="auto"/>
            <w:noWrap/>
            <w:vAlign w:val="bottom"/>
            <w:hideMark/>
          </w:tcPr>
          <w:p w14:paraId="2DB6665F" w14:textId="77777777" w:rsidR="009756DC" w:rsidRPr="004E674A" w:rsidRDefault="009756DC" w:rsidP="00E54874">
            <w:pPr>
              <w:jc w:val="center"/>
              <w:rPr>
                <w:rFonts w:ascii="Arial" w:eastAsia="Times New Roman" w:hAnsi="Arial" w:cs="Arial"/>
                <w:color w:val="000000"/>
                <w:sz w:val="18"/>
                <w:szCs w:val="18"/>
              </w:rPr>
            </w:pPr>
          </w:p>
        </w:tc>
      </w:tr>
      <w:tr w:rsidR="009756DC" w:rsidRPr="004E674A" w14:paraId="7158A29B" w14:textId="77777777" w:rsidTr="00E54874">
        <w:trPr>
          <w:trHeight w:val="300"/>
        </w:trPr>
        <w:tc>
          <w:tcPr>
            <w:tcW w:w="973" w:type="dxa"/>
            <w:tcBorders>
              <w:top w:val="nil"/>
              <w:left w:val="nil"/>
              <w:bottom w:val="nil"/>
              <w:right w:val="nil"/>
            </w:tcBorders>
            <w:shd w:val="clear" w:color="auto" w:fill="auto"/>
            <w:noWrap/>
            <w:vAlign w:val="bottom"/>
            <w:hideMark/>
          </w:tcPr>
          <w:p w14:paraId="20774558"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10</w:t>
            </w:r>
          </w:p>
        </w:tc>
        <w:tc>
          <w:tcPr>
            <w:tcW w:w="2429" w:type="dxa"/>
            <w:tcBorders>
              <w:top w:val="nil"/>
              <w:left w:val="nil"/>
              <w:bottom w:val="nil"/>
              <w:right w:val="nil"/>
            </w:tcBorders>
            <w:shd w:val="clear" w:color="auto" w:fill="auto"/>
            <w:noWrap/>
            <w:vAlign w:val="bottom"/>
            <w:hideMark/>
          </w:tcPr>
          <w:p w14:paraId="1AAC060E"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Cape Buller</w:t>
            </w:r>
          </w:p>
        </w:tc>
        <w:tc>
          <w:tcPr>
            <w:tcW w:w="985" w:type="dxa"/>
            <w:tcBorders>
              <w:top w:val="nil"/>
              <w:left w:val="nil"/>
              <w:bottom w:val="nil"/>
              <w:right w:val="nil"/>
            </w:tcBorders>
            <w:shd w:val="clear" w:color="auto" w:fill="auto"/>
            <w:noWrap/>
            <w:vAlign w:val="bottom"/>
            <w:hideMark/>
          </w:tcPr>
          <w:p w14:paraId="54710CB2"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177</w:t>
            </w:r>
          </w:p>
        </w:tc>
        <w:tc>
          <w:tcPr>
            <w:tcW w:w="1030" w:type="dxa"/>
            <w:tcBorders>
              <w:top w:val="nil"/>
              <w:left w:val="nil"/>
              <w:bottom w:val="nil"/>
              <w:right w:val="nil"/>
            </w:tcBorders>
            <w:shd w:val="clear" w:color="auto" w:fill="auto"/>
            <w:noWrap/>
            <w:vAlign w:val="bottom"/>
            <w:hideMark/>
          </w:tcPr>
          <w:p w14:paraId="1000D8B1"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93</w:t>
            </w:r>
          </w:p>
        </w:tc>
        <w:tc>
          <w:tcPr>
            <w:tcW w:w="1522" w:type="dxa"/>
            <w:tcBorders>
              <w:top w:val="nil"/>
              <w:left w:val="nil"/>
              <w:bottom w:val="nil"/>
              <w:right w:val="nil"/>
            </w:tcBorders>
            <w:shd w:val="clear" w:color="auto" w:fill="auto"/>
            <w:noWrap/>
            <w:vAlign w:val="bottom"/>
            <w:hideMark/>
          </w:tcPr>
          <w:p w14:paraId="0B85B17B"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-47.5</w:t>
            </w:r>
          </w:p>
        </w:tc>
        <w:tc>
          <w:tcPr>
            <w:tcW w:w="272" w:type="dxa"/>
            <w:tcBorders>
              <w:top w:val="nil"/>
              <w:left w:val="nil"/>
              <w:bottom w:val="nil"/>
              <w:right w:val="nil"/>
            </w:tcBorders>
            <w:shd w:val="clear" w:color="auto" w:fill="auto"/>
            <w:noWrap/>
            <w:vAlign w:val="bottom"/>
            <w:hideMark/>
          </w:tcPr>
          <w:p w14:paraId="22F6717C"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636C658E"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993" w:type="dxa"/>
            <w:tcBorders>
              <w:top w:val="nil"/>
              <w:left w:val="nil"/>
              <w:bottom w:val="nil"/>
              <w:right w:val="nil"/>
            </w:tcBorders>
            <w:shd w:val="clear" w:color="auto" w:fill="auto"/>
            <w:noWrap/>
            <w:vAlign w:val="bottom"/>
            <w:hideMark/>
          </w:tcPr>
          <w:p w14:paraId="5080EBAD"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1275" w:type="dxa"/>
            <w:tcBorders>
              <w:top w:val="nil"/>
              <w:left w:val="nil"/>
              <w:bottom w:val="nil"/>
              <w:right w:val="nil"/>
            </w:tcBorders>
            <w:shd w:val="clear" w:color="auto" w:fill="auto"/>
            <w:noWrap/>
            <w:vAlign w:val="bottom"/>
            <w:hideMark/>
          </w:tcPr>
          <w:p w14:paraId="7CDE25AF" w14:textId="77777777" w:rsidR="009756DC" w:rsidRPr="004E674A" w:rsidRDefault="009756DC" w:rsidP="00E54874">
            <w:pPr>
              <w:jc w:val="center"/>
              <w:rPr>
                <w:rFonts w:ascii="Arial" w:eastAsia="Times New Roman" w:hAnsi="Arial" w:cs="Arial"/>
                <w:color w:val="000000"/>
                <w:sz w:val="18"/>
                <w:szCs w:val="18"/>
              </w:rPr>
            </w:pPr>
          </w:p>
        </w:tc>
      </w:tr>
      <w:tr w:rsidR="009756DC" w:rsidRPr="004E674A" w14:paraId="258B8189" w14:textId="77777777" w:rsidTr="00E54874">
        <w:trPr>
          <w:trHeight w:val="300"/>
        </w:trPr>
        <w:tc>
          <w:tcPr>
            <w:tcW w:w="973" w:type="dxa"/>
            <w:tcBorders>
              <w:top w:val="nil"/>
              <w:left w:val="nil"/>
              <w:bottom w:val="nil"/>
              <w:right w:val="nil"/>
            </w:tcBorders>
            <w:shd w:val="clear" w:color="auto" w:fill="auto"/>
            <w:noWrap/>
            <w:vAlign w:val="bottom"/>
            <w:hideMark/>
          </w:tcPr>
          <w:p w14:paraId="70631435"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11</w:t>
            </w:r>
          </w:p>
        </w:tc>
        <w:tc>
          <w:tcPr>
            <w:tcW w:w="2429" w:type="dxa"/>
            <w:tcBorders>
              <w:top w:val="nil"/>
              <w:left w:val="nil"/>
              <w:bottom w:val="nil"/>
              <w:right w:val="nil"/>
            </w:tcBorders>
            <w:shd w:val="clear" w:color="auto" w:fill="auto"/>
            <w:noWrap/>
            <w:vAlign w:val="bottom"/>
            <w:hideMark/>
          </w:tcPr>
          <w:p w14:paraId="240B37DB"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Cape Wilson</w:t>
            </w:r>
          </w:p>
        </w:tc>
        <w:tc>
          <w:tcPr>
            <w:tcW w:w="985" w:type="dxa"/>
            <w:tcBorders>
              <w:top w:val="nil"/>
              <w:left w:val="nil"/>
              <w:bottom w:val="nil"/>
              <w:right w:val="nil"/>
            </w:tcBorders>
            <w:shd w:val="clear" w:color="auto" w:fill="auto"/>
            <w:noWrap/>
            <w:vAlign w:val="bottom"/>
            <w:hideMark/>
          </w:tcPr>
          <w:p w14:paraId="5D6A971C"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205</w:t>
            </w:r>
          </w:p>
        </w:tc>
        <w:tc>
          <w:tcPr>
            <w:tcW w:w="1030" w:type="dxa"/>
            <w:tcBorders>
              <w:top w:val="nil"/>
              <w:left w:val="nil"/>
              <w:bottom w:val="nil"/>
              <w:right w:val="nil"/>
            </w:tcBorders>
            <w:shd w:val="clear" w:color="auto" w:fill="auto"/>
            <w:noWrap/>
            <w:vAlign w:val="bottom"/>
            <w:hideMark/>
          </w:tcPr>
          <w:p w14:paraId="5D34031C"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200</w:t>
            </w:r>
          </w:p>
        </w:tc>
        <w:tc>
          <w:tcPr>
            <w:tcW w:w="1522" w:type="dxa"/>
            <w:tcBorders>
              <w:top w:val="nil"/>
              <w:left w:val="nil"/>
              <w:bottom w:val="nil"/>
              <w:right w:val="nil"/>
            </w:tcBorders>
            <w:shd w:val="clear" w:color="auto" w:fill="auto"/>
            <w:noWrap/>
            <w:vAlign w:val="bottom"/>
            <w:hideMark/>
          </w:tcPr>
          <w:p w14:paraId="2F681F44"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-2.4</w:t>
            </w:r>
          </w:p>
        </w:tc>
        <w:tc>
          <w:tcPr>
            <w:tcW w:w="272" w:type="dxa"/>
            <w:tcBorders>
              <w:top w:val="nil"/>
              <w:left w:val="nil"/>
              <w:bottom w:val="nil"/>
              <w:right w:val="nil"/>
            </w:tcBorders>
            <w:shd w:val="clear" w:color="auto" w:fill="auto"/>
            <w:noWrap/>
            <w:vAlign w:val="bottom"/>
            <w:hideMark/>
          </w:tcPr>
          <w:p w14:paraId="4884423A"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14ED92B3"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993" w:type="dxa"/>
            <w:tcBorders>
              <w:top w:val="nil"/>
              <w:left w:val="nil"/>
              <w:bottom w:val="nil"/>
              <w:right w:val="nil"/>
            </w:tcBorders>
            <w:shd w:val="clear" w:color="auto" w:fill="auto"/>
            <w:noWrap/>
            <w:vAlign w:val="bottom"/>
            <w:hideMark/>
          </w:tcPr>
          <w:p w14:paraId="79219884"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1275" w:type="dxa"/>
            <w:tcBorders>
              <w:top w:val="nil"/>
              <w:left w:val="nil"/>
              <w:bottom w:val="nil"/>
              <w:right w:val="nil"/>
            </w:tcBorders>
            <w:shd w:val="clear" w:color="auto" w:fill="auto"/>
            <w:noWrap/>
            <w:vAlign w:val="bottom"/>
            <w:hideMark/>
          </w:tcPr>
          <w:p w14:paraId="18E508B3" w14:textId="77777777" w:rsidR="009756DC" w:rsidRPr="004E674A" w:rsidRDefault="009756DC" w:rsidP="00E54874">
            <w:pPr>
              <w:jc w:val="center"/>
              <w:rPr>
                <w:rFonts w:ascii="Arial" w:eastAsia="Times New Roman" w:hAnsi="Arial" w:cs="Arial"/>
                <w:color w:val="000000"/>
                <w:sz w:val="18"/>
                <w:szCs w:val="18"/>
              </w:rPr>
            </w:pPr>
          </w:p>
        </w:tc>
      </w:tr>
      <w:tr w:rsidR="009756DC" w:rsidRPr="004E674A" w14:paraId="0E987720" w14:textId="77777777" w:rsidTr="00E54874">
        <w:trPr>
          <w:trHeight w:val="300"/>
        </w:trPr>
        <w:tc>
          <w:tcPr>
            <w:tcW w:w="973" w:type="dxa"/>
            <w:tcBorders>
              <w:top w:val="nil"/>
              <w:left w:val="nil"/>
              <w:bottom w:val="nil"/>
              <w:right w:val="nil"/>
            </w:tcBorders>
            <w:shd w:val="clear" w:color="auto" w:fill="auto"/>
            <w:noWrap/>
            <w:vAlign w:val="bottom"/>
            <w:hideMark/>
          </w:tcPr>
          <w:p w14:paraId="73F53BAF"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12</w:t>
            </w:r>
          </w:p>
        </w:tc>
        <w:tc>
          <w:tcPr>
            <w:tcW w:w="2429" w:type="dxa"/>
            <w:tcBorders>
              <w:top w:val="nil"/>
              <w:left w:val="nil"/>
              <w:bottom w:val="nil"/>
              <w:right w:val="nil"/>
            </w:tcBorders>
            <w:shd w:val="clear" w:color="auto" w:fill="auto"/>
            <w:noWrap/>
            <w:vAlign w:val="bottom"/>
            <w:hideMark/>
          </w:tcPr>
          <w:p w14:paraId="21FF9D64"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Cape Crewe</w:t>
            </w:r>
          </w:p>
        </w:tc>
        <w:tc>
          <w:tcPr>
            <w:tcW w:w="985" w:type="dxa"/>
            <w:tcBorders>
              <w:top w:val="nil"/>
              <w:left w:val="nil"/>
              <w:bottom w:val="nil"/>
              <w:right w:val="nil"/>
            </w:tcBorders>
            <w:shd w:val="clear" w:color="auto" w:fill="auto"/>
            <w:noWrap/>
            <w:vAlign w:val="bottom"/>
            <w:hideMark/>
          </w:tcPr>
          <w:p w14:paraId="6645BFB2"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42</w:t>
            </w:r>
          </w:p>
        </w:tc>
        <w:tc>
          <w:tcPr>
            <w:tcW w:w="1030" w:type="dxa"/>
            <w:tcBorders>
              <w:top w:val="nil"/>
              <w:left w:val="nil"/>
              <w:bottom w:val="nil"/>
              <w:right w:val="nil"/>
            </w:tcBorders>
            <w:shd w:val="clear" w:color="auto" w:fill="auto"/>
            <w:noWrap/>
            <w:vAlign w:val="bottom"/>
            <w:hideMark/>
          </w:tcPr>
          <w:p w14:paraId="1CD7FC9D"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31</w:t>
            </w:r>
          </w:p>
        </w:tc>
        <w:tc>
          <w:tcPr>
            <w:tcW w:w="1522" w:type="dxa"/>
            <w:tcBorders>
              <w:top w:val="nil"/>
              <w:left w:val="nil"/>
              <w:bottom w:val="nil"/>
              <w:right w:val="nil"/>
            </w:tcBorders>
            <w:shd w:val="clear" w:color="auto" w:fill="auto"/>
            <w:noWrap/>
            <w:vAlign w:val="bottom"/>
            <w:hideMark/>
          </w:tcPr>
          <w:p w14:paraId="2502CA8F"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-26.2</w:t>
            </w:r>
          </w:p>
        </w:tc>
        <w:tc>
          <w:tcPr>
            <w:tcW w:w="272" w:type="dxa"/>
            <w:tcBorders>
              <w:top w:val="nil"/>
              <w:left w:val="nil"/>
              <w:bottom w:val="nil"/>
              <w:right w:val="nil"/>
            </w:tcBorders>
            <w:shd w:val="clear" w:color="auto" w:fill="auto"/>
            <w:noWrap/>
            <w:vAlign w:val="bottom"/>
            <w:hideMark/>
          </w:tcPr>
          <w:p w14:paraId="77219A46"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5F2876D3"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993" w:type="dxa"/>
            <w:tcBorders>
              <w:top w:val="nil"/>
              <w:left w:val="nil"/>
              <w:bottom w:val="nil"/>
              <w:right w:val="nil"/>
            </w:tcBorders>
            <w:shd w:val="clear" w:color="auto" w:fill="auto"/>
            <w:noWrap/>
            <w:vAlign w:val="bottom"/>
            <w:hideMark/>
          </w:tcPr>
          <w:p w14:paraId="2E635F2F"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1275" w:type="dxa"/>
            <w:tcBorders>
              <w:top w:val="nil"/>
              <w:left w:val="nil"/>
              <w:bottom w:val="nil"/>
              <w:right w:val="nil"/>
            </w:tcBorders>
            <w:shd w:val="clear" w:color="auto" w:fill="auto"/>
            <w:noWrap/>
            <w:vAlign w:val="bottom"/>
            <w:hideMark/>
          </w:tcPr>
          <w:p w14:paraId="35476272" w14:textId="77777777" w:rsidR="009756DC" w:rsidRPr="004E674A" w:rsidRDefault="009756DC" w:rsidP="00E54874">
            <w:pPr>
              <w:jc w:val="center"/>
              <w:rPr>
                <w:rFonts w:ascii="Arial" w:eastAsia="Times New Roman" w:hAnsi="Arial" w:cs="Arial"/>
                <w:color w:val="000000"/>
                <w:sz w:val="18"/>
                <w:szCs w:val="18"/>
              </w:rPr>
            </w:pPr>
          </w:p>
        </w:tc>
      </w:tr>
      <w:tr w:rsidR="009756DC" w:rsidRPr="004E674A" w14:paraId="0A8A2604" w14:textId="77777777" w:rsidTr="00E54874">
        <w:trPr>
          <w:trHeight w:val="300"/>
        </w:trPr>
        <w:tc>
          <w:tcPr>
            <w:tcW w:w="973" w:type="dxa"/>
            <w:tcBorders>
              <w:top w:val="nil"/>
              <w:left w:val="nil"/>
              <w:bottom w:val="nil"/>
              <w:right w:val="nil"/>
            </w:tcBorders>
            <w:shd w:val="clear" w:color="auto" w:fill="auto"/>
            <w:noWrap/>
            <w:vAlign w:val="bottom"/>
            <w:hideMark/>
          </w:tcPr>
          <w:p w14:paraId="0A1EB396"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13</w:t>
            </w:r>
          </w:p>
        </w:tc>
        <w:tc>
          <w:tcPr>
            <w:tcW w:w="2429" w:type="dxa"/>
            <w:tcBorders>
              <w:top w:val="nil"/>
              <w:left w:val="nil"/>
              <w:bottom w:val="nil"/>
              <w:right w:val="nil"/>
            </w:tcBorders>
            <w:shd w:val="clear" w:color="auto" w:fill="auto"/>
            <w:noWrap/>
            <w:vAlign w:val="bottom"/>
            <w:hideMark/>
          </w:tcPr>
          <w:p w14:paraId="56DC345E"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Paryadin Peninsula North</w:t>
            </w:r>
          </w:p>
        </w:tc>
        <w:tc>
          <w:tcPr>
            <w:tcW w:w="985" w:type="dxa"/>
            <w:tcBorders>
              <w:top w:val="nil"/>
              <w:left w:val="nil"/>
              <w:bottom w:val="nil"/>
              <w:right w:val="nil"/>
            </w:tcBorders>
            <w:shd w:val="clear" w:color="auto" w:fill="auto"/>
            <w:noWrap/>
            <w:vAlign w:val="bottom"/>
            <w:hideMark/>
          </w:tcPr>
          <w:p w14:paraId="58D1E0CD"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1,428</w:t>
            </w:r>
          </w:p>
        </w:tc>
        <w:tc>
          <w:tcPr>
            <w:tcW w:w="1030" w:type="dxa"/>
            <w:tcBorders>
              <w:top w:val="nil"/>
              <w:left w:val="nil"/>
              <w:bottom w:val="nil"/>
              <w:right w:val="nil"/>
            </w:tcBorders>
            <w:shd w:val="clear" w:color="auto" w:fill="auto"/>
            <w:noWrap/>
            <w:vAlign w:val="bottom"/>
            <w:hideMark/>
          </w:tcPr>
          <w:p w14:paraId="06A9EC79"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w:t>
            </w:r>
            <w:r>
              <w:rPr>
                <w:rFonts w:ascii="Arial" w:eastAsia="Times New Roman" w:hAnsi="Arial" w:cs="Arial"/>
                <w:color w:val="000000"/>
                <w:sz w:val="18"/>
                <w:szCs w:val="18"/>
              </w:rPr>
              <w:t>,</w:t>
            </w:r>
            <w:r w:rsidRPr="004E674A">
              <w:rPr>
                <w:rFonts w:ascii="Arial" w:eastAsia="Times New Roman" w:hAnsi="Arial" w:cs="Arial"/>
                <w:color w:val="000000"/>
                <w:sz w:val="18"/>
                <w:szCs w:val="18"/>
              </w:rPr>
              <w:t>079</w:t>
            </w:r>
          </w:p>
        </w:tc>
        <w:tc>
          <w:tcPr>
            <w:tcW w:w="1522" w:type="dxa"/>
            <w:tcBorders>
              <w:top w:val="nil"/>
              <w:left w:val="nil"/>
              <w:bottom w:val="nil"/>
              <w:right w:val="nil"/>
            </w:tcBorders>
            <w:shd w:val="clear" w:color="auto" w:fill="auto"/>
            <w:noWrap/>
            <w:vAlign w:val="bottom"/>
            <w:hideMark/>
          </w:tcPr>
          <w:p w14:paraId="3FE182D2"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-24.4</w:t>
            </w:r>
          </w:p>
        </w:tc>
        <w:tc>
          <w:tcPr>
            <w:tcW w:w="272" w:type="dxa"/>
            <w:tcBorders>
              <w:top w:val="nil"/>
              <w:left w:val="nil"/>
              <w:bottom w:val="nil"/>
              <w:right w:val="nil"/>
            </w:tcBorders>
            <w:shd w:val="clear" w:color="auto" w:fill="auto"/>
            <w:noWrap/>
            <w:vAlign w:val="bottom"/>
            <w:hideMark/>
          </w:tcPr>
          <w:p w14:paraId="49649A37"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337D0759"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6,721</w:t>
            </w:r>
          </w:p>
        </w:tc>
        <w:tc>
          <w:tcPr>
            <w:tcW w:w="993" w:type="dxa"/>
            <w:tcBorders>
              <w:top w:val="nil"/>
              <w:left w:val="nil"/>
              <w:bottom w:val="nil"/>
              <w:right w:val="nil"/>
            </w:tcBorders>
            <w:shd w:val="clear" w:color="auto" w:fill="auto"/>
            <w:noWrap/>
            <w:vAlign w:val="bottom"/>
            <w:hideMark/>
          </w:tcPr>
          <w:p w14:paraId="5E8FB33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3</w:t>
            </w:r>
            <w:r>
              <w:rPr>
                <w:rFonts w:ascii="Arial" w:eastAsia="Times New Roman" w:hAnsi="Arial" w:cs="Arial"/>
                <w:color w:val="000000"/>
                <w:sz w:val="18"/>
                <w:szCs w:val="18"/>
              </w:rPr>
              <w:t>,</w:t>
            </w:r>
            <w:r w:rsidRPr="004E674A">
              <w:rPr>
                <w:rFonts w:ascii="Arial" w:eastAsia="Times New Roman" w:hAnsi="Arial" w:cs="Arial"/>
                <w:color w:val="000000"/>
                <w:sz w:val="18"/>
                <w:szCs w:val="18"/>
              </w:rPr>
              <w:t>740</w:t>
            </w:r>
          </w:p>
        </w:tc>
        <w:tc>
          <w:tcPr>
            <w:tcW w:w="1275" w:type="dxa"/>
            <w:tcBorders>
              <w:top w:val="nil"/>
              <w:left w:val="nil"/>
              <w:bottom w:val="nil"/>
              <w:right w:val="nil"/>
            </w:tcBorders>
            <w:shd w:val="clear" w:color="auto" w:fill="auto"/>
            <w:noWrap/>
            <w:vAlign w:val="bottom"/>
            <w:hideMark/>
          </w:tcPr>
          <w:p w14:paraId="49DBA65D"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-44.4</w:t>
            </w:r>
          </w:p>
        </w:tc>
      </w:tr>
      <w:tr w:rsidR="009756DC" w:rsidRPr="004E674A" w14:paraId="512553DC" w14:textId="77777777" w:rsidTr="00E54874">
        <w:trPr>
          <w:trHeight w:val="300"/>
        </w:trPr>
        <w:tc>
          <w:tcPr>
            <w:tcW w:w="973" w:type="dxa"/>
            <w:tcBorders>
              <w:top w:val="nil"/>
              <w:left w:val="nil"/>
              <w:bottom w:val="nil"/>
              <w:right w:val="nil"/>
            </w:tcBorders>
            <w:shd w:val="clear" w:color="auto" w:fill="auto"/>
            <w:noWrap/>
            <w:vAlign w:val="bottom"/>
            <w:hideMark/>
          </w:tcPr>
          <w:p w14:paraId="70E10DF7"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14</w:t>
            </w:r>
          </w:p>
        </w:tc>
        <w:tc>
          <w:tcPr>
            <w:tcW w:w="2429" w:type="dxa"/>
            <w:tcBorders>
              <w:top w:val="nil"/>
              <w:left w:val="nil"/>
              <w:bottom w:val="nil"/>
              <w:right w:val="nil"/>
            </w:tcBorders>
            <w:shd w:val="clear" w:color="auto" w:fill="auto"/>
            <w:noWrap/>
            <w:vAlign w:val="bottom"/>
            <w:hideMark/>
          </w:tcPr>
          <w:p w14:paraId="04E1A483"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Jomfruene</w:t>
            </w:r>
          </w:p>
        </w:tc>
        <w:tc>
          <w:tcPr>
            <w:tcW w:w="985" w:type="dxa"/>
            <w:tcBorders>
              <w:top w:val="nil"/>
              <w:left w:val="nil"/>
              <w:bottom w:val="nil"/>
              <w:right w:val="nil"/>
            </w:tcBorders>
            <w:shd w:val="clear" w:color="auto" w:fill="auto"/>
            <w:noWrap/>
            <w:vAlign w:val="bottom"/>
            <w:hideMark/>
          </w:tcPr>
          <w:p w14:paraId="5F70D8BB" w14:textId="77777777" w:rsidR="009756DC" w:rsidRPr="004E674A" w:rsidRDefault="009756DC" w:rsidP="00E54874">
            <w:pPr>
              <w:jc w:val="center"/>
              <w:rPr>
                <w:rFonts w:ascii="Arial" w:eastAsia="Times New Roman" w:hAnsi="Arial" w:cs="Arial"/>
                <w:color w:val="000000"/>
                <w:sz w:val="18"/>
                <w:szCs w:val="18"/>
              </w:rPr>
            </w:pPr>
            <w:r>
              <w:rPr>
                <w:rFonts w:ascii="Arial" w:eastAsia="Times New Roman" w:hAnsi="Arial" w:cs="Arial"/>
                <w:color w:val="000000"/>
                <w:sz w:val="18"/>
                <w:szCs w:val="18"/>
              </w:rPr>
              <w:t>0</w:t>
            </w:r>
            <w:r w:rsidRPr="004E674A">
              <w:rPr>
                <w:rFonts w:ascii="Arial" w:eastAsia="Times New Roman" w:hAnsi="Arial" w:cs="Arial"/>
                <w:color w:val="000000"/>
                <w:sz w:val="18"/>
                <w:szCs w:val="18"/>
              </w:rPr>
              <w:t xml:space="preserve"> </w:t>
            </w:r>
          </w:p>
        </w:tc>
        <w:tc>
          <w:tcPr>
            <w:tcW w:w="1030" w:type="dxa"/>
            <w:tcBorders>
              <w:top w:val="nil"/>
              <w:left w:val="nil"/>
              <w:bottom w:val="nil"/>
              <w:right w:val="nil"/>
            </w:tcBorders>
            <w:shd w:val="clear" w:color="auto" w:fill="auto"/>
            <w:noWrap/>
            <w:vAlign w:val="bottom"/>
            <w:hideMark/>
          </w:tcPr>
          <w:p w14:paraId="07375F0B"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1522" w:type="dxa"/>
            <w:tcBorders>
              <w:top w:val="nil"/>
              <w:left w:val="nil"/>
              <w:bottom w:val="nil"/>
              <w:right w:val="nil"/>
            </w:tcBorders>
            <w:shd w:val="clear" w:color="auto" w:fill="auto"/>
            <w:noWrap/>
            <w:vAlign w:val="bottom"/>
            <w:hideMark/>
          </w:tcPr>
          <w:p w14:paraId="7245EC0E" w14:textId="77777777" w:rsidR="009756DC" w:rsidRPr="004E674A" w:rsidRDefault="009756DC" w:rsidP="00E54874">
            <w:pPr>
              <w:jc w:val="center"/>
              <w:rPr>
                <w:rFonts w:ascii="Arial" w:eastAsia="Times New Roman" w:hAnsi="Arial" w:cs="Arial"/>
                <w:color w:val="000000"/>
                <w:sz w:val="18"/>
                <w:szCs w:val="18"/>
              </w:rPr>
            </w:pPr>
          </w:p>
        </w:tc>
        <w:tc>
          <w:tcPr>
            <w:tcW w:w="272" w:type="dxa"/>
            <w:tcBorders>
              <w:top w:val="nil"/>
              <w:left w:val="nil"/>
              <w:bottom w:val="nil"/>
              <w:right w:val="nil"/>
            </w:tcBorders>
            <w:shd w:val="clear" w:color="auto" w:fill="auto"/>
            <w:noWrap/>
            <w:vAlign w:val="bottom"/>
            <w:hideMark/>
          </w:tcPr>
          <w:p w14:paraId="7F7DC4BA"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16F1064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490</w:t>
            </w:r>
          </w:p>
        </w:tc>
        <w:tc>
          <w:tcPr>
            <w:tcW w:w="993" w:type="dxa"/>
            <w:tcBorders>
              <w:top w:val="nil"/>
              <w:left w:val="nil"/>
              <w:bottom w:val="nil"/>
              <w:right w:val="nil"/>
            </w:tcBorders>
            <w:shd w:val="clear" w:color="auto" w:fill="auto"/>
            <w:noWrap/>
            <w:vAlign w:val="bottom"/>
            <w:hideMark/>
          </w:tcPr>
          <w:p w14:paraId="378AFBF5"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389</w:t>
            </w:r>
          </w:p>
        </w:tc>
        <w:tc>
          <w:tcPr>
            <w:tcW w:w="1275" w:type="dxa"/>
            <w:tcBorders>
              <w:top w:val="nil"/>
              <w:left w:val="nil"/>
              <w:bottom w:val="nil"/>
              <w:right w:val="nil"/>
            </w:tcBorders>
            <w:shd w:val="clear" w:color="auto" w:fill="auto"/>
            <w:noWrap/>
            <w:vAlign w:val="bottom"/>
            <w:hideMark/>
          </w:tcPr>
          <w:p w14:paraId="69F0ACE2"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-20.6</w:t>
            </w:r>
          </w:p>
        </w:tc>
      </w:tr>
      <w:tr w:rsidR="009756DC" w:rsidRPr="004E674A" w14:paraId="522B8738" w14:textId="77777777" w:rsidTr="00E54874">
        <w:trPr>
          <w:trHeight w:val="300"/>
        </w:trPr>
        <w:tc>
          <w:tcPr>
            <w:tcW w:w="973" w:type="dxa"/>
            <w:tcBorders>
              <w:top w:val="nil"/>
              <w:left w:val="nil"/>
              <w:bottom w:val="nil"/>
              <w:right w:val="nil"/>
            </w:tcBorders>
            <w:shd w:val="clear" w:color="auto" w:fill="auto"/>
            <w:noWrap/>
            <w:vAlign w:val="bottom"/>
            <w:hideMark/>
          </w:tcPr>
          <w:p w14:paraId="200EFF22"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15</w:t>
            </w:r>
          </w:p>
        </w:tc>
        <w:tc>
          <w:tcPr>
            <w:tcW w:w="2429" w:type="dxa"/>
            <w:tcBorders>
              <w:top w:val="nil"/>
              <w:left w:val="nil"/>
              <w:bottom w:val="nil"/>
              <w:right w:val="nil"/>
            </w:tcBorders>
            <w:shd w:val="clear" w:color="auto" w:fill="auto"/>
            <w:noWrap/>
            <w:vAlign w:val="bottom"/>
            <w:hideMark/>
          </w:tcPr>
          <w:p w14:paraId="7A5E7784"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Paryadin Peninsula South</w:t>
            </w:r>
          </w:p>
        </w:tc>
        <w:tc>
          <w:tcPr>
            <w:tcW w:w="985" w:type="dxa"/>
            <w:tcBorders>
              <w:top w:val="nil"/>
              <w:left w:val="nil"/>
              <w:bottom w:val="nil"/>
              <w:right w:val="nil"/>
            </w:tcBorders>
            <w:shd w:val="clear" w:color="auto" w:fill="auto"/>
            <w:noWrap/>
            <w:vAlign w:val="bottom"/>
            <w:hideMark/>
          </w:tcPr>
          <w:p w14:paraId="151BFDB0"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3,789</w:t>
            </w:r>
          </w:p>
        </w:tc>
        <w:tc>
          <w:tcPr>
            <w:tcW w:w="1030" w:type="dxa"/>
            <w:tcBorders>
              <w:top w:val="nil"/>
              <w:left w:val="nil"/>
              <w:bottom w:val="nil"/>
              <w:right w:val="nil"/>
            </w:tcBorders>
            <w:shd w:val="clear" w:color="auto" w:fill="auto"/>
            <w:noWrap/>
            <w:vAlign w:val="bottom"/>
            <w:hideMark/>
          </w:tcPr>
          <w:p w14:paraId="6DE010CB"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w:t>
            </w:r>
            <w:r>
              <w:rPr>
                <w:rFonts w:ascii="Arial" w:eastAsia="Times New Roman" w:hAnsi="Arial" w:cs="Arial"/>
                <w:color w:val="000000"/>
                <w:sz w:val="18"/>
                <w:szCs w:val="18"/>
              </w:rPr>
              <w:t>,</w:t>
            </w:r>
            <w:r w:rsidRPr="004E674A">
              <w:rPr>
                <w:rFonts w:ascii="Arial" w:eastAsia="Times New Roman" w:hAnsi="Arial" w:cs="Arial"/>
                <w:color w:val="000000"/>
                <w:sz w:val="18"/>
                <w:szCs w:val="18"/>
              </w:rPr>
              <w:t>802</w:t>
            </w:r>
          </w:p>
        </w:tc>
        <w:tc>
          <w:tcPr>
            <w:tcW w:w="1522" w:type="dxa"/>
            <w:tcBorders>
              <w:top w:val="nil"/>
              <w:left w:val="nil"/>
              <w:bottom w:val="nil"/>
              <w:right w:val="nil"/>
            </w:tcBorders>
            <w:shd w:val="clear" w:color="auto" w:fill="auto"/>
            <w:noWrap/>
            <w:vAlign w:val="bottom"/>
            <w:hideMark/>
          </w:tcPr>
          <w:p w14:paraId="47F11D01"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-26.0</w:t>
            </w:r>
          </w:p>
        </w:tc>
        <w:tc>
          <w:tcPr>
            <w:tcW w:w="272" w:type="dxa"/>
            <w:tcBorders>
              <w:top w:val="nil"/>
              <w:left w:val="nil"/>
              <w:bottom w:val="nil"/>
              <w:right w:val="nil"/>
            </w:tcBorders>
            <w:shd w:val="clear" w:color="auto" w:fill="auto"/>
            <w:noWrap/>
            <w:vAlign w:val="bottom"/>
            <w:hideMark/>
          </w:tcPr>
          <w:p w14:paraId="07F28084"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7D38F090"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22,058</w:t>
            </w:r>
          </w:p>
        </w:tc>
        <w:tc>
          <w:tcPr>
            <w:tcW w:w="993" w:type="dxa"/>
            <w:tcBorders>
              <w:top w:val="nil"/>
              <w:left w:val="nil"/>
              <w:bottom w:val="nil"/>
              <w:right w:val="nil"/>
            </w:tcBorders>
            <w:shd w:val="clear" w:color="auto" w:fill="auto"/>
            <w:noWrap/>
            <w:vAlign w:val="bottom"/>
            <w:hideMark/>
          </w:tcPr>
          <w:p w14:paraId="0C71AF63"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12</w:t>
            </w:r>
            <w:r>
              <w:rPr>
                <w:rFonts w:ascii="Arial" w:eastAsia="Times New Roman" w:hAnsi="Arial" w:cs="Arial"/>
                <w:color w:val="000000"/>
                <w:sz w:val="18"/>
                <w:szCs w:val="18"/>
              </w:rPr>
              <w:t>,</w:t>
            </w:r>
            <w:r w:rsidRPr="004E674A">
              <w:rPr>
                <w:rFonts w:ascii="Arial" w:eastAsia="Times New Roman" w:hAnsi="Arial" w:cs="Arial"/>
                <w:color w:val="000000"/>
                <w:sz w:val="18"/>
                <w:szCs w:val="18"/>
              </w:rPr>
              <w:t>251</w:t>
            </w:r>
          </w:p>
        </w:tc>
        <w:tc>
          <w:tcPr>
            <w:tcW w:w="1275" w:type="dxa"/>
            <w:tcBorders>
              <w:top w:val="nil"/>
              <w:left w:val="nil"/>
              <w:bottom w:val="nil"/>
              <w:right w:val="nil"/>
            </w:tcBorders>
            <w:shd w:val="clear" w:color="auto" w:fill="auto"/>
            <w:noWrap/>
            <w:vAlign w:val="bottom"/>
            <w:hideMark/>
          </w:tcPr>
          <w:p w14:paraId="0062322D"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-44.5</w:t>
            </w:r>
          </w:p>
        </w:tc>
      </w:tr>
      <w:tr w:rsidR="009756DC" w:rsidRPr="004E674A" w14:paraId="37299A12" w14:textId="77777777" w:rsidTr="00E54874">
        <w:trPr>
          <w:trHeight w:val="300"/>
        </w:trPr>
        <w:tc>
          <w:tcPr>
            <w:tcW w:w="973" w:type="dxa"/>
            <w:tcBorders>
              <w:top w:val="nil"/>
              <w:left w:val="nil"/>
              <w:bottom w:val="nil"/>
              <w:right w:val="nil"/>
            </w:tcBorders>
            <w:shd w:val="clear" w:color="auto" w:fill="auto"/>
            <w:noWrap/>
            <w:vAlign w:val="bottom"/>
            <w:hideMark/>
          </w:tcPr>
          <w:p w14:paraId="6AEF42E3"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16</w:t>
            </w:r>
          </w:p>
        </w:tc>
        <w:tc>
          <w:tcPr>
            <w:tcW w:w="2429" w:type="dxa"/>
            <w:tcBorders>
              <w:top w:val="nil"/>
              <w:left w:val="nil"/>
              <w:bottom w:val="nil"/>
              <w:right w:val="nil"/>
            </w:tcBorders>
            <w:shd w:val="clear" w:color="auto" w:fill="auto"/>
            <w:noWrap/>
            <w:vAlign w:val="bottom"/>
            <w:hideMark/>
          </w:tcPr>
          <w:p w14:paraId="77E5FAFE" w14:textId="77777777" w:rsidR="009756DC" w:rsidRPr="009011B3" w:rsidRDefault="009756DC" w:rsidP="00E54874">
            <w:pPr>
              <w:rPr>
                <w:rFonts w:ascii="Arial" w:eastAsia="Times New Roman" w:hAnsi="Arial" w:cs="Arial"/>
                <w:i/>
                <w:color w:val="000000"/>
                <w:sz w:val="18"/>
                <w:szCs w:val="18"/>
              </w:rPr>
            </w:pPr>
            <w:r w:rsidRPr="009011B3">
              <w:rPr>
                <w:rFonts w:ascii="Arial" w:eastAsia="Times New Roman" w:hAnsi="Arial" w:cs="Arial"/>
                <w:i/>
                <w:color w:val="000000"/>
                <w:sz w:val="18"/>
                <w:szCs w:val="18"/>
              </w:rPr>
              <w:t>Klutschak Point</w:t>
            </w:r>
          </w:p>
        </w:tc>
        <w:tc>
          <w:tcPr>
            <w:tcW w:w="985" w:type="dxa"/>
            <w:tcBorders>
              <w:top w:val="nil"/>
              <w:left w:val="nil"/>
              <w:bottom w:val="nil"/>
              <w:right w:val="nil"/>
            </w:tcBorders>
            <w:shd w:val="clear" w:color="auto" w:fill="auto"/>
            <w:noWrap/>
            <w:vAlign w:val="bottom"/>
            <w:hideMark/>
          </w:tcPr>
          <w:p w14:paraId="4CDADE48" w14:textId="77777777" w:rsidR="009756DC" w:rsidRPr="009011B3" w:rsidRDefault="009756DC" w:rsidP="00E54874">
            <w:pPr>
              <w:jc w:val="center"/>
              <w:rPr>
                <w:rFonts w:ascii="Arial" w:eastAsia="Times New Roman" w:hAnsi="Arial" w:cs="Arial"/>
                <w:i/>
                <w:color w:val="000000"/>
                <w:sz w:val="18"/>
                <w:szCs w:val="18"/>
              </w:rPr>
            </w:pPr>
            <w:r w:rsidRPr="00E109F9">
              <w:rPr>
                <w:rFonts w:ascii="Arial" w:eastAsia="Times New Roman" w:hAnsi="Arial" w:cs="Arial"/>
                <w:color w:val="000000"/>
                <w:sz w:val="18"/>
                <w:szCs w:val="18"/>
              </w:rPr>
              <w:t>[</w:t>
            </w:r>
            <w:r w:rsidRPr="009011B3">
              <w:rPr>
                <w:rFonts w:ascii="Arial" w:eastAsia="Times New Roman" w:hAnsi="Arial" w:cs="Arial"/>
                <w:i/>
                <w:color w:val="000000"/>
                <w:sz w:val="18"/>
                <w:szCs w:val="18"/>
              </w:rPr>
              <w:t>784</w:t>
            </w:r>
          </w:p>
        </w:tc>
        <w:tc>
          <w:tcPr>
            <w:tcW w:w="1030" w:type="dxa"/>
            <w:tcBorders>
              <w:top w:val="nil"/>
              <w:left w:val="nil"/>
              <w:bottom w:val="nil"/>
              <w:right w:val="nil"/>
            </w:tcBorders>
            <w:shd w:val="clear" w:color="auto" w:fill="auto"/>
            <w:noWrap/>
            <w:vAlign w:val="bottom"/>
            <w:hideMark/>
          </w:tcPr>
          <w:p w14:paraId="038E3B50" w14:textId="77777777" w:rsidR="009756DC" w:rsidRPr="009011B3" w:rsidRDefault="009756DC" w:rsidP="00E54874">
            <w:pPr>
              <w:jc w:val="center"/>
              <w:rPr>
                <w:rFonts w:ascii="Arial" w:eastAsia="Times New Roman" w:hAnsi="Arial" w:cs="Arial"/>
                <w:i/>
                <w:color w:val="000000"/>
                <w:sz w:val="18"/>
                <w:szCs w:val="18"/>
              </w:rPr>
            </w:pPr>
          </w:p>
        </w:tc>
        <w:tc>
          <w:tcPr>
            <w:tcW w:w="1522" w:type="dxa"/>
            <w:tcBorders>
              <w:top w:val="nil"/>
              <w:left w:val="nil"/>
              <w:bottom w:val="nil"/>
              <w:right w:val="nil"/>
            </w:tcBorders>
            <w:shd w:val="clear" w:color="auto" w:fill="auto"/>
            <w:noWrap/>
            <w:vAlign w:val="bottom"/>
            <w:hideMark/>
          </w:tcPr>
          <w:p w14:paraId="028626A9" w14:textId="77777777" w:rsidR="009756DC" w:rsidRPr="009011B3" w:rsidRDefault="009756DC" w:rsidP="00E54874">
            <w:pPr>
              <w:jc w:val="center"/>
              <w:rPr>
                <w:rFonts w:ascii="Arial" w:eastAsia="Times New Roman" w:hAnsi="Arial" w:cs="Arial"/>
                <w:i/>
                <w:color w:val="000000"/>
                <w:sz w:val="18"/>
                <w:szCs w:val="18"/>
              </w:rPr>
            </w:pPr>
          </w:p>
        </w:tc>
        <w:tc>
          <w:tcPr>
            <w:tcW w:w="272" w:type="dxa"/>
            <w:tcBorders>
              <w:top w:val="nil"/>
              <w:left w:val="nil"/>
              <w:bottom w:val="nil"/>
              <w:right w:val="nil"/>
            </w:tcBorders>
            <w:shd w:val="clear" w:color="auto" w:fill="auto"/>
            <w:noWrap/>
            <w:vAlign w:val="bottom"/>
            <w:hideMark/>
          </w:tcPr>
          <w:p w14:paraId="6F85D684" w14:textId="77777777" w:rsidR="009756DC" w:rsidRPr="009011B3" w:rsidRDefault="009756DC" w:rsidP="00E54874">
            <w:pPr>
              <w:jc w:val="center"/>
              <w:rPr>
                <w:rFonts w:ascii="Arial" w:eastAsia="Times New Roman" w:hAnsi="Arial" w:cs="Arial"/>
                <w:i/>
                <w:color w:val="000000"/>
                <w:sz w:val="18"/>
                <w:szCs w:val="18"/>
              </w:rPr>
            </w:pPr>
          </w:p>
        </w:tc>
        <w:tc>
          <w:tcPr>
            <w:tcW w:w="1003" w:type="dxa"/>
            <w:tcBorders>
              <w:top w:val="nil"/>
              <w:left w:val="nil"/>
              <w:bottom w:val="nil"/>
              <w:right w:val="nil"/>
            </w:tcBorders>
            <w:shd w:val="clear" w:color="auto" w:fill="auto"/>
            <w:noWrap/>
            <w:vAlign w:val="bottom"/>
            <w:hideMark/>
          </w:tcPr>
          <w:p w14:paraId="7C837DD6"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0</w:t>
            </w:r>
          </w:p>
        </w:tc>
        <w:tc>
          <w:tcPr>
            <w:tcW w:w="993" w:type="dxa"/>
            <w:tcBorders>
              <w:top w:val="nil"/>
              <w:left w:val="nil"/>
              <w:bottom w:val="nil"/>
              <w:right w:val="nil"/>
            </w:tcBorders>
            <w:shd w:val="clear" w:color="auto" w:fill="auto"/>
            <w:noWrap/>
            <w:vAlign w:val="bottom"/>
            <w:hideMark/>
          </w:tcPr>
          <w:p w14:paraId="5B7F83A3" w14:textId="77777777" w:rsidR="009756DC" w:rsidRPr="009011B3" w:rsidRDefault="009756DC" w:rsidP="00E54874">
            <w:pPr>
              <w:jc w:val="center"/>
              <w:rPr>
                <w:rFonts w:ascii="Arial" w:eastAsia="Times New Roman" w:hAnsi="Arial" w:cs="Arial"/>
                <w:i/>
                <w:color w:val="000000"/>
                <w:sz w:val="18"/>
                <w:szCs w:val="18"/>
              </w:rPr>
            </w:pPr>
          </w:p>
        </w:tc>
        <w:tc>
          <w:tcPr>
            <w:tcW w:w="1275" w:type="dxa"/>
            <w:tcBorders>
              <w:top w:val="nil"/>
              <w:left w:val="nil"/>
              <w:bottom w:val="nil"/>
              <w:right w:val="nil"/>
            </w:tcBorders>
            <w:shd w:val="clear" w:color="auto" w:fill="auto"/>
            <w:noWrap/>
            <w:vAlign w:val="bottom"/>
            <w:hideMark/>
          </w:tcPr>
          <w:p w14:paraId="45E9D8A9" w14:textId="77777777" w:rsidR="009756DC" w:rsidRPr="00E109F9" w:rsidRDefault="009756DC" w:rsidP="00E54874">
            <w:pPr>
              <w:jc w:val="center"/>
              <w:rPr>
                <w:rFonts w:ascii="Arial" w:eastAsia="Times New Roman" w:hAnsi="Arial" w:cs="Arial"/>
                <w:color w:val="000000"/>
                <w:sz w:val="18"/>
                <w:szCs w:val="18"/>
              </w:rPr>
            </w:pPr>
            <w:r w:rsidRPr="00E109F9">
              <w:rPr>
                <w:rFonts w:ascii="Arial" w:eastAsia="Times New Roman" w:hAnsi="Arial" w:cs="Arial"/>
                <w:color w:val="000000"/>
                <w:sz w:val="18"/>
                <w:szCs w:val="18"/>
              </w:rPr>
              <w:t>]</w:t>
            </w:r>
          </w:p>
        </w:tc>
      </w:tr>
      <w:tr w:rsidR="009756DC" w:rsidRPr="004E674A" w14:paraId="3D3A5E1A" w14:textId="77777777" w:rsidTr="00E54874">
        <w:trPr>
          <w:trHeight w:val="300"/>
        </w:trPr>
        <w:tc>
          <w:tcPr>
            <w:tcW w:w="973" w:type="dxa"/>
            <w:tcBorders>
              <w:top w:val="nil"/>
              <w:left w:val="nil"/>
              <w:bottom w:val="nil"/>
              <w:right w:val="nil"/>
            </w:tcBorders>
            <w:shd w:val="clear" w:color="auto" w:fill="auto"/>
            <w:noWrap/>
            <w:vAlign w:val="bottom"/>
            <w:hideMark/>
          </w:tcPr>
          <w:p w14:paraId="520873BD"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17</w:t>
            </w:r>
          </w:p>
        </w:tc>
        <w:tc>
          <w:tcPr>
            <w:tcW w:w="2429" w:type="dxa"/>
            <w:tcBorders>
              <w:top w:val="nil"/>
              <w:left w:val="nil"/>
              <w:bottom w:val="nil"/>
              <w:right w:val="nil"/>
            </w:tcBorders>
            <w:shd w:val="clear" w:color="auto" w:fill="auto"/>
            <w:noWrap/>
            <w:vAlign w:val="bottom"/>
            <w:hideMark/>
          </w:tcPr>
          <w:p w14:paraId="294CF347" w14:textId="77777777" w:rsidR="009756DC" w:rsidRPr="009011B3" w:rsidRDefault="009756DC" w:rsidP="00E54874">
            <w:pPr>
              <w:rPr>
                <w:rFonts w:ascii="Arial" w:eastAsia="Times New Roman" w:hAnsi="Arial" w:cs="Arial"/>
                <w:i/>
                <w:color w:val="000000"/>
                <w:sz w:val="18"/>
                <w:szCs w:val="18"/>
              </w:rPr>
            </w:pPr>
            <w:r w:rsidRPr="009011B3">
              <w:rPr>
                <w:rFonts w:ascii="Arial" w:eastAsia="Times New Roman" w:hAnsi="Arial" w:cs="Arial"/>
                <w:i/>
                <w:color w:val="000000"/>
                <w:sz w:val="18"/>
                <w:szCs w:val="18"/>
              </w:rPr>
              <w:t>Cape Nunez</w:t>
            </w:r>
          </w:p>
        </w:tc>
        <w:tc>
          <w:tcPr>
            <w:tcW w:w="985" w:type="dxa"/>
            <w:tcBorders>
              <w:top w:val="nil"/>
              <w:left w:val="nil"/>
              <w:bottom w:val="nil"/>
              <w:right w:val="nil"/>
            </w:tcBorders>
            <w:shd w:val="clear" w:color="auto" w:fill="auto"/>
            <w:noWrap/>
            <w:vAlign w:val="bottom"/>
            <w:hideMark/>
          </w:tcPr>
          <w:p w14:paraId="081DA790" w14:textId="77777777" w:rsidR="009756DC" w:rsidRPr="009011B3" w:rsidRDefault="009756DC" w:rsidP="00E54874">
            <w:pPr>
              <w:jc w:val="center"/>
              <w:rPr>
                <w:rFonts w:ascii="Arial" w:eastAsia="Times New Roman" w:hAnsi="Arial" w:cs="Arial"/>
                <w:i/>
                <w:color w:val="000000"/>
                <w:sz w:val="18"/>
                <w:szCs w:val="18"/>
              </w:rPr>
            </w:pPr>
            <w:r w:rsidRPr="00E109F9">
              <w:rPr>
                <w:rFonts w:ascii="Arial" w:eastAsia="Times New Roman" w:hAnsi="Arial" w:cs="Arial"/>
                <w:color w:val="000000"/>
                <w:sz w:val="18"/>
                <w:szCs w:val="18"/>
              </w:rPr>
              <w:t>[</w:t>
            </w:r>
            <w:r w:rsidRPr="009011B3">
              <w:rPr>
                <w:rFonts w:ascii="Arial" w:eastAsia="Times New Roman" w:hAnsi="Arial" w:cs="Arial"/>
                <w:i/>
                <w:color w:val="000000"/>
                <w:sz w:val="18"/>
                <w:szCs w:val="18"/>
              </w:rPr>
              <w:t>981</w:t>
            </w:r>
          </w:p>
        </w:tc>
        <w:tc>
          <w:tcPr>
            <w:tcW w:w="1030" w:type="dxa"/>
            <w:tcBorders>
              <w:top w:val="nil"/>
              <w:left w:val="nil"/>
              <w:bottom w:val="nil"/>
              <w:right w:val="nil"/>
            </w:tcBorders>
            <w:shd w:val="clear" w:color="auto" w:fill="auto"/>
            <w:noWrap/>
            <w:vAlign w:val="bottom"/>
            <w:hideMark/>
          </w:tcPr>
          <w:p w14:paraId="74B1FEB3" w14:textId="77777777" w:rsidR="009756DC" w:rsidRPr="009011B3" w:rsidRDefault="009756DC" w:rsidP="00E54874">
            <w:pPr>
              <w:jc w:val="center"/>
              <w:rPr>
                <w:rFonts w:ascii="Arial" w:eastAsia="Times New Roman" w:hAnsi="Arial" w:cs="Arial"/>
                <w:i/>
                <w:color w:val="000000"/>
                <w:sz w:val="18"/>
                <w:szCs w:val="18"/>
              </w:rPr>
            </w:pPr>
          </w:p>
        </w:tc>
        <w:tc>
          <w:tcPr>
            <w:tcW w:w="1522" w:type="dxa"/>
            <w:tcBorders>
              <w:top w:val="nil"/>
              <w:left w:val="nil"/>
              <w:bottom w:val="nil"/>
              <w:right w:val="nil"/>
            </w:tcBorders>
            <w:shd w:val="clear" w:color="auto" w:fill="auto"/>
            <w:noWrap/>
            <w:vAlign w:val="bottom"/>
            <w:hideMark/>
          </w:tcPr>
          <w:p w14:paraId="6B850C7D" w14:textId="77777777" w:rsidR="009756DC" w:rsidRPr="009011B3" w:rsidRDefault="009756DC" w:rsidP="00E54874">
            <w:pPr>
              <w:jc w:val="center"/>
              <w:rPr>
                <w:rFonts w:ascii="Arial" w:eastAsia="Times New Roman" w:hAnsi="Arial" w:cs="Arial"/>
                <w:i/>
                <w:color w:val="000000"/>
                <w:sz w:val="18"/>
                <w:szCs w:val="18"/>
              </w:rPr>
            </w:pPr>
          </w:p>
        </w:tc>
        <w:tc>
          <w:tcPr>
            <w:tcW w:w="272" w:type="dxa"/>
            <w:tcBorders>
              <w:top w:val="nil"/>
              <w:left w:val="nil"/>
              <w:bottom w:val="nil"/>
              <w:right w:val="nil"/>
            </w:tcBorders>
            <w:shd w:val="clear" w:color="auto" w:fill="auto"/>
            <w:noWrap/>
            <w:vAlign w:val="bottom"/>
            <w:hideMark/>
          </w:tcPr>
          <w:p w14:paraId="6A3D142A" w14:textId="77777777" w:rsidR="009756DC" w:rsidRPr="009011B3" w:rsidRDefault="009756DC" w:rsidP="00E54874">
            <w:pPr>
              <w:jc w:val="center"/>
              <w:rPr>
                <w:rFonts w:ascii="Arial" w:eastAsia="Times New Roman" w:hAnsi="Arial" w:cs="Arial"/>
                <w:i/>
                <w:color w:val="000000"/>
                <w:sz w:val="18"/>
                <w:szCs w:val="18"/>
              </w:rPr>
            </w:pPr>
          </w:p>
        </w:tc>
        <w:tc>
          <w:tcPr>
            <w:tcW w:w="1003" w:type="dxa"/>
            <w:tcBorders>
              <w:top w:val="nil"/>
              <w:left w:val="nil"/>
              <w:bottom w:val="nil"/>
              <w:right w:val="nil"/>
            </w:tcBorders>
            <w:shd w:val="clear" w:color="auto" w:fill="auto"/>
            <w:noWrap/>
            <w:vAlign w:val="bottom"/>
            <w:hideMark/>
          </w:tcPr>
          <w:p w14:paraId="443B79BB"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0</w:t>
            </w:r>
          </w:p>
        </w:tc>
        <w:tc>
          <w:tcPr>
            <w:tcW w:w="993" w:type="dxa"/>
            <w:tcBorders>
              <w:top w:val="nil"/>
              <w:left w:val="nil"/>
              <w:bottom w:val="nil"/>
              <w:right w:val="nil"/>
            </w:tcBorders>
            <w:shd w:val="clear" w:color="auto" w:fill="auto"/>
            <w:noWrap/>
            <w:vAlign w:val="bottom"/>
            <w:hideMark/>
          </w:tcPr>
          <w:p w14:paraId="38B9D90B" w14:textId="77777777" w:rsidR="009756DC" w:rsidRPr="009011B3" w:rsidRDefault="009756DC" w:rsidP="00E54874">
            <w:pPr>
              <w:jc w:val="center"/>
              <w:rPr>
                <w:rFonts w:ascii="Arial" w:eastAsia="Times New Roman" w:hAnsi="Arial" w:cs="Arial"/>
                <w:i/>
                <w:color w:val="000000"/>
                <w:sz w:val="18"/>
                <w:szCs w:val="18"/>
              </w:rPr>
            </w:pPr>
          </w:p>
        </w:tc>
        <w:tc>
          <w:tcPr>
            <w:tcW w:w="1275" w:type="dxa"/>
            <w:tcBorders>
              <w:top w:val="nil"/>
              <w:left w:val="nil"/>
              <w:bottom w:val="nil"/>
              <w:right w:val="nil"/>
            </w:tcBorders>
            <w:shd w:val="clear" w:color="auto" w:fill="auto"/>
            <w:noWrap/>
            <w:vAlign w:val="bottom"/>
            <w:hideMark/>
          </w:tcPr>
          <w:p w14:paraId="4CC85A3B" w14:textId="77777777" w:rsidR="009756DC" w:rsidRPr="00E109F9" w:rsidRDefault="009756DC" w:rsidP="00E54874">
            <w:pPr>
              <w:jc w:val="center"/>
              <w:rPr>
                <w:rFonts w:ascii="Arial" w:eastAsia="Times New Roman" w:hAnsi="Arial" w:cs="Arial"/>
                <w:color w:val="000000"/>
                <w:sz w:val="18"/>
                <w:szCs w:val="18"/>
              </w:rPr>
            </w:pPr>
            <w:r w:rsidRPr="00E109F9">
              <w:rPr>
                <w:rFonts w:ascii="Arial" w:eastAsia="Times New Roman" w:hAnsi="Arial" w:cs="Arial"/>
                <w:color w:val="000000"/>
                <w:sz w:val="18"/>
                <w:szCs w:val="18"/>
              </w:rPr>
              <w:t>]</w:t>
            </w:r>
          </w:p>
        </w:tc>
      </w:tr>
      <w:tr w:rsidR="009756DC" w:rsidRPr="004E674A" w14:paraId="6A6FC669" w14:textId="77777777" w:rsidTr="00E54874">
        <w:trPr>
          <w:trHeight w:val="300"/>
        </w:trPr>
        <w:tc>
          <w:tcPr>
            <w:tcW w:w="973" w:type="dxa"/>
            <w:tcBorders>
              <w:top w:val="nil"/>
              <w:left w:val="nil"/>
              <w:bottom w:val="nil"/>
              <w:right w:val="nil"/>
            </w:tcBorders>
            <w:shd w:val="clear" w:color="auto" w:fill="auto"/>
            <w:noWrap/>
            <w:vAlign w:val="bottom"/>
            <w:hideMark/>
          </w:tcPr>
          <w:p w14:paraId="0338EF07"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18</w:t>
            </w:r>
          </w:p>
        </w:tc>
        <w:tc>
          <w:tcPr>
            <w:tcW w:w="2429" w:type="dxa"/>
            <w:tcBorders>
              <w:top w:val="nil"/>
              <w:left w:val="nil"/>
              <w:bottom w:val="nil"/>
              <w:right w:val="nil"/>
            </w:tcBorders>
            <w:shd w:val="clear" w:color="auto" w:fill="auto"/>
            <w:noWrap/>
            <w:vAlign w:val="bottom"/>
            <w:hideMark/>
          </w:tcPr>
          <w:p w14:paraId="3A36A261" w14:textId="77777777" w:rsidR="009756DC" w:rsidRPr="009011B3" w:rsidRDefault="009756DC" w:rsidP="00E54874">
            <w:pPr>
              <w:rPr>
                <w:rFonts w:ascii="Arial" w:eastAsia="Times New Roman" w:hAnsi="Arial" w:cs="Arial"/>
                <w:i/>
                <w:color w:val="000000"/>
                <w:sz w:val="18"/>
                <w:szCs w:val="18"/>
              </w:rPr>
            </w:pPr>
            <w:r w:rsidRPr="009011B3">
              <w:rPr>
                <w:rFonts w:ascii="Arial" w:eastAsia="Times New Roman" w:hAnsi="Arial" w:cs="Arial"/>
                <w:i/>
                <w:color w:val="000000"/>
                <w:sz w:val="18"/>
                <w:szCs w:val="18"/>
              </w:rPr>
              <w:t>Annenkov Island</w:t>
            </w:r>
          </w:p>
        </w:tc>
        <w:tc>
          <w:tcPr>
            <w:tcW w:w="985" w:type="dxa"/>
            <w:tcBorders>
              <w:top w:val="nil"/>
              <w:left w:val="nil"/>
              <w:bottom w:val="nil"/>
              <w:right w:val="nil"/>
            </w:tcBorders>
            <w:shd w:val="clear" w:color="auto" w:fill="auto"/>
            <w:noWrap/>
            <w:vAlign w:val="bottom"/>
            <w:hideMark/>
          </w:tcPr>
          <w:p w14:paraId="5D003DFA" w14:textId="77777777" w:rsidR="009756DC" w:rsidRPr="009011B3" w:rsidRDefault="009756DC" w:rsidP="00E54874">
            <w:pPr>
              <w:jc w:val="center"/>
              <w:rPr>
                <w:rFonts w:ascii="Arial" w:eastAsia="Times New Roman" w:hAnsi="Arial" w:cs="Arial"/>
                <w:i/>
                <w:color w:val="000000"/>
                <w:sz w:val="18"/>
                <w:szCs w:val="18"/>
              </w:rPr>
            </w:pPr>
            <w:r w:rsidRPr="00E109F9">
              <w:rPr>
                <w:rFonts w:ascii="Arial" w:eastAsia="Times New Roman" w:hAnsi="Arial" w:cs="Arial"/>
                <w:color w:val="000000"/>
                <w:sz w:val="18"/>
                <w:szCs w:val="18"/>
              </w:rPr>
              <w:t>[</w:t>
            </w:r>
            <w:r w:rsidRPr="009011B3">
              <w:rPr>
                <w:rFonts w:ascii="Arial" w:eastAsia="Times New Roman" w:hAnsi="Arial" w:cs="Arial"/>
                <w:i/>
                <w:color w:val="000000"/>
                <w:sz w:val="18"/>
                <w:szCs w:val="18"/>
              </w:rPr>
              <w:t>9,398</w:t>
            </w:r>
          </w:p>
        </w:tc>
        <w:tc>
          <w:tcPr>
            <w:tcW w:w="1030" w:type="dxa"/>
            <w:tcBorders>
              <w:top w:val="nil"/>
              <w:left w:val="nil"/>
              <w:bottom w:val="nil"/>
              <w:right w:val="nil"/>
            </w:tcBorders>
            <w:shd w:val="clear" w:color="auto" w:fill="auto"/>
            <w:noWrap/>
            <w:vAlign w:val="bottom"/>
            <w:hideMark/>
          </w:tcPr>
          <w:p w14:paraId="6D568F63" w14:textId="77777777" w:rsidR="009756DC" w:rsidRPr="009011B3" w:rsidRDefault="009756DC" w:rsidP="00E54874">
            <w:pPr>
              <w:jc w:val="center"/>
              <w:rPr>
                <w:rFonts w:ascii="Arial" w:eastAsia="Times New Roman" w:hAnsi="Arial" w:cs="Arial"/>
                <w:i/>
                <w:color w:val="000000"/>
                <w:sz w:val="18"/>
                <w:szCs w:val="18"/>
              </w:rPr>
            </w:pPr>
          </w:p>
        </w:tc>
        <w:tc>
          <w:tcPr>
            <w:tcW w:w="1522" w:type="dxa"/>
            <w:tcBorders>
              <w:top w:val="nil"/>
              <w:left w:val="nil"/>
              <w:bottom w:val="nil"/>
              <w:right w:val="nil"/>
            </w:tcBorders>
            <w:shd w:val="clear" w:color="auto" w:fill="auto"/>
            <w:noWrap/>
            <w:vAlign w:val="bottom"/>
            <w:hideMark/>
          </w:tcPr>
          <w:p w14:paraId="2CC7B490" w14:textId="77777777" w:rsidR="009756DC" w:rsidRPr="009011B3" w:rsidRDefault="009756DC" w:rsidP="00E54874">
            <w:pPr>
              <w:jc w:val="center"/>
              <w:rPr>
                <w:rFonts w:ascii="Arial" w:eastAsia="Times New Roman" w:hAnsi="Arial" w:cs="Arial"/>
                <w:i/>
                <w:color w:val="000000"/>
                <w:sz w:val="18"/>
                <w:szCs w:val="18"/>
              </w:rPr>
            </w:pPr>
          </w:p>
        </w:tc>
        <w:tc>
          <w:tcPr>
            <w:tcW w:w="272" w:type="dxa"/>
            <w:tcBorders>
              <w:top w:val="nil"/>
              <w:left w:val="nil"/>
              <w:bottom w:val="nil"/>
              <w:right w:val="nil"/>
            </w:tcBorders>
            <w:shd w:val="clear" w:color="auto" w:fill="auto"/>
            <w:noWrap/>
            <w:vAlign w:val="bottom"/>
            <w:hideMark/>
          </w:tcPr>
          <w:p w14:paraId="0466CBDD" w14:textId="77777777" w:rsidR="009756DC" w:rsidRPr="009011B3" w:rsidRDefault="009756DC" w:rsidP="00E54874">
            <w:pPr>
              <w:jc w:val="center"/>
              <w:rPr>
                <w:rFonts w:ascii="Arial" w:eastAsia="Times New Roman" w:hAnsi="Arial" w:cs="Arial"/>
                <w:i/>
                <w:color w:val="000000"/>
                <w:sz w:val="18"/>
                <w:szCs w:val="18"/>
              </w:rPr>
            </w:pPr>
          </w:p>
        </w:tc>
        <w:tc>
          <w:tcPr>
            <w:tcW w:w="1003" w:type="dxa"/>
            <w:tcBorders>
              <w:top w:val="nil"/>
              <w:left w:val="nil"/>
              <w:bottom w:val="nil"/>
              <w:right w:val="nil"/>
            </w:tcBorders>
            <w:shd w:val="clear" w:color="auto" w:fill="auto"/>
            <w:noWrap/>
            <w:vAlign w:val="bottom"/>
            <w:hideMark/>
          </w:tcPr>
          <w:p w14:paraId="76A77EB3"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0</w:t>
            </w:r>
          </w:p>
        </w:tc>
        <w:tc>
          <w:tcPr>
            <w:tcW w:w="993" w:type="dxa"/>
            <w:tcBorders>
              <w:top w:val="nil"/>
              <w:left w:val="nil"/>
              <w:bottom w:val="nil"/>
              <w:right w:val="nil"/>
            </w:tcBorders>
            <w:shd w:val="clear" w:color="auto" w:fill="auto"/>
            <w:noWrap/>
            <w:vAlign w:val="bottom"/>
            <w:hideMark/>
          </w:tcPr>
          <w:p w14:paraId="12B499AF" w14:textId="77777777" w:rsidR="009756DC" w:rsidRPr="009011B3" w:rsidRDefault="009756DC" w:rsidP="00E54874">
            <w:pPr>
              <w:jc w:val="center"/>
              <w:rPr>
                <w:rFonts w:ascii="Arial" w:eastAsia="Times New Roman" w:hAnsi="Arial" w:cs="Arial"/>
                <w:i/>
                <w:color w:val="000000"/>
                <w:sz w:val="18"/>
                <w:szCs w:val="18"/>
              </w:rPr>
            </w:pPr>
          </w:p>
        </w:tc>
        <w:tc>
          <w:tcPr>
            <w:tcW w:w="1275" w:type="dxa"/>
            <w:tcBorders>
              <w:top w:val="nil"/>
              <w:left w:val="nil"/>
              <w:bottom w:val="nil"/>
              <w:right w:val="nil"/>
            </w:tcBorders>
            <w:shd w:val="clear" w:color="auto" w:fill="auto"/>
            <w:noWrap/>
            <w:vAlign w:val="bottom"/>
            <w:hideMark/>
          </w:tcPr>
          <w:p w14:paraId="35787D68" w14:textId="77777777" w:rsidR="009756DC" w:rsidRPr="00E109F9" w:rsidRDefault="009756DC" w:rsidP="00E54874">
            <w:pPr>
              <w:jc w:val="center"/>
              <w:rPr>
                <w:rFonts w:ascii="Arial" w:eastAsia="Times New Roman" w:hAnsi="Arial" w:cs="Arial"/>
                <w:color w:val="000000"/>
                <w:sz w:val="18"/>
                <w:szCs w:val="18"/>
              </w:rPr>
            </w:pPr>
            <w:r w:rsidRPr="00E109F9">
              <w:rPr>
                <w:rFonts w:ascii="Arial" w:eastAsia="Times New Roman" w:hAnsi="Arial" w:cs="Arial"/>
                <w:color w:val="000000"/>
                <w:sz w:val="18"/>
                <w:szCs w:val="18"/>
              </w:rPr>
              <w:t>]</w:t>
            </w:r>
          </w:p>
        </w:tc>
      </w:tr>
      <w:tr w:rsidR="009756DC" w:rsidRPr="004E674A" w14:paraId="476534F7" w14:textId="77777777" w:rsidTr="00E54874">
        <w:trPr>
          <w:trHeight w:val="300"/>
        </w:trPr>
        <w:tc>
          <w:tcPr>
            <w:tcW w:w="973" w:type="dxa"/>
            <w:tcBorders>
              <w:top w:val="nil"/>
              <w:left w:val="nil"/>
              <w:bottom w:val="nil"/>
              <w:right w:val="nil"/>
            </w:tcBorders>
            <w:shd w:val="clear" w:color="auto" w:fill="auto"/>
            <w:noWrap/>
            <w:vAlign w:val="bottom"/>
            <w:hideMark/>
          </w:tcPr>
          <w:p w14:paraId="5D1B9CDC"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19</w:t>
            </w:r>
          </w:p>
        </w:tc>
        <w:tc>
          <w:tcPr>
            <w:tcW w:w="2429" w:type="dxa"/>
            <w:tcBorders>
              <w:top w:val="nil"/>
              <w:left w:val="nil"/>
              <w:bottom w:val="nil"/>
              <w:right w:val="nil"/>
            </w:tcBorders>
            <w:shd w:val="clear" w:color="auto" w:fill="auto"/>
            <w:noWrap/>
            <w:vAlign w:val="bottom"/>
            <w:hideMark/>
          </w:tcPr>
          <w:p w14:paraId="075D8149" w14:textId="77777777" w:rsidR="009756DC" w:rsidRPr="009011B3" w:rsidRDefault="009756DC" w:rsidP="00E54874">
            <w:pPr>
              <w:rPr>
                <w:rFonts w:ascii="Arial" w:eastAsia="Times New Roman" w:hAnsi="Arial" w:cs="Arial"/>
                <w:i/>
                <w:color w:val="000000"/>
                <w:sz w:val="18"/>
                <w:szCs w:val="18"/>
              </w:rPr>
            </w:pPr>
            <w:r w:rsidRPr="009011B3">
              <w:rPr>
                <w:rFonts w:ascii="Arial" w:eastAsia="Times New Roman" w:hAnsi="Arial" w:cs="Arial"/>
                <w:i/>
                <w:color w:val="000000"/>
                <w:sz w:val="18"/>
                <w:szCs w:val="18"/>
              </w:rPr>
              <w:t>Green Island</w:t>
            </w:r>
          </w:p>
        </w:tc>
        <w:tc>
          <w:tcPr>
            <w:tcW w:w="985" w:type="dxa"/>
            <w:tcBorders>
              <w:top w:val="nil"/>
              <w:left w:val="nil"/>
              <w:bottom w:val="nil"/>
              <w:right w:val="nil"/>
            </w:tcBorders>
            <w:shd w:val="clear" w:color="auto" w:fill="auto"/>
            <w:noWrap/>
            <w:vAlign w:val="bottom"/>
            <w:hideMark/>
          </w:tcPr>
          <w:p w14:paraId="29358D6F" w14:textId="77777777" w:rsidR="009756DC" w:rsidRPr="009011B3" w:rsidRDefault="009756DC" w:rsidP="00E54874">
            <w:pPr>
              <w:jc w:val="center"/>
              <w:rPr>
                <w:rFonts w:ascii="Arial" w:eastAsia="Times New Roman" w:hAnsi="Arial" w:cs="Arial"/>
                <w:i/>
                <w:color w:val="000000"/>
                <w:sz w:val="18"/>
                <w:szCs w:val="18"/>
              </w:rPr>
            </w:pPr>
            <w:r w:rsidRPr="00E109F9">
              <w:rPr>
                <w:rFonts w:ascii="Arial" w:eastAsia="Times New Roman" w:hAnsi="Arial" w:cs="Arial"/>
                <w:color w:val="000000"/>
                <w:sz w:val="18"/>
                <w:szCs w:val="18"/>
              </w:rPr>
              <w:t>[</w:t>
            </w:r>
            <w:r w:rsidRPr="009011B3">
              <w:rPr>
                <w:rFonts w:ascii="Arial" w:eastAsia="Times New Roman" w:hAnsi="Arial" w:cs="Arial"/>
                <w:i/>
                <w:color w:val="000000"/>
                <w:sz w:val="18"/>
                <w:szCs w:val="18"/>
              </w:rPr>
              <w:t>3,404</w:t>
            </w:r>
          </w:p>
        </w:tc>
        <w:tc>
          <w:tcPr>
            <w:tcW w:w="1030" w:type="dxa"/>
            <w:tcBorders>
              <w:top w:val="nil"/>
              <w:left w:val="nil"/>
              <w:bottom w:val="nil"/>
              <w:right w:val="nil"/>
            </w:tcBorders>
            <w:shd w:val="clear" w:color="auto" w:fill="auto"/>
            <w:noWrap/>
            <w:vAlign w:val="bottom"/>
            <w:hideMark/>
          </w:tcPr>
          <w:p w14:paraId="067FB2D8" w14:textId="77777777" w:rsidR="009756DC" w:rsidRPr="009011B3" w:rsidRDefault="009756DC" w:rsidP="00E54874">
            <w:pPr>
              <w:jc w:val="center"/>
              <w:rPr>
                <w:rFonts w:ascii="Arial" w:eastAsia="Times New Roman" w:hAnsi="Arial" w:cs="Arial"/>
                <w:i/>
                <w:color w:val="000000"/>
                <w:sz w:val="18"/>
                <w:szCs w:val="18"/>
              </w:rPr>
            </w:pPr>
          </w:p>
        </w:tc>
        <w:tc>
          <w:tcPr>
            <w:tcW w:w="1522" w:type="dxa"/>
            <w:tcBorders>
              <w:top w:val="nil"/>
              <w:left w:val="nil"/>
              <w:bottom w:val="nil"/>
              <w:right w:val="nil"/>
            </w:tcBorders>
            <w:shd w:val="clear" w:color="auto" w:fill="auto"/>
            <w:noWrap/>
            <w:vAlign w:val="bottom"/>
            <w:hideMark/>
          </w:tcPr>
          <w:p w14:paraId="6BFCC1F0" w14:textId="77777777" w:rsidR="009756DC" w:rsidRPr="009011B3" w:rsidRDefault="009756DC" w:rsidP="00E54874">
            <w:pPr>
              <w:jc w:val="center"/>
              <w:rPr>
                <w:rFonts w:ascii="Arial" w:eastAsia="Times New Roman" w:hAnsi="Arial" w:cs="Arial"/>
                <w:i/>
                <w:color w:val="000000"/>
                <w:sz w:val="18"/>
                <w:szCs w:val="18"/>
              </w:rPr>
            </w:pPr>
          </w:p>
        </w:tc>
        <w:tc>
          <w:tcPr>
            <w:tcW w:w="272" w:type="dxa"/>
            <w:tcBorders>
              <w:top w:val="nil"/>
              <w:left w:val="nil"/>
              <w:bottom w:val="nil"/>
              <w:right w:val="nil"/>
            </w:tcBorders>
            <w:shd w:val="clear" w:color="auto" w:fill="auto"/>
            <w:noWrap/>
            <w:vAlign w:val="bottom"/>
            <w:hideMark/>
          </w:tcPr>
          <w:p w14:paraId="5AA8FA3D" w14:textId="77777777" w:rsidR="009756DC" w:rsidRPr="009011B3" w:rsidRDefault="009756DC" w:rsidP="00E54874">
            <w:pPr>
              <w:jc w:val="center"/>
              <w:rPr>
                <w:rFonts w:ascii="Arial" w:eastAsia="Times New Roman" w:hAnsi="Arial" w:cs="Arial"/>
                <w:i/>
                <w:color w:val="000000"/>
                <w:sz w:val="18"/>
                <w:szCs w:val="18"/>
              </w:rPr>
            </w:pPr>
          </w:p>
        </w:tc>
        <w:tc>
          <w:tcPr>
            <w:tcW w:w="1003" w:type="dxa"/>
            <w:tcBorders>
              <w:top w:val="nil"/>
              <w:left w:val="nil"/>
              <w:bottom w:val="nil"/>
              <w:right w:val="nil"/>
            </w:tcBorders>
            <w:shd w:val="clear" w:color="auto" w:fill="auto"/>
            <w:noWrap/>
            <w:vAlign w:val="bottom"/>
            <w:hideMark/>
          </w:tcPr>
          <w:p w14:paraId="1F94DF49"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0</w:t>
            </w:r>
          </w:p>
        </w:tc>
        <w:tc>
          <w:tcPr>
            <w:tcW w:w="993" w:type="dxa"/>
            <w:tcBorders>
              <w:top w:val="nil"/>
              <w:left w:val="nil"/>
              <w:bottom w:val="nil"/>
              <w:right w:val="nil"/>
            </w:tcBorders>
            <w:shd w:val="clear" w:color="auto" w:fill="auto"/>
            <w:noWrap/>
            <w:vAlign w:val="bottom"/>
            <w:hideMark/>
          </w:tcPr>
          <w:p w14:paraId="2D46C74A" w14:textId="77777777" w:rsidR="009756DC" w:rsidRPr="009011B3" w:rsidRDefault="009756DC" w:rsidP="00E54874">
            <w:pPr>
              <w:jc w:val="center"/>
              <w:rPr>
                <w:rFonts w:ascii="Arial" w:eastAsia="Times New Roman" w:hAnsi="Arial" w:cs="Arial"/>
                <w:i/>
                <w:color w:val="000000"/>
                <w:sz w:val="18"/>
                <w:szCs w:val="18"/>
              </w:rPr>
            </w:pPr>
          </w:p>
        </w:tc>
        <w:tc>
          <w:tcPr>
            <w:tcW w:w="1275" w:type="dxa"/>
            <w:tcBorders>
              <w:top w:val="nil"/>
              <w:left w:val="nil"/>
              <w:bottom w:val="nil"/>
              <w:right w:val="nil"/>
            </w:tcBorders>
            <w:shd w:val="clear" w:color="auto" w:fill="auto"/>
            <w:noWrap/>
            <w:vAlign w:val="bottom"/>
            <w:hideMark/>
          </w:tcPr>
          <w:p w14:paraId="0F583E93" w14:textId="77777777" w:rsidR="009756DC" w:rsidRPr="00E109F9" w:rsidRDefault="009756DC" w:rsidP="00E54874">
            <w:pPr>
              <w:jc w:val="center"/>
              <w:rPr>
                <w:rFonts w:ascii="Arial" w:eastAsia="Times New Roman" w:hAnsi="Arial" w:cs="Arial"/>
                <w:color w:val="000000"/>
                <w:sz w:val="18"/>
                <w:szCs w:val="18"/>
              </w:rPr>
            </w:pPr>
            <w:r w:rsidRPr="00E109F9">
              <w:rPr>
                <w:rFonts w:ascii="Arial" w:eastAsia="Times New Roman" w:hAnsi="Arial" w:cs="Arial"/>
                <w:color w:val="000000"/>
                <w:sz w:val="18"/>
                <w:szCs w:val="18"/>
              </w:rPr>
              <w:t>]</w:t>
            </w:r>
          </w:p>
        </w:tc>
      </w:tr>
      <w:tr w:rsidR="009756DC" w:rsidRPr="004E674A" w14:paraId="4088F24D" w14:textId="77777777" w:rsidTr="00E54874">
        <w:trPr>
          <w:trHeight w:val="300"/>
        </w:trPr>
        <w:tc>
          <w:tcPr>
            <w:tcW w:w="973" w:type="dxa"/>
            <w:tcBorders>
              <w:top w:val="nil"/>
              <w:left w:val="nil"/>
              <w:bottom w:val="nil"/>
              <w:right w:val="nil"/>
            </w:tcBorders>
            <w:shd w:val="clear" w:color="auto" w:fill="auto"/>
            <w:noWrap/>
            <w:vAlign w:val="bottom"/>
            <w:hideMark/>
          </w:tcPr>
          <w:p w14:paraId="10ADBDFA"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20</w:t>
            </w:r>
          </w:p>
        </w:tc>
        <w:tc>
          <w:tcPr>
            <w:tcW w:w="2429" w:type="dxa"/>
            <w:tcBorders>
              <w:top w:val="nil"/>
              <w:left w:val="nil"/>
              <w:bottom w:val="nil"/>
              <w:right w:val="nil"/>
            </w:tcBorders>
            <w:shd w:val="clear" w:color="auto" w:fill="auto"/>
            <w:noWrap/>
            <w:vAlign w:val="bottom"/>
            <w:hideMark/>
          </w:tcPr>
          <w:p w14:paraId="745DD5EA" w14:textId="77777777" w:rsidR="009756DC" w:rsidRPr="009011B3" w:rsidRDefault="009756DC" w:rsidP="00E54874">
            <w:pPr>
              <w:rPr>
                <w:rFonts w:ascii="Arial" w:eastAsia="Times New Roman" w:hAnsi="Arial" w:cs="Arial"/>
                <w:i/>
                <w:color w:val="000000"/>
                <w:sz w:val="18"/>
                <w:szCs w:val="18"/>
              </w:rPr>
            </w:pPr>
            <w:r w:rsidRPr="009011B3">
              <w:rPr>
                <w:rFonts w:ascii="Arial" w:eastAsia="Times New Roman" w:hAnsi="Arial" w:cs="Arial"/>
                <w:i/>
                <w:color w:val="000000"/>
                <w:sz w:val="18"/>
                <w:szCs w:val="18"/>
              </w:rPr>
              <w:t>Rumbolds Point</w:t>
            </w:r>
          </w:p>
        </w:tc>
        <w:tc>
          <w:tcPr>
            <w:tcW w:w="985" w:type="dxa"/>
            <w:tcBorders>
              <w:top w:val="nil"/>
              <w:left w:val="nil"/>
              <w:bottom w:val="nil"/>
              <w:right w:val="nil"/>
            </w:tcBorders>
            <w:shd w:val="clear" w:color="auto" w:fill="auto"/>
            <w:noWrap/>
            <w:vAlign w:val="bottom"/>
            <w:hideMark/>
          </w:tcPr>
          <w:p w14:paraId="4EE477C1" w14:textId="77777777" w:rsidR="009756DC" w:rsidRPr="009011B3" w:rsidRDefault="009756DC" w:rsidP="00E54874">
            <w:pPr>
              <w:jc w:val="center"/>
              <w:rPr>
                <w:rFonts w:ascii="Arial" w:eastAsia="Times New Roman" w:hAnsi="Arial" w:cs="Arial"/>
                <w:i/>
                <w:color w:val="000000"/>
                <w:sz w:val="18"/>
                <w:szCs w:val="18"/>
              </w:rPr>
            </w:pPr>
            <w:r w:rsidRPr="00E109F9">
              <w:rPr>
                <w:rFonts w:ascii="Arial" w:eastAsia="Times New Roman" w:hAnsi="Arial" w:cs="Arial"/>
                <w:color w:val="000000"/>
                <w:sz w:val="18"/>
                <w:szCs w:val="18"/>
              </w:rPr>
              <w:t>[</w:t>
            </w:r>
            <w:r w:rsidRPr="009011B3">
              <w:rPr>
                <w:rFonts w:ascii="Arial" w:eastAsia="Times New Roman" w:hAnsi="Arial" w:cs="Arial"/>
                <w:i/>
                <w:color w:val="000000"/>
                <w:sz w:val="18"/>
                <w:szCs w:val="18"/>
              </w:rPr>
              <w:t>2,340</w:t>
            </w:r>
          </w:p>
        </w:tc>
        <w:tc>
          <w:tcPr>
            <w:tcW w:w="1030" w:type="dxa"/>
            <w:tcBorders>
              <w:top w:val="nil"/>
              <w:left w:val="nil"/>
              <w:bottom w:val="nil"/>
              <w:right w:val="nil"/>
            </w:tcBorders>
            <w:shd w:val="clear" w:color="auto" w:fill="auto"/>
            <w:noWrap/>
            <w:vAlign w:val="bottom"/>
            <w:hideMark/>
          </w:tcPr>
          <w:p w14:paraId="2DD309CC" w14:textId="77777777" w:rsidR="009756DC" w:rsidRPr="009011B3" w:rsidRDefault="009756DC" w:rsidP="00E54874">
            <w:pPr>
              <w:jc w:val="center"/>
              <w:rPr>
                <w:rFonts w:ascii="Arial" w:eastAsia="Times New Roman" w:hAnsi="Arial" w:cs="Arial"/>
                <w:i/>
                <w:color w:val="000000"/>
                <w:sz w:val="18"/>
                <w:szCs w:val="18"/>
              </w:rPr>
            </w:pPr>
          </w:p>
        </w:tc>
        <w:tc>
          <w:tcPr>
            <w:tcW w:w="1522" w:type="dxa"/>
            <w:tcBorders>
              <w:top w:val="nil"/>
              <w:left w:val="nil"/>
              <w:bottom w:val="nil"/>
              <w:right w:val="nil"/>
            </w:tcBorders>
            <w:shd w:val="clear" w:color="auto" w:fill="auto"/>
            <w:noWrap/>
            <w:vAlign w:val="bottom"/>
            <w:hideMark/>
          </w:tcPr>
          <w:p w14:paraId="142B930E" w14:textId="77777777" w:rsidR="009756DC" w:rsidRPr="009011B3" w:rsidRDefault="009756DC" w:rsidP="00E54874">
            <w:pPr>
              <w:jc w:val="center"/>
              <w:rPr>
                <w:rFonts w:ascii="Arial" w:eastAsia="Times New Roman" w:hAnsi="Arial" w:cs="Arial"/>
                <w:i/>
                <w:color w:val="000000"/>
                <w:sz w:val="18"/>
                <w:szCs w:val="18"/>
              </w:rPr>
            </w:pPr>
          </w:p>
        </w:tc>
        <w:tc>
          <w:tcPr>
            <w:tcW w:w="272" w:type="dxa"/>
            <w:tcBorders>
              <w:top w:val="nil"/>
              <w:left w:val="nil"/>
              <w:bottom w:val="nil"/>
              <w:right w:val="nil"/>
            </w:tcBorders>
            <w:shd w:val="clear" w:color="auto" w:fill="auto"/>
            <w:noWrap/>
            <w:vAlign w:val="bottom"/>
            <w:hideMark/>
          </w:tcPr>
          <w:p w14:paraId="66B53F8C" w14:textId="77777777" w:rsidR="009756DC" w:rsidRPr="009011B3" w:rsidRDefault="009756DC" w:rsidP="00E54874">
            <w:pPr>
              <w:jc w:val="center"/>
              <w:rPr>
                <w:rFonts w:ascii="Arial" w:eastAsia="Times New Roman" w:hAnsi="Arial" w:cs="Arial"/>
                <w:i/>
                <w:color w:val="000000"/>
                <w:sz w:val="18"/>
                <w:szCs w:val="18"/>
              </w:rPr>
            </w:pPr>
          </w:p>
        </w:tc>
        <w:tc>
          <w:tcPr>
            <w:tcW w:w="1003" w:type="dxa"/>
            <w:tcBorders>
              <w:top w:val="nil"/>
              <w:left w:val="nil"/>
              <w:bottom w:val="nil"/>
              <w:right w:val="nil"/>
            </w:tcBorders>
            <w:shd w:val="clear" w:color="auto" w:fill="auto"/>
            <w:noWrap/>
            <w:vAlign w:val="bottom"/>
            <w:hideMark/>
          </w:tcPr>
          <w:p w14:paraId="5253D84B"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0</w:t>
            </w:r>
          </w:p>
        </w:tc>
        <w:tc>
          <w:tcPr>
            <w:tcW w:w="993" w:type="dxa"/>
            <w:tcBorders>
              <w:top w:val="nil"/>
              <w:left w:val="nil"/>
              <w:bottom w:val="nil"/>
              <w:right w:val="nil"/>
            </w:tcBorders>
            <w:shd w:val="clear" w:color="auto" w:fill="auto"/>
            <w:noWrap/>
            <w:vAlign w:val="bottom"/>
            <w:hideMark/>
          </w:tcPr>
          <w:p w14:paraId="759D8771" w14:textId="77777777" w:rsidR="009756DC" w:rsidRPr="009011B3" w:rsidRDefault="009756DC" w:rsidP="00E54874">
            <w:pPr>
              <w:jc w:val="center"/>
              <w:rPr>
                <w:rFonts w:ascii="Arial" w:eastAsia="Times New Roman" w:hAnsi="Arial" w:cs="Arial"/>
                <w:i/>
                <w:color w:val="000000"/>
                <w:sz w:val="18"/>
                <w:szCs w:val="18"/>
              </w:rPr>
            </w:pPr>
          </w:p>
        </w:tc>
        <w:tc>
          <w:tcPr>
            <w:tcW w:w="1275" w:type="dxa"/>
            <w:tcBorders>
              <w:top w:val="nil"/>
              <w:left w:val="nil"/>
              <w:bottom w:val="nil"/>
              <w:right w:val="nil"/>
            </w:tcBorders>
            <w:shd w:val="clear" w:color="auto" w:fill="auto"/>
            <w:noWrap/>
            <w:vAlign w:val="bottom"/>
            <w:hideMark/>
          </w:tcPr>
          <w:p w14:paraId="3761DDDB" w14:textId="77777777" w:rsidR="009756DC" w:rsidRPr="00E109F9" w:rsidRDefault="009756DC" w:rsidP="00E54874">
            <w:pPr>
              <w:jc w:val="center"/>
              <w:rPr>
                <w:rFonts w:ascii="Arial" w:eastAsia="Times New Roman" w:hAnsi="Arial" w:cs="Arial"/>
                <w:color w:val="000000"/>
                <w:sz w:val="18"/>
                <w:szCs w:val="18"/>
              </w:rPr>
            </w:pPr>
            <w:r w:rsidRPr="00E109F9">
              <w:rPr>
                <w:rFonts w:ascii="Arial" w:eastAsia="Times New Roman" w:hAnsi="Arial" w:cs="Arial"/>
                <w:color w:val="000000"/>
                <w:sz w:val="18"/>
                <w:szCs w:val="18"/>
              </w:rPr>
              <w:t>]</w:t>
            </w:r>
          </w:p>
        </w:tc>
      </w:tr>
      <w:tr w:rsidR="009756DC" w:rsidRPr="004E674A" w14:paraId="52C0D06E" w14:textId="77777777" w:rsidTr="00E54874">
        <w:trPr>
          <w:trHeight w:val="300"/>
        </w:trPr>
        <w:tc>
          <w:tcPr>
            <w:tcW w:w="973" w:type="dxa"/>
            <w:tcBorders>
              <w:top w:val="nil"/>
              <w:left w:val="nil"/>
              <w:bottom w:val="nil"/>
              <w:right w:val="nil"/>
            </w:tcBorders>
            <w:shd w:val="clear" w:color="auto" w:fill="auto"/>
            <w:noWrap/>
            <w:vAlign w:val="bottom"/>
            <w:hideMark/>
          </w:tcPr>
          <w:p w14:paraId="60C44259"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21</w:t>
            </w:r>
          </w:p>
        </w:tc>
        <w:tc>
          <w:tcPr>
            <w:tcW w:w="2429" w:type="dxa"/>
            <w:tcBorders>
              <w:top w:val="nil"/>
              <w:left w:val="nil"/>
              <w:bottom w:val="nil"/>
              <w:right w:val="nil"/>
            </w:tcBorders>
            <w:shd w:val="clear" w:color="auto" w:fill="auto"/>
            <w:noWrap/>
            <w:vAlign w:val="bottom"/>
            <w:hideMark/>
          </w:tcPr>
          <w:p w14:paraId="64322A05"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Cooper Island</w:t>
            </w:r>
          </w:p>
        </w:tc>
        <w:tc>
          <w:tcPr>
            <w:tcW w:w="985" w:type="dxa"/>
            <w:tcBorders>
              <w:top w:val="nil"/>
              <w:left w:val="nil"/>
              <w:bottom w:val="nil"/>
              <w:right w:val="nil"/>
            </w:tcBorders>
            <w:shd w:val="clear" w:color="auto" w:fill="auto"/>
            <w:noWrap/>
            <w:vAlign w:val="bottom"/>
            <w:hideMark/>
          </w:tcPr>
          <w:p w14:paraId="7382EBE9"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10,606</w:t>
            </w:r>
          </w:p>
        </w:tc>
        <w:tc>
          <w:tcPr>
            <w:tcW w:w="1030" w:type="dxa"/>
            <w:tcBorders>
              <w:top w:val="nil"/>
              <w:left w:val="nil"/>
              <w:bottom w:val="nil"/>
              <w:right w:val="nil"/>
            </w:tcBorders>
            <w:shd w:val="clear" w:color="auto" w:fill="auto"/>
            <w:noWrap/>
            <w:vAlign w:val="bottom"/>
            <w:hideMark/>
          </w:tcPr>
          <w:p w14:paraId="00A151A5"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8</w:t>
            </w:r>
            <w:r>
              <w:rPr>
                <w:rFonts w:ascii="Arial" w:eastAsia="Times New Roman" w:hAnsi="Arial" w:cs="Arial"/>
                <w:color w:val="000000"/>
                <w:sz w:val="18"/>
                <w:szCs w:val="18"/>
              </w:rPr>
              <w:t>,</w:t>
            </w:r>
            <w:r w:rsidRPr="004E674A">
              <w:rPr>
                <w:rFonts w:ascii="Arial" w:eastAsia="Times New Roman" w:hAnsi="Arial" w:cs="Arial"/>
                <w:color w:val="000000"/>
                <w:sz w:val="18"/>
                <w:szCs w:val="18"/>
              </w:rPr>
              <w:t>772</w:t>
            </w:r>
          </w:p>
        </w:tc>
        <w:tc>
          <w:tcPr>
            <w:tcW w:w="1522" w:type="dxa"/>
            <w:tcBorders>
              <w:top w:val="nil"/>
              <w:left w:val="nil"/>
              <w:bottom w:val="nil"/>
              <w:right w:val="nil"/>
            </w:tcBorders>
            <w:shd w:val="clear" w:color="auto" w:fill="auto"/>
            <w:noWrap/>
            <w:vAlign w:val="bottom"/>
            <w:hideMark/>
          </w:tcPr>
          <w:p w14:paraId="47C5CE21"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-17.3</w:t>
            </w:r>
          </w:p>
        </w:tc>
        <w:tc>
          <w:tcPr>
            <w:tcW w:w="272" w:type="dxa"/>
            <w:tcBorders>
              <w:top w:val="nil"/>
              <w:left w:val="nil"/>
              <w:bottom w:val="nil"/>
              <w:right w:val="nil"/>
            </w:tcBorders>
            <w:shd w:val="clear" w:color="auto" w:fill="auto"/>
            <w:noWrap/>
            <w:vAlign w:val="bottom"/>
            <w:hideMark/>
          </w:tcPr>
          <w:p w14:paraId="0A81A1C2"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nil"/>
              <w:left w:val="nil"/>
              <w:bottom w:val="nil"/>
              <w:right w:val="nil"/>
            </w:tcBorders>
            <w:shd w:val="clear" w:color="auto" w:fill="auto"/>
            <w:noWrap/>
            <w:vAlign w:val="bottom"/>
            <w:hideMark/>
          </w:tcPr>
          <w:p w14:paraId="2A273F48"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0</w:t>
            </w:r>
          </w:p>
        </w:tc>
        <w:tc>
          <w:tcPr>
            <w:tcW w:w="993" w:type="dxa"/>
            <w:tcBorders>
              <w:top w:val="nil"/>
              <w:left w:val="nil"/>
              <w:bottom w:val="nil"/>
              <w:right w:val="nil"/>
            </w:tcBorders>
            <w:shd w:val="clear" w:color="auto" w:fill="auto"/>
            <w:noWrap/>
            <w:vAlign w:val="bottom"/>
            <w:hideMark/>
          </w:tcPr>
          <w:p w14:paraId="3EB382A6" w14:textId="77777777" w:rsidR="009756DC" w:rsidRPr="004E674A" w:rsidRDefault="009756DC" w:rsidP="00E54874">
            <w:pPr>
              <w:jc w:val="center"/>
              <w:rPr>
                <w:rFonts w:ascii="Arial" w:eastAsia="Times New Roman" w:hAnsi="Arial" w:cs="Arial"/>
                <w:color w:val="000000"/>
                <w:sz w:val="18"/>
                <w:szCs w:val="18"/>
              </w:rPr>
            </w:pPr>
          </w:p>
        </w:tc>
        <w:tc>
          <w:tcPr>
            <w:tcW w:w="1275" w:type="dxa"/>
            <w:tcBorders>
              <w:top w:val="nil"/>
              <w:left w:val="nil"/>
              <w:bottom w:val="nil"/>
              <w:right w:val="nil"/>
            </w:tcBorders>
            <w:shd w:val="clear" w:color="auto" w:fill="auto"/>
            <w:noWrap/>
            <w:vAlign w:val="bottom"/>
            <w:hideMark/>
          </w:tcPr>
          <w:p w14:paraId="07A7FDD0" w14:textId="77777777" w:rsidR="009756DC" w:rsidRPr="004E674A" w:rsidRDefault="009756DC" w:rsidP="00E54874">
            <w:pPr>
              <w:jc w:val="center"/>
              <w:rPr>
                <w:rFonts w:ascii="Arial" w:eastAsia="Times New Roman" w:hAnsi="Arial" w:cs="Arial"/>
                <w:color w:val="000000"/>
                <w:sz w:val="18"/>
                <w:szCs w:val="18"/>
              </w:rPr>
            </w:pPr>
          </w:p>
        </w:tc>
      </w:tr>
      <w:tr w:rsidR="009756DC" w:rsidRPr="004E674A" w14:paraId="5DFDC5A0" w14:textId="77777777" w:rsidTr="00E54874">
        <w:trPr>
          <w:trHeight w:val="300"/>
        </w:trPr>
        <w:tc>
          <w:tcPr>
            <w:tcW w:w="973" w:type="dxa"/>
            <w:tcBorders>
              <w:top w:val="nil"/>
              <w:left w:val="nil"/>
              <w:bottom w:val="single" w:sz="4" w:space="0" w:color="auto"/>
              <w:right w:val="nil"/>
            </w:tcBorders>
            <w:shd w:val="clear" w:color="auto" w:fill="auto"/>
            <w:noWrap/>
            <w:vAlign w:val="bottom"/>
            <w:hideMark/>
          </w:tcPr>
          <w:p w14:paraId="4A08EAD2"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22</w:t>
            </w:r>
          </w:p>
        </w:tc>
        <w:tc>
          <w:tcPr>
            <w:tcW w:w="2429" w:type="dxa"/>
            <w:tcBorders>
              <w:top w:val="nil"/>
              <w:left w:val="nil"/>
              <w:bottom w:val="single" w:sz="4" w:space="0" w:color="auto"/>
              <w:right w:val="nil"/>
            </w:tcBorders>
            <w:shd w:val="clear" w:color="auto" w:fill="auto"/>
            <w:noWrap/>
            <w:vAlign w:val="bottom"/>
            <w:hideMark/>
          </w:tcPr>
          <w:p w14:paraId="5325527B" w14:textId="77777777" w:rsidR="009756DC" w:rsidRPr="009011B3" w:rsidRDefault="009756DC" w:rsidP="00E54874">
            <w:pPr>
              <w:rPr>
                <w:rFonts w:ascii="Arial" w:eastAsia="Times New Roman" w:hAnsi="Arial" w:cs="Arial"/>
                <w:i/>
                <w:color w:val="000000"/>
                <w:sz w:val="18"/>
                <w:szCs w:val="18"/>
              </w:rPr>
            </w:pPr>
            <w:r w:rsidRPr="009011B3">
              <w:rPr>
                <w:rFonts w:ascii="Arial" w:eastAsia="Times New Roman" w:hAnsi="Arial" w:cs="Arial"/>
                <w:i/>
                <w:color w:val="000000"/>
                <w:sz w:val="18"/>
                <w:szCs w:val="18"/>
              </w:rPr>
              <w:t>Clerke Rocks</w:t>
            </w:r>
          </w:p>
        </w:tc>
        <w:tc>
          <w:tcPr>
            <w:tcW w:w="985" w:type="dxa"/>
            <w:tcBorders>
              <w:top w:val="nil"/>
              <w:left w:val="nil"/>
              <w:bottom w:val="single" w:sz="4" w:space="0" w:color="auto"/>
              <w:right w:val="nil"/>
            </w:tcBorders>
            <w:shd w:val="clear" w:color="auto" w:fill="auto"/>
            <w:noWrap/>
            <w:vAlign w:val="bottom"/>
            <w:hideMark/>
          </w:tcPr>
          <w:p w14:paraId="59DA0A81" w14:textId="77777777" w:rsidR="009756DC" w:rsidRPr="009011B3" w:rsidRDefault="009756DC" w:rsidP="00E54874">
            <w:pPr>
              <w:jc w:val="center"/>
              <w:rPr>
                <w:rFonts w:ascii="Arial" w:eastAsia="Times New Roman" w:hAnsi="Arial" w:cs="Arial"/>
                <w:i/>
                <w:color w:val="000000"/>
                <w:sz w:val="18"/>
                <w:szCs w:val="18"/>
              </w:rPr>
            </w:pPr>
            <w:r w:rsidRPr="00E109F9">
              <w:rPr>
                <w:rFonts w:ascii="Arial" w:eastAsia="Times New Roman" w:hAnsi="Arial" w:cs="Arial"/>
                <w:color w:val="000000"/>
                <w:sz w:val="18"/>
                <w:szCs w:val="18"/>
              </w:rPr>
              <w:t>[</w:t>
            </w:r>
            <w:r w:rsidRPr="009011B3">
              <w:rPr>
                <w:rFonts w:ascii="Arial" w:eastAsia="Times New Roman" w:hAnsi="Arial" w:cs="Arial"/>
                <w:i/>
                <w:color w:val="000000"/>
                <w:sz w:val="18"/>
                <w:szCs w:val="18"/>
              </w:rPr>
              <w:t>1,254</w:t>
            </w:r>
          </w:p>
        </w:tc>
        <w:tc>
          <w:tcPr>
            <w:tcW w:w="1030" w:type="dxa"/>
            <w:tcBorders>
              <w:top w:val="nil"/>
              <w:left w:val="nil"/>
              <w:bottom w:val="single" w:sz="4" w:space="0" w:color="auto"/>
              <w:right w:val="nil"/>
            </w:tcBorders>
            <w:shd w:val="clear" w:color="auto" w:fill="auto"/>
            <w:noWrap/>
            <w:vAlign w:val="bottom"/>
            <w:hideMark/>
          </w:tcPr>
          <w:p w14:paraId="1CD1DE31" w14:textId="77777777" w:rsidR="009756DC" w:rsidRPr="009011B3" w:rsidRDefault="009756DC" w:rsidP="00E54874">
            <w:pPr>
              <w:jc w:val="center"/>
              <w:rPr>
                <w:rFonts w:ascii="Arial" w:eastAsia="Times New Roman" w:hAnsi="Arial" w:cs="Arial"/>
                <w:i/>
                <w:color w:val="000000"/>
                <w:sz w:val="18"/>
                <w:szCs w:val="18"/>
              </w:rPr>
            </w:pPr>
          </w:p>
        </w:tc>
        <w:tc>
          <w:tcPr>
            <w:tcW w:w="1522" w:type="dxa"/>
            <w:tcBorders>
              <w:top w:val="nil"/>
              <w:left w:val="nil"/>
              <w:bottom w:val="single" w:sz="4" w:space="0" w:color="auto"/>
              <w:right w:val="nil"/>
            </w:tcBorders>
            <w:shd w:val="clear" w:color="auto" w:fill="auto"/>
            <w:noWrap/>
            <w:vAlign w:val="bottom"/>
            <w:hideMark/>
          </w:tcPr>
          <w:p w14:paraId="3A45C3C9"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 </w:t>
            </w:r>
          </w:p>
        </w:tc>
        <w:tc>
          <w:tcPr>
            <w:tcW w:w="272" w:type="dxa"/>
            <w:tcBorders>
              <w:top w:val="nil"/>
              <w:left w:val="nil"/>
              <w:bottom w:val="single" w:sz="4" w:space="0" w:color="auto"/>
              <w:right w:val="nil"/>
            </w:tcBorders>
            <w:shd w:val="clear" w:color="auto" w:fill="auto"/>
            <w:noWrap/>
            <w:vAlign w:val="bottom"/>
            <w:hideMark/>
          </w:tcPr>
          <w:p w14:paraId="2174C286"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 </w:t>
            </w:r>
          </w:p>
        </w:tc>
        <w:tc>
          <w:tcPr>
            <w:tcW w:w="1003" w:type="dxa"/>
            <w:tcBorders>
              <w:top w:val="nil"/>
              <w:left w:val="nil"/>
              <w:bottom w:val="single" w:sz="4" w:space="0" w:color="auto"/>
              <w:right w:val="nil"/>
            </w:tcBorders>
            <w:shd w:val="clear" w:color="auto" w:fill="auto"/>
            <w:noWrap/>
            <w:vAlign w:val="bottom"/>
            <w:hideMark/>
          </w:tcPr>
          <w:p w14:paraId="1757539E" w14:textId="77777777" w:rsidR="009756DC" w:rsidRPr="009011B3" w:rsidRDefault="009756DC" w:rsidP="00E54874">
            <w:pPr>
              <w:jc w:val="center"/>
              <w:rPr>
                <w:rFonts w:ascii="Arial" w:eastAsia="Times New Roman" w:hAnsi="Arial" w:cs="Arial"/>
                <w:i/>
                <w:color w:val="000000"/>
                <w:sz w:val="18"/>
                <w:szCs w:val="18"/>
              </w:rPr>
            </w:pPr>
            <w:r w:rsidRPr="009011B3">
              <w:rPr>
                <w:rFonts w:ascii="Arial" w:eastAsia="Times New Roman" w:hAnsi="Arial" w:cs="Arial"/>
                <w:i/>
                <w:color w:val="000000"/>
                <w:sz w:val="18"/>
                <w:szCs w:val="18"/>
              </w:rPr>
              <w:t>0</w:t>
            </w:r>
          </w:p>
        </w:tc>
        <w:tc>
          <w:tcPr>
            <w:tcW w:w="993" w:type="dxa"/>
            <w:tcBorders>
              <w:top w:val="nil"/>
              <w:left w:val="nil"/>
              <w:bottom w:val="single" w:sz="4" w:space="0" w:color="auto"/>
              <w:right w:val="nil"/>
            </w:tcBorders>
            <w:shd w:val="clear" w:color="auto" w:fill="auto"/>
            <w:noWrap/>
            <w:vAlign w:val="bottom"/>
            <w:hideMark/>
          </w:tcPr>
          <w:p w14:paraId="0C2F8C13" w14:textId="77777777" w:rsidR="009756DC" w:rsidRPr="009011B3" w:rsidRDefault="009756DC" w:rsidP="00E54874">
            <w:pPr>
              <w:jc w:val="center"/>
              <w:rPr>
                <w:rFonts w:ascii="Arial" w:eastAsia="Times New Roman" w:hAnsi="Arial" w:cs="Arial"/>
                <w:i/>
                <w:color w:val="000000"/>
                <w:sz w:val="18"/>
                <w:szCs w:val="18"/>
              </w:rPr>
            </w:pPr>
          </w:p>
        </w:tc>
        <w:tc>
          <w:tcPr>
            <w:tcW w:w="1275" w:type="dxa"/>
            <w:tcBorders>
              <w:top w:val="nil"/>
              <w:left w:val="nil"/>
              <w:bottom w:val="single" w:sz="4" w:space="0" w:color="auto"/>
              <w:right w:val="nil"/>
            </w:tcBorders>
            <w:shd w:val="clear" w:color="auto" w:fill="auto"/>
            <w:noWrap/>
            <w:vAlign w:val="bottom"/>
            <w:hideMark/>
          </w:tcPr>
          <w:p w14:paraId="171D66CF" w14:textId="77777777" w:rsidR="009756DC" w:rsidRPr="00E109F9" w:rsidRDefault="009756DC" w:rsidP="00E54874">
            <w:pPr>
              <w:jc w:val="center"/>
              <w:rPr>
                <w:rFonts w:ascii="Arial" w:eastAsia="Times New Roman" w:hAnsi="Arial" w:cs="Arial"/>
                <w:color w:val="000000"/>
                <w:sz w:val="18"/>
                <w:szCs w:val="18"/>
              </w:rPr>
            </w:pPr>
            <w:r w:rsidRPr="00E109F9">
              <w:rPr>
                <w:rFonts w:ascii="Arial" w:eastAsia="Times New Roman" w:hAnsi="Arial" w:cs="Arial"/>
                <w:color w:val="000000"/>
                <w:sz w:val="18"/>
                <w:szCs w:val="18"/>
              </w:rPr>
              <w:t>]</w:t>
            </w:r>
          </w:p>
        </w:tc>
      </w:tr>
      <w:tr w:rsidR="009756DC" w:rsidRPr="004E674A" w14:paraId="1BE9A501" w14:textId="77777777" w:rsidTr="00E54874">
        <w:trPr>
          <w:trHeight w:val="661"/>
        </w:trPr>
        <w:tc>
          <w:tcPr>
            <w:tcW w:w="973" w:type="dxa"/>
            <w:tcBorders>
              <w:top w:val="single" w:sz="4" w:space="0" w:color="auto"/>
              <w:left w:val="nil"/>
              <w:bottom w:val="single" w:sz="4" w:space="0" w:color="auto"/>
              <w:right w:val="nil"/>
            </w:tcBorders>
            <w:shd w:val="clear" w:color="auto" w:fill="auto"/>
            <w:noWrap/>
            <w:hideMark/>
          </w:tcPr>
          <w:p w14:paraId="6B936E54" w14:textId="77777777" w:rsidR="009756DC" w:rsidRPr="004E674A" w:rsidRDefault="009756DC" w:rsidP="00E54874">
            <w:pPr>
              <w:rPr>
                <w:rFonts w:ascii="Arial" w:eastAsia="Times New Roman" w:hAnsi="Arial" w:cs="Arial"/>
                <w:color w:val="000000"/>
                <w:sz w:val="18"/>
                <w:szCs w:val="18"/>
              </w:rPr>
            </w:pPr>
          </w:p>
        </w:tc>
        <w:tc>
          <w:tcPr>
            <w:tcW w:w="2429" w:type="dxa"/>
            <w:tcBorders>
              <w:top w:val="single" w:sz="4" w:space="0" w:color="auto"/>
              <w:left w:val="nil"/>
              <w:bottom w:val="single" w:sz="4" w:space="0" w:color="auto"/>
              <w:right w:val="nil"/>
            </w:tcBorders>
            <w:shd w:val="clear" w:color="auto" w:fill="auto"/>
            <w:hideMark/>
          </w:tcPr>
          <w:p w14:paraId="11FC793D" w14:textId="77777777" w:rsidR="009756DC" w:rsidRPr="004E674A" w:rsidRDefault="009756DC" w:rsidP="00E54874">
            <w:pPr>
              <w:rPr>
                <w:rFonts w:ascii="Arial" w:eastAsia="Times New Roman" w:hAnsi="Arial" w:cs="Arial"/>
                <w:color w:val="000000"/>
                <w:sz w:val="18"/>
                <w:szCs w:val="18"/>
              </w:rPr>
            </w:pPr>
            <w:r w:rsidRPr="004E674A">
              <w:rPr>
                <w:rFonts w:ascii="Arial" w:eastAsia="Times New Roman" w:hAnsi="Arial" w:cs="Arial"/>
                <w:color w:val="000000"/>
                <w:sz w:val="18"/>
                <w:szCs w:val="18"/>
              </w:rPr>
              <w:t>Total for South Georgia, excluding locations not counted in 2014</w:t>
            </w:r>
          </w:p>
        </w:tc>
        <w:tc>
          <w:tcPr>
            <w:tcW w:w="985" w:type="dxa"/>
            <w:tcBorders>
              <w:top w:val="single" w:sz="4" w:space="0" w:color="auto"/>
              <w:left w:val="nil"/>
              <w:bottom w:val="single" w:sz="4" w:space="0" w:color="auto"/>
              <w:right w:val="nil"/>
            </w:tcBorders>
            <w:shd w:val="clear" w:color="auto" w:fill="auto"/>
            <w:noWrap/>
            <w:vAlign w:val="center"/>
            <w:hideMark/>
          </w:tcPr>
          <w:p w14:paraId="1DC3E238" w14:textId="77777777"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22,544</w:t>
            </w:r>
            <w:r w:rsidRPr="004E674A">
              <w:rPr>
                <w:rFonts w:ascii="Arial" w:eastAsia="Times New Roman" w:hAnsi="Arial" w:cs="Arial"/>
                <w:color w:val="000000"/>
                <w:sz w:val="18"/>
                <w:szCs w:val="18"/>
                <w:vertAlign w:val="superscript"/>
              </w:rPr>
              <w:t>b</w:t>
            </w:r>
          </w:p>
        </w:tc>
        <w:tc>
          <w:tcPr>
            <w:tcW w:w="1030" w:type="dxa"/>
            <w:tcBorders>
              <w:top w:val="single" w:sz="4" w:space="0" w:color="auto"/>
              <w:left w:val="nil"/>
              <w:bottom w:val="single" w:sz="4" w:space="0" w:color="auto"/>
              <w:right w:val="nil"/>
            </w:tcBorders>
            <w:shd w:val="clear" w:color="auto" w:fill="auto"/>
            <w:noWrap/>
            <w:vAlign w:val="center"/>
            <w:hideMark/>
          </w:tcPr>
          <w:p w14:paraId="7ECA35A3" w14:textId="4D140C93" w:rsidR="009756DC" w:rsidRPr="004E674A" w:rsidRDefault="009756DC" w:rsidP="003466E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18,</w:t>
            </w:r>
            <w:r w:rsidR="003466E4">
              <w:rPr>
                <w:rFonts w:ascii="Arial" w:eastAsia="Times New Roman" w:hAnsi="Arial" w:cs="Arial"/>
                <w:color w:val="000000"/>
                <w:sz w:val="18"/>
                <w:szCs w:val="18"/>
              </w:rPr>
              <w:t>29</w:t>
            </w:r>
            <w:r w:rsidR="003466E4" w:rsidRPr="004E674A">
              <w:rPr>
                <w:rFonts w:ascii="Arial" w:eastAsia="Times New Roman" w:hAnsi="Arial" w:cs="Arial"/>
                <w:color w:val="000000"/>
                <w:sz w:val="18"/>
                <w:szCs w:val="18"/>
              </w:rPr>
              <w:t>8</w:t>
            </w:r>
          </w:p>
        </w:tc>
        <w:tc>
          <w:tcPr>
            <w:tcW w:w="1522" w:type="dxa"/>
            <w:tcBorders>
              <w:top w:val="single" w:sz="4" w:space="0" w:color="auto"/>
              <w:left w:val="nil"/>
              <w:bottom w:val="single" w:sz="4" w:space="0" w:color="auto"/>
              <w:right w:val="nil"/>
            </w:tcBorders>
            <w:shd w:val="clear" w:color="auto" w:fill="auto"/>
            <w:noWrap/>
            <w:vAlign w:val="center"/>
            <w:hideMark/>
          </w:tcPr>
          <w:p w14:paraId="2E78B05E" w14:textId="15334051"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-18.</w:t>
            </w:r>
            <w:r w:rsidR="003466E4">
              <w:rPr>
                <w:rFonts w:ascii="Arial" w:eastAsia="Times New Roman" w:hAnsi="Arial" w:cs="Arial"/>
                <w:color w:val="000000"/>
                <w:sz w:val="18"/>
                <w:szCs w:val="18"/>
              </w:rPr>
              <w:t>8</w:t>
            </w:r>
          </w:p>
        </w:tc>
        <w:tc>
          <w:tcPr>
            <w:tcW w:w="272" w:type="dxa"/>
            <w:tcBorders>
              <w:top w:val="single" w:sz="4" w:space="0" w:color="auto"/>
              <w:left w:val="nil"/>
              <w:bottom w:val="single" w:sz="4" w:space="0" w:color="auto"/>
              <w:right w:val="nil"/>
            </w:tcBorders>
            <w:shd w:val="clear" w:color="auto" w:fill="auto"/>
            <w:noWrap/>
            <w:vAlign w:val="center"/>
            <w:hideMark/>
          </w:tcPr>
          <w:p w14:paraId="6712CD41" w14:textId="77777777" w:rsidR="009756DC" w:rsidRPr="004E674A" w:rsidRDefault="009756DC" w:rsidP="00E54874">
            <w:pPr>
              <w:jc w:val="center"/>
              <w:rPr>
                <w:rFonts w:ascii="Arial" w:eastAsia="Times New Roman" w:hAnsi="Arial" w:cs="Arial"/>
                <w:color w:val="000000"/>
                <w:sz w:val="18"/>
                <w:szCs w:val="18"/>
              </w:rPr>
            </w:pPr>
          </w:p>
        </w:tc>
        <w:tc>
          <w:tcPr>
            <w:tcW w:w="1003" w:type="dxa"/>
            <w:tcBorders>
              <w:top w:val="single" w:sz="4" w:space="0" w:color="auto"/>
              <w:left w:val="nil"/>
              <w:bottom w:val="single" w:sz="4" w:space="0" w:color="auto"/>
              <w:right w:val="nil"/>
            </w:tcBorders>
            <w:shd w:val="clear" w:color="auto" w:fill="auto"/>
            <w:noWrap/>
            <w:vAlign w:val="center"/>
            <w:hideMark/>
          </w:tcPr>
          <w:p w14:paraId="57591EEA" w14:textId="3291B0AA" w:rsidR="009756DC" w:rsidRPr="004E674A" w:rsidRDefault="009756DC" w:rsidP="003466E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34,</w:t>
            </w:r>
            <w:bookmarkStart w:id="45" w:name="_GoBack"/>
            <w:bookmarkEnd w:id="45"/>
            <w:r w:rsidR="003466E4">
              <w:rPr>
                <w:rFonts w:ascii="Arial" w:eastAsia="Times New Roman" w:hAnsi="Arial" w:cs="Arial"/>
                <w:color w:val="000000"/>
                <w:sz w:val="18"/>
                <w:szCs w:val="18"/>
              </w:rPr>
              <w:t>571</w:t>
            </w:r>
            <w:r w:rsidR="003466E4" w:rsidRPr="004E674A">
              <w:rPr>
                <w:rFonts w:ascii="Arial" w:eastAsia="Times New Roman" w:hAnsi="Arial" w:cs="Arial"/>
                <w:color w:val="000000"/>
                <w:sz w:val="18"/>
                <w:szCs w:val="18"/>
                <w:vertAlign w:val="superscript"/>
              </w:rPr>
              <w:t>b</w:t>
            </w:r>
          </w:p>
        </w:tc>
        <w:tc>
          <w:tcPr>
            <w:tcW w:w="993" w:type="dxa"/>
            <w:tcBorders>
              <w:top w:val="single" w:sz="4" w:space="0" w:color="auto"/>
              <w:left w:val="nil"/>
              <w:bottom w:val="single" w:sz="4" w:space="0" w:color="auto"/>
              <w:right w:val="nil"/>
            </w:tcBorders>
            <w:shd w:val="clear" w:color="auto" w:fill="auto"/>
            <w:noWrap/>
            <w:vAlign w:val="center"/>
            <w:hideMark/>
          </w:tcPr>
          <w:p w14:paraId="1103CADB" w14:textId="334FBE72"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1</w:t>
            </w:r>
            <w:r w:rsidR="003466E4">
              <w:rPr>
                <w:rFonts w:ascii="Arial" w:eastAsia="Times New Roman" w:hAnsi="Arial" w:cs="Arial"/>
                <w:color w:val="000000"/>
                <w:sz w:val="18"/>
                <w:szCs w:val="18"/>
              </w:rPr>
              <w:t>9</w:t>
            </w:r>
            <w:r w:rsidRPr="004E674A">
              <w:rPr>
                <w:rFonts w:ascii="Arial" w:eastAsia="Times New Roman" w:hAnsi="Arial" w:cs="Arial"/>
                <w:color w:val="000000"/>
                <w:sz w:val="18"/>
                <w:szCs w:val="18"/>
              </w:rPr>
              <w:t>,</w:t>
            </w:r>
            <w:r w:rsidR="003466E4">
              <w:rPr>
                <w:rFonts w:ascii="Arial" w:eastAsia="Times New Roman" w:hAnsi="Arial" w:cs="Arial"/>
                <w:color w:val="000000"/>
                <w:sz w:val="18"/>
                <w:szCs w:val="18"/>
              </w:rPr>
              <w:t>568</w:t>
            </w:r>
          </w:p>
        </w:tc>
        <w:tc>
          <w:tcPr>
            <w:tcW w:w="1275" w:type="dxa"/>
            <w:tcBorders>
              <w:top w:val="single" w:sz="4" w:space="0" w:color="auto"/>
              <w:left w:val="nil"/>
              <w:bottom w:val="single" w:sz="4" w:space="0" w:color="auto"/>
              <w:right w:val="nil"/>
            </w:tcBorders>
            <w:shd w:val="clear" w:color="auto" w:fill="auto"/>
            <w:noWrap/>
            <w:vAlign w:val="center"/>
            <w:hideMark/>
          </w:tcPr>
          <w:p w14:paraId="5989F0D9" w14:textId="4F1F29A2" w:rsidR="009756DC" w:rsidRPr="004E674A" w:rsidRDefault="009756DC" w:rsidP="00E54874">
            <w:pPr>
              <w:jc w:val="center"/>
              <w:rPr>
                <w:rFonts w:ascii="Arial" w:eastAsia="Times New Roman" w:hAnsi="Arial" w:cs="Arial"/>
                <w:color w:val="000000"/>
                <w:sz w:val="18"/>
                <w:szCs w:val="18"/>
              </w:rPr>
            </w:pPr>
            <w:r w:rsidRPr="004E674A">
              <w:rPr>
                <w:rFonts w:ascii="Arial" w:eastAsia="Times New Roman" w:hAnsi="Arial" w:cs="Arial"/>
                <w:color w:val="000000"/>
                <w:sz w:val="18"/>
                <w:szCs w:val="18"/>
              </w:rPr>
              <w:t>-4</w:t>
            </w:r>
            <w:r w:rsidR="003466E4">
              <w:rPr>
                <w:rFonts w:ascii="Arial" w:eastAsia="Times New Roman" w:hAnsi="Arial" w:cs="Arial"/>
                <w:color w:val="000000"/>
                <w:sz w:val="18"/>
                <w:szCs w:val="18"/>
              </w:rPr>
              <w:t>3</w:t>
            </w:r>
            <w:r w:rsidRPr="004E674A">
              <w:rPr>
                <w:rFonts w:ascii="Arial" w:eastAsia="Times New Roman" w:hAnsi="Arial" w:cs="Arial"/>
                <w:color w:val="000000"/>
                <w:sz w:val="18"/>
                <w:szCs w:val="18"/>
              </w:rPr>
              <w:t>.</w:t>
            </w:r>
            <w:r w:rsidR="003466E4">
              <w:rPr>
                <w:rFonts w:ascii="Arial" w:eastAsia="Times New Roman" w:hAnsi="Arial" w:cs="Arial"/>
                <w:color w:val="000000"/>
                <w:sz w:val="18"/>
                <w:szCs w:val="18"/>
              </w:rPr>
              <w:t>4</w:t>
            </w:r>
          </w:p>
        </w:tc>
      </w:tr>
    </w:tbl>
    <w:p w14:paraId="6D6BC79D" w14:textId="77777777" w:rsidR="009756DC" w:rsidRDefault="009756DC">
      <w:pPr>
        <w:rPr>
          <w:rFonts w:ascii="Arial" w:hAnsi="Arial" w:cs="Arial"/>
          <w:sz w:val="16"/>
          <w:szCs w:val="16"/>
        </w:rPr>
      </w:pPr>
    </w:p>
    <w:p w14:paraId="5AD5D156" w14:textId="4D1AEAE7" w:rsidR="009756DC" w:rsidRDefault="009756DC">
      <w:pPr>
        <w:rPr>
          <w:rFonts w:ascii="Arial" w:hAnsi="Arial" w:cs="Arial"/>
          <w:sz w:val="16"/>
          <w:szCs w:val="16"/>
        </w:rPr>
      </w:pPr>
      <w:r w:rsidRPr="004E674A">
        <w:rPr>
          <w:rFonts w:ascii="Arial" w:hAnsi="Arial" w:cs="Arial"/>
          <w:sz w:val="16"/>
          <w:szCs w:val="16"/>
        </w:rPr>
        <w:t>Location numbers are the same as used in Poncet et al</w:t>
      </w:r>
      <w:r w:rsidR="00332694">
        <w:rPr>
          <w:rFonts w:ascii="Arial" w:hAnsi="Arial" w:cs="Arial"/>
          <w:sz w:val="16"/>
          <w:szCs w:val="16"/>
        </w:rPr>
        <w:t>.</w:t>
      </w:r>
      <w:r w:rsidRPr="004E674A">
        <w:rPr>
          <w:rFonts w:ascii="Arial" w:hAnsi="Arial" w:cs="Arial"/>
          <w:sz w:val="16"/>
          <w:szCs w:val="16"/>
        </w:rPr>
        <w:t xml:space="preserve"> (2006), and are mapped in Fig </w:t>
      </w:r>
      <w:r>
        <w:rPr>
          <w:rFonts w:ascii="Arial" w:hAnsi="Arial" w:cs="Arial"/>
          <w:sz w:val="16"/>
          <w:szCs w:val="16"/>
        </w:rPr>
        <w:t xml:space="preserve">2. </w:t>
      </w:r>
      <w:r w:rsidRPr="004E674A">
        <w:rPr>
          <w:rFonts w:ascii="Arial" w:hAnsi="Arial" w:cs="Arial"/>
          <w:sz w:val="16"/>
          <w:szCs w:val="16"/>
        </w:rPr>
        <w:t>The calendar year provided is the one in which chicks hatched.</w:t>
      </w:r>
    </w:p>
    <w:p w14:paraId="57CCC175" w14:textId="77777777" w:rsidR="009756DC" w:rsidRDefault="009756DC">
      <w:pPr>
        <w:rPr>
          <w:rFonts w:ascii="Arial" w:hAnsi="Arial" w:cs="Arial"/>
          <w:sz w:val="18"/>
          <w:szCs w:val="18"/>
        </w:rPr>
      </w:pPr>
      <w:r>
        <w:rPr>
          <w:rFonts w:ascii="Arial" w:hAnsi="Arial" w:cs="Arial"/>
          <w:sz w:val="16"/>
          <w:szCs w:val="16"/>
        </w:rPr>
        <w:t>Locations that were not surveyed in 2014/2015 are italicised and enclosed in square brackets.</w:t>
      </w:r>
    </w:p>
    <w:p w14:paraId="652690F3" w14:textId="798D0756" w:rsidR="009756DC" w:rsidRPr="007F556C" w:rsidRDefault="009756DC">
      <w:pPr>
        <w:rPr>
          <w:rFonts w:ascii="Arial" w:hAnsi="Arial" w:cs="Arial"/>
          <w:sz w:val="16"/>
          <w:szCs w:val="16"/>
        </w:rPr>
      </w:pPr>
      <w:r w:rsidRPr="00A308DB">
        <w:rPr>
          <w:rFonts w:ascii="Arial" w:hAnsi="Arial" w:cs="Arial"/>
          <w:sz w:val="18"/>
          <w:szCs w:val="18"/>
          <w:vertAlign w:val="superscript"/>
        </w:rPr>
        <w:t>a</w:t>
      </w:r>
      <w:r>
        <w:rPr>
          <w:rFonts w:ascii="Arial" w:hAnsi="Arial" w:cs="Arial"/>
          <w:sz w:val="18"/>
          <w:szCs w:val="18"/>
        </w:rPr>
        <w:t xml:space="preserve"> </w:t>
      </w:r>
      <w:r w:rsidRPr="007F556C">
        <w:rPr>
          <w:rFonts w:ascii="Arial" w:hAnsi="Arial" w:cs="Arial"/>
          <w:sz w:val="16"/>
          <w:szCs w:val="16"/>
        </w:rPr>
        <w:t xml:space="preserve">In both 2003/2004 and 2014/2015 the figures provided for Bird Island are for the subset of colonies counted in both years, and do not represent the totals for </w:t>
      </w:r>
      <w:r w:rsidR="003466E4">
        <w:rPr>
          <w:rFonts w:ascii="Arial" w:hAnsi="Arial" w:cs="Arial"/>
          <w:sz w:val="16"/>
          <w:szCs w:val="16"/>
        </w:rPr>
        <w:t>this breeding location</w:t>
      </w:r>
      <w:r w:rsidRPr="007F556C">
        <w:rPr>
          <w:rFonts w:ascii="Arial" w:hAnsi="Arial" w:cs="Arial"/>
          <w:sz w:val="16"/>
          <w:szCs w:val="16"/>
        </w:rPr>
        <w:t>.</w:t>
      </w:r>
      <w:r w:rsidR="005512AE" w:rsidRPr="007F556C">
        <w:rPr>
          <w:rFonts w:ascii="Arial" w:hAnsi="Arial" w:cs="Arial"/>
          <w:sz w:val="16"/>
          <w:szCs w:val="16"/>
        </w:rPr>
        <w:t xml:space="preserve"> These figures are therefore presented in round brackets.</w:t>
      </w:r>
    </w:p>
    <w:p w14:paraId="1393A641" w14:textId="7F2B4F4A" w:rsidR="009756DC" w:rsidRDefault="009756DC">
      <w:pPr>
        <w:rPr>
          <w:rFonts w:ascii="Arial" w:hAnsi="Arial" w:cs="Arial"/>
          <w:sz w:val="18"/>
          <w:szCs w:val="18"/>
        </w:rPr>
      </w:pPr>
      <w:r w:rsidRPr="007F556C">
        <w:rPr>
          <w:rFonts w:ascii="Arial" w:hAnsi="Arial" w:cs="Arial"/>
          <w:sz w:val="16"/>
          <w:szCs w:val="16"/>
          <w:vertAlign w:val="superscript"/>
        </w:rPr>
        <w:t>b</w:t>
      </w:r>
      <w:r w:rsidRPr="007F556C">
        <w:rPr>
          <w:rFonts w:ascii="Arial" w:hAnsi="Arial" w:cs="Arial"/>
          <w:sz w:val="16"/>
          <w:szCs w:val="16"/>
        </w:rPr>
        <w:t xml:space="preserve"> The totals for 2003/2004 exclude the figures from locations not surveyed in 2014/2015, even though these are listed in the table</w:t>
      </w:r>
      <w:r w:rsidR="00A570A5">
        <w:rPr>
          <w:rFonts w:ascii="Arial" w:hAnsi="Arial" w:cs="Arial"/>
          <w:sz w:val="16"/>
          <w:szCs w:val="16"/>
        </w:rPr>
        <w:t xml:space="preserve"> in italics and within square brackets</w:t>
      </w:r>
      <w:r>
        <w:rPr>
          <w:rFonts w:ascii="Arial" w:hAnsi="Arial" w:cs="Arial"/>
          <w:sz w:val="18"/>
          <w:szCs w:val="18"/>
        </w:rPr>
        <w:t>.</w:t>
      </w:r>
    </w:p>
    <w:p w14:paraId="225DB547" w14:textId="77777777" w:rsidR="009756DC" w:rsidRDefault="009756DC" w:rsidP="00E54874">
      <w:pPr>
        <w:rPr>
          <w:rFonts w:ascii="Arial" w:hAnsi="Arial" w:cs="Arial"/>
          <w:sz w:val="18"/>
          <w:szCs w:val="18"/>
        </w:rPr>
      </w:pPr>
    </w:p>
    <w:p w14:paraId="000017F9" w14:textId="77777777" w:rsidR="009756DC" w:rsidRDefault="009756DC">
      <w:pPr>
        <w:rPr>
          <w:rFonts w:ascii="Arial" w:hAnsi="Arial" w:cs="Arial"/>
          <w:sz w:val="18"/>
          <w:szCs w:val="18"/>
        </w:rPr>
      </w:pPr>
    </w:p>
    <w:p w14:paraId="1EA46142" w14:textId="77777777" w:rsidR="009756DC" w:rsidRDefault="009756DC">
      <w:pPr>
        <w:rPr>
          <w:rFonts w:ascii="Arial" w:hAnsi="Arial" w:cs="Arial"/>
          <w:sz w:val="18"/>
          <w:szCs w:val="18"/>
        </w:rPr>
      </w:pPr>
    </w:p>
    <w:p w14:paraId="2333E47E" w14:textId="77777777" w:rsidR="009756DC" w:rsidRDefault="009756DC">
      <w:pPr>
        <w:rPr>
          <w:rFonts w:ascii="Arial" w:hAnsi="Arial" w:cs="Arial"/>
          <w:sz w:val="18"/>
          <w:szCs w:val="18"/>
        </w:rPr>
        <w:sectPr w:rsidR="009756DC" w:rsidSect="00C562A9">
          <w:pgSz w:w="11900" w:h="16840"/>
          <w:pgMar w:top="1440" w:right="1797" w:bottom="1440" w:left="1797" w:header="709" w:footer="709" w:gutter="0"/>
          <w:lnNumType w:countBy="1" w:restart="continuous"/>
          <w:cols w:space="708"/>
          <w:docGrid w:linePitch="360"/>
        </w:sectPr>
      </w:pPr>
    </w:p>
    <w:p w14:paraId="18D169ED" w14:textId="77777777" w:rsidR="009756DC" w:rsidRDefault="009756DC" w:rsidP="00E54874">
      <w:pPr>
        <w:rPr>
          <w:rFonts w:ascii="Arial" w:hAnsi="Arial" w:cs="Arial"/>
          <w:sz w:val="22"/>
          <w:szCs w:val="22"/>
        </w:rPr>
      </w:pPr>
      <w:r w:rsidRPr="00C678D9">
        <w:rPr>
          <w:rFonts w:ascii="Arial" w:hAnsi="Arial" w:cs="Arial"/>
          <w:b/>
          <w:sz w:val="22"/>
          <w:szCs w:val="22"/>
        </w:rPr>
        <w:lastRenderedPageBreak/>
        <w:t xml:space="preserve">Table </w:t>
      </w:r>
      <w:r>
        <w:rPr>
          <w:rFonts w:ascii="Arial" w:hAnsi="Arial" w:cs="Arial"/>
          <w:b/>
          <w:sz w:val="22"/>
          <w:szCs w:val="22"/>
        </w:rPr>
        <w:t>3</w:t>
      </w:r>
      <w:r>
        <w:rPr>
          <w:rFonts w:ascii="Arial" w:hAnsi="Arial" w:cs="Arial"/>
          <w:sz w:val="22"/>
          <w:szCs w:val="22"/>
        </w:rPr>
        <w:t xml:space="preserve"> Comparison of estimates from vessel-based photo-counts (corrected for diurnal variation and breeding failure) and ground counts (corrected for breeding failure) from selected study colonies at Bird Island in 2014</w:t>
      </w:r>
    </w:p>
    <w:p w14:paraId="34D96CC2" w14:textId="77777777" w:rsidR="009756DC" w:rsidRDefault="009756DC">
      <w:pPr>
        <w:rPr>
          <w:rFonts w:ascii="Arial" w:hAnsi="Arial" w:cs="Arial"/>
          <w:sz w:val="18"/>
          <w:szCs w:val="18"/>
        </w:rPr>
      </w:pPr>
    </w:p>
    <w:p w14:paraId="142E2925" w14:textId="77777777" w:rsidR="009756DC" w:rsidRDefault="009756DC">
      <w:pPr>
        <w:rPr>
          <w:rFonts w:ascii="Arial" w:hAnsi="Arial" w:cs="Arial"/>
          <w:sz w:val="18"/>
          <w:szCs w:val="18"/>
        </w:rPr>
      </w:pPr>
    </w:p>
    <w:tbl>
      <w:tblPr>
        <w:tblW w:w="15146" w:type="dxa"/>
        <w:tblInd w:w="93" w:type="dxa"/>
        <w:tblLayout w:type="fixed"/>
        <w:tblLook w:val="04A0" w:firstRow="1" w:lastRow="0" w:firstColumn="1" w:lastColumn="0" w:noHBand="0" w:noVBand="1"/>
      </w:tblPr>
      <w:tblGrid>
        <w:gridCol w:w="2000"/>
        <w:gridCol w:w="780"/>
        <w:gridCol w:w="1204"/>
        <w:gridCol w:w="973"/>
        <w:gridCol w:w="1100"/>
        <w:gridCol w:w="1360"/>
        <w:gridCol w:w="1240"/>
        <w:gridCol w:w="1828"/>
        <w:gridCol w:w="1701"/>
        <w:gridCol w:w="1480"/>
        <w:gridCol w:w="1480"/>
      </w:tblGrid>
      <w:tr w:rsidR="009756DC" w:rsidRPr="004E674A" w14:paraId="38B13FBA" w14:textId="77777777" w:rsidTr="008B2DB2">
        <w:trPr>
          <w:trHeight w:val="240"/>
        </w:trPr>
        <w:tc>
          <w:tcPr>
            <w:tcW w:w="2000" w:type="dxa"/>
            <w:tcBorders>
              <w:top w:val="single" w:sz="4" w:space="0" w:color="auto"/>
              <w:left w:val="nil"/>
              <w:bottom w:val="nil"/>
              <w:right w:val="nil"/>
            </w:tcBorders>
            <w:shd w:val="clear" w:color="auto" w:fill="auto"/>
            <w:noWrap/>
            <w:vAlign w:val="bottom"/>
            <w:hideMark/>
          </w:tcPr>
          <w:p w14:paraId="49ED1BAD" w14:textId="77777777" w:rsidR="009756DC" w:rsidRPr="008B2DB2" w:rsidRDefault="009756DC" w:rsidP="00E54874">
            <w:pPr>
              <w:rPr>
                <w:rFonts w:ascii="Arial" w:eastAsia="Times New Roman" w:hAnsi="Arial" w:cs="Arial"/>
                <w:color w:val="000000"/>
                <w:sz w:val="16"/>
                <w:szCs w:val="16"/>
              </w:rPr>
            </w:pPr>
          </w:p>
        </w:tc>
        <w:tc>
          <w:tcPr>
            <w:tcW w:w="780" w:type="dxa"/>
            <w:tcBorders>
              <w:top w:val="single" w:sz="4" w:space="0" w:color="auto"/>
              <w:left w:val="nil"/>
              <w:bottom w:val="nil"/>
              <w:right w:val="nil"/>
            </w:tcBorders>
            <w:shd w:val="clear" w:color="auto" w:fill="auto"/>
            <w:noWrap/>
            <w:vAlign w:val="bottom"/>
            <w:hideMark/>
          </w:tcPr>
          <w:p w14:paraId="284B8E45" w14:textId="325F6621" w:rsidR="009756DC" w:rsidRPr="008B2DB2" w:rsidRDefault="009756DC" w:rsidP="00E54874">
            <w:pPr>
              <w:jc w:val="center"/>
              <w:rPr>
                <w:rFonts w:ascii="Arial" w:eastAsia="Times New Roman" w:hAnsi="Arial" w:cs="Arial"/>
                <w:color w:val="000000"/>
                <w:sz w:val="16"/>
                <w:szCs w:val="16"/>
              </w:rPr>
            </w:pPr>
          </w:p>
        </w:tc>
        <w:tc>
          <w:tcPr>
            <w:tcW w:w="1204" w:type="dxa"/>
            <w:tcBorders>
              <w:top w:val="single" w:sz="4" w:space="0" w:color="auto"/>
              <w:left w:val="nil"/>
              <w:bottom w:val="nil"/>
              <w:right w:val="nil"/>
            </w:tcBorders>
            <w:shd w:val="clear" w:color="auto" w:fill="auto"/>
            <w:noWrap/>
            <w:vAlign w:val="bottom"/>
            <w:hideMark/>
          </w:tcPr>
          <w:p w14:paraId="759DBF69" w14:textId="10DDCB72" w:rsidR="009756DC" w:rsidRPr="008B2DB2" w:rsidRDefault="009756DC" w:rsidP="00E54874">
            <w:pPr>
              <w:jc w:val="center"/>
              <w:rPr>
                <w:rFonts w:ascii="Arial" w:eastAsia="Times New Roman" w:hAnsi="Arial" w:cs="Arial"/>
                <w:color w:val="000000"/>
                <w:sz w:val="16"/>
                <w:szCs w:val="16"/>
              </w:rPr>
            </w:pPr>
          </w:p>
        </w:tc>
        <w:tc>
          <w:tcPr>
            <w:tcW w:w="973" w:type="dxa"/>
            <w:tcBorders>
              <w:top w:val="single" w:sz="4" w:space="0" w:color="auto"/>
              <w:left w:val="nil"/>
              <w:bottom w:val="nil"/>
              <w:right w:val="nil"/>
            </w:tcBorders>
            <w:shd w:val="clear" w:color="auto" w:fill="auto"/>
            <w:noWrap/>
            <w:vAlign w:val="bottom"/>
            <w:hideMark/>
          </w:tcPr>
          <w:p w14:paraId="3FC510E3" w14:textId="27D28485" w:rsidR="009756DC" w:rsidRPr="008B2DB2" w:rsidRDefault="009756DC" w:rsidP="00E54874">
            <w:pPr>
              <w:jc w:val="center"/>
              <w:rPr>
                <w:rFonts w:ascii="Arial" w:eastAsia="Times New Roman" w:hAnsi="Arial" w:cs="Arial"/>
                <w:color w:val="000000"/>
                <w:sz w:val="16"/>
                <w:szCs w:val="16"/>
              </w:rPr>
            </w:pPr>
          </w:p>
        </w:tc>
        <w:tc>
          <w:tcPr>
            <w:tcW w:w="1100" w:type="dxa"/>
            <w:tcBorders>
              <w:top w:val="single" w:sz="4" w:space="0" w:color="auto"/>
              <w:left w:val="nil"/>
              <w:bottom w:val="nil"/>
              <w:right w:val="nil"/>
            </w:tcBorders>
            <w:shd w:val="clear" w:color="auto" w:fill="auto"/>
            <w:noWrap/>
            <w:vAlign w:val="bottom"/>
            <w:hideMark/>
          </w:tcPr>
          <w:p w14:paraId="0625A41E" w14:textId="5232AD52" w:rsidR="009756DC" w:rsidRPr="008B2DB2" w:rsidRDefault="009756DC" w:rsidP="00E54874">
            <w:pPr>
              <w:jc w:val="center"/>
              <w:rPr>
                <w:rFonts w:ascii="Arial" w:eastAsia="Times New Roman" w:hAnsi="Arial" w:cs="Arial"/>
                <w:color w:val="000000"/>
                <w:sz w:val="16"/>
                <w:szCs w:val="16"/>
              </w:rPr>
            </w:pPr>
          </w:p>
        </w:tc>
        <w:tc>
          <w:tcPr>
            <w:tcW w:w="1360" w:type="dxa"/>
            <w:tcBorders>
              <w:top w:val="single" w:sz="4" w:space="0" w:color="auto"/>
              <w:left w:val="nil"/>
              <w:bottom w:val="nil"/>
              <w:right w:val="nil"/>
            </w:tcBorders>
            <w:shd w:val="clear" w:color="auto" w:fill="auto"/>
            <w:noWrap/>
            <w:vAlign w:val="bottom"/>
            <w:hideMark/>
          </w:tcPr>
          <w:p w14:paraId="6D15C998" w14:textId="7D2FF5CE" w:rsidR="009756DC" w:rsidRPr="008B2DB2" w:rsidRDefault="00D95330" w:rsidP="00E54874">
            <w:pPr>
              <w:jc w:val="center"/>
              <w:rPr>
                <w:rFonts w:ascii="Arial" w:eastAsia="Times New Roman" w:hAnsi="Arial" w:cs="Arial"/>
                <w:color w:val="000000"/>
                <w:sz w:val="16"/>
                <w:szCs w:val="16"/>
              </w:rPr>
            </w:pPr>
            <w:r>
              <w:rPr>
                <w:rFonts w:ascii="Arial" w:eastAsia="Times New Roman" w:hAnsi="Arial" w:cs="Arial"/>
                <w:color w:val="000000"/>
                <w:sz w:val="16"/>
                <w:szCs w:val="16"/>
              </w:rPr>
              <w:t>a</w:t>
            </w:r>
          </w:p>
        </w:tc>
        <w:tc>
          <w:tcPr>
            <w:tcW w:w="1240" w:type="dxa"/>
            <w:tcBorders>
              <w:top w:val="single" w:sz="4" w:space="0" w:color="auto"/>
              <w:left w:val="nil"/>
              <w:bottom w:val="nil"/>
              <w:right w:val="nil"/>
            </w:tcBorders>
            <w:shd w:val="clear" w:color="auto" w:fill="auto"/>
            <w:noWrap/>
            <w:vAlign w:val="bottom"/>
            <w:hideMark/>
          </w:tcPr>
          <w:p w14:paraId="77E3BCFC" w14:textId="33F5E9EE" w:rsidR="009756DC" w:rsidRPr="008B2DB2" w:rsidRDefault="00D95330" w:rsidP="00E54874">
            <w:pPr>
              <w:jc w:val="center"/>
              <w:rPr>
                <w:rFonts w:ascii="Arial" w:eastAsia="Times New Roman" w:hAnsi="Arial" w:cs="Arial"/>
                <w:color w:val="000000"/>
                <w:sz w:val="16"/>
                <w:szCs w:val="16"/>
              </w:rPr>
            </w:pPr>
            <w:r>
              <w:rPr>
                <w:rFonts w:ascii="Arial" w:eastAsia="Times New Roman" w:hAnsi="Arial" w:cs="Arial"/>
                <w:color w:val="000000"/>
                <w:sz w:val="16"/>
                <w:szCs w:val="16"/>
              </w:rPr>
              <w:t>b</w:t>
            </w:r>
          </w:p>
        </w:tc>
        <w:tc>
          <w:tcPr>
            <w:tcW w:w="1828" w:type="dxa"/>
            <w:tcBorders>
              <w:top w:val="single" w:sz="4" w:space="0" w:color="auto"/>
              <w:left w:val="nil"/>
              <w:bottom w:val="nil"/>
              <w:right w:val="nil"/>
            </w:tcBorders>
            <w:shd w:val="clear" w:color="auto" w:fill="auto"/>
            <w:noWrap/>
            <w:vAlign w:val="bottom"/>
            <w:hideMark/>
          </w:tcPr>
          <w:p w14:paraId="76D5F79F" w14:textId="7C1C204E" w:rsidR="009756DC" w:rsidRPr="008B2DB2" w:rsidRDefault="00D95330" w:rsidP="00E54874">
            <w:pPr>
              <w:jc w:val="center"/>
              <w:rPr>
                <w:rFonts w:ascii="Arial" w:eastAsia="Times New Roman" w:hAnsi="Arial" w:cs="Arial"/>
                <w:color w:val="000000"/>
                <w:sz w:val="16"/>
                <w:szCs w:val="16"/>
              </w:rPr>
            </w:pPr>
            <w:r>
              <w:rPr>
                <w:rFonts w:ascii="Arial" w:eastAsia="Times New Roman" w:hAnsi="Arial" w:cs="Arial"/>
                <w:color w:val="000000"/>
                <w:sz w:val="16"/>
                <w:szCs w:val="16"/>
              </w:rPr>
              <w:t>c</w:t>
            </w:r>
          </w:p>
        </w:tc>
        <w:tc>
          <w:tcPr>
            <w:tcW w:w="1701" w:type="dxa"/>
            <w:tcBorders>
              <w:top w:val="single" w:sz="4" w:space="0" w:color="auto"/>
              <w:left w:val="nil"/>
              <w:bottom w:val="nil"/>
              <w:right w:val="nil"/>
            </w:tcBorders>
            <w:shd w:val="clear" w:color="auto" w:fill="auto"/>
            <w:noWrap/>
            <w:vAlign w:val="bottom"/>
            <w:hideMark/>
          </w:tcPr>
          <w:p w14:paraId="09897425" w14:textId="5E105029" w:rsidR="009756DC" w:rsidRPr="008B2DB2" w:rsidRDefault="00D95330" w:rsidP="00E54874">
            <w:pPr>
              <w:jc w:val="center"/>
              <w:rPr>
                <w:rFonts w:ascii="Arial" w:eastAsia="Times New Roman" w:hAnsi="Arial" w:cs="Arial"/>
                <w:color w:val="000000"/>
                <w:sz w:val="16"/>
                <w:szCs w:val="16"/>
              </w:rPr>
            </w:pPr>
            <w:r>
              <w:rPr>
                <w:rFonts w:ascii="Arial" w:eastAsia="Times New Roman" w:hAnsi="Arial" w:cs="Arial"/>
                <w:color w:val="000000"/>
                <w:sz w:val="16"/>
                <w:szCs w:val="16"/>
              </w:rPr>
              <w:t>d</w:t>
            </w:r>
          </w:p>
        </w:tc>
        <w:tc>
          <w:tcPr>
            <w:tcW w:w="1480" w:type="dxa"/>
            <w:tcBorders>
              <w:top w:val="single" w:sz="4" w:space="0" w:color="auto"/>
              <w:left w:val="nil"/>
              <w:bottom w:val="nil"/>
              <w:right w:val="nil"/>
            </w:tcBorders>
            <w:shd w:val="clear" w:color="auto" w:fill="auto"/>
            <w:noWrap/>
            <w:vAlign w:val="bottom"/>
            <w:hideMark/>
          </w:tcPr>
          <w:p w14:paraId="793959C6" w14:textId="32E0309A" w:rsidR="009756DC" w:rsidRPr="008B2DB2" w:rsidRDefault="00D95330" w:rsidP="00E54874">
            <w:pPr>
              <w:jc w:val="center"/>
              <w:rPr>
                <w:rFonts w:ascii="Arial" w:eastAsia="Times New Roman" w:hAnsi="Arial" w:cs="Arial"/>
                <w:color w:val="000000"/>
                <w:sz w:val="16"/>
                <w:szCs w:val="16"/>
              </w:rPr>
            </w:pPr>
            <w:r>
              <w:rPr>
                <w:rFonts w:ascii="Arial" w:eastAsia="Times New Roman" w:hAnsi="Arial" w:cs="Arial"/>
                <w:color w:val="000000"/>
                <w:sz w:val="16"/>
                <w:szCs w:val="16"/>
              </w:rPr>
              <w:t>e</w:t>
            </w:r>
          </w:p>
        </w:tc>
        <w:tc>
          <w:tcPr>
            <w:tcW w:w="1480" w:type="dxa"/>
            <w:tcBorders>
              <w:top w:val="single" w:sz="4" w:space="0" w:color="auto"/>
              <w:left w:val="nil"/>
              <w:bottom w:val="nil"/>
              <w:right w:val="nil"/>
            </w:tcBorders>
            <w:shd w:val="clear" w:color="auto" w:fill="auto"/>
            <w:noWrap/>
            <w:vAlign w:val="bottom"/>
            <w:hideMark/>
          </w:tcPr>
          <w:p w14:paraId="2835F2D3" w14:textId="5DB55983" w:rsidR="009756DC" w:rsidRPr="008B2DB2" w:rsidRDefault="00D95330" w:rsidP="00E54874">
            <w:pPr>
              <w:jc w:val="center"/>
              <w:rPr>
                <w:rFonts w:ascii="Arial" w:eastAsia="Times New Roman" w:hAnsi="Arial" w:cs="Arial"/>
                <w:color w:val="000000"/>
                <w:sz w:val="16"/>
                <w:szCs w:val="16"/>
              </w:rPr>
            </w:pPr>
            <w:r>
              <w:rPr>
                <w:rFonts w:ascii="Arial" w:eastAsia="Times New Roman" w:hAnsi="Arial" w:cs="Arial"/>
                <w:color w:val="000000"/>
                <w:sz w:val="16"/>
                <w:szCs w:val="16"/>
              </w:rPr>
              <w:t>f</w:t>
            </w:r>
          </w:p>
        </w:tc>
      </w:tr>
      <w:tr w:rsidR="009756DC" w:rsidRPr="004E674A" w14:paraId="2615A031" w14:textId="77777777" w:rsidTr="008B2DB2">
        <w:trPr>
          <w:trHeight w:val="480"/>
        </w:trPr>
        <w:tc>
          <w:tcPr>
            <w:tcW w:w="2000" w:type="dxa"/>
            <w:tcBorders>
              <w:top w:val="nil"/>
              <w:left w:val="nil"/>
              <w:bottom w:val="nil"/>
              <w:right w:val="nil"/>
            </w:tcBorders>
            <w:shd w:val="clear" w:color="auto" w:fill="auto"/>
            <w:noWrap/>
            <w:vAlign w:val="bottom"/>
            <w:hideMark/>
          </w:tcPr>
          <w:p w14:paraId="02E68975" w14:textId="77777777" w:rsidR="009756DC" w:rsidRPr="008B2DB2" w:rsidRDefault="009756DC" w:rsidP="00E54874">
            <w:pPr>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14:paraId="6133FA89"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Colony</w:t>
            </w:r>
          </w:p>
        </w:tc>
        <w:tc>
          <w:tcPr>
            <w:tcW w:w="1204" w:type="dxa"/>
            <w:tcBorders>
              <w:top w:val="nil"/>
              <w:left w:val="nil"/>
              <w:bottom w:val="nil"/>
              <w:right w:val="nil"/>
            </w:tcBorders>
            <w:shd w:val="clear" w:color="auto" w:fill="auto"/>
            <w:noWrap/>
            <w:vAlign w:val="center"/>
            <w:hideMark/>
          </w:tcPr>
          <w:p w14:paraId="221F39FB"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Date</w:t>
            </w:r>
          </w:p>
        </w:tc>
        <w:tc>
          <w:tcPr>
            <w:tcW w:w="973" w:type="dxa"/>
            <w:tcBorders>
              <w:top w:val="nil"/>
              <w:left w:val="nil"/>
              <w:bottom w:val="nil"/>
              <w:right w:val="nil"/>
            </w:tcBorders>
            <w:shd w:val="clear" w:color="auto" w:fill="auto"/>
            <w:noWrap/>
            <w:vAlign w:val="center"/>
            <w:hideMark/>
          </w:tcPr>
          <w:p w14:paraId="2300255B"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Time</w:t>
            </w:r>
          </w:p>
        </w:tc>
        <w:tc>
          <w:tcPr>
            <w:tcW w:w="1100" w:type="dxa"/>
            <w:tcBorders>
              <w:top w:val="nil"/>
              <w:left w:val="nil"/>
              <w:bottom w:val="nil"/>
              <w:right w:val="nil"/>
            </w:tcBorders>
            <w:shd w:val="clear" w:color="auto" w:fill="auto"/>
            <w:noWrap/>
            <w:vAlign w:val="center"/>
            <w:hideMark/>
          </w:tcPr>
          <w:p w14:paraId="57A5DF5C"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Near time</w:t>
            </w:r>
          </w:p>
        </w:tc>
        <w:tc>
          <w:tcPr>
            <w:tcW w:w="1360" w:type="dxa"/>
            <w:tcBorders>
              <w:top w:val="nil"/>
              <w:left w:val="nil"/>
              <w:bottom w:val="nil"/>
              <w:right w:val="nil"/>
            </w:tcBorders>
            <w:shd w:val="clear" w:color="auto" w:fill="auto"/>
            <w:noWrap/>
            <w:vAlign w:val="center"/>
            <w:hideMark/>
          </w:tcPr>
          <w:p w14:paraId="1176BB52"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Photo-counts</w:t>
            </w:r>
          </w:p>
        </w:tc>
        <w:tc>
          <w:tcPr>
            <w:tcW w:w="1240" w:type="dxa"/>
            <w:tcBorders>
              <w:top w:val="nil"/>
              <w:left w:val="nil"/>
              <w:bottom w:val="nil"/>
              <w:right w:val="nil"/>
            </w:tcBorders>
            <w:shd w:val="clear" w:color="auto" w:fill="auto"/>
            <w:vAlign w:val="center"/>
            <w:hideMark/>
          </w:tcPr>
          <w:p w14:paraId="12FCE5AD"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Diurnal adjustment</w:t>
            </w:r>
          </w:p>
        </w:tc>
        <w:tc>
          <w:tcPr>
            <w:tcW w:w="1828" w:type="dxa"/>
            <w:tcBorders>
              <w:top w:val="nil"/>
              <w:left w:val="nil"/>
              <w:bottom w:val="nil"/>
              <w:right w:val="nil"/>
            </w:tcBorders>
            <w:shd w:val="clear" w:color="auto" w:fill="auto"/>
            <w:vAlign w:val="center"/>
            <w:hideMark/>
          </w:tcPr>
          <w:p w14:paraId="0B03C9C2"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Diurnally-corrected photo-counts</w:t>
            </w:r>
          </w:p>
        </w:tc>
        <w:tc>
          <w:tcPr>
            <w:tcW w:w="1701" w:type="dxa"/>
            <w:tcBorders>
              <w:top w:val="nil"/>
              <w:left w:val="nil"/>
              <w:bottom w:val="nil"/>
              <w:right w:val="nil"/>
            </w:tcBorders>
            <w:shd w:val="clear" w:color="auto" w:fill="auto"/>
            <w:vAlign w:val="center"/>
            <w:hideMark/>
          </w:tcPr>
          <w:p w14:paraId="2B5FDBE3"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Overall correction of photo-counts</w:t>
            </w:r>
          </w:p>
        </w:tc>
        <w:tc>
          <w:tcPr>
            <w:tcW w:w="1480" w:type="dxa"/>
            <w:tcBorders>
              <w:top w:val="nil"/>
              <w:left w:val="nil"/>
              <w:bottom w:val="nil"/>
              <w:right w:val="nil"/>
            </w:tcBorders>
            <w:shd w:val="clear" w:color="auto" w:fill="auto"/>
            <w:vAlign w:val="center"/>
            <w:hideMark/>
          </w:tcPr>
          <w:p w14:paraId="17836716"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Corrected ground counts</w:t>
            </w:r>
          </w:p>
        </w:tc>
        <w:tc>
          <w:tcPr>
            <w:tcW w:w="1480" w:type="dxa"/>
            <w:tcBorders>
              <w:top w:val="nil"/>
              <w:left w:val="nil"/>
              <w:bottom w:val="nil"/>
              <w:right w:val="nil"/>
            </w:tcBorders>
            <w:shd w:val="clear" w:color="auto" w:fill="auto"/>
            <w:noWrap/>
            <w:vAlign w:val="center"/>
            <w:hideMark/>
          </w:tcPr>
          <w:p w14:paraId="6F7712D0" w14:textId="77777777" w:rsidR="009756DC"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Difference (%)</w:t>
            </w:r>
          </w:p>
          <w:p w14:paraId="271685BE" w14:textId="682CBF1E" w:rsidR="009A1984" w:rsidRPr="008B2DB2" w:rsidRDefault="009A1984" w:rsidP="00E54874">
            <w:pPr>
              <w:jc w:val="center"/>
              <w:rPr>
                <w:rFonts w:ascii="Arial" w:eastAsia="Times New Roman" w:hAnsi="Arial" w:cs="Arial"/>
                <w:color w:val="000000"/>
                <w:sz w:val="16"/>
                <w:szCs w:val="16"/>
              </w:rPr>
            </w:pPr>
            <w:r>
              <w:rPr>
                <w:rFonts w:ascii="Arial" w:eastAsia="Times New Roman" w:hAnsi="Arial" w:cs="Arial"/>
                <w:color w:val="000000"/>
                <w:sz w:val="16"/>
                <w:szCs w:val="16"/>
              </w:rPr>
              <w:t>(d vs e</w:t>
            </w:r>
            <w:r w:rsidRPr="008B2DB2">
              <w:rPr>
                <w:rFonts w:ascii="Arial" w:eastAsia="Times New Roman" w:hAnsi="Arial" w:cs="Arial"/>
                <w:color w:val="000000"/>
                <w:sz w:val="16"/>
                <w:szCs w:val="16"/>
              </w:rPr>
              <w:t>)</w:t>
            </w:r>
          </w:p>
        </w:tc>
      </w:tr>
      <w:tr w:rsidR="009756DC" w:rsidRPr="004E674A" w14:paraId="369B9FA7" w14:textId="77777777" w:rsidTr="008B2DB2">
        <w:trPr>
          <w:trHeight w:val="380"/>
        </w:trPr>
        <w:tc>
          <w:tcPr>
            <w:tcW w:w="2000" w:type="dxa"/>
            <w:tcBorders>
              <w:top w:val="nil"/>
              <w:left w:val="nil"/>
              <w:bottom w:val="single" w:sz="4" w:space="0" w:color="auto"/>
              <w:right w:val="nil"/>
            </w:tcBorders>
            <w:shd w:val="clear" w:color="auto" w:fill="auto"/>
            <w:noWrap/>
            <w:vAlign w:val="bottom"/>
            <w:hideMark/>
          </w:tcPr>
          <w:p w14:paraId="26AF4D4C" w14:textId="77777777" w:rsidR="009756DC" w:rsidRPr="008B2DB2" w:rsidRDefault="009756DC" w:rsidP="00E54874">
            <w:pPr>
              <w:rPr>
                <w:rFonts w:ascii="Arial" w:eastAsia="Times New Roman" w:hAnsi="Arial" w:cs="Arial"/>
                <w:color w:val="000000"/>
                <w:sz w:val="16"/>
                <w:szCs w:val="16"/>
              </w:rPr>
            </w:pPr>
            <w:r w:rsidRPr="008B2DB2">
              <w:rPr>
                <w:rFonts w:ascii="Arial" w:eastAsia="Times New Roman" w:hAnsi="Arial" w:cs="Arial"/>
                <w:color w:val="000000"/>
                <w:sz w:val="16"/>
                <w:szCs w:val="16"/>
              </w:rPr>
              <w:t> </w:t>
            </w:r>
          </w:p>
        </w:tc>
        <w:tc>
          <w:tcPr>
            <w:tcW w:w="780" w:type="dxa"/>
            <w:tcBorders>
              <w:top w:val="nil"/>
              <w:left w:val="nil"/>
              <w:bottom w:val="single" w:sz="4" w:space="0" w:color="auto"/>
              <w:right w:val="nil"/>
            </w:tcBorders>
            <w:shd w:val="clear" w:color="auto" w:fill="auto"/>
            <w:noWrap/>
            <w:vAlign w:val="center"/>
            <w:hideMark/>
          </w:tcPr>
          <w:p w14:paraId="2E3519C1"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 </w:t>
            </w:r>
          </w:p>
        </w:tc>
        <w:tc>
          <w:tcPr>
            <w:tcW w:w="1204" w:type="dxa"/>
            <w:tcBorders>
              <w:top w:val="nil"/>
              <w:left w:val="nil"/>
              <w:bottom w:val="single" w:sz="4" w:space="0" w:color="auto"/>
              <w:right w:val="nil"/>
            </w:tcBorders>
            <w:shd w:val="clear" w:color="auto" w:fill="auto"/>
            <w:noWrap/>
            <w:vAlign w:val="center"/>
            <w:hideMark/>
          </w:tcPr>
          <w:p w14:paraId="4629BCFB"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 </w:t>
            </w:r>
          </w:p>
        </w:tc>
        <w:tc>
          <w:tcPr>
            <w:tcW w:w="973" w:type="dxa"/>
            <w:tcBorders>
              <w:top w:val="nil"/>
              <w:left w:val="nil"/>
              <w:bottom w:val="single" w:sz="4" w:space="0" w:color="auto"/>
              <w:right w:val="nil"/>
            </w:tcBorders>
            <w:shd w:val="clear" w:color="auto" w:fill="auto"/>
            <w:noWrap/>
            <w:vAlign w:val="center"/>
            <w:hideMark/>
          </w:tcPr>
          <w:p w14:paraId="4A43C80B"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GMT</w:t>
            </w:r>
          </w:p>
        </w:tc>
        <w:tc>
          <w:tcPr>
            <w:tcW w:w="1100" w:type="dxa"/>
            <w:tcBorders>
              <w:top w:val="nil"/>
              <w:left w:val="nil"/>
              <w:bottom w:val="single" w:sz="4" w:space="0" w:color="auto"/>
              <w:right w:val="nil"/>
            </w:tcBorders>
            <w:shd w:val="clear" w:color="auto" w:fill="auto"/>
            <w:noWrap/>
            <w:vAlign w:val="center"/>
            <w:hideMark/>
          </w:tcPr>
          <w:p w14:paraId="255E2630"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 </w:t>
            </w:r>
          </w:p>
        </w:tc>
        <w:tc>
          <w:tcPr>
            <w:tcW w:w="1360" w:type="dxa"/>
            <w:tcBorders>
              <w:top w:val="nil"/>
              <w:left w:val="nil"/>
              <w:bottom w:val="single" w:sz="4" w:space="0" w:color="auto"/>
              <w:right w:val="nil"/>
            </w:tcBorders>
            <w:shd w:val="clear" w:color="auto" w:fill="auto"/>
            <w:vAlign w:val="center"/>
            <w:hideMark/>
          </w:tcPr>
          <w:p w14:paraId="27EBD143"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 </w:t>
            </w:r>
          </w:p>
        </w:tc>
        <w:tc>
          <w:tcPr>
            <w:tcW w:w="1240" w:type="dxa"/>
            <w:tcBorders>
              <w:top w:val="nil"/>
              <w:left w:val="nil"/>
              <w:bottom w:val="single" w:sz="4" w:space="0" w:color="auto"/>
              <w:right w:val="nil"/>
            </w:tcBorders>
            <w:shd w:val="clear" w:color="auto" w:fill="auto"/>
            <w:vAlign w:val="center"/>
            <w:hideMark/>
          </w:tcPr>
          <w:p w14:paraId="1CC7B84E"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 </w:t>
            </w:r>
          </w:p>
        </w:tc>
        <w:tc>
          <w:tcPr>
            <w:tcW w:w="1828" w:type="dxa"/>
            <w:tcBorders>
              <w:top w:val="nil"/>
              <w:left w:val="nil"/>
              <w:bottom w:val="single" w:sz="4" w:space="0" w:color="auto"/>
              <w:right w:val="nil"/>
            </w:tcBorders>
            <w:shd w:val="clear" w:color="auto" w:fill="auto"/>
            <w:vAlign w:val="center"/>
            <w:hideMark/>
          </w:tcPr>
          <w:p w14:paraId="34F64E52" w14:textId="27C200ED"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w:t>
            </w:r>
            <w:r w:rsidR="009A1984">
              <w:rPr>
                <w:rFonts w:ascii="Arial" w:eastAsia="Times New Roman" w:hAnsi="Arial" w:cs="Arial"/>
                <w:sz w:val="16"/>
                <w:szCs w:val="16"/>
              </w:rPr>
              <w:t>a</w:t>
            </w:r>
            <w:r w:rsidRPr="008B2DB2">
              <w:rPr>
                <w:rFonts w:ascii="Arial" w:eastAsia="Times New Roman" w:hAnsi="Arial" w:cs="Arial"/>
                <w:sz w:val="16"/>
                <w:szCs w:val="16"/>
              </w:rPr>
              <w:t xml:space="preserve"> x1/</w:t>
            </w:r>
            <w:r w:rsidR="009A1984">
              <w:rPr>
                <w:rFonts w:ascii="Arial" w:eastAsia="Times New Roman" w:hAnsi="Arial" w:cs="Arial"/>
                <w:sz w:val="16"/>
                <w:szCs w:val="16"/>
              </w:rPr>
              <w:t>b</w:t>
            </w:r>
            <w:r w:rsidRPr="008B2DB2">
              <w:rPr>
                <w:rFonts w:ascii="Arial" w:eastAsia="Times New Roman" w:hAnsi="Arial" w:cs="Arial"/>
                <w:sz w:val="16"/>
                <w:szCs w:val="16"/>
              </w:rPr>
              <w:t>)</w:t>
            </w:r>
          </w:p>
        </w:tc>
        <w:tc>
          <w:tcPr>
            <w:tcW w:w="1701" w:type="dxa"/>
            <w:tcBorders>
              <w:top w:val="nil"/>
              <w:left w:val="nil"/>
              <w:bottom w:val="single" w:sz="4" w:space="0" w:color="auto"/>
              <w:right w:val="nil"/>
            </w:tcBorders>
            <w:shd w:val="clear" w:color="auto" w:fill="auto"/>
            <w:vAlign w:val="center"/>
            <w:hideMark/>
          </w:tcPr>
          <w:p w14:paraId="68276C4A" w14:textId="58AA3CF8"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w:t>
            </w:r>
            <w:r w:rsidR="009A1984">
              <w:rPr>
                <w:rFonts w:ascii="Arial" w:eastAsia="Times New Roman" w:hAnsi="Arial" w:cs="Arial"/>
                <w:sz w:val="16"/>
                <w:szCs w:val="16"/>
              </w:rPr>
              <w:t>c</w:t>
            </w:r>
            <w:r w:rsidRPr="008B2DB2">
              <w:rPr>
                <w:rFonts w:ascii="Arial" w:eastAsia="Times New Roman" w:hAnsi="Arial" w:cs="Arial"/>
                <w:sz w:val="16"/>
                <w:szCs w:val="16"/>
              </w:rPr>
              <w:t xml:space="preserve"> x 0.864)</w:t>
            </w:r>
          </w:p>
        </w:tc>
        <w:tc>
          <w:tcPr>
            <w:tcW w:w="1480" w:type="dxa"/>
            <w:tcBorders>
              <w:top w:val="nil"/>
              <w:left w:val="nil"/>
              <w:bottom w:val="single" w:sz="4" w:space="0" w:color="auto"/>
              <w:right w:val="nil"/>
            </w:tcBorders>
            <w:shd w:val="clear" w:color="auto" w:fill="auto"/>
            <w:vAlign w:val="center"/>
            <w:hideMark/>
          </w:tcPr>
          <w:p w14:paraId="4B723E2E"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 </w:t>
            </w:r>
          </w:p>
        </w:tc>
        <w:tc>
          <w:tcPr>
            <w:tcW w:w="1480" w:type="dxa"/>
            <w:tcBorders>
              <w:top w:val="nil"/>
              <w:left w:val="nil"/>
              <w:bottom w:val="single" w:sz="4" w:space="0" w:color="auto"/>
              <w:right w:val="nil"/>
            </w:tcBorders>
            <w:shd w:val="clear" w:color="auto" w:fill="auto"/>
            <w:vAlign w:val="center"/>
            <w:hideMark/>
          </w:tcPr>
          <w:p w14:paraId="78C848BE" w14:textId="15F1CAC4" w:rsidR="009756DC" w:rsidRPr="008B2DB2" w:rsidRDefault="009A1984" w:rsidP="00E54874">
            <w:pPr>
              <w:jc w:val="center"/>
              <w:rPr>
                <w:rFonts w:ascii="Arial" w:eastAsia="Times New Roman" w:hAnsi="Arial" w:cs="Arial"/>
                <w:color w:val="000000"/>
                <w:sz w:val="16"/>
                <w:szCs w:val="16"/>
              </w:rPr>
            </w:pPr>
            <w:r>
              <w:rPr>
                <w:rFonts w:ascii="Arial" w:eastAsia="Times New Roman" w:hAnsi="Arial" w:cs="Arial"/>
                <w:color w:val="000000"/>
                <w:sz w:val="16"/>
                <w:szCs w:val="16"/>
              </w:rPr>
              <w:t>(d-e)/e*100</w:t>
            </w:r>
          </w:p>
        </w:tc>
      </w:tr>
      <w:tr w:rsidR="009756DC" w:rsidRPr="004E674A" w14:paraId="07E54D69" w14:textId="77777777" w:rsidTr="008B2DB2">
        <w:trPr>
          <w:trHeight w:val="240"/>
        </w:trPr>
        <w:tc>
          <w:tcPr>
            <w:tcW w:w="2000" w:type="dxa"/>
            <w:tcBorders>
              <w:top w:val="nil"/>
              <w:left w:val="nil"/>
              <w:bottom w:val="nil"/>
              <w:right w:val="nil"/>
            </w:tcBorders>
            <w:shd w:val="clear" w:color="auto" w:fill="auto"/>
            <w:noWrap/>
            <w:vAlign w:val="bottom"/>
            <w:hideMark/>
          </w:tcPr>
          <w:p w14:paraId="0B48A29D" w14:textId="77777777" w:rsidR="009756DC" w:rsidRPr="008B2DB2" w:rsidRDefault="009756DC" w:rsidP="00E54874">
            <w:pPr>
              <w:rPr>
                <w:rFonts w:ascii="Arial" w:eastAsia="Times New Roman" w:hAnsi="Arial" w:cs="Arial"/>
                <w:color w:val="000000"/>
                <w:sz w:val="16"/>
                <w:szCs w:val="16"/>
              </w:rPr>
            </w:pPr>
          </w:p>
        </w:tc>
        <w:tc>
          <w:tcPr>
            <w:tcW w:w="780" w:type="dxa"/>
            <w:tcBorders>
              <w:top w:val="nil"/>
              <w:left w:val="nil"/>
              <w:bottom w:val="nil"/>
              <w:right w:val="nil"/>
            </w:tcBorders>
            <w:shd w:val="clear" w:color="auto" w:fill="auto"/>
            <w:vAlign w:val="center"/>
            <w:hideMark/>
          </w:tcPr>
          <w:p w14:paraId="7C930572" w14:textId="77777777" w:rsidR="009756DC" w:rsidRPr="008B2DB2" w:rsidRDefault="009756DC" w:rsidP="00E54874">
            <w:pPr>
              <w:jc w:val="center"/>
              <w:rPr>
                <w:rFonts w:ascii="Arial" w:eastAsia="Times New Roman" w:hAnsi="Arial" w:cs="Arial"/>
                <w:sz w:val="16"/>
                <w:szCs w:val="16"/>
              </w:rPr>
            </w:pPr>
          </w:p>
        </w:tc>
        <w:tc>
          <w:tcPr>
            <w:tcW w:w="1204" w:type="dxa"/>
            <w:tcBorders>
              <w:top w:val="nil"/>
              <w:left w:val="nil"/>
              <w:bottom w:val="nil"/>
              <w:right w:val="nil"/>
            </w:tcBorders>
            <w:shd w:val="clear" w:color="auto" w:fill="auto"/>
            <w:vAlign w:val="center"/>
            <w:hideMark/>
          </w:tcPr>
          <w:p w14:paraId="2F44F142" w14:textId="77777777" w:rsidR="009756DC" w:rsidRPr="008B2DB2" w:rsidRDefault="009756DC" w:rsidP="00E54874">
            <w:pPr>
              <w:jc w:val="center"/>
              <w:rPr>
                <w:rFonts w:ascii="Arial" w:eastAsia="Times New Roman" w:hAnsi="Arial" w:cs="Arial"/>
                <w:sz w:val="16"/>
                <w:szCs w:val="16"/>
              </w:rPr>
            </w:pPr>
          </w:p>
        </w:tc>
        <w:tc>
          <w:tcPr>
            <w:tcW w:w="973" w:type="dxa"/>
            <w:tcBorders>
              <w:top w:val="nil"/>
              <w:left w:val="nil"/>
              <w:bottom w:val="nil"/>
              <w:right w:val="nil"/>
            </w:tcBorders>
            <w:shd w:val="clear" w:color="auto" w:fill="auto"/>
            <w:vAlign w:val="center"/>
            <w:hideMark/>
          </w:tcPr>
          <w:p w14:paraId="02E83AC9" w14:textId="77777777" w:rsidR="009756DC" w:rsidRPr="008B2DB2" w:rsidRDefault="009756DC" w:rsidP="00E54874">
            <w:pPr>
              <w:jc w:val="center"/>
              <w:rPr>
                <w:rFonts w:ascii="Arial" w:eastAsia="Times New Roman" w:hAnsi="Arial" w:cs="Arial"/>
                <w:sz w:val="16"/>
                <w:szCs w:val="16"/>
              </w:rPr>
            </w:pPr>
          </w:p>
        </w:tc>
        <w:tc>
          <w:tcPr>
            <w:tcW w:w="1100" w:type="dxa"/>
            <w:tcBorders>
              <w:top w:val="nil"/>
              <w:left w:val="nil"/>
              <w:bottom w:val="nil"/>
              <w:right w:val="nil"/>
            </w:tcBorders>
            <w:shd w:val="clear" w:color="auto" w:fill="auto"/>
            <w:vAlign w:val="center"/>
            <w:hideMark/>
          </w:tcPr>
          <w:p w14:paraId="2223E147" w14:textId="77777777" w:rsidR="009756DC" w:rsidRPr="008B2DB2" w:rsidRDefault="009756DC" w:rsidP="00E54874">
            <w:pPr>
              <w:jc w:val="center"/>
              <w:rPr>
                <w:rFonts w:ascii="Arial" w:eastAsia="Times New Roman" w:hAnsi="Arial" w:cs="Arial"/>
                <w:sz w:val="16"/>
                <w:szCs w:val="16"/>
              </w:rPr>
            </w:pPr>
          </w:p>
        </w:tc>
        <w:tc>
          <w:tcPr>
            <w:tcW w:w="1360" w:type="dxa"/>
            <w:tcBorders>
              <w:top w:val="nil"/>
              <w:left w:val="nil"/>
              <w:bottom w:val="nil"/>
              <w:right w:val="nil"/>
            </w:tcBorders>
            <w:shd w:val="clear" w:color="auto" w:fill="auto"/>
            <w:vAlign w:val="center"/>
            <w:hideMark/>
          </w:tcPr>
          <w:p w14:paraId="5586135F" w14:textId="77777777" w:rsidR="009756DC" w:rsidRPr="008B2DB2" w:rsidRDefault="009756DC" w:rsidP="00E54874">
            <w:pPr>
              <w:jc w:val="center"/>
              <w:rPr>
                <w:rFonts w:ascii="Arial" w:eastAsia="Times New Roman" w:hAnsi="Arial" w:cs="Arial"/>
                <w:sz w:val="16"/>
                <w:szCs w:val="16"/>
              </w:rPr>
            </w:pPr>
          </w:p>
        </w:tc>
        <w:tc>
          <w:tcPr>
            <w:tcW w:w="1240" w:type="dxa"/>
            <w:tcBorders>
              <w:top w:val="nil"/>
              <w:left w:val="nil"/>
              <w:bottom w:val="nil"/>
              <w:right w:val="nil"/>
            </w:tcBorders>
            <w:shd w:val="clear" w:color="auto" w:fill="auto"/>
            <w:noWrap/>
            <w:vAlign w:val="center"/>
            <w:hideMark/>
          </w:tcPr>
          <w:p w14:paraId="13A2054C" w14:textId="77777777" w:rsidR="009756DC" w:rsidRPr="008B2DB2" w:rsidRDefault="009756DC" w:rsidP="00E54874">
            <w:pPr>
              <w:jc w:val="center"/>
              <w:rPr>
                <w:rFonts w:ascii="Arial" w:eastAsia="Times New Roman" w:hAnsi="Arial" w:cs="Arial"/>
                <w:color w:val="000000"/>
                <w:sz w:val="16"/>
                <w:szCs w:val="16"/>
              </w:rPr>
            </w:pPr>
          </w:p>
        </w:tc>
        <w:tc>
          <w:tcPr>
            <w:tcW w:w="1828" w:type="dxa"/>
            <w:tcBorders>
              <w:top w:val="nil"/>
              <w:left w:val="nil"/>
              <w:bottom w:val="nil"/>
              <w:right w:val="nil"/>
            </w:tcBorders>
            <w:shd w:val="clear" w:color="auto" w:fill="auto"/>
            <w:noWrap/>
            <w:vAlign w:val="bottom"/>
            <w:hideMark/>
          </w:tcPr>
          <w:p w14:paraId="49B1E9A9" w14:textId="77777777" w:rsidR="009756DC" w:rsidRPr="008B2DB2" w:rsidRDefault="009756DC" w:rsidP="00E54874">
            <w:pPr>
              <w:rPr>
                <w:rFonts w:ascii="Arial" w:eastAsia="Times New Roman" w:hAnsi="Arial" w:cs="Arial"/>
                <w:color w:val="000000"/>
                <w:sz w:val="16"/>
                <w:szCs w:val="16"/>
              </w:rPr>
            </w:pPr>
          </w:p>
        </w:tc>
        <w:tc>
          <w:tcPr>
            <w:tcW w:w="1701" w:type="dxa"/>
            <w:tcBorders>
              <w:top w:val="nil"/>
              <w:left w:val="nil"/>
              <w:bottom w:val="nil"/>
              <w:right w:val="nil"/>
            </w:tcBorders>
            <w:shd w:val="clear" w:color="auto" w:fill="auto"/>
            <w:noWrap/>
            <w:vAlign w:val="bottom"/>
            <w:hideMark/>
          </w:tcPr>
          <w:p w14:paraId="495DC2F3" w14:textId="77777777" w:rsidR="009756DC" w:rsidRPr="008B2DB2" w:rsidRDefault="009756DC" w:rsidP="00E54874">
            <w:pPr>
              <w:rPr>
                <w:rFonts w:ascii="Arial" w:eastAsia="Times New Roman" w:hAnsi="Arial" w:cs="Arial"/>
                <w:color w:val="000000"/>
                <w:sz w:val="16"/>
                <w:szCs w:val="16"/>
              </w:rPr>
            </w:pPr>
          </w:p>
        </w:tc>
        <w:tc>
          <w:tcPr>
            <w:tcW w:w="1480" w:type="dxa"/>
            <w:tcBorders>
              <w:top w:val="nil"/>
              <w:left w:val="nil"/>
              <w:bottom w:val="nil"/>
              <w:right w:val="nil"/>
            </w:tcBorders>
            <w:shd w:val="clear" w:color="auto" w:fill="auto"/>
            <w:vAlign w:val="center"/>
            <w:hideMark/>
          </w:tcPr>
          <w:p w14:paraId="2D0CB3DA" w14:textId="77777777" w:rsidR="009756DC" w:rsidRPr="008B2DB2" w:rsidRDefault="009756DC" w:rsidP="00E54874">
            <w:pPr>
              <w:jc w:val="center"/>
              <w:rPr>
                <w:rFonts w:ascii="Arial" w:eastAsia="Times New Roman" w:hAnsi="Arial" w:cs="Arial"/>
                <w:sz w:val="16"/>
                <w:szCs w:val="16"/>
              </w:rPr>
            </w:pPr>
          </w:p>
        </w:tc>
        <w:tc>
          <w:tcPr>
            <w:tcW w:w="1480" w:type="dxa"/>
            <w:tcBorders>
              <w:top w:val="nil"/>
              <w:left w:val="nil"/>
              <w:bottom w:val="nil"/>
              <w:right w:val="nil"/>
            </w:tcBorders>
            <w:shd w:val="clear" w:color="auto" w:fill="auto"/>
            <w:noWrap/>
            <w:vAlign w:val="center"/>
            <w:hideMark/>
          </w:tcPr>
          <w:p w14:paraId="5B5C8849" w14:textId="77777777" w:rsidR="009756DC" w:rsidRPr="008B2DB2" w:rsidRDefault="009756DC" w:rsidP="00E54874">
            <w:pPr>
              <w:jc w:val="center"/>
              <w:rPr>
                <w:rFonts w:ascii="Arial" w:eastAsia="Times New Roman" w:hAnsi="Arial" w:cs="Arial"/>
                <w:color w:val="000000"/>
                <w:sz w:val="16"/>
                <w:szCs w:val="16"/>
              </w:rPr>
            </w:pPr>
          </w:p>
        </w:tc>
      </w:tr>
      <w:tr w:rsidR="009756DC" w:rsidRPr="004E674A" w14:paraId="015EE597" w14:textId="77777777" w:rsidTr="008B2DB2">
        <w:trPr>
          <w:trHeight w:val="240"/>
        </w:trPr>
        <w:tc>
          <w:tcPr>
            <w:tcW w:w="2000" w:type="dxa"/>
            <w:tcBorders>
              <w:top w:val="nil"/>
              <w:left w:val="nil"/>
              <w:bottom w:val="nil"/>
              <w:right w:val="nil"/>
            </w:tcBorders>
            <w:shd w:val="clear" w:color="auto" w:fill="auto"/>
            <w:noWrap/>
            <w:vAlign w:val="bottom"/>
            <w:hideMark/>
          </w:tcPr>
          <w:p w14:paraId="02D77669" w14:textId="77777777" w:rsidR="009756DC" w:rsidRPr="008B2DB2" w:rsidRDefault="009756DC" w:rsidP="008B2DB2">
            <w:pPr>
              <w:ind w:right="-108"/>
              <w:rPr>
                <w:rFonts w:ascii="Arial" w:eastAsia="Times New Roman" w:hAnsi="Arial" w:cs="Arial"/>
                <w:color w:val="000000"/>
                <w:sz w:val="16"/>
                <w:szCs w:val="16"/>
              </w:rPr>
            </w:pPr>
            <w:r w:rsidRPr="008B2DB2">
              <w:rPr>
                <w:rFonts w:ascii="Arial" w:eastAsia="Times New Roman" w:hAnsi="Arial" w:cs="Arial"/>
                <w:color w:val="000000"/>
                <w:sz w:val="16"/>
                <w:szCs w:val="16"/>
              </w:rPr>
              <w:t>Black-browed albatross</w:t>
            </w:r>
          </w:p>
        </w:tc>
        <w:tc>
          <w:tcPr>
            <w:tcW w:w="780" w:type="dxa"/>
            <w:tcBorders>
              <w:top w:val="nil"/>
              <w:left w:val="nil"/>
              <w:bottom w:val="nil"/>
              <w:right w:val="nil"/>
            </w:tcBorders>
            <w:shd w:val="clear" w:color="auto" w:fill="auto"/>
            <w:noWrap/>
            <w:vAlign w:val="bottom"/>
            <w:hideMark/>
          </w:tcPr>
          <w:p w14:paraId="1EE655A4"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F1</w:t>
            </w:r>
          </w:p>
        </w:tc>
        <w:tc>
          <w:tcPr>
            <w:tcW w:w="1204" w:type="dxa"/>
            <w:tcBorders>
              <w:top w:val="nil"/>
              <w:left w:val="nil"/>
              <w:bottom w:val="nil"/>
              <w:right w:val="nil"/>
            </w:tcBorders>
            <w:shd w:val="clear" w:color="auto" w:fill="auto"/>
            <w:noWrap/>
            <w:vAlign w:val="bottom"/>
            <w:hideMark/>
          </w:tcPr>
          <w:p w14:paraId="0570309A" w14:textId="77777777" w:rsidR="009756DC" w:rsidRPr="008B2DB2" w:rsidRDefault="008B2DB2" w:rsidP="00E54874">
            <w:pPr>
              <w:jc w:val="center"/>
              <w:rPr>
                <w:rFonts w:ascii="Arial" w:eastAsia="Times New Roman" w:hAnsi="Arial" w:cs="Arial"/>
                <w:sz w:val="16"/>
                <w:szCs w:val="16"/>
              </w:rPr>
            </w:pPr>
            <w:r w:rsidRPr="008B2DB2">
              <w:rPr>
                <w:rFonts w:ascii="Arial" w:eastAsia="Times New Roman" w:hAnsi="Arial" w:cs="Arial"/>
                <w:sz w:val="16"/>
                <w:szCs w:val="16"/>
              </w:rPr>
              <w:t>29 Nov 2014</w:t>
            </w:r>
          </w:p>
        </w:tc>
        <w:tc>
          <w:tcPr>
            <w:tcW w:w="973" w:type="dxa"/>
            <w:tcBorders>
              <w:top w:val="nil"/>
              <w:left w:val="nil"/>
              <w:bottom w:val="nil"/>
              <w:right w:val="nil"/>
            </w:tcBorders>
            <w:shd w:val="clear" w:color="auto" w:fill="auto"/>
            <w:noWrap/>
            <w:vAlign w:val="bottom"/>
            <w:hideMark/>
          </w:tcPr>
          <w:p w14:paraId="3C053B05"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9.22</w:t>
            </w:r>
          </w:p>
        </w:tc>
        <w:tc>
          <w:tcPr>
            <w:tcW w:w="1100" w:type="dxa"/>
            <w:tcBorders>
              <w:top w:val="nil"/>
              <w:left w:val="nil"/>
              <w:bottom w:val="nil"/>
              <w:right w:val="nil"/>
            </w:tcBorders>
            <w:shd w:val="clear" w:color="auto" w:fill="auto"/>
            <w:noWrap/>
            <w:vAlign w:val="bottom"/>
            <w:hideMark/>
          </w:tcPr>
          <w:p w14:paraId="2FB5F5B3"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10.00</w:t>
            </w:r>
          </w:p>
        </w:tc>
        <w:tc>
          <w:tcPr>
            <w:tcW w:w="1360" w:type="dxa"/>
            <w:tcBorders>
              <w:top w:val="nil"/>
              <w:left w:val="nil"/>
              <w:bottom w:val="nil"/>
              <w:right w:val="nil"/>
            </w:tcBorders>
            <w:shd w:val="clear" w:color="auto" w:fill="auto"/>
            <w:noWrap/>
            <w:vAlign w:val="bottom"/>
            <w:hideMark/>
          </w:tcPr>
          <w:p w14:paraId="729FA76B"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115</w:t>
            </w:r>
          </w:p>
        </w:tc>
        <w:tc>
          <w:tcPr>
            <w:tcW w:w="1240" w:type="dxa"/>
            <w:tcBorders>
              <w:top w:val="nil"/>
              <w:left w:val="nil"/>
              <w:bottom w:val="nil"/>
              <w:right w:val="nil"/>
            </w:tcBorders>
            <w:shd w:val="clear" w:color="auto" w:fill="auto"/>
            <w:vAlign w:val="bottom"/>
            <w:hideMark/>
          </w:tcPr>
          <w:p w14:paraId="71E6BA71"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0.9802</w:t>
            </w:r>
          </w:p>
        </w:tc>
        <w:tc>
          <w:tcPr>
            <w:tcW w:w="1828" w:type="dxa"/>
            <w:tcBorders>
              <w:top w:val="nil"/>
              <w:left w:val="nil"/>
              <w:bottom w:val="nil"/>
              <w:right w:val="nil"/>
            </w:tcBorders>
            <w:shd w:val="clear" w:color="auto" w:fill="auto"/>
            <w:noWrap/>
            <w:vAlign w:val="bottom"/>
            <w:hideMark/>
          </w:tcPr>
          <w:p w14:paraId="3B8B6395"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117</w:t>
            </w:r>
          </w:p>
        </w:tc>
        <w:tc>
          <w:tcPr>
            <w:tcW w:w="1701" w:type="dxa"/>
            <w:tcBorders>
              <w:top w:val="nil"/>
              <w:left w:val="nil"/>
              <w:bottom w:val="nil"/>
              <w:right w:val="nil"/>
            </w:tcBorders>
            <w:shd w:val="clear" w:color="auto" w:fill="auto"/>
            <w:noWrap/>
            <w:vAlign w:val="bottom"/>
            <w:hideMark/>
          </w:tcPr>
          <w:p w14:paraId="6D781F92"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101</w:t>
            </w:r>
          </w:p>
        </w:tc>
        <w:tc>
          <w:tcPr>
            <w:tcW w:w="1480" w:type="dxa"/>
            <w:tcBorders>
              <w:top w:val="nil"/>
              <w:left w:val="nil"/>
              <w:bottom w:val="nil"/>
              <w:right w:val="nil"/>
            </w:tcBorders>
            <w:shd w:val="clear" w:color="auto" w:fill="auto"/>
            <w:noWrap/>
            <w:vAlign w:val="bottom"/>
            <w:hideMark/>
          </w:tcPr>
          <w:p w14:paraId="34601914"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99</w:t>
            </w:r>
          </w:p>
        </w:tc>
        <w:tc>
          <w:tcPr>
            <w:tcW w:w="1480" w:type="dxa"/>
            <w:tcBorders>
              <w:top w:val="nil"/>
              <w:left w:val="nil"/>
              <w:bottom w:val="nil"/>
              <w:right w:val="nil"/>
            </w:tcBorders>
            <w:shd w:val="clear" w:color="auto" w:fill="auto"/>
            <w:noWrap/>
            <w:vAlign w:val="bottom"/>
            <w:hideMark/>
          </w:tcPr>
          <w:p w14:paraId="65AEE39D"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2.0</w:t>
            </w:r>
          </w:p>
        </w:tc>
      </w:tr>
      <w:tr w:rsidR="009756DC" w:rsidRPr="004E674A" w14:paraId="5AA79ECB" w14:textId="77777777" w:rsidTr="008B2DB2">
        <w:trPr>
          <w:trHeight w:val="240"/>
        </w:trPr>
        <w:tc>
          <w:tcPr>
            <w:tcW w:w="2000" w:type="dxa"/>
            <w:tcBorders>
              <w:top w:val="nil"/>
              <w:left w:val="nil"/>
              <w:bottom w:val="nil"/>
              <w:right w:val="nil"/>
            </w:tcBorders>
            <w:shd w:val="clear" w:color="auto" w:fill="auto"/>
            <w:noWrap/>
            <w:vAlign w:val="bottom"/>
            <w:hideMark/>
          </w:tcPr>
          <w:p w14:paraId="309A8662" w14:textId="77777777" w:rsidR="009756DC" w:rsidRPr="008B2DB2" w:rsidRDefault="009756DC" w:rsidP="00E54874">
            <w:pPr>
              <w:rPr>
                <w:rFonts w:ascii="Arial" w:eastAsia="Times New Roman" w:hAnsi="Arial" w:cs="Arial"/>
                <w:color w:val="000000"/>
                <w:sz w:val="16"/>
                <w:szCs w:val="16"/>
              </w:rPr>
            </w:pPr>
          </w:p>
        </w:tc>
        <w:tc>
          <w:tcPr>
            <w:tcW w:w="780" w:type="dxa"/>
            <w:tcBorders>
              <w:top w:val="nil"/>
              <w:left w:val="nil"/>
              <w:bottom w:val="nil"/>
              <w:right w:val="nil"/>
            </w:tcBorders>
            <w:shd w:val="clear" w:color="auto" w:fill="auto"/>
            <w:noWrap/>
            <w:vAlign w:val="bottom"/>
            <w:hideMark/>
          </w:tcPr>
          <w:p w14:paraId="33221DBE"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H</w:t>
            </w:r>
          </w:p>
        </w:tc>
        <w:tc>
          <w:tcPr>
            <w:tcW w:w="1204" w:type="dxa"/>
            <w:tcBorders>
              <w:top w:val="nil"/>
              <w:left w:val="nil"/>
              <w:bottom w:val="nil"/>
              <w:right w:val="nil"/>
            </w:tcBorders>
            <w:shd w:val="clear" w:color="auto" w:fill="auto"/>
            <w:noWrap/>
            <w:vAlign w:val="bottom"/>
            <w:hideMark/>
          </w:tcPr>
          <w:p w14:paraId="3EDBD395" w14:textId="77777777" w:rsidR="009756DC" w:rsidRPr="008B2DB2" w:rsidRDefault="008B2DB2" w:rsidP="00E54874">
            <w:pPr>
              <w:jc w:val="center"/>
              <w:rPr>
                <w:rFonts w:ascii="Arial" w:eastAsia="Times New Roman" w:hAnsi="Arial" w:cs="Arial"/>
                <w:sz w:val="16"/>
                <w:szCs w:val="16"/>
              </w:rPr>
            </w:pPr>
            <w:r>
              <w:rPr>
                <w:rFonts w:ascii="Arial" w:eastAsia="Times New Roman" w:hAnsi="Arial" w:cs="Arial"/>
                <w:sz w:val="16"/>
                <w:szCs w:val="16"/>
              </w:rPr>
              <w:t>29 Nov 2014</w:t>
            </w:r>
          </w:p>
        </w:tc>
        <w:tc>
          <w:tcPr>
            <w:tcW w:w="973" w:type="dxa"/>
            <w:tcBorders>
              <w:top w:val="nil"/>
              <w:left w:val="nil"/>
              <w:bottom w:val="nil"/>
              <w:right w:val="nil"/>
            </w:tcBorders>
            <w:shd w:val="clear" w:color="auto" w:fill="auto"/>
            <w:noWrap/>
            <w:vAlign w:val="bottom"/>
            <w:hideMark/>
          </w:tcPr>
          <w:p w14:paraId="1250DD40"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9.34</w:t>
            </w:r>
          </w:p>
        </w:tc>
        <w:tc>
          <w:tcPr>
            <w:tcW w:w="1100" w:type="dxa"/>
            <w:tcBorders>
              <w:top w:val="nil"/>
              <w:left w:val="nil"/>
              <w:bottom w:val="nil"/>
              <w:right w:val="nil"/>
            </w:tcBorders>
            <w:shd w:val="clear" w:color="auto" w:fill="auto"/>
            <w:noWrap/>
            <w:vAlign w:val="bottom"/>
            <w:hideMark/>
          </w:tcPr>
          <w:p w14:paraId="4344A170"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10.00</w:t>
            </w:r>
          </w:p>
        </w:tc>
        <w:tc>
          <w:tcPr>
            <w:tcW w:w="1360" w:type="dxa"/>
            <w:tcBorders>
              <w:top w:val="nil"/>
              <w:left w:val="nil"/>
              <w:bottom w:val="nil"/>
              <w:right w:val="nil"/>
            </w:tcBorders>
            <w:shd w:val="clear" w:color="auto" w:fill="auto"/>
            <w:noWrap/>
            <w:vAlign w:val="bottom"/>
            <w:hideMark/>
          </w:tcPr>
          <w:p w14:paraId="3AF22093"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38</w:t>
            </w:r>
          </w:p>
        </w:tc>
        <w:tc>
          <w:tcPr>
            <w:tcW w:w="1240" w:type="dxa"/>
            <w:tcBorders>
              <w:top w:val="nil"/>
              <w:left w:val="nil"/>
              <w:bottom w:val="nil"/>
              <w:right w:val="nil"/>
            </w:tcBorders>
            <w:shd w:val="clear" w:color="auto" w:fill="auto"/>
            <w:vAlign w:val="bottom"/>
            <w:hideMark/>
          </w:tcPr>
          <w:p w14:paraId="75D88DE7"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0.9802</w:t>
            </w:r>
          </w:p>
        </w:tc>
        <w:tc>
          <w:tcPr>
            <w:tcW w:w="1828" w:type="dxa"/>
            <w:tcBorders>
              <w:top w:val="nil"/>
              <w:left w:val="nil"/>
              <w:bottom w:val="nil"/>
              <w:right w:val="nil"/>
            </w:tcBorders>
            <w:shd w:val="clear" w:color="auto" w:fill="auto"/>
            <w:noWrap/>
            <w:vAlign w:val="bottom"/>
            <w:hideMark/>
          </w:tcPr>
          <w:p w14:paraId="0FC8C358"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39</w:t>
            </w:r>
          </w:p>
        </w:tc>
        <w:tc>
          <w:tcPr>
            <w:tcW w:w="1701" w:type="dxa"/>
            <w:tcBorders>
              <w:top w:val="nil"/>
              <w:left w:val="nil"/>
              <w:bottom w:val="nil"/>
              <w:right w:val="nil"/>
            </w:tcBorders>
            <w:shd w:val="clear" w:color="auto" w:fill="auto"/>
            <w:noWrap/>
            <w:vAlign w:val="bottom"/>
            <w:hideMark/>
          </w:tcPr>
          <w:p w14:paraId="23FAB427"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33</w:t>
            </w:r>
          </w:p>
        </w:tc>
        <w:tc>
          <w:tcPr>
            <w:tcW w:w="1480" w:type="dxa"/>
            <w:tcBorders>
              <w:top w:val="nil"/>
              <w:left w:val="nil"/>
              <w:bottom w:val="nil"/>
              <w:right w:val="nil"/>
            </w:tcBorders>
            <w:shd w:val="clear" w:color="auto" w:fill="auto"/>
            <w:noWrap/>
            <w:vAlign w:val="bottom"/>
            <w:hideMark/>
          </w:tcPr>
          <w:p w14:paraId="63DE03F3"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33</w:t>
            </w:r>
          </w:p>
        </w:tc>
        <w:tc>
          <w:tcPr>
            <w:tcW w:w="1480" w:type="dxa"/>
            <w:tcBorders>
              <w:top w:val="nil"/>
              <w:left w:val="nil"/>
              <w:bottom w:val="nil"/>
              <w:right w:val="nil"/>
            </w:tcBorders>
            <w:shd w:val="clear" w:color="auto" w:fill="auto"/>
            <w:noWrap/>
            <w:vAlign w:val="bottom"/>
            <w:hideMark/>
          </w:tcPr>
          <w:p w14:paraId="574A5B91" w14:textId="77FC7E6B" w:rsidR="009756DC" w:rsidRPr="008B2DB2" w:rsidRDefault="00295476" w:rsidP="00E54874">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9756DC" w:rsidRPr="004E674A" w14:paraId="4D75833A" w14:textId="77777777" w:rsidTr="008B2DB2">
        <w:trPr>
          <w:trHeight w:val="240"/>
        </w:trPr>
        <w:tc>
          <w:tcPr>
            <w:tcW w:w="2000" w:type="dxa"/>
            <w:tcBorders>
              <w:top w:val="nil"/>
              <w:left w:val="nil"/>
              <w:bottom w:val="nil"/>
              <w:right w:val="nil"/>
            </w:tcBorders>
            <w:shd w:val="clear" w:color="auto" w:fill="auto"/>
            <w:noWrap/>
            <w:vAlign w:val="bottom"/>
            <w:hideMark/>
          </w:tcPr>
          <w:p w14:paraId="6B83B8C5" w14:textId="77777777" w:rsidR="009756DC" w:rsidRPr="008B2DB2" w:rsidRDefault="009756DC" w:rsidP="00E54874">
            <w:pPr>
              <w:rPr>
                <w:rFonts w:ascii="Arial" w:eastAsia="Times New Roman" w:hAnsi="Arial" w:cs="Arial"/>
                <w:color w:val="000000"/>
                <w:sz w:val="16"/>
                <w:szCs w:val="16"/>
              </w:rPr>
            </w:pPr>
          </w:p>
        </w:tc>
        <w:tc>
          <w:tcPr>
            <w:tcW w:w="780" w:type="dxa"/>
            <w:tcBorders>
              <w:top w:val="nil"/>
              <w:left w:val="nil"/>
              <w:bottom w:val="nil"/>
              <w:right w:val="nil"/>
            </w:tcBorders>
            <w:shd w:val="clear" w:color="auto" w:fill="auto"/>
            <w:noWrap/>
            <w:vAlign w:val="bottom"/>
            <w:hideMark/>
          </w:tcPr>
          <w:p w14:paraId="37545467"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I</w:t>
            </w:r>
          </w:p>
        </w:tc>
        <w:tc>
          <w:tcPr>
            <w:tcW w:w="1204" w:type="dxa"/>
            <w:tcBorders>
              <w:top w:val="nil"/>
              <w:left w:val="nil"/>
              <w:bottom w:val="nil"/>
              <w:right w:val="nil"/>
            </w:tcBorders>
            <w:shd w:val="clear" w:color="auto" w:fill="auto"/>
            <w:noWrap/>
            <w:vAlign w:val="bottom"/>
            <w:hideMark/>
          </w:tcPr>
          <w:p w14:paraId="3936D08E" w14:textId="77777777" w:rsidR="009756DC" w:rsidRPr="008B2DB2" w:rsidRDefault="008B2DB2" w:rsidP="00E54874">
            <w:pPr>
              <w:jc w:val="center"/>
              <w:rPr>
                <w:rFonts w:ascii="Arial" w:eastAsia="Times New Roman" w:hAnsi="Arial" w:cs="Arial"/>
                <w:sz w:val="16"/>
                <w:szCs w:val="16"/>
              </w:rPr>
            </w:pPr>
            <w:r>
              <w:rPr>
                <w:rFonts w:ascii="Arial" w:eastAsia="Times New Roman" w:hAnsi="Arial" w:cs="Arial"/>
                <w:sz w:val="16"/>
                <w:szCs w:val="16"/>
              </w:rPr>
              <w:t>02 Dec 2014</w:t>
            </w:r>
          </w:p>
        </w:tc>
        <w:tc>
          <w:tcPr>
            <w:tcW w:w="973" w:type="dxa"/>
            <w:tcBorders>
              <w:top w:val="nil"/>
              <w:left w:val="nil"/>
              <w:bottom w:val="nil"/>
              <w:right w:val="nil"/>
            </w:tcBorders>
            <w:shd w:val="clear" w:color="auto" w:fill="auto"/>
            <w:noWrap/>
            <w:vAlign w:val="bottom"/>
            <w:hideMark/>
          </w:tcPr>
          <w:p w14:paraId="06EBA8F6" w14:textId="77777777" w:rsidR="009756DC" w:rsidRPr="008B2DB2" w:rsidRDefault="009756DC" w:rsidP="00E54874">
            <w:pPr>
              <w:ind w:left="-127" w:firstLine="127"/>
              <w:jc w:val="center"/>
              <w:rPr>
                <w:rFonts w:ascii="Arial" w:eastAsia="Times New Roman" w:hAnsi="Arial" w:cs="Arial"/>
                <w:sz w:val="16"/>
                <w:szCs w:val="16"/>
              </w:rPr>
            </w:pPr>
            <w:r w:rsidRPr="008B2DB2">
              <w:rPr>
                <w:rFonts w:ascii="Arial" w:eastAsia="Times New Roman" w:hAnsi="Arial" w:cs="Arial"/>
                <w:sz w:val="16"/>
                <w:szCs w:val="16"/>
              </w:rPr>
              <w:t>15.55</w:t>
            </w:r>
          </w:p>
        </w:tc>
        <w:tc>
          <w:tcPr>
            <w:tcW w:w="1100" w:type="dxa"/>
            <w:tcBorders>
              <w:top w:val="nil"/>
              <w:left w:val="nil"/>
              <w:bottom w:val="nil"/>
              <w:right w:val="nil"/>
            </w:tcBorders>
            <w:shd w:val="clear" w:color="auto" w:fill="auto"/>
            <w:noWrap/>
            <w:vAlign w:val="bottom"/>
            <w:hideMark/>
          </w:tcPr>
          <w:p w14:paraId="19BDA2E3"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16.00</w:t>
            </w:r>
          </w:p>
        </w:tc>
        <w:tc>
          <w:tcPr>
            <w:tcW w:w="1360" w:type="dxa"/>
            <w:tcBorders>
              <w:top w:val="nil"/>
              <w:left w:val="nil"/>
              <w:bottom w:val="nil"/>
              <w:right w:val="nil"/>
            </w:tcBorders>
            <w:shd w:val="clear" w:color="auto" w:fill="auto"/>
            <w:noWrap/>
            <w:vAlign w:val="bottom"/>
            <w:hideMark/>
          </w:tcPr>
          <w:p w14:paraId="1B1E96D0"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831</w:t>
            </w:r>
          </w:p>
        </w:tc>
        <w:tc>
          <w:tcPr>
            <w:tcW w:w="1240" w:type="dxa"/>
            <w:tcBorders>
              <w:top w:val="nil"/>
              <w:left w:val="nil"/>
              <w:bottom w:val="nil"/>
              <w:right w:val="nil"/>
            </w:tcBorders>
            <w:shd w:val="clear" w:color="auto" w:fill="auto"/>
            <w:vAlign w:val="bottom"/>
            <w:hideMark/>
          </w:tcPr>
          <w:p w14:paraId="7F8C73D0"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0.9875</w:t>
            </w:r>
          </w:p>
        </w:tc>
        <w:tc>
          <w:tcPr>
            <w:tcW w:w="1828" w:type="dxa"/>
            <w:tcBorders>
              <w:top w:val="nil"/>
              <w:left w:val="nil"/>
              <w:bottom w:val="nil"/>
              <w:right w:val="nil"/>
            </w:tcBorders>
            <w:shd w:val="clear" w:color="auto" w:fill="auto"/>
            <w:noWrap/>
            <w:vAlign w:val="bottom"/>
            <w:hideMark/>
          </w:tcPr>
          <w:p w14:paraId="4A43F2FD"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842</w:t>
            </w:r>
          </w:p>
        </w:tc>
        <w:tc>
          <w:tcPr>
            <w:tcW w:w="1701" w:type="dxa"/>
            <w:tcBorders>
              <w:top w:val="nil"/>
              <w:left w:val="nil"/>
              <w:bottom w:val="nil"/>
              <w:right w:val="nil"/>
            </w:tcBorders>
            <w:shd w:val="clear" w:color="auto" w:fill="auto"/>
            <w:noWrap/>
            <w:vAlign w:val="bottom"/>
            <w:hideMark/>
          </w:tcPr>
          <w:p w14:paraId="2BCDBAA3"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727</w:t>
            </w:r>
          </w:p>
        </w:tc>
        <w:tc>
          <w:tcPr>
            <w:tcW w:w="1480" w:type="dxa"/>
            <w:tcBorders>
              <w:top w:val="nil"/>
              <w:left w:val="nil"/>
              <w:bottom w:val="nil"/>
              <w:right w:val="nil"/>
            </w:tcBorders>
            <w:shd w:val="clear" w:color="auto" w:fill="auto"/>
            <w:noWrap/>
            <w:vAlign w:val="bottom"/>
            <w:hideMark/>
          </w:tcPr>
          <w:p w14:paraId="0E7DDA2E"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695</w:t>
            </w:r>
          </w:p>
        </w:tc>
        <w:tc>
          <w:tcPr>
            <w:tcW w:w="1480" w:type="dxa"/>
            <w:tcBorders>
              <w:top w:val="nil"/>
              <w:left w:val="nil"/>
              <w:bottom w:val="nil"/>
              <w:right w:val="nil"/>
            </w:tcBorders>
            <w:shd w:val="clear" w:color="auto" w:fill="auto"/>
            <w:noWrap/>
            <w:vAlign w:val="bottom"/>
            <w:hideMark/>
          </w:tcPr>
          <w:p w14:paraId="0D27DDD2"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4.6</w:t>
            </w:r>
          </w:p>
        </w:tc>
      </w:tr>
      <w:tr w:rsidR="009756DC" w:rsidRPr="004E674A" w14:paraId="1D1EF172" w14:textId="77777777" w:rsidTr="008B2DB2">
        <w:trPr>
          <w:trHeight w:val="240"/>
        </w:trPr>
        <w:tc>
          <w:tcPr>
            <w:tcW w:w="2000" w:type="dxa"/>
            <w:tcBorders>
              <w:top w:val="nil"/>
              <w:left w:val="nil"/>
              <w:bottom w:val="single" w:sz="4" w:space="0" w:color="auto"/>
              <w:right w:val="nil"/>
            </w:tcBorders>
            <w:shd w:val="clear" w:color="auto" w:fill="auto"/>
            <w:noWrap/>
            <w:vAlign w:val="bottom"/>
            <w:hideMark/>
          </w:tcPr>
          <w:p w14:paraId="30381BEB" w14:textId="77777777" w:rsidR="009756DC" w:rsidRPr="008B2DB2" w:rsidRDefault="009756DC" w:rsidP="00E54874">
            <w:pPr>
              <w:rPr>
                <w:rFonts w:ascii="Arial" w:eastAsia="Times New Roman" w:hAnsi="Arial" w:cs="Arial"/>
                <w:color w:val="000000"/>
                <w:sz w:val="16"/>
                <w:szCs w:val="16"/>
              </w:rPr>
            </w:pPr>
            <w:r w:rsidRPr="008B2DB2">
              <w:rPr>
                <w:rFonts w:ascii="Arial" w:eastAsia="Times New Roman" w:hAnsi="Arial" w:cs="Arial"/>
                <w:color w:val="000000"/>
                <w:sz w:val="16"/>
                <w:szCs w:val="16"/>
              </w:rPr>
              <w:t> </w:t>
            </w:r>
          </w:p>
        </w:tc>
        <w:tc>
          <w:tcPr>
            <w:tcW w:w="780" w:type="dxa"/>
            <w:tcBorders>
              <w:top w:val="nil"/>
              <w:left w:val="nil"/>
              <w:bottom w:val="single" w:sz="4" w:space="0" w:color="auto"/>
              <w:right w:val="nil"/>
            </w:tcBorders>
            <w:shd w:val="clear" w:color="auto" w:fill="auto"/>
            <w:noWrap/>
            <w:vAlign w:val="bottom"/>
            <w:hideMark/>
          </w:tcPr>
          <w:p w14:paraId="7393C3A9"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K</w:t>
            </w:r>
          </w:p>
        </w:tc>
        <w:tc>
          <w:tcPr>
            <w:tcW w:w="1204" w:type="dxa"/>
            <w:tcBorders>
              <w:top w:val="nil"/>
              <w:left w:val="nil"/>
              <w:bottom w:val="single" w:sz="4" w:space="0" w:color="auto"/>
              <w:right w:val="nil"/>
            </w:tcBorders>
            <w:shd w:val="clear" w:color="auto" w:fill="auto"/>
            <w:noWrap/>
            <w:vAlign w:val="bottom"/>
            <w:hideMark/>
          </w:tcPr>
          <w:p w14:paraId="06C61A91" w14:textId="77777777" w:rsidR="009756DC" w:rsidRPr="008B2DB2" w:rsidRDefault="008B2DB2" w:rsidP="00E54874">
            <w:pPr>
              <w:jc w:val="center"/>
              <w:rPr>
                <w:rFonts w:ascii="Arial" w:eastAsia="Times New Roman" w:hAnsi="Arial" w:cs="Arial"/>
                <w:sz w:val="16"/>
                <w:szCs w:val="16"/>
              </w:rPr>
            </w:pPr>
            <w:r>
              <w:rPr>
                <w:rFonts w:ascii="Arial" w:eastAsia="Times New Roman" w:hAnsi="Arial" w:cs="Arial"/>
                <w:sz w:val="16"/>
                <w:szCs w:val="16"/>
              </w:rPr>
              <w:t>02 Dec 2014</w:t>
            </w:r>
          </w:p>
        </w:tc>
        <w:tc>
          <w:tcPr>
            <w:tcW w:w="973" w:type="dxa"/>
            <w:tcBorders>
              <w:top w:val="nil"/>
              <w:left w:val="nil"/>
              <w:bottom w:val="single" w:sz="4" w:space="0" w:color="auto"/>
              <w:right w:val="nil"/>
            </w:tcBorders>
            <w:shd w:val="clear" w:color="auto" w:fill="auto"/>
            <w:noWrap/>
            <w:vAlign w:val="bottom"/>
            <w:hideMark/>
          </w:tcPr>
          <w:p w14:paraId="78F5DD00"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15.30</w:t>
            </w:r>
          </w:p>
        </w:tc>
        <w:tc>
          <w:tcPr>
            <w:tcW w:w="1100" w:type="dxa"/>
            <w:tcBorders>
              <w:top w:val="nil"/>
              <w:left w:val="nil"/>
              <w:bottom w:val="single" w:sz="4" w:space="0" w:color="auto"/>
              <w:right w:val="nil"/>
            </w:tcBorders>
            <w:shd w:val="clear" w:color="auto" w:fill="auto"/>
            <w:noWrap/>
            <w:vAlign w:val="bottom"/>
            <w:hideMark/>
          </w:tcPr>
          <w:p w14:paraId="0B2C4F46"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16.00</w:t>
            </w:r>
          </w:p>
        </w:tc>
        <w:tc>
          <w:tcPr>
            <w:tcW w:w="1360" w:type="dxa"/>
            <w:tcBorders>
              <w:top w:val="nil"/>
              <w:left w:val="nil"/>
              <w:bottom w:val="single" w:sz="4" w:space="0" w:color="auto"/>
              <w:right w:val="nil"/>
            </w:tcBorders>
            <w:shd w:val="clear" w:color="auto" w:fill="auto"/>
            <w:noWrap/>
            <w:vAlign w:val="bottom"/>
            <w:hideMark/>
          </w:tcPr>
          <w:p w14:paraId="3DE9F716"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195</w:t>
            </w:r>
          </w:p>
        </w:tc>
        <w:tc>
          <w:tcPr>
            <w:tcW w:w="1240" w:type="dxa"/>
            <w:tcBorders>
              <w:top w:val="nil"/>
              <w:left w:val="nil"/>
              <w:bottom w:val="single" w:sz="4" w:space="0" w:color="auto"/>
              <w:right w:val="nil"/>
            </w:tcBorders>
            <w:shd w:val="clear" w:color="auto" w:fill="auto"/>
            <w:vAlign w:val="bottom"/>
            <w:hideMark/>
          </w:tcPr>
          <w:p w14:paraId="53B8EBD8"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0.9875</w:t>
            </w:r>
          </w:p>
        </w:tc>
        <w:tc>
          <w:tcPr>
            <w:tcW w:w="1828" w:type="dxa"/>
            <w:tcBorders>
              <w:top w:val="nil"/>
              <w:left w:val="nil"/>
              <w:bottom w:val="single" w:sz="4" w:space="0" w:color="auto"/>
              <w:right w:val="nil"/>
            </w:tcBorders>
            <w:shd w:val="clear" w:color="auto" w:fill="auto"/>
            <w:noWrap/>
            <w:vAlign w:val="bottom"/>
            <w:hideMark/>
          </w:tcPr>
          <w:p w14:paraId="783CAA09"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197</w:t>
            </w:r>
          </w:p>
        </w:tc>
        <w:tc>
          <w:tcPr>
            <w:tcW w:w="1701" w:type="dxa"/>
            <w:tcBorders>
              <w:top w:val="nil"/>
              <w:left w:val="nil"/>
              <w:bottom w:val="single" w:sz="4" w:space="0" w:color="auto"/>
              <w:right w:val="nil"/>
            </w:tcBorders>
            <w:shd w:val="clear" w:color="auto" w:fill="auto"/>
            <w:noWrap/>
            <w:vAlign w:val="bottom"/>
            <w:hideMark/>
          </w:tcPr>
          <w:p w14:paraId="4A54230A"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171</w:t>
            </w:r>
          </w:p>
        </w:tc>
        <w:tc>
          <w:tcPr>
            <w:tcW w:w="1480" w:type="dxa"/>
            <w:tcBorders>
              <w:top w:val="nil"/>
              <w:left w:val="nil"/>
              <w:bottom w:val="single" w:sz="4" w:space="0" w:color="auto"/>
              <w:right w:val="nil"/>
            </w:tcBorders>
            <w:shd w:val="clear" w:color="auto" w:fill="auto"/>
            <w:noWrap/>
            <w:vAlign w:val="bottom"/>
            <w:hideMark/>
          </w:tcPr>
          <w:p w14:paraId="18D11592"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246</w:t>
            </w:r>
          </w:p>
        </w:tc>
        <w:tc>
          <w:tcPr>
            <w:tcW w:w="1480" w:type="dxa"/>
            <w:tcBorders>
              <w:top w:val="nil"/>
              <w:left w:val="nil"/>
              <w:bottom w:val="single" w:sz="4" w:space="0" w:color="auto"/>
              <w:right w:val="nil"/>
            </w:tcBorders>
            <w:shd w:val="clear" w:color="auto" w:fill="auto"/>
            <w:noWrap/>
            <w:vAlign w:val="bottom"/>
            <w:hideMark/>
          </w:tcPr>
          <w:p w14:paraId="28353AD6" w14:textId="2C8AB812"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-30.</w:t>
            </w:r>
            <w:r w:rsidR="00295476">
              <w:rPr>
                <w:rFonts w:ascii="Arial" w:eastAsia="Times New Roman" w:hAnsi="Arial" w:cs="Arial"/>
                <w:color w:val="000000"/>
                <w:sz w:val="16"/>
                <w:szCs w:val="16"/>
              </w:rPr>
              <w:t>5</w:t>
            </w:r>
          </w:p>
        </w:tc>
      </w:tr>
      <w:tr w:rsidR="009756DC" w:rsidRPr="004E674A" w14:paraId="26F2D050" w14:textId="77777777" w:rsidTr="008B2DB2">
        <w:trPr>
          <w:trHeight w:val="240"/>
        </w:trPr>
        <w:tc>
          <w:tcPr>
            <w:tcW w:w="2000" w:type="dxa"/>
            <w:tcBorders>
              <w:top w:val="single" w:sz="4" w:space="0" w:color="auto"/>
              <w:left w:val="nil"/>
              <w:bottom w:val="single" w:sz="4" w:space="0" w:color="auto"/>
              <w:right w:val="nil"/>
            </w:tcBorders>
            <w:shd w:val="clear" w:color="auto" w:fill="auto"/>
            <w:noWrap/>
            <w:vAlign w:val="bottom"/>
            <w:hideMark/>
          </w:tcPr>
          <w:p w14:paraId="472163C0" w14:textId="77777777" w:rsidR="009756DC" w:rsidRPr="008B2DB2" w:rsidRDefault="009756DC" w:rsidP="00E54874">
            <w:pPr>
              <w:rPr>
                <w:rFonts w:ascii="Arial" w:eastAsia="Times New Roman" w:hAnsi="Arial" w:cs="Arial"/>
                <w:color w:val="000000"/>
                <w:sz w:val="16"/>
                <w:szCs w:val="16"/>
              </w:rPr>
            </w:pPr>
          </w:p>
        </w:tc>
        <w:tc>
          <w:tcPr>
            <w:tcW w:w="780" w:type="dxa"/>
            <w:tcBorders>
              <w:top w:val="single" w:sz="4" w:space="0" w:color="auto"/>
              <w:left w:val="nil"/>
              <w:bottom w:val="single" w:sz="4" w:space="0" w:color="auto"/>
              <w:right w:val="nil"/>
            </w:tcBorders>
            <w:shd w:val="clear" w:color="auto" w:fill="auto"/>
            <w:noWrap/>
            <w:vAlign w:val="bottom"/>
            <w:hideMark/>
          </w:tcPr>
          <w:p w14:paraId="66FCA593"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Total</w:t>
            </w:r>
          </w:p>
        </w:tc>
        <w:tc>
          <w:tcPr>
            <w:tcW w:w="1204" w:type="dxa"/>
            <w:tcBorders>
              <w:top w:val="single" w:sz="4" w:space="0" w:color="auto"/>
              <w:left w:val="nil"/>
              <w:bottom w:val="single" w:sz="4" w:space="0" w:color="auto"/>
              <w:right w:val="nil"/>
            </w:tcBorders>
            <w:shd w:val="clear" w:color="auto" w:fill="auto"/>
            <w:noWrap/>
            <w:vAlign w:val="bottom"/>
            <w:hideMark/>
          </w:tcPr>
          <w:p w14:paraId="0568D6AB" w14:textId="77777777" w:rsidR="009756DC" w:rsidRPr="008B2DB2" w:rsidRDefault="009756DC" w:rsidP="00E54874">
            <w:pPr>
              <w:jc w:val="center"/>
              <w:rPr>
                <w:rFonts w:ascii="Arial" w:eastAsia="Times New Roman" w:hAnsi="Arial" w:cs="Arial"/>
                <w:color w:val="000000"/>
                <w:sz w:val="16"/>
                <w:szCs w:val="16"/>
              </w:rPr>
            </w:pPr>
          </w:p>
        </w:tc>
        <w:tc>
          <w:tcPr>
            <w:tcW w:w="973" w:type="dxa"/>
            <w:tcBorders>
              <w:top w:val="single" w:sz="4" w:space="0" w:color="auto"/>
              <w:left w:val="nil"/>
              <w:bottom w:val="single" w:sz="4" w:space="0" w:color="auto"/>
              <w:right w:val="nil"/>
            </w:tcBorders>
            <w:shd w:val="clear" w:color="auto" w:fill="auto"/>
            <w:noWrap/>
            <w:vAlign w:val="bottom"/>
            <w:hideMark/>
          </w:tcPr>
          <w:p w14:paraId="21FFFE91" w14:textId="77777777" w:rsidR="009756DC" w:rsidRPr="008B2DB2" w:rsidRDefault="009756DC" w:rsidP="00E54874">
            <w:pPr>
              <w:jc w:val="center"/>
              <w:rPr>
                <w:rFonts w:ascii="Arial" w:eastAsia="Times New Roman" w:hAnsi="Arial" w:cs="Arial"/>
                <w:color w:val="000000"/>
                <w:sz w:val="16"/>
                <w:szCs w:val="16"/>
              </w:rPr>
            </w:pPr>
          </w:p>
        </w:tc>
        <w:tc>
          <w:tcPr>
            <w:tcW w:w="1100" w:type="dxa"/>
            <w:tcBorders>
              <w:top w:val="single" w:sz="4" w:space="0" w:color="auto"/>
              <w:left w:val="nil"/>
              <w:bottom w:val="single" w:sz="4" w:space="0" w:color="auto"/>
              <w:right w:val="nil"/>
            </w:tcBorders>
            <w:shd w:val="clear" w:color="auto" w:fill="auto"/>
            <w:noWrap/>
            <w:vAlign w:val="bottom"/>
            <w:hideMark/>
          </w:tcPr>
          <w:p w14:paraId="74D5CD1A" w14:textId="77777777" w:rsidR="009756DC" w:rsidRPr="008B2DB2" w:rsidRDefault="009756DC" w:rsidP="00E54874">
            <w:pPr>
              <w:jc w:val="center"/>
              <w:rPr>
                <w:rFonts w:ascii="Arial" w:eastAsia="Times New Roman" w:hAnsi="Arial" w:cs="Arial"/>
                <w:color w:val="000000"/>
                <w:sz w:val="16"/>
                <w:szCs w:val="16"/>
              </w:rPr>
            </w:pPr>
          </w:p>
        </w:tc>
        <w:tc>
          <w:tcPr>
            <w:tcW w:w="1360" w:type="dxa"/>
            <w:tcBorders>
              <w:top w:val="single" w:sz="4" w:space="0" w:color="auto"/>
              <w:left w:val="nil"/>
              <w:bottom w:val="single" w:sz="4" w:space="0" w:color="auto"/>
              <w:right w:val="nil"/>
            </w:tcBorders>
            <w:shd w:val="clear" w:color="auto" w:fill="auto"/>
            <w:noWrap/>
            <w:vAlign w:val="bottom"/>
            <w:hideMark/>
          </w:tcPr>
          <w:p w14:paraId="492A42C6" w14:textId="77777777" w:rsidR="009756DC" w:rsidRPr="008B2DB2" w:rsidRDefault="009756DC" w:rsidP="00E54874">
            <w:pPr>
              <w:jc w:val="center"/>
              <w:rPr>
                <w:rFonts w:ascii="Arial" w:eastAsia="Times New Roman" w:hAnsi="Arial" w:cs="Arial"/>
                <w:color w:val="000000"/>
                <w:sz w:val="16"/>
                <w:szCs w:val="16"/>
              </w:rPr>
            </w:pPr>
          </w:p>
        </w:tc>
        <w:tc>
          <w:tcPr>
            <w:tcW w:w="1240" w:type="dxa"/>
            <w:tcBorders>
              <w:top w:val="single" w:sz="4" w:space="0" w:color="auto"/>
              <w:left w:val="nil"/>
              <w:bottom w:val="single" w:sz="4" w:space="0" w:color="auto"/>
              <w:right w:val="nil"/>
            </w:tcBorders>
            <w:shd w:val="clear" w:color="auto" w:fill="auto"/>
            <w:noWrap/>
            <w:vAlign w:val="bottom"/>
            <w:hideMark/>
          </w:tcPr>
          <w:p w14:paraId="75508828" w14:textId="77777777" w:rsidR="009756DC" w:rsidRPr="008B2DB2" w:rsidRDefault="009756DC" w:rsidP="00E54874">
            <w:pPr>
              <w:jc w:val="center"/>
              <w:rPr>
                <w:rFonts w:ascii="Arial" w:eastAsia="Times New Roman" w:hAnsi="Arial" w:cs="Arial"/>
                <w:color w:val="000000"/>
                <w:sz w:val="16"/>
                <w:szCs w:val="16"/>
              </w:rPr>
            </w:pPr>
          </w:p>
        </w:tc>
        <w:tc>
          <w:tcPr>
            <w:tcW w:w="1828" w:type="dxa"/>
            <w:tcBorders>
              <w:top w:val="single" w:sz="4" w:space="0" w:color="auto"/>
              <w:left w:val="nil"/>
              <w:bottom w:val="single" w:sz="4" w:space="0" w:color="auto"/>
              <w:right w:val="nil"/>
            </w:tcBorders>
            <w:shd w:val="clear" w:color="auto" w:fill="auto"/>
            <w:noWrap/>
            <w:vAlign w:val="bottom"/>
            <w:hideMark/>
          </w:tcPr>
          <w:p w14:paraId="2D846BC1" w14:textId="77777777" w:rsidR="009756DC" w:rsidRPr="008B2DB2" w:rsidRDefault="009756DC" w:rsidP="00E54874">
            <w:pPr>
              <w:jc w:val="center"/>
              <w:rPr>
                <w:rFonts w:ascii="Arial" w:eastAsia="Times New Roman" w:hAnsi="Arial" w:cs="Arial"/>
                <w:color w:val="000000"/>
                <w:sz w:val="16"/>
                <w:szCs w:val="16"/>
              </w:rPr>
            </w:pPr>
          </w:p>
        </w:tc>
        <w:tc>
          <w:tcPr>
            <w:tcW w:w="1701" w:type="dxa"/>
            <w:tcBorders>
              <w:top w:val="single" w:sz="4" w:space="0" w:color="auto"/>
              <w:left w:val="nil"/>
              <w:bottom w:val="single" w:sz="4" w:space="0" w:color="auto"/>
              <w:right w:val="nil"/>
            </w:tcBorders>
            <w:shd w:val="clear" w:color="auto" w:fill="auto"/>
            <w:noWrap/>
            <w:vAlign w:val="bottom"/>
            <w:hideMark/>
          </w:tcPr>
          <w:p w14:paraId="4C26A374" w14:textId="60C4654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1</w:t>
            </w:r>
            <w:r w:rsidR="004D1F44">
              <w:rPr>
                <w:rFonts w:ascii="Arial" w:eastAsia="Times New Roman" w:hAnsi="Arial" w:cs="Arial"/>
                <w:color w:val="000000"/>
                <w:sz w:val="16"/>
                <w:szCs w:val="16"/>
              </w:rPr>
              <w:t>,</w:t>
            </w:r>
            <w:r w:rsidRPr="008B2DB2">
              <w:rPr>
                <w:rFonts w:ascii="Arial" w:eastAsia="Times New Roman" w:hAnsi="Arial" w:cs="Arial"/>
                <w:color w:val="000000"/>
                <w:sz w:val="16"/>
                <w:szCs w:val="16"/>
              </w:rPr>
              <w:t>03</w:t>
            </w:r>
            <w:r w:rsidR="004D1F44">
              <w:rPr>
                <w:rFonts w:ascii="Arial" w:eastAsia="Times New Roman" w:hAnsi="Arial" w:cs="Arial"/>
                <w:color w:val="000000"/>
                <w:sz w:val="16"/>
                <w:szCs w:val="16"/>
              </w:rPr>
              <w:t>2</w:t>
            </w:r>
          </w:p>
        </w:tc>
        <w:tc>
          <w:tcPr>
            <w:tcW w:w="1480" w:type="dxa"/>
            <w:tcBorders>
              <w:top w:val="single" w:sz="4" w:space="0" w:color="auto"/>
              <w:left w:val="nil"/>
              <w:bottom w:val="single" w:sz="4" w:space="0" w:color="auto"/>
              <w:right w:val="nil"/>
            </w:tcBorders>
            <w:shd w:val="clear" w:color="auto" w:fill="auto"/>
            <w:noWrap/>
            <w:vAlign w:val="bottom"/>
            <w:hideMark/>
          </w:tcPr>
          <w:p w14:paraId="015978E7" w14:textId="696E2D5B"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1</w:t>
            </w:r>
            <w:r w:rsidR="004D1F44">
              <w:rPr>
                <w:rFonts w:ascii="Arial" w:eastAsia="Times New Roman" w:hAnsi="Arial" w:cs="Arial"/>
                <w:color w:val="000000"/>
                <w:sz w:val="16"/>
                <w:szCs w:val="16"/>
              </w:rPr>
              <w:t>,</w:t>
            </w:r>
            <w:r w:rsidRPr="008B2DB2">
              <w:rPr>
                <w:rFonts w:ascii="Arial" w:eastAsia="Times New Roman" w:hAnsi="Arial" w:cs="Arial"/>
                <w:color w:val="000000"/>
                <w:sz w:val="16"/>
                <w:szCs w:val="16"/>
              </w:rPr>
              <w:t>07</w:t>
            </w:r>
            <w:r w:rsidR="004D1F44">
              <w:rPr>
                <w:rFonts w:ascii="Arial" w:eastAsia="Times New Roman" w:hAnsi="Arial" w:cs="Arial"/>
                <w:color w:val="000000"/>
                <w:sz w:val="16"/>
                <w:szCs w:val="16"/>
              </w:rPr>
              <w:t>3</w:t>
            </w:r>
          </w:p>
        </w:tc>
        <w:tc>
          <w:tcPr>
            <w:tcW w:w="1480" w:type="dxa"/>
            <w:tcBorders>
              <w:top w:val="single" w:sz="4" w:space="0" w:color="auto"/>
              <w:left w:val="nil"/>
              <w:bottom w:val="single" w:sz="4" w:space="0" w:color="auto"/>
              <w:right w:val="nil"/>
            </w:tcBorders>
            <w:shd w:val="clear" w:color="auto" w:fill="auto"/>
            <w:noWrap/>
            <w:vAlign w:val="bottom"/>
            <w:hideMark/>
          </w:tcPr>
          <w:p w14:paraId="607FEEA3"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-3.8</w:t>
            </w:r>
          </w:p>
        </w:tc>
      </w:tr>
      <w:tr w:rsidR="009756DC" w:rsidRPr="004E674A" w14:paraId="325CD1AB" w14:textId="77777777" w:rsidTr="008B2DB2">
        <w:trPr>
          <w:trHeight w:val="240"/>
        </w:trPr>
        <w:tc>
          <w:tcPr>
            <w:tcW w:w="2000" w:type="dxa"/>
            <w:tcBorders>
              <w:top w:val="single" w:sz="4" w:space="0" w:color="auto"/>
              <w:left w:val="nil"/>
              <w:bottom w:val="nil"/>
              <w:right w:val="nil"/>
            </w:tcBorders>
            <w:shd w:val="clear" w:color="auto" w:fill="auto"/>
            <w:noWrap/>
            <w:vAlign w:val="bottom"/>
            <w:hideMark/>
          </w:tcPr>
          <w:p w14:paraId="4C2E5DFC" w14:textId="77777777" w:rsidR="009756DC" w:rsidRPr="008B2DB2" w:rsidRDefault="009756DC" w:rsidP="00E54874">
            <w:pPr>
              <w:rPr>
                <w:rFonts w:ascii="Arial" w:eastAsia="Times New Roman" w:hAnsi="Arial" w:cs="Arial"/>
                <w:color w:val="000000"/>
                <w:sz w:val="16"/>
                <w:szCs w:val="16"/>
              </w:rPr>
            </w:pPr>
          </w:p>
        </w:tc>
        <w:tc>
          <w:tcPr>
            <w:tcW w:w="780" w:type="dxa"/>
            <w:tcBorders>
              <w:top w:val="single" w:sz="4" w:space="0" w:color="auto"/>
              <w:left w:val="nil"/>
              <w:bottom w:val="nil"/>
              <w:right w:val="nil"/>
            </w:tcBorders>
            <w:shd w:val="clear" w:color="auto" w:fill="auto"/>
            <w:noWrap/>
            <w:vAlign w:val="bottom"/>
            <w:hideMark/>
          </w:tcPr>
          <w:p w14:paraId="29D86CFB" w14:textId="77777777" w:rsidR="009756DC" w:rsidRPr="008B2DB2" w:rsidRDefault="009756DC" w:rsidP="00E54874">
            <w:pPr>
              <w:rPr>
                <w:rFonts w:ascii="Arial" w:eastAsia="Times New Roman" w:hAnsi="Arial" w:cs="Arial"/>
                <w:color w:val="000000"/>
                <w:sz w:val="16"/>
                <w:szCs w:val="16"/>
              </w:rPr>
            </w:pPr>
          </w:p>
        </w:tc>
        <w:tc>
          <w:tcPr>
            <w:tcW w:w="1204" w:type="dxa"/>
            <w:tcBorders>
              <w:top w:val="single" w:sz="4" w:space="0" w:color="auto"/>
              <w:left w:val="nil"/>
              <w:bottom w:val="nil"/>
              <w:right w:val="nil"/>
            </w:tcBorders>
            <w:shd w:val="clear" w:color="auto" w:fill="auto"/>
            <w:noWrap/>
            <w:vAlign w:val="bottom"/>
            <w:hideMark/>
          </w:tcPr>
          <w:p w14:paraId="6ED9AA41" w14:textId="77777777" w:rsidR="009756DC" w:rsidRPr="008B2DB2" w:rsidRDefault="009756DC" w:rsidP="00E54874">
            <w:pPr>
              <w:rPr>
                <w:rFonts w:ascii="Arial" w:eastAsia="Times New Roman" w:hAnsi="Arial" w:cs="Arial"/>
                <w:color w:val="000000"/>
                <w:sz w:val="16"/>
                <w:szCs w:val="16"/>
              </w:rPr>
            </w:pPr>
          </w:p>
        </w:tc>
        <w:tc>
          <w:tcPr>
            <w:tcW w:w="973" w:type="dxa"/>
            <w:tcBorders>
              <w:top w:val="single" w:sz="4" w:space="0" w:color="auto"/>
              <w:left w:val="nil"/>
              <w:bottom w:val="nil"/>
              <w:right w:val="nil"/>
            </w:tcBorders>
            <w:shd w:val="clear" w:color="auto" w:fill="auto"/>
            <w:noWrap/>
            <w:vAlign w:val="bottom"/>
            <w:hideMark/>
          </w:tcPr>
          <w:p w14:paraId="2F656DFC" w14:textId="77777777" w:rsidR="009756DC" w:rsidRPr="008B2DB2" w:rsidRDefault="009756DC" w:rsidP="00E54874">
            <w:pPr>
              <w:rPr>
                <w:rFonts w:ascii="Arial" w:eastAsia="Times New Roman" w:hAnsi="Arial" w:cs="Arial"/>
                <w:color w:val="000000"/>
                <w:sz w:val="16"/>
                <w:szCs w:val="16"/>
              </w:rPr>
            </w:pPr>
          </w:p>
        </w:tc>
        <w:tc>
          <w:tcPr>
            <w:tcW w:w="1100" w:type="dxa"/>
            <w:tcBorders>
              <w:top w:val="single" w:sz="4" w:space="0" w:color="auto"/>
              <w:left w:val="nil"/>
              <w:bottom w:val="nil"/>
              <w:right w:val="nil"/>
            </w:tcBorders>
            <w:shd w:val="clear" w:color="auto" w:fill="auto"/>
            <w:noWrap/>
            <w:vAlign w:val="bottom"/>
            <w:hideMark/>
          </w:tcPr>
          <w:p w14:paraId="61392573" w14:textId="77777777" w:rsidR="009756DC" w:rsidRPr="008B2DB2" w:rsidRDefault="009756DC" w:rsidP="00E54874">
            <w:pPr>
              <w:rPr>
                <w:rFonts w:ascii="Arial" w:eastAsia="Times New Roman" w:hAnsi="Arial" w:cs="Arial"/>
                <w:color w:val="000000"/>
                <w:sz w:val="16"/>
                <w:szCs w:val="16"/>
              </w:rPr>
            </w:pPr>
          </w:p>
        </w:tc>
        <w:tc>
          <w:tcPr>
            <w:tcW w:w="1360" w:type="dxa"/>
            <w:tcBorders>
              <w:top w:val="single" w:sz="4" w:space="0" w:color="auto"/>
              <w:left w:val="nil"/>
              <w:bottom w:val="nil"/>
              <w:right w:val="nil"/>
            </w:tcBorders>
            <w:shd w:val="clear" w:color="auto" w:fill="auto"/>
            <w:noWrap/>
            <w:vAlign w:val="bottom"/>
            <w:hideMark/>
          </w:tcPr>
          <w:p w14:paraId="685EA2DD" w14:textId="77777777" w:rsidR="009756DC" w:rsidRPr="008B2DB2" w:rsidRDefault="009756DC" w:rsidP="00E54874">
            <w:pPr>
              <w:rPr>
                <w:rFonts w:ascii="Arial" w:eastAsia="Times New Roman" w:hAnsi="Arial" w:cs="Arial"/>
                <w:color w:val="000000"/>
                <w:sz w:val="16"/>
                <w:szCs w:val="16"/>
              </w:rPr>
            </w:pPr>
          </w:p>
        </w:tc>
        <w:tc>
          <w:tcPr>
            <w:tcW w:w="1240" w:type="dxa"/>
            <w:tcBorders>
              <w:top w:val="single" w:sz="4" w:space="0" w:color="auto"/>
              <w:left w:val="nil"/>
              <w:bottom w:val="nil"/>
              <w:right w:val="nil"/>
            </w:tcBorders>
            <w:shd w:val="clear" w:color="auto" w:fill="auto"/>
            <w:noWrap/>
            <w:vAlign w:val="bottom"/>
            <w:hideMark/>
          </w:tcPr>
          <w:p w14:paraId="119ADC51" w14:textId="77777777" w:rsidR="009756DC" w:rsidRPr="008B2DB2" w:rsidRDefault="009756DC" w:rsidP="00E54874">
            <w:pPr>
              <w:rPr>
                <w:rFonts w:ascii="Arial" w:eastAsia="Times New Roman" w:hAnsi="Arial" w:cs="Arial"/>
                <w:color w:val="000000"/>
                <w:sz w:val="16"/>
                <w:szCs w:val="16"/>
              </w:rPr>
            </w:pPr>
          </w:p>
        </w:tc>
        <w:tc>
          <w:tcPr>
            <w:tcW w:w="1828" w:type="dxa"/>
            <w:tcBorders>
              <w:top w:val="single" w:sz="4" w:space="0" w:color="auto"/>
              <w:left w:val="nil"/>
              <w:bottom w:val="nil"/>
              <w:right w:val="nil"/>
            </w:tcBorders>
            <w:shd w:val="clear" w:color="auto" w:fill="auto"/>
            <w:noWrap/>
            <w:vAlign w:val="bottom"/>
            <w:hideMark/>
          </w:tcPr>
          <w:p w14:paraId="7D02D5B5" w14:textId="77777777" w:rsidR="009756DC" w:rsidRPr="008B2DB2" w:rsidRDefault="009756DC" w:rsidP="00E54874">
            <w:pPr>
              <w:rPr>
                <w:rFonts w:ascii="Arial" w:eastAsia="Times New Roman" w:hAnsi="Arial" w:cs="Arial"/>
                <w:color w:val="000000"/>
                <w:sz w:val="16"/>
                <w:szCs w:val="16"/>
              </w:rPr>
            </w:pPr>
          </w:p>
        </w:tc>
        <w:tc>
          <w:tcPr>
            <w:tcW w:w="1701" w:type="dxa"/>
            <w:tcBorders>
              <w:top w:val="single" w:sz="4" w:space="0" w:color="auto"/>
              <w:left w:val="nil"/>
              <w:bottom w:val="nil"/>
              <w:right w:val="nil"/>
            </w:tcBorders>
            <w:shd w:val="clear" w:color="auto" w:fill="auto"/>
            <w:noWrap/>
            <w:vAlign w:val="bottom"/>
            <w:hideMark/>
          </w:tcPr>
          <w:p w14:paraId="70CD6920" w14:textId="77777777" w:rsidR="009756DC" w:rsidRPr="008B2DB2" w:rsidRDefault="009756DC" w:rsidP="00E54874">
            <w:pPr>
              <w:rPr>
                <w:rFonts w:ascii="Arial" w:eastAsia="Times New Roman" w:hAnsi="Arial" w:cs="Arial"/>
                <w:color w:val="000000"/>
                <w:sz w:val="16"/>
                <w:szCs w:val="16"/>
              </w:rPr>
            </w:pPr>
          </w:p>
        </w:tc>
        <w:tc>
          <w:tcPr>
            <w:tcW w:w="1480" w:type="dxa"/>
            <w:tcBorders>
              <w:top w:val="single" w:sz="4" w:space="0" w:color="auto"/>
              <w:left w:val="nil"/>
              <w:bottom w:val="nil"/>
              <w:right w:val="nil"/>
            </w:tcBorders>
            <w:shd w:val="clear" w:color="auto" w:fill="auto"/>
            <w:noWrap/>
            <w:vAlign w:val="bottom"/>
            <w:hideMark/>
          </w:tcPr>
          <w:p w14:paraId="1346F1E1" w14:textId="77777777" w:rsidR="009756DC" w:rsidRPr="008B2DB2" w:rsidRDefault="009756DC" w:rsidP="00E54874">
            <w:pPr>
              <w:rPr>
                <w:rFonts w:ascii="Arial" w:eastAsia="Times New Roman" w:hAnsi="Arial" w:cs="Arial"/>
                <w:color w:val="000000"/>
                <w:sz w:val="16"/>
                <w:szCs w:val="16"/>
              </w:rPr>
            </w:pPr>
          </w:p>
        </w:tc>
        <w:tc>
          <w:tcPr>
            <w:tcW w:w="1480" w:type="dxa"/>
            <w:tcBorders>
              <w:top w:val="single" w:sz="4" w:space="0" w:color="auto"/>
              <w:left w:val="nil"/>
              <w:bottom w:val="nil"/>
              <w:right w:val="nil"/>
            </w:tcBorders>
            <w:shd w:val="clear" w:color="auto" w:fill="auto"/>
            <w:noWrap/>
            <w:vAlign w:val="bottom"/>
            <w:hideMark/>
          </w:tcPr>
          <w:p w14:paraId="23BA04F4" w14:textId="77777777" w:rsidR="009756DC" w:rsidRPr="008B2DB2" w:rsidRDefault="009756DC" w:rsidP="00E54874">
            <w:pPr>
              <w:rPr>
                <w:rFonts w:ascii="Arial" w:eastAsia="Times New Roman" w:hAnsi="Arial" w:cs="Arial"/>
                <w:color w:val="000000"/>
                <w:sz w:val="16"/>
                <w:szCs w:val="16"/>
              </w:rPr>
            </w:pPr>
          </w:p>
        </w:tc>
      </w:tr>
      <w:tr w:rsidR="009756DC" w:rsidRPr="004E674A" w14:paraId="18C6AFF4" w14:textId="77777777" w:rsidTr="008B2DB2">
        <w:trPr>
          <w:trHeight w:val="240"/>
        </w:trPr>
        <w:tc>
          <w:tcPr>
            <w:tcW w:w="2000" w:type="dxa"/>
            <w:tcBorders>
              <w:top w:val="nil"/>
              <w:left w:val="nil"/>
              <w:bottom w:val="nil"/>
              <w:right w:val="nil"/>
            </w:tcBorders>
            <w:shd w:val="clear" w:color="auto" w:fill="auto"/>
            <w:noWrap/>
            <w:vAlign w:val="bottom"/>
            <w:hideMark/>
          </w:tcPr>
          <w:p w14:paraId="2DE45C79" w14:textId="77777777" w:rsidR="009756DC" w:rsidRPr="008B2DB2" w:rsidRDefault="009756DC" w:rsidP="00E54874">
            <w:pPr>
              <w:rPr>
                <w:rFonts w:ascii="Arial" w:eastAsia="Times New Roman" w:hAnsi="Arial" w:cs="Arial"/>
                <w:color w:val="000000"/>
                <w:sz w:val="16"/>
                <w:szCs w:val="16"/>
              </w:rPr>
            </w:pPr>
            <w:r w:rsidRPr="008B2DB2">
              <w:rPr>
                <w:rFonts w:ascii="Arial" w:eastAsia="Times New Roman" w:hAnsi="Arial" w:cs="Arial"/>
                <w:color w:val="000000"/>
                <w:sz w:val="16"/>
                <w:szCs w:val="16"/>
              </w:rPr>
              <w:t>Grey-headed albatross</w:t>
            </w:r>
          </w:p>
        </w:tc>
        <w:tc>
          <w:tcPr>
            <w:tcW w:w="780" w:type="dxa"/>
            <w:tcBorders>
              <w:top w:val="nil"/>
              <w:left w:val="nil"/>
              <w:bottom w:val="nil"/>
              <w:right w:val="nil"/>
            </w:tcBorders>
            <w:shd w:val="clear" w:color="auto" w:fill="auto"/>
            <w:noWrap/>
            <w:vAlign w:val="bottom"/>
            <w:hideMark/>
          </w:tcPr>
          <w:p w14:paraId="2CBC4F25"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D</w:t>
            </w:r>
          </w:p>
        </w:tc>
        <w:tc>
          <w:tcPr>
            <w:tcW w:w="1204" w:type="dxa"/>
            <w:tcBorders>
              <w:top w:val="nil"/>
              <w:left w:val="nil"/>
              <w:bottom w:val="nil"/>
              <w:right w:val="nil"/>
            </w:tcBorders>
            <w:shd w:val="clear" w:color="auto" w:fill="auto"/>
            <w:noWrap/>
            <w:vAlign w:val="bottom"/>
            <w:hideMark/>
          </w:tcPr>
          <w:p w14:paraId="4F351954" w14:textId="77777777" w:rsidR="009756DC" w:rsidRPr="008B2DB2" w:rsidRDefault="008B2DB2" w:rsidP="00E54874">
            <w:pPr>
              <w:jc w:val="center"/>
              <w:rPr>
                <w:rFonts w:ascii="Arial" w:eastAsia="Times New Roman" w:hAnsi="Arial" w:cs="Arial"/>
                <w:sz w:val="16"/>
                <w:szCs w:val="16"/>
              </w:rPr>
            </w:pPr>
            <w:r>
              <w:rPr>
                <w:rFonts w:ascii="Arial" w:eastAsia="Times New Roman" w:hAnsi="Arial" w:cs="Arial"/>
                <w:sz w:val="16"/>
                <w:szCs w:val="16"/>
              </w:rPr>
              <w:t>02 Dec2014</w:t>
            </w:r>
          </w:p>
        </w:tc>
        <w:tc>
          <w:tcPr>
            <w:tcW w:w="973" w:type="dxa"/>
            <w:tcBorders>
              <w:top w:val="nil"/>
              <w:left w:val="nil"/>
              <w:bottom w:val="nil"/>
              <w:right w:val="nil"/>
            </w:tcBorders>
            <w:shd w:val="clear" w:color="auto" w:fill="auto"/>
            <w:noWrap/>
            <w:vAlign w:val="bottom"/>
            <w:hideMark/>
          </w:tcPr>
          <w:p w14:paraId="43199205"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15.30</w:t>
            </w:r>
          </w:p>
        </w:tc>
        <w:tc>
          <w:tcPr>
            <w:tcW w:w="1100" w:type="dxa"/>
            <w:tcBorders>
              <w:top w:val="nil"/>
              <w:left w:val="nil"/>
              <w:bottom w:val="nil"/>
              <w:right w:val="nil"/>
            </w:tcBorders>
            <w:shd w:val="clear" w:color="auto" w:fill="auto"/>
            <w:noWrap/>
            <w:vAlign w:val="bottom"/>
            <w:hideMark/>
          </w:tcPr>
          <w:p w14:paraId="47038FE0"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16.00</w:t>
            </w:r>
          </w:p>
        </w:tc>
        <w:tc>
          <w:tcPr>
            <w:tcW w:w="1360" w:type="dxa"/>
            <w:tcBorders>
              <w:top w:val="nil"/>
              <w:left w:val="nil"/>
              <w:bottom w:val="nil"/>
              <w:right w:val="nil"/>
            </w:tcBorders>
            <w:shd w:val="clear" w:color="auto" w:fill="auto"/>
            <w:noWrap/>
            <w:vAlign w:val="bottom"/>
            <w:hideMark/>
          </w:tcPr>
          <w:p w14:paraId="6EB357D8"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301</w:t>
            </w:r>
          </w:p>
        </w:tc>
        <w:tc>
          <w:tcPr>
            <w:tcW w:w="1240" w:type="dxa"/>
            <w:tcBorders>
              <w:top w:val="nil"/>
              <w:left w:val="nil"/>
              <w:bottom w:val="nil"/>
              <w:right w:val="nil"/>
            </w:tcBorders>
            <w:shd w:val="clear" w:color="auto" w:fill="auto"/>
            <w:vAlign w:val="bottom"/>
            <w:hideMark/>
          </w:tcPr>
          <w:p w14:paraId="713DE0A4"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0.9875</w:t>
            </w:r>
          </w:p>
        </w:tc>
        <w:tc>
          <w:tcPr>
            <w:tcW w:w="1828" w:type="dxa"/>
            <w:tcBorders>
              <w:top w:val="nil"/>
              <w:left w:val="nil"/>
              <w:bottom w:val="nil"/>
              <w:right w:val="nil"/>
            </w:tcBorders>
            <w:shd w:val="clear" w:color="auto" w:fill="auto"/>
            <w:noWrap/>
            <w:vAlign w:val="bottom"/>
            <w:hideMark/>
          </w:tcPr>
          <w:p w14:paraId="6DDFF86C"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305</w:t>
            </w:r>
          </w:p>
        </w:tc>
        <w:tc>
          <w:tcPr>
            <w:tcW w:w="1701" w:type="dxa"/>
            <w:tcBorders>
              <w:top w:val="nil"/>
              <w:left w:val="nil"/>
              <w:bottom w:val="nil"/>
              <w:right w:val="nil"/>
            </w:tcBorders>
            <w:shd w:val="clear" w:color="auto" w:fill="auto"/>
            <w:noWrap/>
            <w:vAlign w:val="bottom"/>
            <w:hideMark/>
          </w:tcPr>
          <w:p w14:paraId="444A4963"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263</w:t>
            </w:r>
          </w:p>
        </w:tc>
        <w:tc>
          <w:tcPr>
            <w:tcW w:w="1480" w:type="dxa"/>
            <w:tcBorders>
              <w:top w:val="nil"/>
              <w:left w:val="nil"/>
              <w:bottom w:val="nil"/>
              <w:right w:val="nil"/>
            </w:tcBorders>
            <w:shd w:val="clear" w:color="auto" w:fill="auto"/>
            <w:noWrap/>
            <w:vAlign w:val="bottom"/>
            <w:hideMark/>
          </w:tcPr>
          <w:p w14:paraId="70EE2212"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101</w:t>
            </w:r>
          </w:p>
        </w:tc>
        <w:tc>
          <w:tcPr>
            <w:tcW w:w="1480" w:type="dxa"/>
            <w:tcBorders>
              <w:top w:val="nil"/>
              <w:left w:val="nil"/>
              <w:bottom w:val="nil"/>
              <w:right w:val="nil"/>
            </w:tcBorders>
            <w:shd w:val="clear" w:color="auto" w:fill="auto"/>
            <w:noWrap/>
            <w:vAlign w:val="bottom"/>
            <w:hideMark/>
          </w:tcPr>
          <w:p w14:paraId="7A9DF4D6" w14:textId="42CEF0B9"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160.</w:t>
            </w:r>
            <w:r w:rsidR="00295476">
              <w:rPr>
                <w:rFonts w:ascii="Arial" w:eastAsia="Times New Roman" w:hAnsi="Arial" w:cs="Arial"/>
                <w:color w:val="000000"/>
                <w:sz w:val="16"/>
                <w:szCs w:val="16"/>
              </w:rPr>
              <w:t>4</w:t>
            </w:r>
          </w:p>
        </w:tc>
      </w:tr>
      <w:tr w:rsidR="009756DC" w:rsidRPr="004E674A" w14:paraId="20BE91F6" w14:textId="77777777" w:rsidTr="008B2DB2">
        <w:trPr>
          <w:trHeight w:val="240"/>
        </w:trPr>
        <w:tc>
          <w:tcPr>
            <w:tcW w:w="2000" w:type="dxa"/>
            <w:tcBorders>
              <w:top w:val="nil"/>
              <w:left w:val="nil"/>
              <w:bottom w:val="single" w:sz="4" w:space="0" w:color="auto"/>
              <w:right w:val="nil"/>
            </w:tcBorders>
            <w:shd w:val="clear" w:color="auto" w:fill="auto"/>
            <w:noWrap/>
            <w:vAlign w:val="bottom"/>
            <w:hideMark/>
          </w:tcPr>
          <w:p w14:paraId="1958E102" w14:textId="77777777" w:rsidR="009756DC" w:rsidRPr="008B2DB2" w:rsidRDefault="009756DC" w:rsidP="00E54874">
            <w:pPr>
              <w:rPr>
                <w:rFonts w:ascii="Arial" w:eastAsia="Times New Roman" w:hAnsi="Arial" w:cs="Arial"/>
                <w:color w:val="000000"/>
                <w:sz w:val="16"/>
                <w:szCs w:val="16"/>
              </w:rPr>
            </w:pPr>
            <w:r w:rsidRPr="008B2DB2">
              <w:rPr>
                <w:rFonts w:ascii="Arial" w:eastAsia="Times New Roman" w:hAnsi="Arial" w:cs="Arial"/>
                <w:color w:val="000000"/>
                <w:sz w:val="16"/>
                <w:szCs w:val="16"/>
              </w:rPr>
              <w:t> </w:t>
            </w:r>
          </w:p>
        </w:tc>
        <w:tc>
          <w:tcPr>
            <w:tcW w:w="780" w:type="dxa"/>
            <w:tcBorders>
              <w:top w:val="nil"/>
              <w:left w:val="nil"/>
              <w:bottom w:val="single" w:sz="4" w:space="0" w:color="auto"/>
              <w:right w:val="nil"/>
            </w:tcBorders>
            <w:shd w:val="clear" w:color="auto" w:fill="auto"/>
            <w:noWrap/>
            <w:vAlign w:val="bottom"/>
            <w:hideMark/>
          </w:tcPr>
          <w:p w14:paraId="01BCDA81"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K</w:t>
            </w:r>
          </w:p>
        </w:tc>
        <w:tc>
          <w:tcPr>
            <w:tcW w:w="1204" w:type="dxa"/>
            <w:tcBorders>
              <w:top w:val="nil"/>
              <w:left w:val="nil"/>
              <w:bottom w:val="single" w:sz="4" w:space="0" w:color="auto"/>
              <w:right w:val="nil"/>
            </w:tcBorders>
            <w:shd w:val="clear" w:color="auto" w:fill="auto"/>
            <w:noWrap/>
            <w:vAlign w:val="bottom"/>
            <w:hideMark/>
          </w:tcPr>
          <w:p w14:paraId="451732FF" w14:textId="77777777" w:rsidR="009756DC" w:rsidRPr="008B2DB2" w:rsidRDefault="008B2DB2" w:rsidP="00E54874">
            <w:pPr>
              <w:jc w:val="center"/>
              <w:rPr>
                <w:rFonts w:ascii="Arial" w:eastAsia="Times New Roman" w:hAnsi="Arial" w:cs="Arial"/>
                <w:sz w:val="16"/>
                <w:szCs w:val="16"/>
              </w:rPr>
            </w:pPr>
            <w:r>
              <w:rPr>
                <w:rFonts w:ascii="Arial" w:eastAsia="Times New Roman" w:hAnsi="Arial" w:cs="Arial"/>
                <w:sz w:val="16"/>
                <w:szCs w:val="16"/>
              </w:rPr>
              <w:t>02 Dec 2014</w:t>
            </w:r>
          </w:p>
        </w:tc>
        <w:tc>
          <w:tcPr>
            <w:tcW w:w="973" w:type="dxa"/>
            <w:tcBorders>
              <w:top w:val="nil"/>
              <w:left w:val="nil"/>
              <w:bottom w:val="single" w:sz="4" w:space="0" w:color="auto"/>
              <w:right w:val="nil"/>
            </w:tcBorders>
            <w:shd w:val="clear" w:color="auto" w:fill="auto"/>
            <w:noWrap/>
            <w:vAlign w:val="bottom"/>
            <w:hideMark/>
          </w:tcPr>
          <w:p w14:paraId="260C39F5"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15.30</w:t>
            </w:r>
          </w:p>
        </w:tc>
        <w:tc>
          <w:tcPr>
            <w:tcW w:w="1100" w:type="dxa"/>
            <w:tcBorders>
              <w:top w:val="nil"/>
              <w:left w:val="nil"/>
              <w:bottom w:val="single" w:sz="4" w:space="0" w:color="auto"/>
              <w:right w:val="nil"/>
            </w:tcBorders>
            <w:shd w:val="clear" w:color="auto" w:fill="auto"/>
            <w:noWrap/>
            <w:vAlign w:val="bottom"/>
            <w:hideMark/>
          </w:tcPr>
          <w:p w14:paraId="3E1823E7"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16.00</w:t>
            </w:r>
          </w:p>
        </w:tc>
        <w:tc>
          <w:tcPr>
            <w:tcW w:w="1360" w:type="dxa"/>
            <w:tcBorders>
              <w:top w:val="nil"/>
              <w:left w:val="nil"/>
              <w:bottom w:val="single" w:sz="4" w:space="0" w:color="auto"/>
              <w:right w:val="nil"/>
            </w:tcBorders>
            <w:shd w:val="clear" w:color="auto" w:fill="auto"/>
            <w:noWrap/>
            <w:vAlign w:val="bottom"/>
            <w:hideMark/>
          </w:tcPr>
          <w:p w14:paraId="3F261BBA"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1044</w:t>
            </w:r>
          </w:p>
        </w:tc>
        <w:tc>
          <w:tcPr>
            <w:tcW w:w="1240" w:type="dxa"/>
            <w:tcBorders>
              <w:top w:val="nil"/>
              <w:left w:val="nil"/>
              <w:bottom w:val="single" w:sz="4" w:space="0" w:color="auto"/>
              <w:right w:val="nil"/>
            </w:tcBorders>
            <w:shd w:val="clear" w:color="auto" w:fill="auto"/>
            <w:vAlign w:val="bottom"/>
            <w:hideMark/>
          </w:tcPr>
          <w:p w14:paraId="34027B00"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0.9875</w:t>
            </w:r>
          </w:p>
        </w:tc>
        <w:tc>
          <w:tcPr>
            <w:tcW w:w="1828" w:type="dxa"/>
            <w:tcBorders>
              <w:top w:val="nil"/>
              <w:left w:val="nil"/>
              <w:bottom w:val="single" w:sz="4" w:space="0" w:color="auto"/>
              <w:right w:val="nil"/>
            </w:tcBorders>
            <w:shd w:val="clear" w:color="auto" w:fill="auto"/>
            <w:noWrap/>
            <w:vAlign w:val="bottom"/>
            <w:hideMark/>
          </w:tcPr>
          <w:p w14:paraId="5E356CF7" w14:textId="72028C8C"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w:t>
            </w:r>
            <w:r w:rsidR="004D1F44">
              <w:rPr>
                <w:rFonts w:ascii="Arial" w:eastAsia="Times New Roman" w:hAnsi="Arial" w:cs="Arial"/>
                <w:sz w:val="16"/>
                <w:szCs w:val="16"/>
              </w:rPr>
              <w:t>,</w:t>
            </w:r>
            <w:r w:rsidRPr="008B2DB2">
              <w:rPr>
                <w:rFonts w:ascii="Arial" w:eastAsia="Times New Roman" w:hAnsi="Arial" w:cs="Arial"/>
                <w:sz w:val="16"/>
                <w:szCs w:val="16"/>
              </w:rPr>
              <w:t>057</w:t>
            </w:r>
          </w:p>
        </w:tc>
        <w:tc>
          <w:tcPr>
            <w:tcW w:w="1701" w:type="dxa"/>
            <w:tcBorders>
              <w:top w:val="nil"/>
              <w:left w:val="nil"/>
              <w:bottom w:val="single" w:sz="4" w:space="0" w:color="auto"/>
              <w:right w:val="nil"/>
            </w:tcBorders>
            <w:shd w:val="clear" w:color="auto" w:fill="auto"/>
            <w:noWrap/>
            <w:vAlign w:val="bottom"/>
            <w:hideMark/>
          </w:tcPr>
          <w:p w14:paraId="42A221E3"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913</w:t>
            </w:r>
          </w:p>
        </w:tc>
        <w:tc>
          <w:tcPr>
            <w:tcW w:w="1480" w:type="dxa"/>
            <w:tcBorders>
              <w:top w:val="nil"/>
              <w:left w:val="nil"/>
              <w:bottom w:val="single" w:sz="4" w:space="0" w:color="auto"/>
              <w:right w:val="nil"/>
            </w:tcBorders>
            <w:shd w:val="clear" w:color="auto" w:fill="auto"/>
            <w:noWrap/>
            <w:vAlign w:val="bottom"/>
            <w:hideMark/>
          </w:tcPr>
          <w:p w14:paraId="60FAD95B" w14:textId="77777777" w:rsidR="009756DC" w:rsidRPr="008B2DB2" w:rsidRDefault="009756DC" w:rsidP="00E54874">
            <w:pPr>
              <w:jc w:val="center"/>
              <w:rPr>
                <w:rFonts w:ascii="Arial" w:eastAsia="Times New Roman" w:hAnsi="Arial" w:cs="Arial"/>
                <w:sz w:val="16"/>
                <w:szCs w:val="16"/>
              </w:rPr>
            </w:pPr>
            <w:r w:rsidRPr="008B2DB2">
              <w:rPr>
                <w:rFonts w:ascii="Arial" w:eastAsia="Times New Roman" w:hAnsi="Arial" w:cs="Arial"/>
                <w:sz w:val="16"/>
                <w:szCs w:val="16"/>
              </w:rPr>
              <w:t>1197</w:t>
            </w:r>
          </w:p>
        </w:tc>
        <w:tc>
          <w:tcPr>
            <w:tcW w:w="1480" w:type="dxa"/>
            <w:tcBorders>
              <w:top w:val="nil"/>
              <w:left w:val="nil"/>
              <w:bottom w:val="single" w:sz="4" w:space="0" w:color="auto"/>
              <w:right w:val="nil"/>
            </w:tcBorders>
            <w:shd w:val="clear" w:color="auto" w:fill="auto"/>
            <w:noWrap/>
            <w:vAlign w:val="bottom"/>
            <w:hideMark/>
          </w:tcPr>
          <w:p w14:paraId="12715460"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-23.7</w:t>
            </w:r>
          </w:p>
        </w:tc>
      </w:tr>
      <w:tr w:rsidR="009756DC" w:rsidRPr="004E674A" w14:paraId="6EDF2696" w14:textId="77777777" w:rsidTr="008B2DB2">
        <w:trPr>
          <w:trHeight w:val="240"/>
        </w:trPr>
        <w:tc>
          <w:tcPr>
            <w:tcW w:w="2000" w:type="dxa"/>
            <w:tcBorders>
              <w:top w:val="single" w:sz="4" w:space="0" w:color="auto"/>
              <w:left w:val="nil"/>
              <w:bottom w:val="single" w:sz="4" w:space="0" w:color="auto"/>
              <w:right w:val="nil"/>
            </w:tcBorders>
            <w:shd w:val="clear" w:color="auto" w:fill="auto"/>
            <w:noWrap/>
            <w:vAlign w:val="bottom"/>
            <w:hideMark/>
          </w:tcPr>
          <w:p w14:paraId="49F24EDA" w14:textId="77777777" w:rsidR="009756DC" w:rsidRPr="008B2DB2" w:rsidRDefault="009756DC" w:rsidP="00E54874">
            <w:pPr>
              <w:rPr>
                <w:rFonts w:ascii="Arial" w:eastAsia="Times New Roman" w:hAnsi="Arial" w:cs="Arial"/>
                <w:color w:val="000000"/>
                <w:sz w:val="16"/>
                <w:szCs w:val="16"/>
              </w:rPr>
            </w:pPr>
          </w:p>
        </w:tc>
        <w:tc>
          <w:tcPr>
            <w:tcW w:w="780" w:type="dxa"/>
            <w:tcBorders>
              <w:top w:val="single" w:sz="4" w:space="0" w:color="auto"/>
              <w:left w:val="nil"/>
              <w:bottom w:val="single" w:sz="4" w:space="0" w:color="auto"/>
              <w:right w:val="nil"/>
            </w:tcBorders>
            <w:shd w:val="clear" w:color="auto" w:fill="auto"/>
            <w:noWrap/>
            <w:vAlign w:val="bottom"/>
            <w:hideMark/>
          </w:tcPr>
          <w:p w14:paraId="6FC7DBC8" w14:textId="77777777"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Total</w:t>
            </w:r>
          </w:p>
        </w:tc>
        <w:tc>
          <w:tcPr>
            <w:tcW w:w="1204" w:type="dxa"/>
            <w:tcBorders>
              <w:top w:val="single" w:sz="4" w:space="0" w:color="auto"/>
              <w:left w:val="nil"/>
              <w:bottom w:val="single" w:sz="4" w:space="0" w:color="auto"/>
              <w:right w:val="nil"/>
            </w:tcBorders>
            <w:shd w:val="clear" w:color="auto" w:fill="auto"/>
            <w:noWrap/>
            <w:vAlign w:val="bottom"/>
            <w:hideMark/>
          </w:tcPr>
          <w:p w14:paraId="614778A5" w14:textId="77777777" w:rsidR="009756DC" w:rsidRPr="008B2DB2" w:rsidRDefault="009756DC" w:rsidP="00E54874">
            <w:pPr>
              <w:rPr>
                <w:rFonts w:ascii="Arial" w:eastAsia="Times New Roman" w:hAnsi="Arial" w:cs="Arial"/>
                <w:color w:val="000000"/>
                <w:sz w:val="16"/>
                <w:szCs w:val="16"/>
              </w:rPr>
            </w:pPr>
          </w:p>
        </w:tc>
        <w:tc>
          <w:tcPr>
            <w:tcW w:w="973" w:type="dxa"/>
            <w:tcBorders>
              <w:top w:val="single" w:sz="4" w:space="0" w:color="auto"/>
              <w:left w:val="nil"/>
              <w:bottom w:val="single" w:sz="4" w:space="0" w:color="auto"/>
              <w:right w:val="nil"/>
            </w:tcBorders>
            <w:shd w:val="clear" w:color="auto" w:fill="auto"/>
            <w:noWrap/>
            <w:vAlign w:val="bottom"/>
            <w:hideMark/>
          </w:tcPr>
          <w:p w14:paraId="0DEC4EDA" w14:textId="77777777" w:rsidR="009756DC" w:rsidRPr="008B2DB2" w:rsidRDefault="009756DC" w:rsidP="00E54874">
            <w:pPr>
              <w:rPr>
                <w:rFonts w:ascii="Arial" w:eastAsia="Times New Roman" w:hAnsi="Arial" w:cs="Arial"/>
                <w:color w:val="000000"/>
                <w:sz w:val="16"/>
                <w:szCs w:val="16"/>
              </w:rPr>
            </w:pPr>
          </w:p>
        </w:tc>
        <w:tc>
          <w:tcPr>
            <w:tcW w:w="1100" w:type="dxa"/>
            <w:tcBorders>
              <w:top w:val="single" w:sz="4" w:space="0" w:color="auto"/>
              <w:left w:val="nil"/>
              <w:bottom w:val="single" w:sz="4" w:space="0" w:color="auto"/>
              <w:right w:val="nil"/>
            </w:tcBorders>
            <w:shd w:val="clear" w:color="auto" w:fill="auto"/>
            <w:noWrap/>
            <w:vAlign w:val="bottom"/>
            <w:hideMark/>
          </w:tcPr>
          <w:p w14:paraId="3D99ACCE" w14:textId="77777777" w:rsidR="009756DC" w:rsidRPr="008B2DB2" w:rsidRDefault="009756DC" w:rsidP="00E54874">
            <w:pPr>
              <w:rPr>
                <w:rFonts w:ascii="Arial" w:eastAsia="Times New Roman" w:hAnsi="Arial" w:cs="Arial"/>
                <w:color w:val="000000"/>
                <w:sz w:val="16"/>
                <w:szCs w:val="16"/>
              </w:rPr>
            </w:pPr>
          </w:p>
        </w:tc>
        <w:tc>
          <w:tcPr>
            <w:tcW w:w="1360" w:type="dxa"/>
            <w:tcBorders>
              <w:top w:val="single" w:sz="4" w:space="0" w:color="auto"/>
              <w:left w:val="nil"/>
              <w:bottom w:val="single" w:sz="4" w:space="0" w:color="auto"/>
              <w:right w:val="nil"/>
            </w:tcBorders>
            <w:shd w:val="clear" w:color="auto" w:fill="auto"/>
            <w:noWrap/>
            <w:vAlign w:val="bottom"/>
            <w:hideMark/>
          </w:tcPr>
          <w:p w14:paraId="4B8729BC" w14:textId="77777777" w:rsidR="009756DC" w:rsidRPr="008B2DB2" w:rsidRDefault="009756DC" w:rsidP="00E54874">
            <w:pPr>
              <w:rPr>
                <w:rFonts w:ascii="Arial" w:eastAsia="Times New Roman" w:hAnsi="Arial" w:cs="Arial"/>
                <w:color w:val="000000"/>
                <w:sz w:val="16"/>
                <w:szCs w:val="16"/>
              </w:rPr>
            </w:pPr>
          </w:p>
        </w:tc>
        <w:tc>
          <w:tcPr>
            <w:tcW w:w="1240" w:type="dxa"/>
            <w:tcBorders>
              <w:top w:val="single" w:sz="4" w:space="0" w:color="auto"/>
              <w:left w:val="nil"/>
              <w:bottom w:val="single" w:sz="4" w:space="0" w:color="auto"/>
              <w:right w:val="nil"/>
            </w:tcBorders>
            <w:shd w:val="clear" w:color="auto" w:fill="auto"/>
            <w:noWrap/>
            <w:vAlign w:val="bottom"/>
            <w:hideMark/>
          </w:tcPr>
          <w:p w14:paraId="1B58F567" w14:textId="77777777" w:rsidR="009756DC" w:rsidRPr="008B2DB2" w:rsidRDefault="009756DC" w:rsidP="00E54874">
            <w:pPr>
              <w:rPr>
                <w:rFonts w:ascii="Arial" w:eastAsia="Times New Roman" w:hAnsi="Arial" w:cs="Arial"/>
                <w:color w:val="000000"/>
                <w:sz w:val="16"/>
                <w:szCs w:val="16"/>
              </w:rPr>
            </w:pPr>
          </w:p>
        </w:tc>
        <w:tc>
          <w:tcPr>
            <w:tcW w:w="1828" w:type="dxa"/>
            <w:tcBorders>
              <w:top w:val="single" w:sz="4" w:space="0" w:color="auto"/>
              <w:left w:val="nil"/>
              <w:bottom w:val="single" w:sz="4" w:space="0" w:color="auto"/>
              <w:right w:val="nil"/>
            </w:tcBorders>
            <w:shd w:val="clear" w:color="auto" w:fill="auto"/>
            <w:noWrap/>
            <w:vAlign w:val="bottom"/>
            <w:hideMark/>
          </w:tcPr>
          <w:p w14:paraId="3ECB3DAB" w14:textId="77777777" w:rsidR="009756DC" w:rsidRPr="008B2DB2" w:rsidRDefault="009756DC" w:rsidP="00E54874">
            <w:pPr>
              <w:rPr>
                <w:rFonts w:ascii="Arial" w:eastAsia="Times New Roman" w:hAnsi="Arial" w:cs="Arial"/>
                <w:color w:val="000000"/>
                <w:sz w:val="16"/>
                <w:szCs w:val="16"/>
              </w:rPr>
            </w:pPr>
          </w:p>
        </w:tc>
        <w:tc>
          <w:tcPr>
            <w:tcW w:w="1701" w:type="dxa"/>
            <w:tcBorders>
              <w:top w:val="single" w:sz="4" w:space="0" w:color="auto"/>
              <w:left w:val="nil"/>
              <w:bottom w:val="single" w:sz="4" w:space="0" w:color="auto"/>
              <w:right w:val="nil"/>
            </w:tcBorders>
            <w:shd w:val="clear" w:color="auto" w:fill="auto"/>
            <w:noWrap/>
            <w:vAlign w:val="bottom"/>
            <w:hideMark/>
          </w:tcPr>
          <w:p w14:paraId="1609AD61" w14:textId="17F5BBEE"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1</w:t>
            </w:r>
            <w:r w:rsidR="004D1F44">
              <w:rPr>
                <w:rFonts w:ascii="Arial" w:eastAsia="Times New Roman" w:hAnsi="Arial" w:cs="Arial"/>
                <w:color w:val="000000"/>
                <w:sz w:val="16"/>
                <w:szCs w:val="16"/>
              </w:rPr>
              <w:t>,</w:t>
            </w:r>
            <w:r w:rsidRPr="008B2DB2">
              <w:rPr>
                <w:rFonts w:ascii="Arial" w:eastAsia="Times New Roman" w:hAnsi="Arial" w:cs="Arial"/>
                <w:color w:val="000000"/>
                <w:sz w:val="16"/>
                <w:szCs w:val="16"/>
              </w:rPr>
              <w:t>17</w:t>
            </w:r>
            <w:r w:rsidR="004D1F44">
              <w:rPr>
                <w:rFonts w:ascii="Arial" w:eastAsia="Times New Roman" w:hAnsi="Arial" w:cs="Arial"/>
                <w:color w:val="000000"/>
                <w:sz w:val="16"/>
                <w:szCs w:val="16"/>
              </w:rPr>
              <w:t>6</w:t>
            </w:r>
          </w:p>
        </w:tc>
        <w:tc>
          <w:tcPr>
            <w:tcW w:w="1480" w:type="dxa"/>
            <w:tcBorders>
              <w:top w:val="single" w:sz="4" w:space="0" w:color="auto"/>
              <w:left w:val="nil"/>
              <w:bottom w:val="single" w:sz="4" w:space="0" w:color="auto"/>
              <w:right w:val="nil"/>
            </w:tcBorders>
            <w:shd w:val="clear" w:color="auto" w:fill="auto"/>
            <w:noWrap/>
            <w:vAlign w:val="bottom"/>
            <w:hideMark/>
          </w:tcPr>
          <w:p w14:paraId="0C4D1711" w14:textId="371E7C6D"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1</w:t>
            </w:r>
            <w:r w:rsidR="004D1F44">
              <w:rPr>
                <w:rFonts w:ascii="Arial" w:eastAsia="Times New Roman" w:hAnsi="Arial" w:cs="Arial"/>
                <w:color w:val="000000"/>
                <w:sz w:val="16"/>
                <w:szCs w:val="16"/>
              </w:rPr>
              <w:t>,</w:t>
            </w:r>
            <w:r w:rsidRPr="008B2DB2">
              <w:rPr>
                <w:rFonts w:ascii="Arial" w:eastAsia="Times New Roman" w:hAnsi="Arial" w:cs="Arial"/>
                <w:color w:val="000000"/>
                <w:sz w:val="16"/>
                <w:szCs w:val="16"/>
              </w:rPr>
              <w:t>298</w:t>
            </w:r>
          </w:p>
        </w:tc>
        <w:tc>
          <w:tcPr>
            <w:tcW w:w="1480" w:type="dxa"/>
            <w:tcBorders>
              <w:top w:val="single" w:sz="4" w:space="0" w:color="auto"/>
              <w:left w:val="nil"/>
              <w:bottom w:val="single" w:sz="4" w:space="0" w:color="auto"/>
              <w:right w:val="nil"/>
            </w:tcBorders>
            <w:shd w:val="clear" w:color="auto" w:fill="auto"/>
            <w:noWrap/>
            <w:vAlign w:val="bottom"/>
            <w:hideMark/>
          </w:tcPr>
          <w:p w14:paraId="047A9CD4" w14:textId="49376151" w:rsidR="009756DC" w:rsidRPr="008B2DB2" w:rsidRDefault="009756DC" w:rsidP="00E54874">
            <w:pPr>
              <w:jc w:val="center"/>
              <w:rPr>
                <w:rFonts w:ascii="Arial" w:eastAsia="Times New Roman" w:hAnsi="Arial" w:cs="Arial"/>
                <w:color w:val="000000"/>
                <w:sz w:val="16"/>
                <w:szCs w:val="16"/>
              </w:rPr>
            </w:pPr>
            <w:r w:rsidRPr="008B2DB2">
              <w:rPr>
                <w:rFonts w:ascii="Arial" w:eastAsia="Times New Roman" w:hAnsi="Arial" w:cs="Arial"/>
                <w:color w:val="000000"/>
                <w:sz w:val="16"/>
                <w:szCs w:val="16"/>
              </w:rPr>
              <w:t>-9.</w:t>
            </w:r>
            <w:r w:rsidR="004D1F44">
              <w:rPr>
                <w:rFonts w:ascii="Arial" w:eastAsia="Times New Roman" w:hAnsi="Arial" w:cs="Arial"/>
                <w:color w:val="000000"/>
                <w:sz w:val="16"/>
                <w:szCs w:val="16"/>
              </w:rPr>
              <w:t>4</w:t>
            </w:r>
          </w:p>
        </w:tc>
      </w:tr>
    </w:tbl>
    <w:p w14:paraId="52ECA467" w14:textId="77777777" w:rsidR="00125363" w:rsidRDefault="00125363" w:rsidP="00125363">
      <w:pPr>
        <w:outlineLvl w:val="0"/>
        <w:rPr>
          <w:rFonts w:ascii="Arial" w:hAnsi="Arial" w:cs="Arial"/>
          <w:sz w:val="16"/>
          <w:szCs w:val="16"/>
        </w:rPr>
      </w:pPr>
    </w:p>
    <w:p w14:paraId="3DFD692A" w14:textId="77777777" w:rsidR="00125363" w:rsidRDefault="00125363" w:rsidP="00125363">
      <w:pPr>
        <w:outlineLvl w:val="0"/>
        <w:rPr>
          <w:rFonts w:ascii="Arial" w:hAnsi="Arial" w:cs="Arial"/>
          <w:sz w:val="16"/>
          <w:szCs w:val="16"/>
        </w:rPr>
      </w:pPr>
      <w:r w:rsidRPr="002D40F3">
        <w:rPr>
          <w:rFonts w:ascii="Arial" w:hAnsi="Arial" w:cs="Arial"/>
          <w:sz w:val="16"/>
          <w:szCs w:val="16"/>
        </w:rPr>
        <w:t>C</w:t>
      </w:r>
      <w:r>
        <w:rPr>
          <w:rFonts w:ascii="Arial" w:hAnsi="Arial" w:cs="Arial"/>
          <w:sz w:val="16"/>
          <w:szCs w:val="16"/>
        </w:rPr>
        <w:t xml:space="preserve">olonies F1, H and I are single-species (black-browed albatross) colonies. Colonies D and K are mixed colonies, but the latter is made up predominantly (91%) of grey-headed albatrosses </w:t>
      </w:r>
    </w:p>
    <w:p w14:paraId="01D843D4" w14:textId="3DB83305" w:rsidR="009756DC" w:rsidRDefault="00125363" w:rsidP="00125363">
      <w:pPr>
        <w:rPr>
          <w:rFonts w:ascii="Arial" w:hAnsi="Arial" w:cs="Arial"/>
          <w:sz w:val="18"/>
          <w:szCs w:val="18"/>
        </w:rPr>
      </w:pPr>
      <w:r>
        <w:rPr>
          <w:rFonts w:ascii="Arial" w:hAnsi="Arial" w:cs="Arial"/>
          <w:sz w:val="16"/>
          <w:szCs w:val="16"/>
        </w:rPr>
        <w:t>Albatrosses that could not be identified to species level in the photo-counts</w:t>
      </w:r>
      <w:r w:rsidRPr="002D40F3">
        <w:rPr>
          <w:rFonts w:ascii="Arial" w:hAnsi="Arial" w:cs="Arial"/>
          <w:sz w:val="16"/>
          <w:szCs w:val="16"/>
        </w:rPr>
        <w:t xml:space="preserve"> were apportioned based on the ratio of </w:t>
      </w:r>
      <w:r>
        <w:rPr>
          <w:rFonts w:ascii="Arial" w:hAnsi="Arial" w:cs="Arial"/>
          <w:sz w:val="16"/>
          <w:szCs w:val="16"/>
        </w:rPr>
        <w:t xml:space="preserve">identified </w:t>
      </w:r>
      <w:r w:rsidRPr="002D40F3">
        <w:rPr>
          <w:rFonts w:ascii="Arial" w:hAnsi="Arial" w:cs="Arial"/>
          <w:sz w:val="16"/>
          <w:szCs w:val="16"/>
        </w:rPr>
        <w:t xml:space="preserve">black-browed and grey-headed albatrosses in </w:t>
      </w:r>
      <w:r>
        <w:rPr>
          <w:rFonts w:ascii="Arial" w:hAnsi="Arial" w:cs="Arial"/>
          <w:sz w:val="16"/>
          <w:szCs w:val="16"/>
        </w:rPr>
        <w:t>mixed colonies</w:t>
      </w:r>
      <w:r w:rsidRPr="002D40F3">
        <w:rPr>
          <w:rFonts w:ascii="Arial" w:hAnsi="Arial" w:cs="Arial"/>
          <w:sz w:val="16"/>
          <w:szCs w:val="16"/>
        </w:rPr>
        <w:t xml:space="preserve">, </w:t>
      </w:r>
      <w:r>
        <w:rPr>
          <w:rFonts w:ascii="Arial" w:hAnsi="Arial" w:cs="Arial"/>
          <w:sz w:val="16"/>
          <w:szCs w:val="16"/>
        </w:rPr>
        <w:t>and for single-species colonies, were assumed to be of that species</w:t>
      </w:r>
    </w:p>
    <w:p w14:paraId="60AECEE4" w14:textId="77777777" w:rsidR="009756DC" w:rsidRPr="00837190" w:rsidRDefault="009756DC">
      <w:pPr>
        <w:rPr>
          <w:rFonts w:ascii="Arial" w:hAnsi="Arial" w:cs="Arial"/>
          <w:sz w:val="18"/>
          <w:szCs w:val="18"/>
        </w:rPr>
      </w:pPr>
    </w:p>
    <w:p w14:paraId="09A85D5F" w14:textId="77777777" w:rsidR="0008495F" w:rsidRDefault="0008495F">
      <w:pPr>
        <w:sectPr w:rsidR="0008495F" w:rsidSect="00C562A9">
          <w:pgSz w:w="16840" w:h="11900" w:orient="landscape"/>
          <w:pgMar w:top="1800" w:right="1440" w:bottom="1800" w:left="1440" w:header="708" w:footer="708" w:gutter="0"/>
          <w:lnNumType w:countBy="1" w:restart="continuous"/>
          <w:cols w:space="708"/>
          <w:docGrid w:linePitch="360"/>
        </w:sectPr>
      </w:pPr>
    </w:p>
    <w:p w14:paraId="21BE4A02" w14:textId="6C9D41AE" w:rsidR="0008495F" w:rsidRDefault="0008495F" w:rsidP="0008495F">
      <w:pPr>
        <w:rPr>
          <w:rFonts w:ascii="Arial" w:hAnsi="Arial" w:cs="Arial"/>
          <w:noProof/>
          <w:sz w:val="22"/>
          <w:szCs w:val="22"/>
          <w:lang w:val="en-US"/>
        </w:rPr>
      </w:pPr>
    </w:p>
    <w:p w14:paraId="1C29FAB5" w14:textId="1B3B905E" w:rsidR="0008495F" w:rsidRDefault="00F063C2" w:rsidP="0008495F">
      <w:pPr>
        <w:rPr>
          <w:rFonts w:ascii="Arial" w:hAnsi="Arial" w:cs="Arial"/>
          <w:sz w:val="22"/>
          <w:szCs w:val="22"/>
        </w:rPr>
      </w:pPr>
      <w:r>
        <w:rPr>
          <w:rFonts w:ascii="Arial" w:hAnsi="Arial" w:cs="Arial"/>
          <w:noProof/>
          <w:sz w:val="22"/>
          <w:szCs w:val="22"/>
          <w:lang w:eastAsia="en-GB"/>
        </w:rPr>
        <w:drawing>
          <wp:inline distT="0" distB="0" distL="0" distR="0" wp14:anchorId="571E168D" wp14:editId="50741C31">
            <wp:extent cx="5270500" cy="3899535"/>
            <wp:effectExtent l="0" t="0" r="1270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nderer_Map_higher res_small.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899535"/>
                    </a:xfrm>
                    <a:prstGeom prst="rect">
                      <a:avLst/>
                    </a:prstGeom>
                  </pic:spPr>
                </pic:pic>
              </a:graphicData>
            </a:graphic>
          </wp:inline>
        </w:drawing>
      </w:r>
    </w:p>
    <w:p w14:paraId="1183AC47" w14:textId="4AB4184F" w:rsidR="0008495F" w:rsidRDefault="0008495F" w:rsidP="0008495F">
      <w:pPr>
        <w:rPr>
          <w:rFonts w:ascii="Arial" w:hAnsi="Arial" w:cs="Arial"/>
          <w:sz w:val="22"/>
          <w:szCs w:val="22"/>
        </w:rPr>
      </w:pPr>
      <w:r w:rsidRPr="00387F3B">
        <w:rPr>
          <w:rFonts w:ascii="Arial" w:hAnsi="Arial" w:cs="Arial"/>
          <w:b/>
          <w:sz w:val="22"/>
          <w:szCs w:val="22"/>
        </w:rPr>
        <w:t>Fig. 1</w:t>
      </w:r>
      <w:r>
        <w:rPr>
          <w:rFonts w:ascii="Arial" w:hAnsi="Arial" w:cs="Arial"/>
          <w:sz w:val="22"/>
          <w:szCs w:val="22"/>
        </w:rPr>
        <w:t xml:space="preserve"> Breeding locations of wandering albatross at South Georgia with inset map showing location of South Georgia and the Scotia Sea. Numbers refer to the locations listed in Table 1</w:t>
      </w:r>
      <w:r w:rsidR="005515C4">
        <w:rPr>
          <w:rFonts w:ascii="Arial" w:hAnsi="Arial" w:cs="Arial"/>
          <w:sz w:val="22"/>
          <w:szCs w:val="22"/>
        </w:rPr>
        <w:t xml:space="preserve"> </w:t>
      </w:r>
    </w:p>
    <w:p w14:paraId="0374CDF4" w14:textId="77777777" w:rsidR="0008495F" w:rsidRDefault="0008495F" w:rsidP="0008495F">
      <w:pPr>
        <w:rPr>
          <w:rFonts w:ascii="Arial" w:hAnsi="Arial" w:cs="Arial"/>
          <w:sz w:val="22"/>
          <w:szCs w:val="22"/>
        </w:rPr>
      </w:pPr>
      <w:r>
        <w:rPr>
          <w:rFonts w:ascii="Arial" w:hAnsi="Arial" w:cs="Arial"/>
          <w:sz w:val="22"/>
          <w:szCs w:val="22"/>
        </w:rPr>
        <w:br w:type="page"/>
      </w:r>
    </w:p>
    <w:p w14:paraId="2C12B8EC" w14:textId="77777777" w:rsidR="0008495F" w:rsidRDefault="0008495F" w:rsidP="0008495F">
      <w:pPr>
        <w:rPr>
          <w:rFonts w:ascii="Arial" w:hAnsi="Arial" w:cs="Arial"/>
          <w:sz w:val="22"/>
          <w:szCs w:val="22"/>
        </w:rPr>
      </w:pPr>
    </w:p>
    <w:p w14:paraId="654CF918" w14:textId="77777777" w:rsidR="0008495F" w:rsidRDefault="0008495F" w:rsidP="0008495F">
      <w:pPr>
        <w:rPr>
          <w:rFonts w:ascii="Arial" w:hAnsi="Arial" w:cs="Arial"/>
          <w:sz w:val="22"/>
          <w:szCs w:val="22"/>
        </w:rPr>
      </w:pPr>
    </w:p>
    <w:p w14:paraId="54FD0142" w14:textId="1D070E23" w:rsidR="0008495F" w:rsidRDefault="0008495F" w:rsidP="0008495F">
      <w:pPr>
        <w:ind w:right="-1198"/>
        <w:rPr>
          <w:rFonts w:ascii="Arial" w:hAnsi="Arial" w:cs="Arial"/>
          <w:b/>
          <w:sz w:val="22"/>
          <w:szCs w:val="22"/>
        </w:rPr>
      </w:pPr>
    </w:p>
    <w:p w14:paraId="09261E44" w14:textId="77777777" w:rsidR="0008495F" w:rsidRDefault="0008495F" w:rsidP="0008495F">
      <w:pPr>
        <w:ind w:right="-1198"/>
        <w:rPr>
          <w:rFonts w:ascii="Arial" w:hAnsi="Arial" w:cs="Arial"/>
          <w:b/>
          <w:sz w:val="22"/>
          <w:szCs w:val="22"/>
        </w:rPr>
      </w:pPr>
    </w:p>
    <w:p w14:paraId="22984AAD" w14:textId="2402D322" w:rsidR="00F063C2" w:rsidRDefault="00F063C2" w:rsidP="0008495F">
      <w:pPr>
        <w:ind w:right="-1198"/>
        <w:rPr>
          <w:rFonts w:ascii="Arial" w:hAnsi="Arial" w:cs="Arial"/>
          <w:b/>
          <w:sz w:val="22"/>
          <w:szCs w:val="22"/>
        </w:rPr>
      </w:pPr>
      <w:r>
        <w:rPr>
          <w:rFonts w:ascii="Arial" w:hAnsi="Arial" w:cs="Arial"/>
          <w:b/>
          <w:noProof/>
          <w:sz w:val="22"/>
          <w:szCs w:val="22"/>
          <w:lang w:eastAsia="en-GB"/>
        </w:rPr>
        <w:drawing>
          <wp:inline distT="0" distB="0" distL="0" distR="0" wp14:anchorId="1B6A77ED" wp14:editId="3DA88EDE">
            <wp:extent cx="5270500" cy="3910965"/>
            <wp:effectExtent l="0" t="0" r="1270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A GH_map_higher res.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910965"/>
                    </a:xfrm>
                    <a:prstGeom prst="rect">
                      <a:avLst/>
                    </a:prstGeom>
                  </pic:spPr>
                </pic:pic>
              </a:graphicData>
            </a:graphic>
          </wp:inline>
        </w:drawing>
      </w:r>
    </w:p>
    <w:p w14:paraId="1663CFA7" w14:textId="3F7FD6A2" w:rsidR="0008495F" w:rsidRDefault="0008495F" w:rsidP="0008495F">
      <w:pPr>
        <w:ind w:right="-425"/>
        <w:rPr>
          <w:rFonts w:ascii="Arial" w:hAnsi="Arial" w:cs="Arial"/>
          <w:sz w:val="22"/>
          <w:szCs w:val="22"/>
        </w:rPr>
      </w:pPr>
      <w:r w:rsidRPr="00387F3B">
        <w:rPr>
          <w:rFonts w:ascii="Arial" w:hAnsi="Arial" w:cs="Arial"/>
          <w:b/>
          <w:sz w:val="22"/>
          <w:szCs w:val="22"/>
        </w:rPr>
        <w:t>Fig. 2</w:t>
      </w:r>
      <w:r>
        <w:rPr>
          <w:rFonts w:ascii="Arial" w:hAnsi="Arial" w:cs="Arial"/>
          <w:sz w:val="22"/>
          <w:szCs w:val="22"/>
        </w:rPr>
        <w:t xml:space="preserve"> Breeding locations of black-browed and grey-headed albatrosses at South Georgia. Numbers refer to the locations listed in Table 2</w:t>
      </w:r>
      <w:r w:rsidR="00F063C2">
        <w:rPr>
          <w:rFonts w:ascii="Arial" w:hAnsi="Arial" w:cs="Arial"/>
          <w:sz w:val="22"/>
          <w:szCs w:val="22"/>
        </w:rPr>
        <w:t xml:space="preserve">. </w:t>
      </w:r>
      <w:r w:rsidR="00651235">
        <w:rPr>
          <w:rFonts w:ascii="Arial" w:hAnsi="Arial" w:cs="Arial"/>
          <w:sz w:val="22"/>
          <w:szCs w:val="22"/>
        </w:rPr>
        <w:t xml:space="preserve">Locations at which both species breed (squares) are distinguished from </w:t>
      </w:r>
      <w:r w:rsidR="00D12C95">
        <w:rPr>
          <w:rFonts w:ascii="Arial" w:hAnsi="Arial" w:cs="Arial"/>
          <w:sz w:val="22"/>
          <w:szCs w:val="22"/>
        </w:rPr>
        <w:t>those at which only one of these species breed:</w:t>
      </w:r>
      <w:r w:rsidR="00651235">
        <w:rPr>
          <w:rFonts w:ascii="Arial" w:hAnsi="Arial" w:cs="Arial"/>
          <w:sz w:val="22"/>
          <w:szCs w:val="22"/>
        </w:rPr>
        <w:t xml:space="preserve"> grey-headed albatrosses </w:t>
      </w:r>
      <w:r w:rsidR="00943ABF">
        <w:rPr>
          <w:rFonts w:ascii="Arial" w:hAnsi="Arial" w:cs="Arial"/>
          <w:sz w:val="22"/>
          <w:szCs w:val="22"/>
        </w:rPr>
        <w:t>(</w:t>
      </w:r>
      <w:r w:rsidR="00651235">
        <w:rPr>
          <w:rFonts w:ascii="Arial" w:hAnsi="Arial" w:cs="Arial"/>
          <w:sz w:val="22"/>
          <w:szCs w:val="22"/>
        </w:rPr>
        <w:t>triangles) and black-browed albatrosses (circles)</w:t>
      </w:r>
      <w:r w:rsidR="00F063C2">
        <w:rPr>
          <w:rFonts w:ascii="Arial" w:hAnsi="Arial" w:cs="Arial"/>
          <w:sz w:val="22"/>
          <w:szCs w:val="22"/>
        </w:rPr>
        <w:t xml:space="preserve"> </w:t>
      </w:r>
    </w:p>
    <w:p w14:paraId="0E21EEF2" w14:textId="77777777" w:rsidR="0008495F" w:rsidRDefault="0008495F" w:rsidP="0008495F">
      <w:pPr>
        <w:rPr>
          <w:rFonts w:ascii="Arial" w:hAnsi="Arial" w:cs="Arial"/>
          <w:sz w:val="22"/>
          <w:szCs w:val="22"/>
        </w:rPr>
      </w:pPr>
    </w:p>
    <w:p w14:paraId="46D87302" w14:textId="77777777" w:rsidR="0008495F" w:rsidRDefault="0008495F" w:rsidP="0008495F">
      <w:pPr>
        <w:rPr>
          <w:rFonts w:ascii="Arial" w:hAnsi="Arial" w:cs="Arial"/>
          <w:sz w:val="22"/>
          <w:szCs w:val="22"/>
        </w:rPr>
      </w:pPr>
    </w:p>
    <w:p w14:paraId="2D43E77C" w14:textId="57F268B9" w:rsidR="004807C1" w:rsidRDefault="004807C1"/>
    <w:sectPr w:rsidR="004807C1" w:rsidSect="0008495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164FAD"/>
    <w:multiLevelType w:val="hybridMultilevel"/>
    <w:tmpl w:val="E044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756DC"/>
    <w:rsid w:val="000008B7"/>
    <w:rsid w:val="00003B1F"/>
    <w:rsid w:val="00010AFD"/>
    <w:rsid w:val="00022F31"/>
    <w:rsid w:val="00030BCA"/>
    <w:rsid w:val="00045DC3"/>
    <w:rsid w:val="00060B93"/>
    <w:rsid w:val="00083AA0"/>
    <w:rsid w:val="0008495F"/>
    <w:rsid w:val="000A1F8D"/>
    <w:rsid w:val="000B63CF"/>
    <w:rsid w:val="000D7BDF"/>
    <w:rsid w:val="000F199B"/>
    <w:rsid w:val="00101EC3"/>
    <w:rsid w:val="00125363"/>
    <w:rsid w:val="001312BE"/>
    <w:rsid w:val="00137CCE"/>
    <w:rsid w:val="001416FE"/>
    <w:rsid w:val="00142613"/>
    <w:rsid w:val="001439B3"/>
    <w:rsid w:val="00150410"/>
    <w:rsid w:val="001B53B0"/>
    <w:rsid w:val="001C4567"/>
    <w:rsid w:val="001E44D2"/>
    <w:rsid w:val="001E6333"/>
    <w:rsid w:val="002301C4"/>
    <w:rsid w:val="002371E3"/>
    <w:rsid w:val="0026177B"/>
    <w:rsid w:val="0026233A"/>
    <w:rsid w:val="0028505E"/>
    <w:rsid w:val="00295476"/>
    <w:rsid w:val="00297C6D"/>
    <w:rsid w:val="002A5824"/>
    <w:rsid w:val="002C3592"/>
    <w:rsid w:val="002F68EB"/>
    <w:rsid w:val="00301853"/>
    <w:rsid w:val="00301B8F"/>
    <w:rsid w:val="00302C05"/>
    <w:rsid w:val="00320E69"/>
    <w:rsid w:val="00332694"/>
    <w:rsid w:val="00340528"/>
    <w:rsid w:val="003466E4"/>
    <w:rsid w:val="003A0D43"/>
    <w:rsid w:val="003B3D71"/>
    <w:rsid w:val="003D7574"/>
    <w:rsid w:val="003D7D48"/>
    <w:rsid w:val="003E343B"/>
    <w:rsid w:val="003F7E6A"/>
    <w:rsid w:val="00411871"/>
    <w:rsid w:val="00415E86"/>
    <w:rsid w:val="00445236"/>
    <w:rsid w:val="004455E4"/>
    <w:rsid w:val="00456AC2"/>
    <w:rsid w:val="0046412D"/>
    <w:rsid w:val="00470922"/>
    <w:rsid w:val="00472BD8"/>
    <w:rsid w:val="004807C1"/>
    <w:rsid w:val="004A01AA"/>
    <w:rsid w:val="004D1F44"/>
    <w:rsid w:val="004D2A1E"/>
    <w:rsid w:val="00521489"/>
    <w:rsid w:val="005512AE"/>
    <w:rsid w:val="005515C4"/>
    <w:rsid w:val="0056311E"/>
    <w:rsid w:val="005914A4"/>
    <w:rsid w:val="0059642A"/>
    <w:rsid w:val="005A101C"/>
    <w:rsid w:val="005B5042"/>
    <w:rsid w:val="005D6067"/>
    <w:rsid w:val="006246B6"/>
    <w:rsid w:val="00626FCA"/>
    <w:rsid w:val="00651235"/>
    <w:rsid w:val="0066586A"/>
    <w:rsid w:val="00675AEE"/>
    <w:rsid w:val="006B4D33"/>
    <w:rsid w:val="006C1EF2"/>
    <w:rsid w:val="006D0D45"/>
    <w:rsid w:val="006E3EA5"/>
    <w:rsid w:val="006E44EF"/>
    <w:rsid w:val="006F072F"/>
    <w:rsid w:val="006F27C8"/>
    <w:rsid w:val="006F3F3D"/>
    <w:rsid w:val="0070673B"/>
    <w:rsid w:val="00716ACA"/>
    <w:rsid w:val="00735A02"/>
    <w:rsid w:val="00772510"/>
    <w:rsid w:val="00777175"/>
    <w:rsid w:val="00777A31"/>
    <w:rsid w:val="007D1DD2"/>
    <w:rsid w:val="007D2367"/>
    <w:rsid w:val="007F556C"/>
    <w:rsid w:val="008075B6"/>
    <w:rsid w:val="00810A0D"/>
    <w:rsid w:val="00822FE8"/>
    <w:rsid w:val="0085241D"/>
    <w:rsid w:val="00856197"/>
    <w:rsid w:val="00861CEB"/>
    <w:rsid w:val="008954EA"/>
    <w:rsid w:val="008A546A"/>
    <w:rsid w:val="008A624E"/>
    <w:rsid w:val="008A76D5"/>
    <w:rsid w:val="008B2DB2"/>
    <w:rsid w:val="008D7E18"/>
    <w:rsid w:val="008E19CD"/>
    <w:rsid w:val="008E7BE0"/>
    <w:rsid w:val="009049EF"/>
    <w:rsid w:val="00912D9A"/>
    <w:rsid w:val="00913B71"/>
    <w:rsid w:val="00926A5C"/>
    <w:rsid w:val="00927521"/>
    <w:rsid w:val="0093106E"/>
    <w:rsid w:val="00943ABF"/>
    <w:rsid w:val="009756DC"/>
    <w:rsid w:val="00995FCC"/>
    <w:rsid w:val="009A1984"/>
    <w:rsid w:val="009A1FBD"/>
    <w:rsid w:val="009A4B14"/>
    <w:rsid w:val="009E1C39"/>
    <w:rsid w:val="009F134A"/>
    <w:rsid w:val="00A31F6E"/>
    <w:rsid w:val="00A41FAB"/>
    <w:rsid w:val="00A4266D"/>
    <w:rsid w:val="00A46915"/>
    <w:rsid w:val="00A54866"/>
    <w:rsid w:val="00A570A5"/>
    <w:rsid w:val="00A91425"/>
    <w:rsid w:val="00AB3AE3"/>
    <w:rsid w:val="00AD0638"/>
    <w:rsid w:val="00AE4CF4"/>
    <w:rsid w:val="00AF6905"/>
    <w:rsid w:val="00B236DA"/>
    <w:rsid w:val="00B36BC8"/>
    <w:rsid w:val="00B50FC4"/>
    <w:rsid w:val="00B5395A"/>
    <w:rsid w:val="00B9506E"/>
    <w:rsid w:val="00BB6A61"/>
    <w:rsid w:val="00BC09DC"/>
    <w:rsid w:val="00BD3190"/>
    <w:rsid w:val="00C272F8"/>
    <w:rsid w:val="00C421A6"/>
    <w:rsid w:val="00C4297D"/>
    <w:rsid w:val="00C42A0E"/>
    <w:rsid w:val="00C562A9"/>
    <w:rsid w:val="00C84CA6"/>
    <w:rsid w:val="00C86E09"/>
    <w:rsid w:val="00CA6726"/>
    <w:rsid w:val="00CB15CC"/>
    <w:rsid w:val="00CB38E5"/>
    <w:rsid w:val="00CC15A6"/>
    <w:rsid w:val="00CE347B"/>
    <w:rsid w:val="00CF659D"/>
    <w:rsid w:val="00D0544C"/>
    <w:rsid w:val="00D12C95"/>
    <w:rsid w:val="00D21562"/>
    <w:rsid w:val="00D224AB"/>
    <w:rsid w:val="00D25981"/>
    <w:rsid w:val="00D57C44"/>
    <w:rsid w:val="00D624F2"/>
    <w:rsid w:val="00D95330"/>
    <w:rsid w:val="00DB3A1C"/>
    <w:rsid w:val="00DB684E"/>
    <w:rsid w:val="00DC36CC"/>
    <w:rsid w:val="00DC5BB5"/>
    <w:rsid w:val="00DD6BC7"/>
    <w:rsid w:val="00DE7106"/>
    <w:rsid w:val="00E010B7"/>
    <w:rsid w:val="00E06AE9"/>
    <w:rsid w:val="00E17BB3"/>
    <w:rsid w:val="00E32D00"/>
    <w:rsid w:val="00E433D6"/>
    <w:rsid w:val="00E47EA2"/>
    <w:rsid w:val="00E54874"/>
    <w:rsid w:val="00E6195F"/>
    <w:rsid w:val="00E94F0D"/>
    <w:rsid w:val="00E95487"/>
    <w:rsid w:val="00EA122F"/>
    <w:rsid w:val="00EB615E"/>
    <w:rsid w:val="00EF7C55"/>
    <w:rsid w:val="00F063C2"/>
    <w:rsid w:val="00F479DD"/>
    <w:rsid w:val="00F654B1"/>
    <w:rsid w:val="00F83EAD"/>
    <w:rsid w:val="00F872BD"/>
    <w:rsid w:val="00F94086"/>
    <w:rsid w:val="00FB02A6"/>
    <w:rsid w:val="00FB03DF"/>
    <w:rsid w:val="00FC56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1B5CD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56DC"/>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56DC"/>
    <w:rPr>
      <w:color w:val="0000FF" w:themeColor="hyperlink"/>
      <w:u w:val="single"/>
    </w:rPr>
  </w:style>
  <w:style w:type="character" w:styleId="CommentReference">
    <w:name w:val="annotation reference"/>
    <w:basedOn w:val="DefaultParagraphFont"/>
    <w:uiPriority w:val="99"/>
    <w:semiHidden/>
    <w:unhideWhenUsed/>
    <w:rsid w:val="009756DC"/>
    <w:rPr>
      <w:sz w:val="18"/>
      <w:szCs w:val="18"/>
    </w:rPr>
  </w:style>
  <w:style w:type="paragraph" w:styleId="CommentText">
    <w:name w:val="annotation text"/>
    <w:basedOn w:val="Normal"/>
    <w:link w:val="CommentTextChar"/>
    <w:uiPriority w:val="99"/>
    <w:semiHidden/>
    <w:unhideWhenUsed/>
    <w:rsid w:val="009756DC"/>
  </w:style>
  <w:style w:type="character" w:customStyle="1" w:styleId="CommentTextChar">
    <w:name w:val="Comment Text Char"/>
    <w:basedOn w:val="DefaultParagraphFont"/>
    <w:link w:val="CommentText"/>
    <w:uiPriority w:val="99"/>
    <w:semiHidden/>
    <w:rsid w:val="009756DC"/>
    <w:rPr>
      <w:lang w:val="en-GB"/>
    </w:rPr>
  </w:style>
  <w:style w:type="paragraph" w:styleId="CommentSubject">
    <w:name w:val="annotation subject"/>
    <w:basedOn w:val="CommentText"/>
    <w:next w:val="CommentText"/>
    <w:link w:val="CommentSubjectChar"/>
    <w:uiPriority w:val="99"/>
    <w:semiHidden/>
    <w:unhideWhenUsed/>
    <w:rsid w:val="009756DC"/>
    <w:rPr>
      <w:b/>
      <w:bCs/>
      <w:sz w:val="20"/>
      <w:szCs w:val="20"/>
    </w:rPr>
  </w:style>
  <w:style w:type="character" w:customStyle="1" w:styleId="CommentSubjectChar">
    <w:name w:val="Comment Subject Char"/>
    <w:basedOn w:val="CommentTextChar"/>
    <w:link w:val="CommentSubject"/>
    <w:uiPriority w:val="99"/>
    <w:semiHidden/>
    <w:rsid w:val="009756DC"/>
    <w:rPr>
      <w:b/>
      <w:bCs/>
      <w:sz w:val="20"/>
      <w:szCs w:val="20"/>
      <w:lang w:val="en-GB"/>
    </w:rPr>
  </w:style>
  <w:style w:type="paragraph" w:styleId="BalloonText">
    <w:name w:val="Balloon Text"/>
    <w:basedOn w:val="Normal"/>
    <w:link w:val="BalloonTextChar"/>
    <w:uiPriority w:val="99"/>
    <w:semiHidden/>
    <w:unhideWhenUsed/>
    <w:rsid w:val="00975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56DC"/>
    <w:rPr>
      <w:rFonts w:ascii="Lucida Grande" w:hAnsi="Lucida Grande" w:cs="Lucida Grande"/>
      <w:sz w:val="18"/>
      <w:szCs w:val="18"/>
      <w:lang w:val="en-GB"/>
    </w:rPr>
  </w:style>
  <w:style w:type="paragraph" w:styleId="Header">
    <w:name w:val="header"/>
    <w:basedOn w:val="Normal"/>
    <w:link w:val="HeaderChar"/>
    <w:uiPriority w:val="99"/>
    <w:unhideWhenUsed/>
    <w:rsid w:val="009756DC"/>
    <w:pPr>
      <w:tabs>
        <w:tab w:val="center" w:pos="4320"/>
        <w:tab w:val="right" w:pos="8640"/>
      </w:tabs>
    </w:pPr>
  </w:style>
  <w:style w:type="character" w:customStyle="1" w:styleId="HeaderChar">
    <w:name w:val="Header Char"/>
    <w:basedOn w:val="DefaultParagraphFont"/>
    <w:link w:val="Header"/>
    <w:uiPriority w:val="99"/>
    <w:rsid w:val="009756DC"/>
    <w:rPr>
      <w:lang w:val="en-GB"/>
    </w:rPr>
  </w:style>
  <w:style w:type="paragraph" w:styleId="Footer">
    <w:name w:val="footer"/>
    <w:basedOn w:val="Normal"/>
    <w:link w:val="FooterChar"/>
    <w:uiPriority w:val="99"/>
    <w:unhideWhenUsed/>
    <w:rsid w:val="009756DC"/>
    <w:pPr>
      <w:tabs>
        <w:tab w:val="center" w:pos="4320"/>
        <w:tab w:val="right" w:pos="8640"/>
      </w:tabs>
    </w:pPr>
  </w:style>
  <w:style w:type="character" w:customStyle="1" w:styleId="FooterChar">
    <w:name w:val="Footer Char"/>
    <w:basedOn w:val="DefaultParagraphFont"/>
    <w:link w:val="Footer"/>
    <w:uiPriority w:val="99"/>
    <w:rsid w:val="009756DC"/>
    <w:rPr>
      <w:lang w:val="en-GB"/>
    </w:rPr>
  </w:style>
  <w:style w:type="paragraph" w:styleId="ListParagraph">
    <w:name w:val="List Paragraph"/>
    <w:basedOn w:val="Normal"/>
    <w:uiPriority w:val="34"/>
    <w:qFormat/>
    <w:rsid w:val="009756DC"/>
    <w:pPr>
      <w:ind w:left="720"/>
      <w:contextualSpacing/>
    </w:pPr>
  </w:style>
  <w:style w:type="paragraph" w:styleId="Revision">
    <w:name w:val="Revision"/>
    <w:hidden/>
    <w:uiPriority w:val="99"/>
    <w:semiHidden/>
    <w:rsid w:val="009756DC"/>
    <w:rPr>
      <w:lang w:val="en-GB"/>
    </w:rPr>
  </w:style>
  <w:style w:type="character" w:styleId="LineNumber">
    <w:name w:val="line number"/>
    <w:basedOn w:val="DefaultParagraphFont"/>
    <w:uiPriority w:val="99"/>
    <w:semiHidden/>
    <w:unhideWhenUsed/>
    <w:rsid w:val="00C56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120"/>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gov.gs/docsarchive/Environment/Marine%20Protected%20Area/MPA%20Management%20Plan%20v2.0.pdf"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2FDFD-45B7-5E47-851D-E9E40DC1A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7722</Words>
  <Characters>44017</Characters>
  <Application>Microsoft Macintosh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Wolfaardt</dc:creator>
  <cp:lastModifiedBy>Anton Wolfaardt</cp:lastModifiedBy>
  <cp:revision>5</cp:revision>
  <dcterms:created xsi:type="dcterms:W3CDTF">2016-11-18T13:28:00Z</dcterms:created>
  <dcterms:modified xsi:type="dcterms:W3CDTF">2016-11-18T14:29:00Z</dcterms:modified>
</cp:coreProperties>
</file>