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0544" w14:textId="77777777" w:rsidR="00892481" w:rsidRDefault="00892481" w:rsidP="00892481">
      <w:pPr>
        <w:pStyle w:val="IntJournalofCim"/>
        <w:rPr>
          <w:szCs w:val="22"/>
          <w:u w:val="single"/>
        </w:rPr>
      </w:pPr>
      <w:r>
        <w:rPr>
          <w:szCs w:val="22"/>
          <w:u w:val="single"/>
        </w:rPr>
        <w:t>Title</w:t>
      </w:r>
    </w:p>
    <w:p w14:paraId="35000C65" w14:textId="77777777" w:rsidR="00892481" w:rsidRDefault="00892481" w:rsidP="00892481">
      <w:pPr>
        <w:pStyle w:val="IntJournalofCim"/>
        <w:rPr>
          <w:szCs w:val="22"/>
        </w:rPr>
      </w:pPr>
      <w:r w:rsidRPr="00DE1AB5">
        <w:rPr>
          <w:szCs w:val="22"/>
        </w:rPr>
        <w:t>A probabilistic approach to ship voyage reconstruction in ICOADS</w:t>
      </w:r>
    </w:p>
    <w:p w14:paraId="74B8E570" w14:textId="78D2876E" w:rsidR="00892481" w:rsidRPr="00892481" w:rsidRDefault="00892481" w:rsidP="00892481">
      <w:pPr>
        <w:pStyle w:val="IntJournalofCim"/>
        <w:rPr>
          <w:szCs w:val="22"/>
          <w:u w:val="single"/>
        </w:rPr>
      </w:pPr>
      <w:r w:rsidRPr="00892481">
        <w:rPr>
          <w:szCs w:val="22"/>
          <w:u w:val="single"/>
        </w:rPr>
        <w:t>Aut</w:t>
      </w:r>
      <w:r>
        <w:rPr>
          <w:szCs w:val="22"/>
          <w:u w:val="single"/>
        </w:rPr>
        <w:t>h</w:t>
      </w:r>
      <w:r w:rsidRPr="00892481">
        <w:rPr>
          <w:szCs w:val="22"/>
          <w:u w:val="single"/>
        </w:rPr>
        <w:t>ors</w:t>
      </w:r>
    </w:p>
    <w:p w14:paraId="3CA586BD" w14:textId="77777777" w:rsidR="00892481" w:rsidRPr="00892481" w:rsidRDefault="00892481" w:rsidP="00892481">
      <w:pPr>
        <w:pStyle w:val="IntJournalofCim"/>
        <w:rPr>
          <w:szCs w:val="22"/>
        </w:rPr>
      </w:pPr>
      <w:proofErr w:type="spellStart"/>
      <w:r w:rsidRPr="00892481">
        <w:rPr>
          <w:szCs w:val="22"/>
        </w:rPr>
        <w:t>Carella</w:t>
      </w:r>
      <w:proofErr w:type="spellEnd"/>
      <w:r w:rsidRPr="00892481">
        <w:rPr>
          <w:szCs w:val="22"/>
        </w:rPr>
        <w:t>, Giulia; National Oceanography Centre, Marine Physics and Ocean Climate</w:t>
      </w:r>
    </w:p>
    <w:p w14:paraId="352ED34F" w14:textId="19107371" w:rsidR="00892481" w:rsidRPr="00892481" w:rsidRDefault="00892481" w:rsidP="00892481">
      <w:pPr>
        <w:pStyle w:val="IntJournalofCim"/>
        <w:rPr>
          <w:szCs w:val="22"/>
        </w:rPr>
      </w:pPr>
      <w:r w:rsidRPr="00892481">
        <w:rPr>
          <w:szCs w:val="22"/>
        </w:rPr>
        <w:t>Kent, Elizabeth; National Oceanography Centre, Marine Physics and Ocean Climate</w:t>
      </w:r>
    </w:p>
    <w:p w14:paraId="74470055" w14:textId="606D3E96" w:rsidR="00892481" w:rsidRDefault="00892481" w:rsidP="00892481">
      <w:pPr>
        <w:pStyle w:val="IntJournalofCim"/>
        <w:rPr>
          <w:szCs w:val="22"/>
        </w:rPr>
      </w:pPr>
      <w:r w:rsidRPr="00892481">
        <w:rPr>
          <w:szCs w:val="22"/>
        </w:rPr>
        <w:t>Berry, David; National Oceanography Centre, Marine Physics and Ocean Climate</w:t>
      </w:r>
    </w:p>
    <w:p w14:paraId="792D6DC5" w14:textId="4F66F7F1" w:rsidR="00892481" w:rsidRDefault="00892481" w:rsidP="00892481">
      <w:pPr>
        <w:pStyle w:val="IntJournalofCim"/>
        <w:rPr>
          <w:szCs w:val="22"/>
          <w:u w:val="single"/>
        </w:rPr>
      </w:pPr>
      <w:r>
        <w:rPr>
          <w:szCs w:val="22"/>
          <w:u w:val="single"/>
        </w:rPr>
        <w:t>Corresponding a</w:t>
      </w:r>
      <w:r w:rsidRPr="00892481">
        <w:rPr>
          <w:szCs w:val="22"/>
          <w:u w:val="single"/>
        </w:rPr>
        <w:t>ut</w:t>
      </w:r>
      <w:r>
        <w:rPr>
          <w:szCs w:val="22"/>
          <w:u w:val="single"/>
        </w:rPr>
        <w:t>hor</w:t>
      </w:r>
    </w:p>
    <w:p w14:paraId="42BFAB03" w14:textId="77777777" w:rsidR="00892481" w:rsidRDefault="00892481" w:rsidP="00892481">
      <w:pPr>
        <w:pStyle w:val="IntJournalofCim"/>
        <w:rPr>
          <w:szCs w:val="22"/>
        </w:rPr>
      </w:pPr>
      <w:proofErr w:type="spellStart"/>
      <w:r>
        <w:rPr>
          <w:szCs w:val="22"/>
        </w:rPr>
        <w:t>Carella</w:t>
      </w:r>
      <w:proofErr w:type="spellEnd"/>
      <w:r>
        <w:rPr>
          <w:szCs w:val="22"/>
        </w:rPr>
        <w:t>, Giulia</w:t>
      </w:r>
    </w:p>
    <w:p w14:paraId="455BB513" w14:textId="7FC90EB7" w:rsidR="00892481" w:rsidRDefault="00892481" w:rsidP="00892481">
      <w:pPr>
        <w:pStyle w:val="IntJournalofCim"/>
        <w:rPr>
          <w:szCs w:val="22"/>
        </w:rPr>
      </w:pPr>
      <w:r w:rsidRPr="00892481">
        <w:rPr>
          <w:szCs w:val="22"/>
        </w:rPr>
        <w:t>National Oceanography Centre, Marine Physics and Ocean Climate</w:t>
      </w:r>
    </w:p>
    <w:p w14:paraId="05F118EA" w14:textId="395569DE" w:rsidR="00892481" w:rsidRPr="00892481" w:rsidRDefault="00892481" w:rsidP="00892481">
      <w:pPr>
        <w:pStyle w:val="IntJournalofCim"/>
        <w:rPr>
          <w:szCs w:val="22"/>
        </w:rPr>
      </w:pPr>
      <w:r w:rsidRPr="00892481">
        <w:rPr>
          <w:szCs w:val="22"/>
        </w:rPr>
        <w:t>European Way,</w:t>
      </w:r>
      <w:r>
        <w:rPr>
          <w:szCs w:val="22"/>
        </w:rPr>
        <w:t xml:space="preserve"> Southampton</w:t>
      </w:r>
    </w:p>
    <w:p w14:paraId="231CB827" w14:textId="77777777" w:rsidR="00892481" w:rsidRDefault="00892481" w:rsidP="00892481">
      <w:pPr>
        <w:pStyle w:val="IntJournalofCim"/>
        <w:rPr>
          <w:szCs w:val="22"/>
        </w:rPr>
      </w:pPr>
      <w:r w:rsidRPr="00892481">
        <w:rPr>
          <w:szCs w:val="22"/>
        </w:rPr>
        <w:t xml:space="preserve">SO14 3ZH - UK </w:t>
      </w:r>
    </w:p>
    <w:p w14:paraId="78725720" w14:textId="1FD176D4" w:rsidR="00892481" w:rsidRPr="00892481" w:rsidRDefault="00892481" w:rsidP="00892481">
      <w:pPr>
        <w:pStyle w:val="IntJournalofCim"/>
        <w:rPr>
          <w:szCs w:val="22"/>
        </w:rPr>
      </w:pPr>
      <w:proofErr w:type="gramStart"/>
      <w:r>
        <w:rPr>
          <w:szCs w:val="22"/>
        </w:rPr>
        <w:t>giulia.carella@noc.ac.uk</w:t>
      </w:r>
      <w:proofErr w:type="gramEnd"/>
    </w:p>
    <w:p w14:paraId="6685EF34" w14:textId="77777777" w:rsidR="00892481" w:rsidRPr="00892481" w:rsidRDefault="00892481" w:rsidP="00892481">
      <w:pPr>
        <w:pStyle w:val="IntJournalofCim"/>
        <w:rPr>
          <w:szCs w:val="22"/>
          <w:u w:val="single"/>
        </w:rPr>
      </w:pPr>
    </w:p>
    <w:p w14:paraId="55AD6CA2" w14:textId="77777777" w:rsidR="00892481" w:rsidRPr="00DE1AB5" w:rsidRDefault="00892481" w:rsidP="00892481">
      <w:pPr>
        <w:pStyle w:val="IntJournalofCim"/>
        <w:rPr>
          <w:szCs w:val="22"/>
        </w:rPr>
      </w:pPr>
    </w:p>
    <w:p w14:paraId="6DDAB088" w14:textId="77777777" w:rsidR="00892481" w:rsidRDefault="00892481">
      <w:pPr>
        <w:rPr>
          <w:rFonts w:ascii="Times" w:hAnsi="Times"/>
          <w:sz w:val="22"/>
          <w:szCs w:val="22"/>
          <w:u w:val="single"/>
        </w:rPr>
      </w:pPr>
      <w:r>
        <w:rPr>
          <w:szCs w:val="22"/>
          <w:u w:val="single"/>
        </w:rPr>
        <w:br w:type="page"/>
      </w:r>
    </w:p>
    <w:p w14:paraId="6EF3568E" w14:textId="77777777" w:rsidR="00892481" w:rsidRPr="0021798F" w:rsidRDefault="00892481" w:rsidP="00892481">
      <w:pPr>
        <w:pStyle w:val="IntJournalofCim"/>
        <w:rPr>
          <w:szCs w:val="22"/>
          <w:u w:val="single"/>
        </w:rPr>
      </w:pPr>
      <w:r>
        <w:rPr>
          <w:szCs w:val="22"/>
          <w:u w:val="single"/>
        </w:rPr>
        <w:lastRenderedPageBreak/>
        <w:t>Running Head</w:t>
      </w:r>
    </w:p>
    <w:p w14:paraId="084C845E" w14:textId="77777777" w:rsidR="00892481" w:rsidRPr="00DE1AB5" w:rsidRDefault="00892481" w:rsidP="00892481">
      <w:pPr>
        <w:pStyle w:val="IntJournalofCim"/>
        <w:rPr>
          <w:szCs w:val="22"/>
        </w:rPr>
      </w:pPr>
      <w:r w:rsidRPr="00DE1AB5">
        <w:rPr>
          <w:szCs w:val="22"/>
        </w:rPr>
        <w:t>A probabilistic approach to ship voyage reconstruction in ICOADS</w:t>
      </w:r>
    </w:p>
    <w:p w14:paraId="7A7ECA82" w14:textId="77777777" w:rsidR="00892481" w:rsidRPr="0021798F" w:rsidRDefault="00892481" w:rsidP="00892481">
      <w:pPr>
        <w:pStyle w:val="IntJournalofCim"/>
        <w:rPr>
          <w:szCs w:val="22"/>
          <w:u w:val="single"/>
        </w:rPr>
      </w:pPr>
      <w:r>
        <w:rPr>
          <w:szCs w:val="22"/>
          <w:u w:val="single"/>
        </w:rPr>
        <w:t>Keywords</w:t>
      </w:r>
    </w:p>
    <w:p w14:paraId="67B6E81C" w14:textId="4705B4D8" w:rsidR="00892481" w:rsidRPr="00892481" w:rsidRDefault="00892481" w:rsidP="00A261AD">
      <w:pPr>
        <w:pStyle w:val="IntJournalofCim"/>
        <w:rPr>
          <w:szCs w:val="22"/>
        </w:rPr>
      </w:pPr>
      <w:proofErr w:type="gramStart"/>
      <w:r w:rsidRPr="00A50E59">
        <w:rPr>
          <w:szCs w:val="22"/>
        </w:rPr>
        <w:t>marine</w:t>
      </w:r>
      <w:proofErr w:type="gramEnd"/>
      <w:r w:rsidRPr="00A50E59">
        <w:rPr>
          <w:szCs w:val="22"/>
        </w:rPr>
        <w:t xml:space="preserve"> meteorological data, ship data, voyage tracking, ocean climate, </w:t>
      </w:r>
      <w:r w:rsidRPr="00C34407">
        <w:rPr>
          <w:rFonts w:cs="Arial"/>
          <w:szCs w:val="22"/>
          <w:lang w:val="en-US"/>
        </w:rPr>
        <w:t xml:space="preserve">climate change, </w:t>
      </w:r>
      <w:r w:rsidRPr="00732151">
        <w:rPr>
          <w:szCs w:val="22"/>
        </w:rPr>
        <w:t>sea surface temperature</w:t>
      </w:r>
    </w:p>
    <w:p w14:paraId="09B11816" w14:textId="77777777" w:rsidR="00A261AD" w:rsidRPr="003A283E" w:rsidRDefault="00A261AD" w:rsidP="00A261AD">
      <w:pPr>
        <w:pStyle w:val="IntJournalofCim"/>
        <w:rPr>
          <w:sz w:val="24"/>
          <w:u w:val="single"/>
        </w:rPr>
      </w:pPr>
      <w:r w:rsidRPr="003A283E">
        <w:rPr>
          <w:sz w:val="24"/>
          <w:u w:val="single"/>
        </w:rPr>
        <w:t>Abstract</w:t>
      </w:r>
    </w:p>
    <w:p w14:paraId="0F354552" w14:textId="7C5E64F8" w:rsidR="00A261AD" w:rsidRPr="00732151" w:rsidRDefault="00A261AD" w:rsidP="00A261AD">
      <w:pPr>
        <w:pStyle w:val="IntJournalofCim"/>
        <w:rPr>
          <w:szCs w:val="22"/>
        </w:rPr>
      </w:pPr>
      <w:r w:rsidRPr="003A283E">
        <w:t xml:space="preserve">The International Comprehensive Ocean-Atmosphere Data Set (ICOADS) provides the main </w:t>
      </w:r>
      <w:r>
        <w:t>archive</w:t>
      </w:r>
      <w:r w:rsidRPr="003A283E">
        <w:t xml:space="preserve"> </w:t>
      </w:r>
      <w:r w:rsidRPr="003A283E" w:rsidDel="00530F59">
        <w:rPr>
          <w:szCs w:val="22"/>
        </w:rPr>
        <w:t>for</w:t>
      </w:r>
      <w:r w:rsidRPr="003A283E">
        <w:rPr>
          <w:szCs w:val="22"/>
        </w:rPr>
        <w:t xml:space="preserve"> surface marine observations for the past </w:t>
      </w:r>
      <w:r w:rsidRPr="003A283E">
        <w:rPr>
          <w:i/>
          <w:szCs w:val="22"/>
        </w:rPr>
        <w:t>ca.</w:t>
      </w:r>
      <w:r w:rsidRPr="003A283E">
        <w:rPr>
          <w:szCs w:val="22"/>
        </w:rPr>
        <w:t xml:space="preserve"> 150 years. </w:t>
      </w:r>
      <w:r w:rsidRPr="003A283E">
        <w:t xml:space="preserve">ICOADS ship </w:t>
      </w:r>
      <w:r>
        <w:t>identifier (ID) information</w:t>
      </w:r>
      <w:r w:rsidRPr="003A283E">
        <w:t xml:space="preserve"> is often missing or unusable</w:t>
      </w:r>
      <w:r>
        <w:t>, preventing the linking of reports to an individual ship.</w:t>
      </w:r>
      <w:r w:rsidRPr="003A283E">
        <w:t xml:space="preserve"> </w:t>
      </w:r>
      <w:r>
        <w:t>A method for the</w:t>
      </w:r>
      <w:r w:rsidRPr="003A283E">
        <w:t xml:space="preserve"> reconstructi</w:t>
      </w:r>
      <w:r>
        <w:t>on of</w:t>
      </w:r>
      <w:r w:rsidRPr="003A283E">
        <w:t xml:space="preserve"> ship voyages in ICOADS</w:t>
      </w:r>
      <w:r>
        <w:t xml:space="preserve"> is presented, by which</w:t>
      </w:r>
      <w:r w:rsidRPr="003A283E">
        <w:t xml:space="preserve"> groups of reports </w:t>
      </w:r>
      <w:r>
        <w:t>can be associated with</w:t>
      </w:r>
      <w:r w:rsidRPr="003A283E">
        <w:t xml:space="preserve"> an individual </w:t>
      </w:r>
      <w:r>
        <w:t>ship</w:t>
      </w:r>
      <w:r w:rsidRPr="003A283E">
        <w:t xml:space="preserve"> or ship track. </w:t>
      </w:r>
      <w:r>
        <w:t xml:space="preserve">The method defines a function representing the </w:t>
      </w:r>
      <w:commentRangeStart w:id="0"/>
      <w:r>
        <w:t xml:space="preserve">probability </w:t>
      </w:r>
      <w:r w:rsidRPr="00E3195E">
        <w:t xml:space="preserve">distribution </w:t>
      </w:r>
      <w:r w:rsidR="00E874A6">
        <w:t>function</w:t>
      </w:r>
      <w:commentRangeEnd w:id="0"/>
      <w:r w:rsidR="004C6985">
        <w:rPr>
          <w:rStyle w:val="CommentReference"/>
          <w:rFonts w:asciiTheme="minorHAnsi" w:hAnsiTheme="minorHAnsi"/>
        </w:rPr>
        <w:commentReference w:id="0"/>
      </w:r>
      <w:r w:rsidR="00E874A6">
        <w:t xml:space="preserve"> </w:t>
      </w:r>
      <w:r w:rsidR="00AD748C">
        <w:t>(</w:t>
      </w:r>
      <w:proofErr w:type="spellStart"/>
      <w:r w:rsidR="00AD748C" w:rsidRPr="00E65F05">
        <w:rPr>
          <w:i/>
        </w:rPr>
        <w:t>pdf</w:t>
      </w:r>
      <w:proofErr w:type="spellEnd"/>
      <w:r w:rsidR="00AD748C">
        <w:t xml:space="preserve">) </w:t>
      </w:r>
      <w:r>
        <w:t xml:space="preserve">of any particular report being associated with a group of reports. The parameters of the </w:t>
      </w:r>
      <w:proofErr w:type="spellStart"/>
      <w:r w:rsidRPr="00E65F05">
        <w:rPr>
          <w:i/>
        </w:rPr>
        <w:t>pdf</w:t>
      </w:r>
      <w:proofErr w:type="spellEnd"/>
      <w:r>
        <w:t xml:space="preserve"> are calculated from the ship data themselves, giving the likely variation of a ship report perpendicular to its overall direction of travel.  For groups of reports with ID information, the </w:t>
      </w:r>
      <w:proofErr w:type="spellStart"/>
      <w:r w:rsidRPr="00E65F05">
        <w:rPr>
          <w:i/>
        </w:rPr>
        <w:t>pdf</w:t>
      </w:r>
      <w:proofErr w:type="spellEnd"/>
      <w:r>
        <w:t xml:space="preserve"> is used to associate reports without ID information with the known-ID track. Reports without ID information are then clustered together to form the most probable track. </w:t>
      </w:r>
      <w:r w:rsidRPr="003A283E">
        <w:rPr>
          <w:szCs w:val="22"/>
        </w:rPr>
        <w:t xml:space="preserve">Results are shown </w:t>
      </w:r>
      <w:r w:rsidRPr="003A283E">
        <w:t xml:space="preserve">for the period 1855–1969.  </w:t>
      </w:r>
      <w:r>
        <w:t xml:space="preserve">Both the percentage of reports associated with tracks, and the </w:t>
      </w:r>
      <w:r w:rsidR="007F4EB7">
        <w:t>length of those tracks increase</w:t>
      </w:r>
      <w:r>
        <w:t xml:space="preserve"> substantially following tracking. </w:t>
      </w:r>
      <w:commentRangeStart w:id="1"/>
      <w:r>
        <w:t xml:space="preserve">Initial validation of </w:t>
      </w:r>
      <w:r w:rsidR="004564D6">
        <w:t xml:space="preserve">the </w:t>
      </w:r>
      <w:r>
        <w:t xml:space="preserve">results was </w:t>
      </w:r>
      <w:r w:rsidR="004564D6">
        <w:t xml:space="preserve">performed </w:t>
      </w:r>
      <w:r>
        <w:t>by visual inspection</w:t>
      </w:r>
      <w:r w:rsidR="002F0F65">
        <w:t>:</w:t>
      </w:r>
      <w:r>
        <w:t xml:space="preserve"> the model implementation </w:t>
      </w:r>
      <w:r w:rsidR="002F0F65">
        <w:t xml:space="preserve">was </w:t>
      </w:r>
      <w:r w:rsidR="004564D6">
        <w:t xml:space="preserve">then </w:t>
      </w:r>
      <w:r>
        <w:t xml:space="preserve">refined to improve the results. </w:t>
      </w:r>
      <w:commentRangeEnd w:id="1"/>
      <w:r w:rsidR="00EC6516">
        <w:rPr>
          <w:rStyle w:val="CommentReference"/>
          <w:rFonts w:asciiTheme="minorHAnsi" w:hAnsiTheme="minorHAnsi"/>
        </w:rPr>
        <w:commentReference w:id="1"/>
      </w:r>
      <w:r>
        <w:t xml:space="preserve">Confidence in the tracking is increased by a demonstration that the method clusters together reports with similar </w:t>
      </w:r>
      <w:r w:rsidR="00667FA5">
        <w:t xml:space="preserve">sea surface temperature </w:t>
      </w:r>
      <w:r>
        <w:t xml:space="preserve">characteristics. </w:t>
      </w:r>
      <w:r w:rsidRPr="003A283E">
        <w:t>Issues in the data were found to be one of the main challenges in implementing the tracking technique</w:t>
      </w:r>
      <w:r>
        <w:t xml:space="preserve">. Particular problems encountered included: the coarse resolution of some position information; reports that were </w:t>
      </w:r>
      <w:proofErr w:type="spellStart"/>
      <w:r>
        <w:t>mispositioned</w:t>
      </w:r>
      <w:proofErr w:type="spellEnd"/>
      <w:r>
        <w:t xml:space="preserve"> in either space or time; unidentified duplicate reports; and the fragmentation of voyages between different ICOADS acquisition sources.  </w:t>
      </w:r>
      <w:proofErr w:type="gramStart"/>
      <w:r>
        <w:t xml:space="preserve">Some of these effects could be ameliorated by pre-processing of ICOADS </w:t>
      </w:r>
      <w:r>
        <w:lastRenderedPageBreak/>
        <w:t>reports</w:t>
      </w:r>
      <w:proofErr w:type="gramEnd"/>
      <w:r>
        <w:t>, however a full reprocessing of the historical input sources to ICOADS would be required to make further improvements.</w:t>
      </w:r>
    </w:p>
    <w:p w14:paraId="61FD242F" w14:textId="77777777" w:rsidR="00026CA6" w:rsidRPr="0021798F" w:rsidRDefault="00026CA6" w:rsidP="00026CA6">
      <w:pPr>
        <w:pStyle w:val="IntJournalofCim"/>
        <w:rPr>
          <w:szCs w:val="22"/>
          <w:u w:val="single"/>
        </w:rPr>
      </w:pPr>
      <w:r w:rsidRPr="0021798F">
        <w:rPr>
          <w:szCs w:val="22"/>
          <w:u w:val="single"/>
        </w:rPr>
        <w:t>1. Introduction</w:t>
      </w:r>
    </w:p>
    <w:p w14:paraId="4761FCF6" w14:textId="2FDF4B04" w:rsidR="00026CA6" w:rsidRPr="0021798F" w:rsidRDefault="00026CA6" w:rsidP="00026CA6">
      <w:pPr>
        <w:pStyle w:val="IntJournalofCim"/>
        <w:rPr>
          <w:szCs w:val="22"/>
        </w:rPr>
      </w:pPr>
      <w:r w:rsidRPr="0021798F">
        <w:rPr>
          <w:szCs w:val="22"/>
        </w:rPr>
        <w:t xml:space="preserve">The International Comprehensive Ocean-Atmosphere Data Set (ICOADS, </w:t>
      </w:r>
      <w:r w:rsidRPr="0021798F">
        <w:rPr>
          <w:i/>
          <w:szCs w:val="22"/>
        </w:rPr>
        <w:t>e.g.</w:t>
      </w:r>
      <w:r w:rsidRPr="0021798F">
        <w:rPr>
          <w:szCs w:val="22"/>
        </w:rPr>
        <w:t xml:space="preserve"> Woodruff </w:t>
      </w:r>
      <w:r w:rsidRPr="0021798F">
        <w:rPr>
          <w:i/>
          <w:szCs w:val="22"/>
        </w:rPr>
        <w:t>et al</w:t>
      </w:r>
      <w:r w:rsidRPr="0021798F">
        <w:rPr>
          <w:szCs w:val="22"/>
        </w:rPr>
        <w:t xml:space="preserve">., 2011) provides an archive of </w:t>
      </w:r>
      <w:r w:rsidRPr="0021798F">
        <w:rPr>
          <w:i/>
          <w:szCs w:val="22"/>
        </w:rPr>
        <w:t>in situ</w:t>
      </w:r>
      <w:r w:rsidRPr="0021798F">
        <w:rPr>
          <w:szCs w:val="22"/>
        </w:rPr>
        <w:t xml:space="preserve"> surface marine observations presently starting in 1662, </w:t>
      </w:r>
      <w:commentRangeStart w:id="2"/>
      <w:r w:rsidR="00CE0DDD" w:rsidRPr="00E4630B">
        <w:t>but sparse before about 1850. These observations</w:t>
      </w:r>
      <w:r w:rsidR="00CE0DDD">
        <w:t xml:space="preserve"> come from </w:t>
      </w:r>
      <w:r w:rsidR="00CE0DDD" w:rsidRPr="0074364B">
        <w:t xml:space="preserve">a variety of sources, including </w:t>
      </w:r>
      <w:r w:rsidR="00CE0DDD">
        <w:t xml:space="preserve">ships, </w:t>
      </w:r>
      <w:commentRangeEnd w:id="2"/>
      <w:r w:rsidR="004C6985">
        <w:rPr>
          <w:rStyle w:val="CommentReference"/>
          <w:rFonts w:asciiTheme="minorHAnsi" w:hAnsiTheme="minorHAnsi"/>
        </w:rPr>
        <w:commentReference w:id="2"/>
      </w:r>
      <w:r w:rsidRPr="0021798F">
        <w:rPr>
          <w:szCs w:val="22"/>
        </w:rPr>
        <w:t xml:space="preserve">buoys and coastal data, and are used to construct gridded analyses that document changes in surface marine conditions. Examples include gridded analyses for sea surface temperature (SST, Kennedy </w:t>
      </w:r>
      <w:r w:rsidRPr="0021798F">
        <w:rPr>
          <w:i/>
          <w:szCs w:val="22"/>
        </w:rPr>
        <w:t>et al</w:t>
      </w:r>
      <w:r w:rsidRPr="0021798F">
        <w:rPr>
          <w:szCs w:val="22"/>
        </w:rPr>
        <w:t xml:space="preserve">., 2011b; </w:t>
      </w:r>
      <w:r w:rsidRPr="0021798F">
        <w:rPr>
          <w:iCs/>
          <w:szCs w:val="22"/>
        </w:rPr>
        <w:t xml:space="preserve">Smith </w:t>
      </w:r>
      <w:r w:rsidRPr="0021798F">
        <w:rPr>
          <w:i/>
          <w:iCs/>
          <w:szCs w:val="22"/>
        </w:rPr>
        <w:t>et al.</w:t>
      </w:r>
      <w:r w:rsidRPr="0021798F">
        <w:rPr>
          <w:iCs/>
          <w:szCs w:val="22"/>
        </w:rPr>
        <w:t xml:space="preserve">, 2004; </w:t>
      </w:r>
      <w:proofErr w:type="spellStart"/>
      <w:r w:rsidRPr="0021798F">
        <w:rPr>
          <w:szCs w:val="22"/>
        </w:rPr>
        <w:t>Hirahara</w:t>
      </w:r>
      <w:proofErr w:type="spellEnd"/>
      <w:r w:rsidRPr="0021798F">
        <w:rPr>
          <w:szCs w:val="22"/>
        </w:rPr>
        <w:t xml:space="preserve"> </w:t>
      </w:r>
      <w:r w:rsidRPr="0021798F">
        <w:rPr>
          <w:i/>
          <w:szCs w:val="22"/>
        </w:rPr>
        <w:t>et al.</w:t>
      </w:r>
      <w:r w:rsidRPr="0021798F">
        <w:rPr>
          <w:szCs w:val="22"/>
        </w:rPr>
        <w:t>, 2014), air temperature (Kent</w:t>
      </w:r>
      <w:r w:rsidRPr="0021798F">
        <w:rPr>
          <w:szCs w:val="22"/>
          <w:vertAlign w:val="superscript"/>
        </w:rPr>
        <w:t xml:space="preserve"> </w:t>
      </w:r>
      <w:r w:rsidRPr="0021798F">
        <w:rPr>
          <w:i/>
          <w:szCs w:val="22"/>
        </w:rPr>
        <w:t>et al.</w:t>
      </w:r>
      <w:r w:rsidRPr="0021798F">
        <w:rPr>
          <w:szCs w:val="22"/>
        </w:rPr>
        <w:t>, 2013), wind (</w:t>
      </w:r>
      <w:proofErr w:type="spellStart"/>
      <w:r w:rsidRPr="0021798F">
        <w:rPr>
          <w:szCs w:val="22"/>
        </w:rPr>
        <w:t>Kalnay</w:t>
      </w:r>
      <w:proofErr w:type="spellEnd"/>
      <w:r w:rsidRPr="0021798F">
        <w:rPr>
          <w:i/>
          <w:szCs w:val="22"/>
        </w:rPr>
        <w:t xml:space="preserve"> et al.</w:t>
      </w:r>
      <w:r w:rsidRPr="0021798F">
        <w:rPr>
          <w:szCs w:val="22"/>
        </w:rPr>
        <w:t xml:space="preserve">, 1996), pressure (Allan and Ansell, 2006), humidity (Willett </w:t>
      </w:r>
      <w:r w:rsidRPr="0021798F">
        <w:rPr>
          <w:i/>
          <w:szCs w:val="22"/>
        </w:rPr>
        <w:t>et al.</w:t>
      </w:r>
      <w:r w:rsidRPr="0021798F">
        <w:rPr>
          <w:szCs w:val="22"/>
        </w:rPr>
        <w:t xml:space="preserve">, 2008) and air-sea fluxes (Berry and Kent, 2009; Berry and Kent, 2011). These gridded analyses are used in climate assessments (IPCC, 2013; Blunden and Arndt, 2014). Of these variables, SST is the focus of most attention and forms the marine component of the global surface temperature record, a primary metric of climate change (IPCC, 2013). </w:t>
      </w:r>
      <w:r w:rsidRPr="0021798F">
        <w:rPr>
          <w:i/>
          <w:szCs w:val="22"/>
        </w:rPr>
        <w:t>In situ</w:t>
      </w:r>
      <w:r w:rsidRPr="0021798F">
        <w:rPr>
          <w:szCs w:val="22"/>
        </w:rPr>
        <w:t xml:space="preserve"> SST observations are used for monitoring the present climate and for comparison between the present and past climatic variations over the oceans (Stott </w:t>
      </w:r>
      <w:r w:rsidRPr="0021798F">
        <w:rPr>
          <w:i/>
          <w:iCs/>
          <w:szCs w:val="22"/>
        </w:rPr>
        <w:t xml:space="preserve">et al., </w:t>
      </w:r>
      <w:r w:rsidRPr="0021798F">
        <w:rPr>
          <w:szCs w:val="22"/>
        </w:rPr>
        <w:t xml:space="preserve">2010), as well as for validation of climate models (Boer, 2011; Sutton </w:t>
      </w:r>
      <w:r w:rsidRPr="0021798F">
        <w:rPr>
          <w:i/>
          <w:szCs w:val="22"/>
        </w:rPr>
        <w:t>et al</w:t>
      </w:r>
      <w:r w:rsidRPr="0021798F">
        <w:rPr>
          <w:szCs w:val="22"/>
        </w:rPr>
        <w:t xml:space="preserve">., 2007) and to provide boundary conditions for atmospheric models (Compo </w:t>
      </w:r>
      <w:r w:rsidRPr="0021798F">
        <w:rPr>
          <w:i/>
          <w:szCs w:val="22"/>
        </w:rPr>
        <w:t>et al</w:t>
      </w:r>
      <w:r w:rsidRPr="0021798F">
        <w:rPr>
          <w:szCs w:val="22"/>
        </w:rPr>
        <w:t xml:space="preserve">., 2011; </w:t>
      </w:r>
      <w:r w:rsidRPr="0021798F">
        <w:rPr>
          <w:bCs/>
          <w:szCs w:val="22"/>
        </w:rPr>
        <w:t xml:space="preserve">Stickler </w:t>
      </w:r>
      <w:r w:rsidRPr="0021798F">
        <w:rPr>
          <w:i/>
          <w:szCs w:val="22"/>
        </w:rPr>
        <w:t>et al</w:t>
      </w:r>
      <w:r w:rsidRPr="0021798F">
        <w:rPr>
          <w:szCs w:val="22"/>
        </w:rPr>
        <w:t>., 2014).</w:t>
      </w:r>
    </w:p>
    <w:p w14:paraId="3F733BC8" w14:textId="60162ECE" w:rsidR="00A60DCD" w:rsidRPr="0021798F" w:rsidRDefault="00026CA6" w:rsidP="00026CA6">
      <w:pPr>
        <w:pStyle w:val="IntJournalofCim"/>
        <w:rPr>
          <w:szCs w:val="22"/>
        </w:rPr>
      </w:pPr>
      <w:r w:rsidRPr="0021798F">
        <w:rPr>
          <w:szCs w:val="22"/>
        </w:rPr>
        <w:t xml:space="preserve">COADS Release 1 (Woodruff </w:t>
      </w:r>
      <w:r w:rsidRPr="0021798F">
        <w:rPr>
          <w:i/>
          <w:szCs w:val="22"/>
        </w:rPr>
        <w:t>et al.</w:t>
      </w:r>
      <w:r w:rsidRPr="0021798F">
        <w:rPr>
          <w:szCs w:val="22"/>
        </w:rPr>
        <w:t xml:space="preserve">, 1987) was based on data collections in the form of punched card decks (hereafter decks) that had been obtained by the US from major maritime nations from the 1940s onwards. Reports were available in a variety of different formats, and not all contained metadata identifying the observing platform or methods. COADS combined archives of marine data from several countries, and it was known that there was substantial duplication of observations between some of the sources. A complicated process of identification, exclusion and compositing of duplicate reports (known as duplicate elimination: </w:t>
      </w:r>
      <w:proofErr w:type="spellStart"/>
      <w:r w:rsidRPr="0021798F">
        <w:rPr>
          <w:szCs w:val="22"/>
        </w:rPr>
        <w:t>dupelim</w:t>
      </w:r>
      <w:proofErr w:type="spellEnd"/>
      <w:r w:rsidRPr="0021798F">
        <w:rPr>
          <w:szCs w:val="22"/>
        </w:rPr>
        <w:t>) was developed to address this (</w:t>
      </w:r>
      <w:proofErr w:type="spellStart"/>
      <w:r w:rsidRPr="0021798F">
        <w:rPr>
          <w:szCs w:val="22"/>
        </w:rPr>
        <w:t>Slutz</w:t>
      </w:r>
      <w:proofErr w:type="spellEnd"/>
      <w:r w:rsidRPr="0021798F">
        <w:rPr>
          <w:szCs w:val="22"/>
        </w:rPr>
        <w:t xml:space="preserve"> </w:t>
      </w:r>
      <w:r w:rsidRPr="0021798F">
        <w:rPr>
          <w:i/>
          <w:szCs w:val="22"/>
        </w:rPr>
        <w:t>et al</w:t>
      </w:r>
      <w:r w:rsidRPr="0021798F">
        <w:rPr>
          <w:szCs w:val="22"/>
        </w:rPr>
        <w:t xml:space="preserve">. 1985). </w:t>
      </w:r>
      <w:proofErr w:type="spellStart"/>
      <w:r w:rsidRPr="0021798F">
        <w:rPr>
          <w:szCs w:val="22"/>
        </w:rPr>
        <w:t>Dupelim</w:t>
      </w:r>
      <w:proofErr w:type="spellEnd"/>
      <w:r w:rsidRPr="0021798F">
        <w:rPr>
          <w:szCs w:val="22"/>
        </w:rPr>
        <w:t xml:space="preserve"> was later extended as the number of ICOADS data </w:t>
      </w:r>
      <w:r w:rsidRPr="0021798F">
        <w:rPr>
          <w:szCs w:val="22"/>
        </w:rPr>
        <w:lastRenderedPageBreak/>
        <w:t xml:space="preserve">sources expanded. A substantial proportion of observations in the current ICOADS Release 2.5 (R2.5) are from these historical archives.  More recent observations may contain ship identifiers (hereafter IDs, Kent </w:t>
      </w:r>
      <w:r w:rsidRPr="0021798F">
        <w:rPr>
          <w:i/>
          <w:szCs w:val="22"/>
        </w:rPr>
        <w:t>et al.</w:t>
      </w:r>
      <w:r w:rsidRPr="0021798F">
        <w:rPr>
          <w:szCs w:val="22"/>
        </w:rPr>
        <w:t>, 2007), and recent data digitisation activities have been careful to retain ship and observational metadata (</w:t>
      </w:r>
      <w:proofErr w:type="spellStart"/>
      <w:r w:rsidRPr="0021798F">
        <w:rPr>
          <w:szCs w:val="22"/>
        </w:rPr>
        <w:t>García</w:t>
      </w:r>
      <w:proofErr w:type="spellEnd"/>
      <w:r w:rsidRPr="0021798F">
        <w:rPr>
          <w:szCs w:val="22"/>
        </w:rPr>
        <w:t>-Herrera</w:t>
      </w:r>
      <w:r w:rsidRPr="0021798F" w:rsidDel="00776DAB">
        <w:rPr>
          <w:szCs w:val="22"/>
        </w:rPr>
        <w:t xml:space="preserve"> </w:t>
      </w:r>
      <w:r w:rsidRPr="0021798F">
        <w:rPr>
          <w:i/>
          <w:szCs w:val="22"/>
        </w:rPr>
        <w:t>et al.</w:t>
      </w:r>
      <w:r w:rsidRPr="0021798F">
        <w:rPr>
          <w:szCs w:val="22"/>
        </w:rPr>
        <w:t xml:space="preserve"> 2005; Wilkinson </w:t>
      </w:r>
      <w:r w:rsidRPr="0021798F">
        <w:rPr>
          <w:i/>
          <w:szCs w:val="22"/>
        </w:rPr>
        <w:t>et al.</w:t>
      </w:r>
      <w:r w:rsidRPr="0021798F">
        <w:rPr>
          <w:szCs w:val="22"/>
        </w:rPr>
        <w:t xml:space="preserve"> 2011; Allan </w:t>
      </w:r>
      <w:r w:rsidRPr="0021798F">
        <w:rPr>
          <w:i/>
          <w:szCs w:val="22"/>
        </w:rPr>
        <w:t>et al.</w:t>
      </w:r>
      <w:r w:rsidRPr="0021798F">
        <w:rPr>
          <w:szCs w:val="22"/>
        </w:rPr>
        <w:t xml:space="preserve"> 2011). However missing (Figure 1) or incorrect platform identifiers are recurrent, particularly for ships observations, throughout ICOADS. </w:t>
      </w:r>
    </w:p>
    <w:p w14:paraId="41F614B2" w14:textId="1A150008" w:rsidR="00026CA6" w:rsidRPr="0021798F" w:rsidRDefault="00026CA6" w:rsidP="00026CA6">
      <w:pPr>
        <w:pStyle w:val="IntJournalofCim"/>
        <w:rPr>
          <w:szCs w:val="22"/>
        </w:rPr>
      </w:pPr>
      <w:r w:rsidRPr="0021798F">
        <w:rPr>
          <w:szCs w:val="22"/>
        </w:rPr>
        <w:t>This paper addresses the problem of reconstructing ship voyages in the ICOADS archive by associating groups of reports to an individual vessel (hereafter "ship tracking"). The aim of this paper is to explain the method and to show the results for the period 1855–1969. Section 2 details the motivations for this work</w:t>
      </w:r>
      <w:r w:rsidR="009C7C86">
        <w:rPr>
          <w:szCs w:val="22"/>
        </w:rPr>
        <w:t xml:space="preserve"> </w:t>
      </w:r>
      <w:commentRangeStart w:id="3"/>
      <w:r w:rsidR="009C7C86">
        <w:rPr>
          <w:szCs w:val="22"/>
        </w:rPr>
        <w:t>and explains how ship tracking will enable improved SST bias adjustment, uncertainty estimation, quality control and data assimilation</w:t>
      </w:r>
      <w:commentRangeEnd w:id="3"/>
      <w:r w:rsidR="008C2D94">
        <w:rPr>
          <w:rStyle w:val="CommentReference"/>
          <w:rFonts w:asciiTheme="minorHAnsi" w:hAnsiTheme="minorHAnsi"/>
        </w:rPr>
        <w:commentReference w:id="3"/>
      </w:r>
      <w:r w:rsidR="009C7C86">
        <w:rPr>
          <w:szCs w:val="22"/>
        </w:rPr>
        <w:t>.</w:t>
      </w:r>
      <w:r w:rsidRPr="0021798F">
        <w:rPr>
          <w:szCs w:val="22"/>
        </w:rPr>
        <w:t xml:space="preserve"> Section 3 describes the data association technique developed to group observations to give plausible tracks; Section 4 shows the results and Section 5 discuss</w:t>
      </w:r>
      <w:r w:rsidR="00AD748C">
        <w:rPr>
          <w:szCs w:val="22"/>
        </w:rPr>
        <w:t>e</w:t>
      </w:r>
      <w:commentRangeStart w:id="4"/>
      <w:r w:rsidR="00AD748C">
        <w:rPr>
          <w:szCs w:val="22"/>
        </w:rPr>
        <w:t>s</w:t>
      </w:r>
      <w:commentRangeEnd w:id="4"/>
      <w:r w:rsidR="008C2D94">
        <w:rPr>
          <w:rStyle w:val="CommentReference"/>
          <w:rFonts w:asciiTheme="minorHAnsi" w:hAnsiTheme="minorHAnsi"/>
        </w:rPr>
        <w:commentReference w:id="4"/>
      </w:r>
      <w:r w:rsidRPr="0021798F">
        <w:rPr>
          <w:szCs w:val="22"/>
        </w:rPr>
        <w:t xml:space="preserve"> the conclusions and describes the potential for future improvements. </w:t>
      </w:r>
    </w:p>
    <w:p w14:paraId="1884D31F" w14:textId="77777777" w:rsidR="00026CA6" w:rsidRPr="0021798F" w:rsidRDefault="00026CA6" w:rsidP="00026CA6">
      <w:pPr>
        <w:pStyle w:val="IntJournalofCim"/>
        <w:rPr>
          <w:szCs w:val="22"/>
          <w:u w:val="single"/>
        </w:rPr>
      </w:pPr>
      <w:r w:rsidRPr="0021798F">
        <w:rPr>
          <w:szCs w:val="22"/>
          <w:u w:val="single"/>
        </w:rPr>
        <w:t>2. Motivations</w:t>
      </w:r>
    </w:p>
    <w:p w14:paraId="3AA419AA" w14:textId="77777777" w:rsidR="00026CA6" w:rsidRPr="0021798F" w:rsidRDefault="00026CA6" w:rsidP="00026CA6">
      <w:pPr>
        <w:pStyle w:val="IntJournalofCim"/>
        <w:rPr>
          <w:szCs w:val="22"/>
          <w:u w:val="single"/>
        </w:rPr>
      </w:pPr>
      <w:r w:rsidRPr="0021798F">
        <w:rPr>
          <w:szCs w:val="22"/>
          <w:u w:val="single"/>
        </w:rPr>
        <w:t>2.1 SST Bias Adjustment</w:t>
      </w:r>
    </w:p>
    <w:p w14:paraId="44795A96" w14:textId="77777777" w:rsidR="00026CA6" w:rsidRPr="0021798F" w:rsidRDefault="00026CA6" w:rsidP="00026CA6">
      <w:pPr>
        <w:pStyle w:val="IntJournalofCim"/>
        <w:rPr>
          <w:szCs w:val="22"/>
        </w:rPr>
      </w:pPr>
      <w:r w:rsidRPr="0021798F">
        <w:rPr>
          <w:szCs w:val="22"/>
        </w:rPr>
        <w:t xml:space="preserve">Quantification of biases in historical SSTs is important for estimating global temperature trends (Jones and </w:t>
      </w:r>
      <w:proofErr w:type="spellStart"/>
      <w:r w:rsidRPr="0021798F">
        <w:rPr>
          <w:szCs w:val="22"/>
        </w:rPr>
        <w:t>Wigley</w:t>
      </w:r>
      <w:proofErr w:type="spellEnd"/>
      <w:r w:rsidRPr="0021798F">
        <w:rPr>
          <w:szCs w:val="22"/>
        </w:rPr>
        <w:t xml:space="preserve">, 2010). SST observations from ships form one of the longest instrumental records of surface marine temperature change. However, over the years several different methods of measuring SST have been used, each with different bias characteristics (James and Fox, 1972; Kent </w:t>
      </w:r>
      <w:r w:rsidRPr="0021798F">
        <w:rPr>
          <w:i/>
          <w:szCs w:val="22"/>
        </w:rPr>
        <w:t>et al</w:t>
      </w:r>
      <w:r w:rsidRPr="0021798F">
        <w:rPr>
          <w:szCs w:val="22"/>
        </w:rPr>
        <w:t xml:space="preserve">., 1993; Kent and Taylor, 2006; Kent </w:t>
      </w:r>
      <w:r w:rsidRPr="0021798F">
        <w:rPr>
          <w:i/>
          <w:szCs w:val="22"/>
        </w:rPr>
        <w:t>et al</w:t>
      </w:r>
      <w:r w:rsidRPr="0021798F">
        <w:rPr>
          <w:szCs w:val="22"/>
        </w:rPr>
        <w:t xml:space="preserve">., 2010; Kennedy </w:t>
      </w:r>
      <w:r w:rsidRPr="0021798F">
        <w:rPr>
          <w:i/>
          <w:szCs w:val="22"/>
        </w:rPr>
        <w:t>et al.</w:t>
      </w:r>
      <w:r w:rsidRPr="0021798F">
        <w:rPr>
          <w:szCs w:val="22"/>
        </w:rPr>
        <w:t xml:space="preserve"> 2011b). For historic observations the measurement practice is almost never known in detail (</w:t>
      </w:r>
      <w:proofErr w:type="spellStart"/>
      <w:r w:rsidRPr="0021798F">
        <w:rPr>
          <w:szCs w:val="22"/>
        </w:rPr>
        <w:t>Folland</w:t>
      </w:r>
      <w:proofErr w:type="spellEnd"/>
      <w:r w:rsidRPr="0021798F">
        <w:rPr>
          <w:szCs w:val="22"/>
        </w:rPr>
        <w:t xml:space="preserve"> and Parker, 1995) and therefore integral to the SST bias adjustment is the assignment of measurement methods, ideally to individual ships or reports. Although there has been progress toward understanding the characteristics of historical SST observations (for example as reviewed by Kennedy, 2014) we do not yet have a full quantification of their bias and </w:t>
      </w:r>
      <w:r w:rsidRPr="0021798F">
        <w:rPr>
          <w:szCs w:val="22"/>
        </w:rPr>
        <w:lastRenderedPageBreak/>
        <w:t xml:space="preserve">uncertainty. The estimation of systematic biases is critical for climatic decadal predictions (Kennedy </w:t>
      </w:r>
      <w:r w:rsidRPr="0021798F">
        <w:rPr>
          <w:i/>
          <w:szCs w:val="22"/>
        </w:rPr>
        <w:t>et al</w:t>
      </w:r>
      <w:r w:rsidRPr="0021798F">
        <w:rPr>
          <w:szCs w:val="22"/>
        </w:rPr>
        <w:t xml:space="preserve">., 2011b), and uncertainties in long-term trends </w:t>
      </w:r>
      <w:proofErr w:type="gramStart"/>
      <w:r w:rsidRPr="0021798F">
        <w:rPr>
          <w:szCs w:val="22"/>
        </w:rPr>
        <w:t>are expected to be controlled</w:t>
      </w:r>
      <w:proofErr w:type="gramEnd"/>
      <w:r w:rsidRPr="0021798F">
        <w:rPr>
          <w:szCs w:val="22"/>
        </w:rPr>
        <w:t xml:space="preserve"> by uncertainties in biases introduced by changes of instrumentation and measurement practices (Jones and </w:t>
      </w:r>
      <w:proofErr w:type="spellStart"/>
      <w:r w:rsidRPr="0021798F">
        <w:rPr>
          <w:szCs w:val="22"/>
        </w:rPr>
        <w:t>Wigley</w:t>
      </w:r>
      <w:proofErr w:type="spellEnd"/>
      <w:r w:rsidRPr="0021798F">
        <w:rPr>
          <w:szCs w:val="22"/>
        </w:rPr>
        <w:t>, 2010).</w:t>
      </w:r>
    </w:p>
    <w:p w14:paraId="7E94FF6F" w14:textId="77777777" w:rsidR="00026CA6" w:rsidRPr="0021798F" w:rsidRDefault="00026CA6" w:rsidP="00026CA6">
      <w:pPr>
        <w:pStyle w:val="IntJournalofCim"/>
        <w:rPr>
          <w:szCs w:val="22"/>
        </w:rPr>
      </w:pPr>
      <w:r w:rsidRPr="0021798F">
        <w:rPr>
          <w:szCs w:val="22"/>
        </w:rPr>
        <w:t>Currently, SST datasets use bias models representing large-scale effects, either based on 5˚ area average monthly climatological environmental conditions (</w:t>
      </w:r>
      <w:proofErr w:type="spellStart"/>
      <w:r w:rsidRPr="0021798F">
        <w:rPr>
          <w:szCs w:val="22"/>
        </w:rPr>
        <w:t>Folland</w:t>
      </w:r>
      <w:proofErr w:type="spellEnd"/>
      <w:r w:rsidRPr="0021798F">
        <w:rPr>
          <w:szCs w:val="22"/>
        </w:rPr>
        <w:t xml:space="preserve"> and Parker, 1995) or on large-scale variations in air-sea temperature difference (Smith and Reynolds, 2002), which is also uncertain (Kent </w:t>
      </w:r>
      <w:r w:rsidRPr="0021798F">
        <w:rPr>
          <w:i/>
          <w:szCs w:val="22"/>
        </w:rPr>
        <w:t>et al</w:t>
      </w:r>
      <w:r w:rsidRPr="0021798F">
        <w:rPr>
          <w:szCs w:val="22"/>
        </w:rPr>
        <w:t xml:space="preserve">., 2013). There are differences between the bias adjustment fields used to date, which limits our confidence, particularly in regional estimates of historical SST (Kennedy </w:t>
      </w:r>
      <w:r w:rsidRPr="0021798F">
        <w:rPr>
          <w:i/>
          <w:szCs w:val="22"/>
        </w:rPr>
        <w:t>et al</w:t>
      </w:r>
      <w:r w:rsidRPr="0021798F">
        <w:rPr>
          <w:szCs w:val="22"/>
        </w:rPr>
        <w:t xml:space="preserve">., 2011a). It is known that changes in observational practice can be rapid and undocumented (Thompson </w:t>
      </w:r>
      <w:r w:rsidRPr="0021798F">
        <w:rPr>
          <w:i/>
          <w:szCs w:val="22"/>
        </w:rPr>
        <w:t>et al</w:t>
      </w:r>
      <w:r w:rsidRPr="0021798F">
        <w:rPr>
          <w:szCs w:val="22"/>
        </w:rPr>
        <w:t>., 2008)</w:t>
      </w:r>
      <w:proofErr w:type="gramStart"/>
      <w:r w:rsidRPr="0021798F">
        <w:rPr>
          <w:szCs w:val="22"/>
        </w:rPr>
        <w:t>,</w:t>
      </w:r>
      <w:proofErr w:type="gramEnd"/>
      <w:r w:rsidRPr="0021798F">
        <w:rPr>
          <w:szCs w:val="22"/>
        </w:rPr>
        <w:t xml:space="preserve"> such changes cannot be captured by large-scale approaches to bias adjustment.</w:t>
      </w:r>
    </w:p>
    <w:p w14:paraId="35184873" w14:textId="77777777" w:rsidR="00026CA6" w:rsidRPr="0021798F" w:rsidRDefault="00026CA6" w:rsidP="00026CA6">
      <w:pPr>
        <w:pStyle w:val="IntJournalofCim"/>
        <w:rPr>
          <w:szCs w:val="22"/>
        </w:rPr>
      </w:pPr>
      <w:r w:rsidRPr="0021798F">
        <w:rPr>
          <w:szCs w:val="22"/>
        </w:rPr>
        <w:t>There are two main barriers to finer-scale adjustment of SST. Firstly there is usually not enough information about how the observations were made, for example we may know that a bucket was used, but not the type of bucket, or the conditions of its exposure. The second barrier is that many ICOADS reports cannot be confidently assigned to a particular vessel and hence, cautiously, to the same measurement methodology. It is this latter point that we address here, noting that similar arguments can be made for other ICOADS variables such as wind speed or humidity.</w:t>
      </w:r>
    </w:p>
    <w:p w14:paraId="7FA038D1" w14:textId="77777777" w:rsidR="00026CA6" w:rsidRPr="0021798F" w:rsidRDefault="00026CA6" w:rsidP="00026CA6">
      <w:pPr>
        <w:pStyle w:val="IntJournalofCim"/>
        <w:rPr>
          <w:szCs w:val="22"/>
          <w:u w:val="single"/>
        </w:rPr>
      </w:pPr>
      <w:r w:rsidRPr="0021798F">
        <w:rPr>
          <w:szCs w:val="22"/>
          <w:u w:val="single"/>
        </w:rPr>
        <w:t xml:space="preserve">2.2 Improved estimation of measurement uncertainty </w:t>
      </w:r>
    </w:p>
    <w:p w14:paraId="40B0B059" w14:textId="77777777" w:rsidR="00026CA6" w:rsidRPr="0021798F" w:rsidRDefault="00026CA6" w:rsidP="00026CA6">
      <w:pPr>
        <w:pStyle w:val="IntJournalofCim"/>
        <w:rPr>
          <w:szCs w:val="22"/>
        </w:rPr>
      </w:pPr>
      <w:r w:rsidRPr="0021798F">
        <w:rPr>
          <w:szCs w:val="22"/>
        </w:rPr>
        <w:t xml:space="preserve">Recent studies (Kent and Berry, 2008; Kennedy </w:t>
      </w:r>
      <w:r w:rsidRPr="0021798F">
        <w:rPr>
          <w:i/>
          <w:szCs w:val="22"/>
        </w:rPr>
        <w:t>et al</w:t>
      </w:r>
      <w:r w:rsidRPr="0021798F">
        <w:rPr>
          <w:szCs w:val="22"/>
        </w:rPr>
        <w:t xml:space="preserve">., 2011a; Kent </w:t>
      </w:r>
      <w:r w:rsidRPr="0021798F">
        <w:rPr>
          <w:i/>
          <w:szCs w:val="22"/>
        </w:rPr>
        <w:t>et al.</w:t>
      </w:r>
      <w:r w:rsidRPr="0021798F">
        <w:rPr>
          <w:szCs w:val="22"/>
        </w:rPr>
        <w:t xml:space="preserve">, 2013; Berry and Kent, 2015) have partitioned measurement uncertainties into random and systematic parts, where the systematic uncertainty represents mean biases for individual platforms (typically a ship or buoy).  It is therefore important to know which platforms took measurements in each grid box and how many observations each platform made. However, the present lack of comprehensive ID information hampers the application of such an error model  (Kennedy, 2014). Linking </w:t>
      </w:r>
      <w:r w:rsidRPr="0021798F">
        <w:rPr>
          <w:szCs w:val="22"/>
        </w:rPr>
        <w:lastRenderedPageBreak/>
        <w:t>observations from the same vessel together, through ship tracking, will aid in applying such an error model and lead to improved estimates of the uncertainty in gridded analysis through better treatment of the uncertainty arising from correlated errors.</w:t>
      </w:r>
    </w:p>
    <w:p w14:paraId="556A1B13" w14:textId="77777777" w:rsidR="00026CA6" w:rsidRPr="0021798F" w:rsidRDefault="00026CA6" w:rsidP="00026CA6">
      <w:pPr>
        <w:pStyle w:val="IntJournalofCim"/>
        <w:rPr>
          <w:szCs w:val="22"/>
          <w:u w:val="single"/>
        </w:rPr>
      </w:pPr>
      <w:r w:rsidRPr="0021798F">
        <w:rPr>
          <w:szCs w:val="22"/>
          <w:u w:val="single"/>
        </w:rPr>
        <w:t>2.3 ICOADS Quality Assurance</w:t>
      </w:r>
    </w:p>
    <w:p w14:paraId="629D9273" w14:textId="77777777" w:rsidR="00026CA6" w:rsidRPr="0021798F" w:rsidRDefault="00026CA6" w:rsidP="00026CA6">
      <w:pPr>
        <w:pStyle w:val="IntJournalofCim"/>
        <w:rPr>
          <w:szCs w:val="22"/>
        </w:rPr>
      </w:pPr>
      <w:r w:rsidRPr="0021798F">
        <w:rPr>
          <w:szCs w:val="22"/>
        </w:rPr>
        <w:t xml:space="preserve">There are two main aspects of quality assurance (QA) that will benefit from ship tracking. The first is identifying </w:t>
      </w:r>
      <w:proofErr w:type="spellStart"/>
      <w:r w:rsidRPr="0021798F">
        <w:rPr>
          <w:szCs w:val="22"/>
        </w:rPr>
        <w:t>mispositioned</w:t>
      </w:r>
      <w:proofErr w:type="spellEnd"/>
      <w:r w:rsidRPr="0021798F">
        <w:rPr>
          <w:szCs w:val="22"/>
        </w:rPr>
        <w:t xml:space="preserve"> and </w:t>
      </w:r>
      <w:proofErr w:type="spellStart"/>
      <w:r w:rsidRPr="0021798F">
        <w:rPr>
          <w:szCs w:val="22"/>
        </w:rPr>
        <w:t>misassigned</w:t>
      </w:r>
      <w:proofErr w:type="spellEnd"/>
      <w:r w:rsidRPr="0021798F">
        <w:rPr>
          <w:szCs w:val="22"/>
        </w:rPr>
        <w:t xml:space="preserve"> data. It is well known that ICOADS contains </w:t>
      </w:r>
      <w:proofErr w:type="spellStart"/>
      <w:r w:rsidRPr="0021798F">
        <w:rPr>
          <w:szCs w:val="22"/>
        </w:rPr>
        <w:t>mispositioned</w:t>
      </w:r>
      <w:proofErr w:type="spellEnd"/>
      <w:r w:rsidRPr="0021798F">
        <w:rPr>
          <w:szCs w:val="22"/>
        </w:rPr>
        <w:t xml:space="preserve"> data, particularly in deck 732 (</w:t>
      </w:r>
      <w:proofErr w:type="spellStart"/>
      <w:r w:rsidRPr="0021798F">
        <w:rPr>
          <w:szCs w:val="22"/>
        </w:rPr>
        <w:t>Minobe</w:t>
      </w:r>
      <w:proofErr w:type="spellEnd"/>
      <w:r w:rsidRPr="0021798F">
        <w:rPr>
          <w:szCs w:val="22"/>
        </w:rPr>
        <w:t xml:space="preserve"> and Maeda, 2005; Kennedy</w:t>
      </w:r>
      <w:r w:rsidRPr="0021798F">
        <w:rPr>
          <w:i/>
          <w:szCs w:val="22"/>
        </w:rPr>
        <w:t xml:space="preserve"> et al.,</w:t>
      </w:r>
      <w:r w:rsidRPr="0021798F">
        <w:rPr>
          <w:szCs w:val="22"/>
        </w:rPr>
        <w:t xml:space="preserve"> 2011b). </w:t>
      </w:r>
      <w:proofErr w:type="spellStart"/>
      <w:r w:rsidRPr="0021798F">
        <w:rPr>
          <w:szCs w:val="22"/>
        </w:rPr>
        <w:t>Mispositioned</w:t>
      </w:r>
      <w:proofErr w:type="spellEnd"/>
      <w:r w:rsidRPr="0021798F">
        <w:rPr>
          <w:szCs w:val="22"/>
        </w:rPr>
        <w:t xml:space="preserve"> data has also been identified post-1970 for ships with valid ID information, often as a duplicate, or partial duplicate, of a report in the correct location (Kent and </w:t>
      </w:r>
      <w:proofErr w:type="spellStart"/>
      <w:r w:rsidRPr="0021798F">
        <w:rPr>
          <w:szCs w:val="22"/>
        </w:rPr>
        <w:t>Challenor</w:t>
      </w:r>
      <w:proofErr w:type="spellEnd"/>
      <w:r w:rsidRPr="0021798F">
        <w:rPr>
          <w:szCs w:val="22"/>
        </w:rPr>
        <w:t xml:space="preserve">, 2006). Some data is </w:t>
      </w:r>
      <w:proofErr w:type="spellStart"/>
      <w:r w:rsidRPr="0021798F">
        <w:rPr>
          <w:szCs w:val="22"/>
        </w:rPr>
        <w:t>mispositioned</w:t>
      </w:r>
      <w:proofErr w:type="spellEnd"/>
      <w:r w:rsidRPr="0021798F">
        <w:rPr>
          <w:szCs w:val="22"/>
        </w:rPr>
        <w:t xml:space="preserve"> in time, possibly as a result of report corruption of the observations or by conversions from local time to GMT with incorrect longitude. For reports with valid ID information, tracking can identify </w:t>
      </w:r>
      <w:proofErr w:type="spellStart"/>
      <w:r w:rsidRPr="0021798F">
        <w:rPr>
          <w:szCs w:val="22"/>
        </w:rPr>
        <w:t>mispositioned</w:t>
      </w:r>
      <w:proofErr w:type="spellEnd"/>
      <w:r w:rsidRPr="0021798F">
        <w:rPr>
          <w:szCs w:val="22"/>
        </w:rPr>
        <w:t xml:space="preserve"> reports and perhaps relocate them in position or time. For reports with no valid ID information any reports that could not be associated with other reports in the tracking process might be down-weighted</w:t>
      </w:r>
      <w:r w:rsidRPr="0021798F" w:rsidDel="009762F5">
        <w:rPr>
          <w:szCs w:val="22"/>
        </w:rPr>
        <w:t xml:space="preserve"> </w:t>
      </w:r>
      <w:r w:rsidRPr="0021798F">
        <w:rPr>
          <w:szCs w:val="22"/>
        </w:rPr>
        <w:t>or excluded from analyses.</w:t>
      </w:r>
    </w:p>
    <w:p w14:paraId="52082ADB" w14:textId="77777777" w:rsidR="00026CA6" w:rsidRPr="0021798F" w:rsidRDefault="00026CA6" w:rsidP="00026CA6">
      <w:pPr>
        <w:pStyle w:val="IntJournalofCim"/>
        <w:rPr>
          <w:szCs w:val="22"/>
        </w:rPr>
      </w:pPr>
      <w:r w:rsidRPr="0021798F">
        <w:rPr>
          <w:szCs w:val="22"/>
        </w:rPr>
        <w:t xml:space="preserve">The second benefit of grouping reports by observing platform is the identification of platforms that consistently report biased observations as a result of, for example, poor observation practice, </w:t>
      </w:r>
      <w:proofErr w:type="spellStart"/>
      <w:r w:rsidRPr="0021798F">
        <w:rPr>
          <w:szCs w:val="22"/>
        </w:rPr>
        <w:t>miscalibrated</w:t>
      </w:r>
      <w:proofErr w:type="spellEnd"/>
      <w:r w:rsidRPr="0021798F">
        <w:rPr>
          <w:szCs w:val="22"/>
        </w:rPr>
        <w:t xml:space="preserve"> instruments or persistent miscoding. This permits the exclusion, or in some cases correction, of observations on a vessel-by-vessel basis. </w:t>
      </w:r>
    </w:p>
    <w:p w14:paraId="1E60EEAC" w14:textId="77777777" w:rsidR="00026CA6" w:rsidRPr="0021798F" w:rsidRDefault="00026CA6" w:rsidP="00026CA6">
      <w:pPr>
        <w:pStyle w:val="IntJournalofCim"/>
        <w:rPr>
          <w:szCs w:val="22"/>
          <w:u w:val="single"/>
        </w:rPr>
      </w:pPr>
      <w:r w:rsidRPr="0021798F">
        <w:rPr>
          <w:szCs w:val="22"/>
          <w:u w:val="single"/>
        </w:rPr>
        <w:t>2.4 Data assimilation</w:t>
      </w:r>
    </w:p>
    <w:p w14:paraId="07B11188" w14:textId="2EDCDE4D" w:rsidR="00026CA6" w:rsidRPr="0021798F" w:rsidRDefault="00026CA6" w:rsidP="00026CA6">
      <w:pPr>
        <w:pStyle w:val="IntJournalofCim"/>
        <w:rPr>
          <w:szCs w:val="22"/>
        </w:rPr>
      </w:pPr>
      <w:r w:rsidRPr="0021798F">
        <w:rPr>
          <w:szCs w:val="22"/>
        </w:rPr>
        <w:t xml:space="preserve">Finally, ship tracking constitutes an important step in the data assimilation process of atmospheric reanalyses. For example, the </w:t>
      </w:r>
      <w:r w:rsidR="00E874A6" w:rsidRPr="00E874A6">
        <w:rPr>
          <w:szCs w:val="22"/>
        </w:rPr>
        <w:t>European Centre for Medium-Range Weather Forecasts (ECMWF)</w:t>
      </w:r>
      <w:r w:rsidR="00E874A6">
        <w:rPr>
          <w:szCs w:val="22"/>
        </w:rPr>
        <w:t xml:space="preserve"> </w:t>
      </w:r>
      <w:r w:rsidRPr="0021798F">
        <w:rPr>
          <w:szCs w:val="22"/>
        </w:rPr>
        <w:t>pilot reanalysis of the 20th-century (ERA-20C) uses a platform level adaptive bias correction systems that updates the bias parameters during the assimilation simultaneously with the meteorological variables (</w:t>
      </w:r>
      <w:proofErr w:type="spellStart"/>
      <w:r w:rsidRPr="0021798F">
        <w:rPr>
          <w:szCs w:val="22"/>
        </w:rPr>
        <w:t>Poli</w:t>
      </w:r>
      <w:proofErr w:type="spellEnd"/>
      <w:r w:rsidRPr="0021798F">
        <w:rPr>
          <w:i/>
          <w:szCs w:val="22"/>
        </w:rPr>
        <w:t xml:space="preserve"> et al.,</w:t>
      </w:r>
      <w:r w:rsidRPr="0021798F">
        <w:rPr>
          <w:szCs w:val="22"/>
        </w:rPr>
        <w:t xml:space="preserve"> 2013). To address the problem of missing platform IDs in ICOADS, a simple tracking algorithm was implemented that split </w:t>
      </w:r>
      <w:r w:rsidRPr="0021798F">
        <w:rPr>
          <w:szCs w:val="22"/>
        </w:rPr>
        <w:lastRenderedPageBreak/>
        <w:t>ICOADS observations into plausible subsets based on ship speed constraints combined with any available ID information (</w:t>
      </w:r>
      <w:commentRangeStart w:id="5"/>
      <w:proofErr w:type="spellStart"/>
      <w:r w:rsidR="00E42B5F">
        <w:rPr>
          <w:szCs w:val="22"/>
        </w:rPr>
        <w:t>Hersbach</w:t>
      </w:r>
      <w:proofErr w:type="spellEnd"/>
      <w:r w:rsidR="00E42B5F">
        <w:rPr>
          <w:szCs w:val="22"/>
        </w:rPr>
        <w:t xml:space="preserve"> </w:t>
      </w:r>
      <w:r w:rsidR="00E42B5F" w:rsidRPr="00E42B5F">
        <w:rPr>
          <w:i/>
          <w:szCs w:val="22"/>
        </w:rPr>
        <w:t>et al.</w:t>
      </w:r>
      <w:r w:rsidR="00E42B5F">
        <w:rPr>
          <w:szCs w:val="22"/>
        </w:rPr>
        <w:t>, 2015</w:t>
      </w:r>
      <w:commentRangeEnd w:id="5"/>
      <w:r w:rsidR="008C2D94">
        <w:rPr>
          <w:rStyle w:val="CommentReference"/>
          <w:rFonts w:asciiTheme="minorHAnsi" w:hAnsiTheme="minorHAnsi"/>
        </w:rPr>
        <w:commentReference w:id="5"/>
      </w:r>
      <w:r w:rsidRPr="0021798F">
        <w:rPr>
          <w:szCs w:val="22"/>
        </w:rPr>
        <w:t>). Improvements to platform identification, combined with the QA improvements described in Section 2.3, will have clear benefits for atmospheric reanalysis activities.</w:t>
      </w:r>
    </w:p>
    <w:p w14:paraId="2EFA481A" w14:textId="77777777" w:rsidR="00026CA6" w:rsidRPr="0021798F" w:rsidRDefault="00026CA6" w:rsidP="00026CA6">
      <w:pPr>
        <w:pStyle w:val="IntJournalofCim"/>
        <w:rPr>
          <w:szCs w:val="22"/>
          <w:u w:val="single"/>
        </w:rPr>
      </w:pPr>
      <w:r w:rsidRPr="0021798F">
        <w:rPr>
          <w:szCs w:val="22"/>
          <w:u w:val="single"/>
        </w:rPr>
        <w:t>3. Method</w:t>
      </w:r>
    </w:p>
    <w:p w14:paraId="52ACE20A" w14:textId="77777777" w:rsidR="00026CA6" w:rsidRPr="0021798F" w:rsidRDefault="00026CA6" w:rsidP="00026CA6">
      <w:pPr>
        <w:pStyle w:val="IntJournalofCim"/>
        <w:rPr>
          <w:szCs w:val="22"/>
          <w:u w:val="single"/>
        </w:rPr>
      </w:pPr>
      <w:r w:rsidRPr="0021798F">
        <w:rPr>
          <w:szCs w:val="22"/>
          <w:u w:val="single"/>
        </w:rPr>
        <w:t>3.1 Data selection, pre-processing and quality assurance applied to ICOADS</w:t>
      </w:r>
    </w:p>
    <w:p w14:paraId="4D68763E" w14:textId="77777777" w:rsidR="00026CA6" w:rsidRPr="0021798F" w:rsidRDefault="00026CA6" w:rsidP="00026CA6">
      <w:pPr>
        <w:pStyle w:val="IntJournalofCim"/>
        <w:rPr>
          <w:szCs w:val="22"/>
        </w:rPr>
      </w:pPr>
      <w:r w:rsidRPr="0021798F">
        <w:rPr>
          <w:szCs w:val="22"/>
        </w:rPr>
        <w:t>We have used observations from ICOADS Release 2.5, using only those reports with platform type (PT) field values of 0-5 (various types of ship data) or missing (unknown platform type, which inspection suggests are mostly reports from ships). Data known to originate in decks containing only observations from buoys, fixed platforms or coastal stations (</w:t>
      </w:r>
      <w:r w:rsidRPr="0021798F">
        <w:rPr>
          <w:i/>
          <w:szCs w:val="22"/>
        </w:rPr>
        <w:t>buoy-only decks</w:t>
      </w:r>
      <w:r w:rsidRPr="0021798F">
        <w:rPr>
          <w:szCs w:val="22"/>
        </w:rPr>
        <w:t>, see Appendix for details) have been excluded. Based on preliminary tracking results, decks that contained complete and reliable ID information with no overlap with observations from other decks (</w:t>
      </w:r>
      <w:r w:rsidRPr="0021798F">
        <w:rPr>
          <w:i/>
          <w:szCs w:val="22"/>
        </w:rPr>
        <w:t>complete decks)</w:t>
      </w:r>
      <w:r w:rsidRPr="0021798F">
        <w:rPr>
          <w:szCs w:val="22"/>
        </w:rPr>
        <w:t xml:space="preserve"> were not tracked. These decks are typically from modern digitisation efforts or are collections of data from research cruises. The final exclusions were reports from decks 732 and 874 known to have suffered problems with format conversion. Finally, decks that were thought to be unique but with incomplete ID information were tracked within the decks only, while decks that were thought to have common data were tracked together. More information is given in the Appendix.</w:t>
      </w:r>
    </w:p>
    <w:p w14:paraId="3B8D15D8" w14:textId="77777777" w:rsidR="00026CA6" w:rsidRPr="0021798F" w:rsidRDefault="00026CA6" w:rsidP="00026CA6">
      <w:pPr>
        <w:pStyle w:val="IntJournalofCim"/>
        <w:rPr>
          <w:szCs w:val="22"/>
        </w:rPr>
      </w:pPr>
      <w:r w:rsidRPr="0021798F">
        <w:rPr>
          <w:szCs w:val="22"/>
        </w:rPr>
        <w:t xml:space="preserve">The observations selected have been divided into two categories based on the availability of ID information, those with an empty ID field (hereafter NAs) and those with extant ID information (hereafter known-IDs). The known-IDs are grouped together and each unique ID assumed to represent a single ship, whilst the NAs remain unassigned. Additionally, a number of the known-IDs are not assigned to a group, either due to a corrupted ID or the use of a generic </w:t>
      </w:r>
      <w:proofErr w:type="spellStart"/>
      <w:r w:rsidRPr="0021798F">
        <w:rPr>
          <w:szCs w:val="22"/>
        </w:rPr>
        <w:t>callsign</w:t>
      </w:r>
      <w:proofErr w:type="spellEnd"/>
      <w:r w:rsidRPr="0021798F">
        <w:rPr>
          <w:szCs w:val="22"/>
        </w:rPr>
        <w:t xml:space="preserve"> (</w:t>
      </w:r>
      <w:r w:rsidRPr="0021798F">
        <w:rPr>
          <w:i/>
          <w:szCs w:val="22"/>
        </w:rPr>
        <w:t>e.g.</w:t>
      </w:r>
      <w:r w:rsidRPr="0021798F">
        <w:rPr>
          <w:szCs w:val="22"/>
        </w:rPr>
        <w:t xml:space="preserve"> SHIP, PLAT, etc.). Figure 1a illustrates the data, separated into the two categories (NAs and known-IDs), for both the decks requiring tracking and those excluded. The two </w:t>
      </w:r>
      <w:r w:rsidRPr="0021798F">
        <w:rPr>
          <w:szCs w:val="22"/>
        </w:rPr>
        <w:lastRenderedPageBreak/>
        <w:t xml:space="preserve">groups of observations, those with known-IDs and NAs, have been treated differently in the tracking analysis (Section 3.2). </w:t>
      </w:r>
    </w:p>
    <w:p w14:paraId="2E8BD9D5" w14:textId="09DB216A" w:rsidR="00026CA6" w:rsidRPr="0021798F" w:rsidRDefault="00026CA6" w:rsidP="00026CA6">
      <w:pPr>
        <w:pStyle w:val="IntJournalofCim"/>
        <w:rPr>
          <w:szCs w:val="22"/>
        </w:rPr>
      </w:pPr>
      <w:r w:rsidRPr="0021798F">
        <w:rPr>
          <w:szCs w:val="22"/>
        </w:rPr>
        <w:t>Prior to tracking it has been necessary to pre-process the data. Firstly the ICOADS IDs have been quality controlled. Within a deck the IDs conform to a limited number of patterns in terms of combinations of digits and/or characters (See Appendix, Table A2). Those reports where the ID does not confirm to an expected pattern for the deck were reallocated to the NAs.</w:t>
      </w:r>
      <w:r w:rsidR="006F3B2F">
        <w:rPr>
          <w:szCs w:val="22"/>
        </w:rPr>
        <w:t xml:space="preserve"> </w:t>
      </w:r>
      <w:commentRangeStart w:id="6"/>
      <w:r w:rsidR="006F3B2F">
        <w:rPr>
          <w:szCs w:val="22"/>
        </w:rPr>
        <w:t>This helps to prevent the use of invalid ID information in the ini</w:t>
      </w:r>
      <w:r w:rsidR="003B06CC">
        <w:rPr>
          <w:szCs w:val="22"/>
        </w:rPr>
        <w:t>tial construction of the tracks. F</w:t>
      </w:r>
      <w:r w:rsidR="006F3B2F">
        <w:rPr>
          <w:szCs w:val="22"/>
        </w:rPr>
        <w:t>or example</w:t>
      </w:r>
      <w:r w:rsidR="003B06CC">
        <w:rPr>
          <w:szCs w:val="22"/>
        </w:rPr>
        <w:t>,</w:t>
      </w:r>
      <w:r w:rsidR="006F3B2F">
        <w:rPr>
          <w:szCs w:val="22"/>
        </w:rPr>
        <w:t xml:space="preserve"> without this step</w:t>
      </w:r>
      <w:r w:rsidR="003B06CC">
        <w:rPr>
          <w:szCs w:val="22"/>
        </w:rPr>
        <w:t>,</w:t>
      </w:r>
      <w:r w:rsidR="006F3B2F">
        <w:rPr>
          <w:szCs w:val="22"/>
        </w:rPr>
        <w:t xml:space="preserve"> reports with truncated ID information from several different ships would be </w:t>
      </w:r>
      <w:r w:rsidR="003B06CC">
        <w:rPr>
          <w:szCs w:val="22"/>
        </w:rPr>
        <w:t xml:space="preserve">erroneously </w:t>
      </w:r>
      <w:r w:rsidR="006F3B2F">
        <w:rPr>
          <w:szCs w:val="22"/>
        </w:rPr>
        <w:t>assigned to a single ship</w:t>
      </w:r>
      <w:commentRangeEnd w:id="6"/>
      <w:r w:rsidR="008C2D94">
        <w:rPr>
          <w:rStyle w:val="CommentReference"/>
          <w:rFonts w:asciiTheme="minorHAnsi" w:hAnsiTheme="minorHAnsi"/>
        </w:rPr>
        <w:commentReference w:id="6"/>
      </w:r>
      <w:r w:rsidR="006F3B2F">
        <w:rPr>
          <w:szCs w:val="22"/>
        </w:rPr>
        <w:t>.</w:t>
      </w:r>
      <w:r w:rsidRPr="0021798F">
        <w:rPr>
          <w:szCs w:val="22"/>
        </w:rPr>
        <w:t xml:space="preserve"> In some cases ID information from different decks contained common sequences of characters or digits and had clearly been derived from the same original information (for example logbook number) but one of the decks had appended additional characters or digits to the start or end of the common sequence. Where the link was clear, the common sequence only was retained using rules for particular decks (Appendix A.3). Further ID modification reduced sequences of numeric IDs each representing a single report to their common root. Any IDs modified in these ways will be referred to as QC IDs. Figure 1b shows the ID modification was particularly important for reports from the 1880s. Moreover, for IDs associated with less than four observations per month (QC IDs if appropriate), the report was tracked in the NA category.</w:t>
      </w:r>
    </w:p>
    <w:p w14:paraId="46309C77" w14:textId="16B04746" w:rsidR="00026CA6" w:rsidRPr="0049604C" w:rsidRDefault="00026CA6" w:rsidP="00026CA6">
      <w:pPr>
        <w:pStyle w:val="IntJournalofCim"/>
        <w:rPr>
          <w:szCs w:val="22"/>
        </w:rPr>
      </w:pPr>
      <w:r w:rsidRPr="0021798F">
        <w:rPr>
          <w:szCs w:val="22"/>
        </w:rPr>
        <w:t xml:space="preserve">Secondly, in addition to QC of the IDs, a duplicate elimination process has been applied. For all pairs of reports at a given time and with similar locations, the available parameters were checked for matching data. Those found to contain matching data, excluding missing elements and location information, were flagged as potential duplicates. The duplicate containing the most complete report or from the deck expected to be of highest quality was then selected. This relaxes the </w:t>
      </w:r>
      <w:proofErr w:type="spellStart"/>
      <w:r w:rsidRPr="0021798F">
        <w:rPr>
          <w:szCs w:val="22"/>
        </w:rPr>
        <w:t>dupelim</w:t>
      </w:r>
      <w:proofErr w:type="spellEnd"/>
      <w:r w:rsidRPr="0021798F">
        <w:rPr>
          <w:szCs w:val="22"/>
        </w:rPr>
        <w:t xml:space="preserve"> restrictions applied by ICOADS,</w:t>
      </w:r>
      <w:r w:rsidRPr="00C34407">
        <w:rPr>
          <w:szCs w:val="22"/>
        </w:rPr>
        <w:t xml:space="preserve"> </w:t>
      </w:r>
      <w:r w:rsidRPr="0049604C">
        <w:rPr>
          <w:szCs w:val="22"/>
        </w:rPr>
        <w:t xml:space="preserve">which considers only potential duplicates within the same 1° grid box. The largest monthly proportion of reports removed was 3%, but substantially less than 1% was much more typical.  Although percentages of identified </w:t>
      </w:r>
      <w:r w:rsidRPr="0049604C">
        <w:rPr>
          <w:szCs w:val="22"/>
        </w:rPr>
        <w:lastRenderedPageBreak/>
        <w:t xml:space="preserve">duplicates were small, the process was judged to be worthwhile as ship tracking inevitably works best when there are fewer choices of nearby reports to consider. </w:t>
      </w:r>
    </w:p>
    <w:p w14:paraId="51EF6423" w14:textId="03AB195B" w:rsidR="00026CA6" w:rsidRPr="0049604C" w:rsidRDefault="00026CA6" w:rsidP="00026CA6">
      <w:pPr>
        <w:pStyle w:val="IntJournalofCim"/>
        <w:rPr>
          <w:szCs w:val="22"/>
        </w:rPr>
      </w:pPr>
      <w:r w:rsidRPr="0049604C">
        <w:rPr>
          <w:szCs w:val="22"/>
        </w:rPr>
        <w:t xml:space="preserve">Finally, we consider </w:t>
      </w:r>
      <w:proofErr w:type="spellStart"/>
      <w:r w:rsidRPr="0049604C">
        <w:rPr>
          <w:szCs w:val="22"/>
        </w:rPr>
        <w:t>mispositioned</w:t>
      </w:r>
      <w:proofErr w:type="spellEnd"/>
      <w:r w:rsidRPr="0049604C">
        <w:rPr>
          <w:szCs w:val="22"/>
        </w:rPr>
        <w:t xml:space="preserve"> data, which represents a significant obstacle to ship tracking. Generally, </w:t>
      </w:r>
      <w:proofErr w:type="spellStart"/>
      <w:r w:rsidRPr="0049604C">
        <w:rPr>
          <w:szCs w:val="22"/>
        </w:rPr>
        <w:t>mispositioned</w:t>
      </w:r>
      <w:proofErr w:type="spellEnd"/>
      <w:r w:rsidRPr="0049604C">
        <w:rPr>
          <w:szCs w:val="22"/>
        </w:rPr>
        <w:t xml:space="preserve"> data are characterized by a </w:t>
      </w:r>
      <w:proofErr w:type="gramStart"/>
      <w:r w:rsidRPr="0049604C">
        <w:rPr>
          <w:szCs w:val="22"/>
        </w:rPr>
        <w:t>wrongly-reported</w:t>
      </w:r>
      <w:proofErr w:type="gramEnd"/>
      <w:r w:rsidRPr="0049604C">
        <w:rPr>
          <w:szCs w:val="22"/>
        </w:rPr>
        <w:t xml:space="preserve"> position or time. Firstly, for some reports, we identified and corrected potential errors in the reported time variable (see </w:t>
      </w:r>
      <w:r w:rsidRPr="0021798F">
        <w:rPr>
          <w:szCs w:val="22"/>
        </w:rPr>
        <w:t xml:space="preserve">Appendix A.3 for details). However, these adjustments have been decided on a qualitative basis only; a full </w:t>
      </w:r>
      <w:r w:rsidRPr="00C34407">
        <w:rPr>
          <w:szCs w:val="22"/>
        </w:rPr>
        <w:t xml:space="preserve">identification </w:t>
      </w:r>
      <w:r w:rsidRPr="0049604C">
        <w:rPr>
          <w:szCs w:val="22"/>
        </w:rPr>
        <w:t xml:space="preserve">of time-shifted reports should use the archive prior to </w:t>
      </w:r>
      <w:proofErr w:type="spellStart"/>
      <w:r w:rsidRPr="0049604C">
        <w:rPr>
          <w:szCs w:val="22"/>
        </w:rPr>
        <w:t>dupelim</w:t>
      </w:r>
      <w:proofErr w:type="spellEnd"/>
      <w:r w:rsidRPr="0049604C">
        <w:rPr>
          <w:szCs w:val="22"/>
        </w:rPr>
        <w:t xml:space="preserve"> processing and be performed both within decks and between decks. Similarly, </w:t>
      </w:r>
      <w:proofErr w:type="gramStart"/>
      <w:r w:rsidRPr="0049604C">
        <w:rPr>
          <w:szCs w:val="22"/>
        </w:rPr>
        <w:t>spatially-</w:t>
      </w:r>
      <w:proofErr w:type="spellStart"/>
      <w:r w:rsidRPr="0049604C">
        <w:rPr>
          <w:szCs w:val="22"/>
        </w:rPr>
        <w:t>mispositioned</w:t>
      </w:r>
      <w:proofErr w:type="spellEnd"/>
      <w:proofErr w:type="gramEnd"/>
      <w:r w:rsidRPr="0049604C">
        <w:rPr>
          <w:szCs w:val="22"/>
        </w:rPr>
        <w:t xml:space="preserve"> data were processed only partially. Speed checks were used to spot isolated </w:t>
      </w:r>
      <w:proofErr w:type="spellStart"/>
      <w:r w:rsidRPr="0049604C">
        <w:rPr>
          <w:szCs w:val="22"/>
        </w:rPr>
        <w:t>mispositioned</w:t>
      </w:r>
      <w:proofErr w:type="spellEnd"/>
      <w:r w:rsidRPr="0049604C">
        <w:rPr>
          <w:szCs w:val="22"/>
        </w:rPr>
        <w:t xml:space="preserve"> reports as well as to split known-ID tracks resulting from the aggregation of different ships using the same identifier. Tracks were only split where more than 10% of reports were inconsistent to avoid splitting long tracks containing a few </w:t>
      </w:r>
      <w:proofErr w:type="spellStart"/>
      <w:r w:rsidRPr="0049604C">
        <w:rPr>
          <w:szCs w:val="22"/>
        </w:rPr>
        <w:t>mispositioned</w:t>
      </w:r>
      <w:proofErr w:type="spellEnd"/>
      <w:r w:rsidRPr="0049604C">
        <w:rPr>
          <w:szCs w:val="22"/>
        </w:rPr>
        <w:t xml:space="preserve"> reports. </w:t>
      </w:r>
    </w:p>
    <w:p w14:paraId="67E1638F" w14:textId="77777777" w:rsidR="00026CA6" w:rsidRPr="0049604C" w:rsidRDefault="00026CA6" w:rsidP="00026CA6">
      <w:pPr>
        <w:pStyle w:val="IntJournalofCim"/>
        <w:rPr>
          <w:szCs w:val="22"/>
          <w:u w:val="single"/>
        </w:rPr>
      </w:pPr>
      <w:r w:rsidRPr="0049604C">
        <w:rPr>
          <w:szCs w:val="22"/>
          <w:u w:val="single"/>
        </w:rPr>
        <w:t>3.2 Model formulation</w:t>
      </w:r>
    </w:p>
    <w:p w14:paraId="4CB564C7" w14:textId="77777777" w:rsidR="00026CA6" w:rsidRPr="0049604C" w:rsidRDefault="00026CA6" w:rsidP="00026CA6">
      <w:pPr>
        <w:pStyle w:val="IntJournalofCim"/>
        <w:rPr>
          <w:szCs w:val="22"/>
        </w:rPr>
      </w:pPr>
      <w:r w:rsidRPr="0049604C">
        <w:rPr>
          <w:szCs w:val="22"/>
        </w:rPr>
        <w:t>The tracking model consists of three steps. Firstly each NA report is tested to see whether it is associated with a gap in a track with known-ID and can therefore be associated with that ID. The second step is the clustering of the residual NAs to give new tracks and the final step is the joining of original and new tracks.</w:t>
      </w:r>
    </w:p>
    <w:p w14:paraId="65E7FB7C" w14:textId="77777777" w:rsidR="00026CA6" w:rsidRPr="0049604C" w:rsidRDefault="00026CA6" w:rsidP="00026CA6">
      <w:pPr>
        <w:pStyle w:val="IntJournalofCim"/>
        <w:rPr>
          <w:szCs w:val="22"/>
          <w:u w:val="single"/>
        </w:rPr>
      </w:pPr>
      <w:r w:rsidRPr="0049604C">
        <w:rPr>
          <w:szCs w:val="22"/>
          <w:u w:val="single"/>
        </w:rPr>
        <w:t>3.2.1 Assignment of reports to existing tracks</w:t>
      </w:r>
    </w:p>
    <w:p w14:paraId="0FA7B20B" w14:textId="1B03D5F1" w:rsidR="00026CA6" w:rsidRPr="0021798F" w:rsidRDefault="00026CA6" w:rsidP="00026CA6">
      <w:pPr>
        <w:pStyle w:val="IntJournalofCim"/>
        <w:rPr>
          <w:szCs w:val="22"/>
        </w:rPr>
      </w:pPr>
      <w:r w:rsidRPr="0049604C">
        <w:rPr>
          <w:szCs w:val="22"/>
        </w:rPr>
        <w:t>Known-ID tracks may be subset into smaller fragments, each defined by the two points closest in time (</w:t>
      </w:r>
      <w:proofErr w:type="spellStart"/>
      <w:r w:rsidRPr="0049604C">
        <w:rPr>
          <w:i/>
          <w:szCs w:val="22"/>
        </w:rPr>
        <w:t>i</w:t>
      </w:r>
      <w:proofErr w:type="spellEnd"/>
      <w:r w:rsidRPr="0049604C">
        <w:rPr>
          <w:szCs w:val="22"/>
        </w:rPr>
        <w:t xml:space="preserve"> and </w:t>
      </w:r>
      <w:r w:rsidRPr="0049604C">
        <w:rPr>
          <w:i/>
          <w:szCs w:val="22"/>
        </w:rPr>
        <w:t>f</w:t>
      </w:r>
      <w:r w:rsidRPr="0049604C">
        <w:rPr>
          <w:szCs w:val="22"/>
        </w:rPr>
        <w:t xml:space="preserve">) and the probability of assigning a NA observation to each of these fragments may be modelled as a function of the distance from both </w:t>
      </w:r>
      <w:proofErr w:type="spellStart"/>
      <w:r w:rsidRPr="0049604C">
        <w:rPr>
          <w:i/>
          <w:szCs w:val="22"/>
        </w:rPr>
        <w:t>i</w:t>
      </w:r>
      <w:proofErr w:type="spellEnd"/>
      <w:r w:rsidRPr="0049604C">
        <w:rPr>
          <w:szCs w:val="22"/>
        </w:rPr>
        <w:t xml:space="preserve"> and </w:t>
      </w:r>
      <w:r w:rsidRPr="0049604C">
        <w:rPr>
          <w:i/>
          <w:szCs w:val="22"/>
        </w:rPr>
        <w:t>f</w:t>
      </w:r>
      <w:r w:rsidRPr="0049604C">
        <w:rPr>
          <w:szCs w:val="22"/>
        </w:rPr>
        <w:t>. The variance of the expected</w:t>
      </w:r>
      <w:r w:rsidR="00F76CFA">
        <w:rPr>
          <w:szCs w:val="22"/>
        </w:rPr>
        <w:t xml:space="preserve"> probability density function</w:t>
      </w:r>
      <w:r w:rsidRPr="0049604C">
        <w:rPr>
          <w:szCs w:val="22"/>
        </w:rPr>
        <w:t xml:space="preserve"> </w:t>
      </w:r>
      <w:r w:rsidR="00F76CFA">
        <w:rPr>
          <w:szCs w:val="22"/>
        </w:rPr>
        <w:t>(</w:t>
      </w:r>
      <w:proofErr w:type="spellStart"/>
      <w:r w:rsidRPr="0049604C">
        <w:rPr>
          <w:i/>
          <w:szCs w:val="22"/>
        </w:rPr>
        <w:t>pdf</w:t>
      </w:r>
      <w:proofErr w:type="spellEnd"/>
      <w:r w:rsidR="00F76CFA">
        <w:rPr>
          <w:i/>
          <w:szCs w:val="22"/>
        </w:rPr>
        <w:t>)</w:t>
      </w:r>
      <w:r w:rsidRPr="0049604C">
        <w:rPr>
          <w:i/>
          <w:szCs w:val="22"/>
        </w:rPr>
        <w:t xml:space="preserve"> </w:t>
      </w:r>
      <w:r w:rsidRPr="0049604C">
        <w:rPr>
          <w:szCs w:val="22"/>
        </w:rPr>
        <w:t xml:space="preserve">must increase with the distance from the extremes of each fragment, being maximum in the middle and minimum at </w:t>
      </w:r>
      <w:proofErr w:type="spellStart"/>
      <w:proofErr w:type="gramStart"/>
      <w:r w:rsidRPr="0049604C">
        <w:rPr>
          <w:i/>
          <w:szCs w:val="22"/>
        </w:rPr>
        <w:t>i</w:t>
      </w:r>
      <w:proofErr w:type="spellEnd"/>
      <w:r w:rsidRPr="0049604C">
        <w:rPr>
          <w:szCs w:val="22"/>
        </w:rPr>
        <w:t xml:space="preserve"> and </w:t>
      </w:r>
      <w:r w:rsidRPr="0049604C">
        <w:rPr>
          <w:i/>
          <w:szCs w:val="22"/>
        </w:rPr>
        <w:t>f</w:t>
      </w:r>
      <w:proofErr w:type="gramEnd"/>
      <w:r w:rsidRPr="0049604C">
        <w:rPr>
          <w:szCs w:val="22"/>
        </w:rPr>
        <w:t xml:space="preserve">. In fact, as shown in </w:t>
      </w:r>
      <w:r w:rsidRPr="0021798F">
        <w:rPr>
          <w:szCs w:val="22"/>
        </w:rPr>
        <w:t>Figure 2, from</w:t>
      </w:r>
      <w:r w:rsidRPr="0021798F">
        <w:rPr>
          <w:i/>
          <w:szCs w:val="22"/>
        </w:rPr>
        <w:t xml:space="preserve"> </w:t>
      </w:r>
      <w:proofErr w:type="spellStart"/>
      <w:r w:rsidRPr="0021798F">
        <w:rPr>
          <w:i/>
          <w:szCs w:val="22"/>
        </w:rPr>
        <w:t>i</w:t>
      </w:r>
      <w:proofErr w:type="spellEnd"/>
      <w:r w:rsidRPr="0021798F">
        <w:rPr>
          <w:szCs w:val="22"/>
        </w:rPr>
        <w:t xml:space="preserve"> to </w:t>
      </w:r>
      <w:r w:rsidRPr="0021798F">
        <w:rPr>
          <w:i/>
          <w:szCs w:val="22"/>
        </w:rPr>
        <w:t>f</w:t>
      </w:r>
      <w:r w:rsidRPr="0021798F">
        <w:rPr>
          <w:szCs w:val="22"/>
        </w:rPr>
        <w:t xml:space="preserve"> the ship can move along any of the infinite number of trajectories between the two points and it is possible to reconstruct its trajectory only within a margin of uncertainty which </w:t>
      </w:r>
      <w:r w:rsidRPr="0021798F">
        <w:rPr>
          <w:szCs w:val="22"/>
        </w:rPr>
        <w:lastRenderedPageBreak/>
        <w:t>increases with the distance from the observed positions. The problem then r</w:t>
      </w:r>
      <w:r w:rsidRPr="00C34407">
        <w:rPr>
          <w:szCs w:val="22"/>
        </w:rPr>
        <w:t xml:space="preserve">educes to </w:t>
      </w:r>
      <w:r w:rsidRPr="0049604C">
        <w:rPr>
          <w:szCs w:val="22"/>
        </w:rPr>
        <w:t>determine how the variance changes between the two extremes of each track fragment.</w:t>
      </w:r>
    </w:p>
    <w:p w14:paraId="2F661C59" w14:textId="06C52016" w:rsidR="00026CA6" w:rsidRPr="0021798F" w:rsidRDefault="00026CA6" w:rsidP="00026CA6">
      <w:pPr>
        <w:pStyle w:val="IntJournalofCim"/>
        <w:rPr>
          <w:szCs w:val="22"/>
        </w:rPr>
      </w:pPr>
      <w:r w:rsidRPr="0021798F">
        <w:rPr>
          <w:szCs w:val="22"/>
        </w:rPr>
        <w:t>A simple model for the evolution of the ship trajectory assumes that the ship moves with a constant speed (the whole trajectory can be always divided in short tim</w:t>
      </w:r>
      <w:r w:rsidRPr="00C34407">
        <w:rPr>
          <w:szCs w:val="22"/>
        </w:rPr>
        <w:t xml:space="preserve">e intervals to make this a reasonable assumption) and is subject to white noise variations. </w:t>
      </w:r>
      <w:r w:rsidRPr="0049604C">
        <w:rPr>
          <w:szCs w:val="22"/>
        </w:rPr>
        <w:t>These variations represent many different processes that might include the effects of the wind, currents, and random movements of the ship and</w:t>
      </w:r>
      <w:r w:rsidR="009B4A21">
        <w:rPr>
          <w:szCs w:val="22"/>
        </w:rPr>
        <w:t xml:space="preserve"> </w:t>
      </w:r>
      <w:commentRangeStart w:id="7"/>
      <w:r w:rsidR="009B4A21">
        <w:rPr>
          <w:szCs w:val="22"/>
        </w:rPr>
        <w:t>will also include a contribution from any inaccuracies in the reported positions</w:t>
      </w:r>
      <w:r w:rsidR="004C6985">
        <w:rPr>
          <w:szCs w:val="22"/>
        </w:rPr>
        <w:t xml:space="preserve"> </w:t>
      </w:r>
      <w:r w:rsidR="00412630">
        <w:rPr>
          <w:szCs w:val="22"/>
        </w:rPr>
        <w:t>perpendicular</w:t>
      </w:r>
      <w:r w:rsidR="001A4950">
        <w:rPr>
          <w:szCs w:val="22"/>
        </w:rPr>
        <w:t xml:space="preserve"> to the overall direction of travel</w:t>
      </w:r>
      <w:commentRangeEnd w:id="7"/>
      <w:r w:rsidR="008C2D94">
        <w:rPr>
          <w:rStyle w:val="CommentReference"/>
          <w:rFonts w:asciiTheme="minorHAnsi" w:hAnsiTheme="minorHAnsi"/>
        </w:rPr>
        <w:commentReference w:id="7"/>
      </w:r>
      <w:r w:rsidR="009B4A21">
        <w:rPr>
          <w:szCs w:val="22"/>
        </w:rPr>
        <w:t xml:space="preserve">. </w:t>
      </w:r>
      <w:r w:rsidRPr="0049604C">
        <w:rPr>
          <w:szCs w:val="22"/>
        </w:rPr>
        <w:t xml:space="preserve"> </w:t>
      </w:r>
      <w:r w:rsidR="009B4A21">
        <w:rPr>
          <w:szCs w:val="22"/>
        </w:rPr>
        <w:t>F</w:t>
      </w:r>
      <w:r w:rsidRPr="0049604C">
        <w:rPr>
          <w:szCs w:val="22"/>
        </w:rPr>
        <w:t xml:space="preserve">or each coordinate, </w:t>
      </w:r>
      <w:r w:rsidR="009B4A21">
        <w:rPr>
          <w:szCs w:val="22"/>
        </w:rPr>
        <w:t xml:space="preserve">the combined effect of these processes </w:t>
      </w:r>
      <w:r w:rsidRPr="0049604C">
        <w:rPr>
          <w:szCs w:val="22"/>
        </w:rPr>
        <w:t xml:space="preserve">may be modelled as a one-dimensional random walk process. Let </w:t>
      </w:r>
      <w:r w:rsidRPr="0021798F">
        <w:rPr>
          <w:position w:val="-6"/>
          <w:szCs w:val="22"/>
        </w:rPr>
        <w:object w:dxaOrig="200" w:dyaOrig="200" w14:anchorId="3F2BD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fillcolor="white [3212]">
            <v:imagedata r:id="rId10" o:title=""/>
          </v:shape>
          <o:OLEObject Type="Embed" ProgID="Equation.3" ShapeID="_x0000_i1025" DrawAspect="Content" ObjectID="_1370700823" r:id="rId11"/>
        </w:object>
      </w:r>
      <w:r w:rsidRPr="0021798F">
        <w:rPr>
          <w:szCs w:val="22"/>
        </w:rPr>
        <w:t xml:space="preserve"> and </w:t>
      </w:r>
      <w:r w:rsidRPr="0021798F">
        <w:rPr>
          <w:position w:val="-10"/>
          <w:szCs w:val="22"/>
        </w:rPr>
        <w:object w:dxaOrig="180" w:dyaOrig="240" w14:anchorId="0F4A1A0A">
          <v:shape id="_x0000_i1026" type="#_x0000_t75" style="width:9.35pt;height:12pt" o:ole="" fillcolor="white [3212]">
            <v:imagedata r:id="rId12" o:title=""/>
          </v:shape>
          <o:OLEObject Type="Embed" ProgID="Equation.3" ShapeID="_x0000_i1026" DrawAspect="Content" ObjectID="_1370700824" r:id="rId13"/>
        </w:object>
      </w:r>
      <w:r w:rsidRPr="0021798F">
        <w:rPr>
          <w:szCs w:val="22"/>
        </w:rPr>
        <w:t xml:space="preserve"> be the ship longitude and latitude respectively and let the spatial reference system be the one where the ship velocity is parallel to the </w:t>
      </w:r>
      <w:r w:rsidRPr="0021798F">
        <w:rPr>
          <w:position w:val="-10"/>
          <w:szCs w:val="22"/>
        </w:rPr>
        <w:object w:dxaOrig="180" w:dyaOrig="240" w14:anchorId="2A7BEEB2">
          <v:shape id="_x0000_i1027" type="#_x0000_t75" style="width:9.35pt;height:12pt" o:ole="" fillcolor="white [3212]">
            <v:imagedata r:id="rId14" o:title=""/>
          </v:shape>
          <o:OLEObject Type="Embed" ProgID="Equation.3" ShapeID="_x0000_i1027" DrawAspect="Content" ObjectID="_1370700825" r:id="rId15"/>
        </w:object>
      </w:r>
      <w:r w:rsidRPr="0021798F">
        <w:rPr>
          <w:szCs w:val="22"/>
        </w:rPr>
        <w:t xml:space="preserve">-axis. We neglected </w:t>
      </w:r>
      <w:r w:rsidRPr="00C34407">
        <w:rPr>
          <w:szCs w:val="22"/>
        </w:rPr>
        <w:t>noise variations in the direction of travel and consider</w:t>
      </w:r>
      <w:r w:rsidRPr="0049604C">
        <w:rPr>
          <w:szCs w:val="22"/>
        </w:rPr>
        <w:t>ed only the component of noise perpendicular to the direction of the ship velocity (</w:t>
      </w:r>
      <w:r w:rsidRPr="0021798F">
        <w:rPr>
          <w:position w:val="-10"/>
          <w:szCs w:val="22"/>
        </w:rPr>
        <w:object w:dxaOrig="180" w:dyaOrig="240" w14:anchorId="6F80E19A">
          <v:shape id="_x0000_i1028" type="#_x0000_t75" style="width:9.35pt;height:12pt" o:ole="" fillcolor="white [3212]">
            <v:imagedata r:id="rId16" o:title=""/>
          </v:shape>
          <o:OLEObject Type="Embed" ProgID="Equation.3" ShapeID="_x0000_i1028" DrawAspect="Content" ObjectID="_1370700826" r:id="rId17"/>
        </w:object>
      </w:r>
      <w:r w:rsidRPr="0021798F">
        <w:rPr>
          <w:szCs w:val="22"/>
        </w:rPr>
        <w:t xml:space="preserve">). Hence, if </w:t>
      </w:r>
      <w:r w:rsidRPr="0021798F">
        <w:rPr>
          <w:position w:val="-6"/>
          <w:szCs w:val="22"/>
        </w:rPr>
        <w:object w:dxaOrig="180" w:dyaOrig="200" w14:anchorId="3E5BC0F7">
          <v:shape id="_x0000_i1029" type="#_x0000_t75" style="width:9.35pt;height:10pt" o:ole="" fillcolor="white [3212]">
            <v:imagedata r:id="rId18" o:title=""/>
          </v:shape>
          <o:OLEObject Type="Embed" ProgID="Equation.3" ShapeID="_x0000_i1029" DrawAspect="Content" ObjectID="_1370700827" r:id="rId19"/>
        </w:object>
      </w:r>
      <w:r w:rsidRPr="0021798F">
        <w:rPr>
          <w:position w:val="-6"/>
          <w:szCs w:val="22"/>
        </w:rPr>
        <w:t xml:space="preserve"> </w:t>
      </w:r>
      <w:r w:rsidRPr="0021798F">
        <w:rPr>
          <w:szCs w:val="22"/>
        </w:rPr>
        <w:t xml:space="preserve">is the mean speed of the known-ID ship along the </w:t>
      </w:r>
      <w:proofErr w:type="spellStart"/>
      <w:r w:rsidRPr="0021798F">
        <w:rPr>
          <w:i/>
          <w:szCs w:val="22"/>
        </w:rPr>
        <w:t>i</w:t>
      </w:r>
      <w:proofErr w:type="spellEnd"/>
      <w:r w:rsidRPr="0021798F">
        <w:rPr>
          <w:i/>
          <w:szCs w:val="22"/>
        </w:rPr>
        <w:t>-f</w:t>
      </w:r>
      <w:r w:rsidRPr="0021798F">
        <w:rPr>
          <w:szCs w:val="22"/>
        </w:rPr>
        <w:t xml:space="preserve"> segment, the probability for a ship with initial position </w:t>
      </w:r>
      <w:r w:rsidRPr="0021798F">
        <w:rPr>
          <w:position w:val="-10"/>
          <w:szCs w:val="22"/>
        </w:rPr>
        <w:object w:dxaOrig="640" w:dyaOrig="320" w14:anchorId="61068C7C">
          <v:shape id="_x0000_i1030" type="#_x0000_t75" style="width:32pt;height:16pt" o:ole="" fillcolor="white [3212]">
            <v:imagedata r:id="rId20" o:title=""/>
          </v:shape>
          <o:OLEObject Type="Embed" ProgID="Equation.3" ShapeID="_x0000_i1030" DrawAspect="Content" ObjectID="_1370700828" r:id="rId21"/>
        </w:object>
      </w:r>
      <w:r w:rsidRPr="0021798F">
        <w:rPr>
          <w:position w:val="-10"/>
          <w:szCs w:val="22"/>
        </w:rPr>
        <w:t xml:space="preserve"> </w:t>
      </w:r>
      <w:r w:rsidRPr="0021798F">
        <w:rPr>
          <w:szCs w:val="22"/>
        </w:rPr>
        <w:t xml:space="preserve">to be at position </w:t>
      </w:r>
      <w:r w:rsidRPr="0021798F">
        <w:rPr>
          <w:position w:val="-10"/>
          <w:szCs w:val="22"/>
        </w:rPr>
        <w:object w:dxaOrig="720" w:dyaOrig="320" w14:anchorId="53485932">
          <v:shape id="_x0000_i1031" type="#_x0000_t75" style="width:36pt;height:16pt" o:ole="" fillcolor="white [3212]">
            <v:imagedata r:id="rId22" o:title=""/>
          </v:shape>
          <o:OLEObject Type="Embed" ProgID="Equation.3" ShapeID="_x0000_i1031" DrawAspect="Content" ObjectID="_1370700829" r:id="rId23"/>
        </w:object>
      </w:r>
      <w:r w:rsidRPr="0021798F">
        <w:rPr>
          <w:szCs w:val="22"/>
        </w:rPr>
        <w:t xml:space="preserve">, after time </w:t>
      </w:r>
      <w:r w:rsidRPr="0021798F">
        <w:rPr>
          <w:position w:val="-14"/>
          <w:szCs w:val="22"/>
        </w:rPr>
        <w:object w:dxaOrig="1360" w:dyaOrig="380" w14:anchorId="1992BF70">
          <v:shape id="_x0000_i1032" type="#_x0000_t75" style="width:68pt;height:19.35pt" o:ole="">
            <v:imagedata r:id="rId24" o:title=""/>
          </v:shape>
          <o:OLEObject Type="Embed" ProgID="Equation.3" ShapeID="_x0000_i1032" DrawAspect="Content" ObjectID="_1370700830" r:id="rId25"/>
        </w:object>
      </w:r>
      <w:r w:rsidR="00DA0AAA">
        <w:rPr>
          <w:szCs w:val="22"/>
        </w:rPr>
        <w:t>, i</w:t>
      </w:r>
      <w:r w:rsidRPr="0021798F">
        <w:rPr>
          <w:szCs w:val="22"/>
        </w:rPr>
        <w:t xml:space="preserve">s a Gaussian </w:t>
      </w:r>
    </w:p>
    <w:p w14:paraId="7B5A5FB0" w14:textId="0F4C49DA" w:rsidR="00026CA6" w:rsidRPr="0021798F" w:rsidRDefault="00026CA6" w:rsidP="00026CA6">
      <w:pPr>
        <w:pStyle w:val="IntJournalofCim"/>
        <w:rPr>
          <w:szCs w:val="22"/>
        </w:rPr>
      </w:pPr>
      <w:r w:rsidRPr="0021798F">
        <w:rPr>
          <w:szCs w:val="22"/>
        </w:rPr>
        <w:tab/>
      </w:r>
      <w:r w:rsidRPr="0021798F">
        <w:rPr>
          <w:szCs w:val="22"/>
        </w:rPr>
        <w:tab/>
      </w:r>
      <w:r w:rsidRPr="0021798F">
        <w:rPr>
          <w:szCs w:val="22"/>
        </w:rPr>
        <w:tab/>
      </w:r>
      <w:r w:rsidR="00E83154" w:rsidRPr="0021798F">
        <w:rPr>
          <w:position w:val="-26"/>
          <w:szCs w:val="22"/>
        </w:rPr>
        <w:object w:dxaOrig="3900" w:dyaOrig="680" w14:anchorId="2DC6F139">
          <v:shape id="_x0000_i1033" type="#_x0000_t75" style="width:195.35pt;height:34pt" o:ole="" fillcolor="white [3212]">
            <v:imagedata r:id="rId26" o:title=""/>
          </v:shape>
          <o:OLEObject Type="Embed" ProgID="Equation.3" ShapeID="_x0000_i1033" DrawAspect="Content" ObjectID="_1370700831" r:id="rId27"/>
        </w:object>
      </w:r>
      <w:r w:rsidR="00A952F6">
        <w:rPr>
          <w:szCs w:val="22"/>
        </w:rPr>
        <w:tab/>
      </w:r>
      <w:r w:rsidR="00A952F6">
        <w:rPr>
          <w:szCs w:val="22"/>
        </w:rPr>
        <w:tab/>
      </w:r>
      <w:r w:rsidR="00A952F6">
        <w:rPr>
          <w:szCs w:val="22"/>
        </w:rPr>
        <w:tab/>
        <w:t xml:space="preserve"> (1)</w:t>
      </w:r>
    </w:p>
    <w:p w14:paraId="5515EF94" w14:textId="0F0CA0CF" w:rsidR="00026CA6" w:rsidRPr="0021798F" w:rsidRDefault="00026CA6" w:rsidP="00026CA6">
      <w:pPr>
        <w:pStyle w:val="IntJournalofCim"/>
        <w:rPr>
          <w:szCs w:val="22"/>
        </w:rPr>
      </w:pPr>
      <w:r w:rsidRPr="00C34407">
        <w:rPr>
          <w:szCs w:val="22"/>
        </w:rPr>
        <w:t xml:space="preserve">where </w:t>
      </w:r>
      <w:r w:rsidRPr="0049604C">
        <w:rPr>
          <w:i/>
          <w:szCs w:val="22"/>
        </w:rPr>
        <w:t>D</w:t>
      </w:r>
      <w:r w:rsidRPr="0049604C">
        <w:rPr>
          <w:szCs w:val="22"/>
        </w:rPr>
        <w:t xml:space="preserve"> can be considered to be a diffusion coefficient, linked to the average ship perpendicular displacement from the line connecting </w:t>
      </w:r>
      <w:r w:rsidRPr="0049604C">
        <w:rPr>
          <w:i/>
          <w:szCs w:val="22"/>
        </w:rPr>
        <w:t xml:space="preserve">i </w:t>
      </w:r>
      <w:r w:rsidRPr="0049604C">
        <w:rPr>
          <w:szCs w:val="22"/>
        </w:rPr>
        <w:t>and</w:t>
      </w:r>
      <w:r w:rsidRPr="0049604C">
        <w:rPr>
          <w:i/>
          <w:szCs w:val="22"/>
        </w:rPr>
        <w:t xml:space="preserve"> f </w:t>
      </w:r>
      <w:r w:rsidRPr="0049604C">
        <w:rPr>
          <w:szCs w:val="22"/>
        </w:rPr>
        <w:t>(</w:t>
      </w:r>
      <w:r w:rsidRPr="0021798F">
        <w:rPr>
          <w:szCs w:val="22"/>
        </w:rPr>
        <w:t xml:space="preserve">Ibe, 2013).  Equation (1) represents the </w:t>
      </w:r>
      <w:r w:rsidR="005A35F8">
        <w:rPr>
          <w:szCs w:val="22"/>
        </w:rPr>
        <w:t>probability</w:t>
      </w:r>
      <w:r w:rsidRPr="0021798F">
        <w:rPr>
          <w:szCs w:val="22"/>
        </w:rPr>
        <w:t xml:space="preserve"> of the ship being at position </w:t>
      </w:r>
      <w:r w:rsidRPr="0021798F">
        <w:rPr>
          <w:position w:val="-10"/>
          <w:szCs w:val="22"/>
        </w:rPr>
        <w:object w:dxaOrig="720" w:dyaOrig="320" w14:anchorId="4420E0C3">
          <v:shape id="_x0000_i1034" type="#_x0000_t75" style="width:36pt;height:16pt" o:ole="" fillcolor="white [3212]">
            <v:imagedata r:id="rId28" o:title=""/>
          </v:shape>
          <o:OLEObject Type="Embed" ProgID="Equation.3" ShapeID="_x0000_i1034" DrawAspect="Content" ObjectID="_1370700832" r:id="rId29"/>
        </w:object>
      </w:r>
      <w:r w:rsidRPr="0021798F">
        <w:rPr>
          <w:position w:val="-10"/>
          <w:szCs w:val="22"/>
        </w:rPr>
        <w:t xml:space="preserve"> </w:t>
      </w:r>
      <w:r w:rsidRPr="0021798F">
        <w:rPr>
          <w:szCs w:val="22"/>
        </w:rPr>
        <w:t xml:space="preserve">given </w:t>
      </w:r>
      <w:r w:rsidR="005A35F8">
        <w:rPr>
          <w:szCs w:val="22"/>
        </w:rPr>
        <w:t>its</w:t>
      </w:r>
      <w:r w:rsidRPr="0021798F">
        <w:rPr>
          <w:szCs w:val="22"/>
        </w:rPr>
        <w:t xml:space="preserve"> </w:t>
      </w:r>
      <w:r w:rsidR="005A35F8">
        <w:rPr>
          <w:szCs w:val="22"/>
        </w:rPr>
        <w:t>(</w:t>
      </w:r>
      <w:r w:rsidRPr="0021798F">
        <w:rPr>
          <w:szCs w:val="22"/>
        </w:rPr>
        <w:t>known-ID</w:t>
      </w:r>
      <w:r w:rsidR="005A35F8">
        <w:rPr>
          <w:szCs w:val="22"/>
        </w:rPr>
        <w:t>)</w:t>
      </w:r>
      <w:r w:rsidRPr="0021798F">
        <w:rPr>
          <w:szCs w:val="22"/>
        </w:rPr>
        <w:t xml:space="preserve"> track and can therefore also be used to calculate </w:t>
      </w:r>
      <w:r w:rsidRPr="00C34407">
        <w:rPr>
          <w:szCs w:val="22"/>
        </w:rPr>
        <w:t xml:space="preserve">the probability of </w:t>
      </w:r>
      <w:r w:rsidRPr="0049604C">
        <w:rPr>
          <w:szCs w:val="22"/>
        </w:rPr>
        <w:t xml:space="preserve">an NA report, in this location, being associated with </w:t>
      </w:r>
      <w:r w:rsidR="005A35F8">
        <w:rPr>
          <w:szCs w:val="22"/>
        </w:rPr>
        <w:t>that</w:t>
      </w:r>
      <w:r w:rsidRPr="0049604C">
        <w:rPr>
          <w:szCs w:val="22"/>
        </w:rPr>
        <w:t xml:space="preserve"> known-ID track (we call this the assignment </w:t>
      </w:r>
      <w:r w:rsidRPr="0049604C">
        <w:rPr>
          <w:i/>
          <w:szCs w:val="22"/>
        </w:rPr>
        <w:t>pdf</w:t>
      </w:r>
      <w:r w:rsidRPr="0049604C">
        <w:rPr>
          <w:szCs w:val="22"/>
        </w:rPr>
        <w:t>).</w:t>
      </w:r>
      <w:r w:rsidRPr="0049604C">
        <w:rPr>
          <w:position w:val="-10"/>
          <w:szCs w:val="22"/>
        </w:rPr>
        <w:t xml:space="preserve"> </w:t>
      </w:r>
      <w:r w:rsidRPr="0049604C">
        <w:rPr>
          <w:szCs w:val="22"/>
        </w:rPr>
        <w:t xml:space="preserve">The diffusion coefficient </w:t>
      </w:r>
      <w:r w:rsidRPr="0049604C">
        <w:rPr>
          <w:i/>
          <w:szCs w:val="22"/>
        </w:rPr>
        <w:t>D</w:t>
      </w:r>
      <w:r w:rsidRPr="0049604C">
        <w:rPr>
          <w:szCs w:val="22"/>
        </w:rPr>
        <w:t xml:space="preserve"> can then be calculated for every known-ID ship as the variance of the assignment </w:t>
      </w:r>
      <w:r w:rsidRPr="0049604C">
        <w:rPr>
          <w:i/>
          <w:szCs w:val="22"/>
        </w:rPr>
        <w:t xml:space="preserve">pdf </w:t>
      </w:r>
      <w:r w:rsidRPr="0049604C">
        <w:rPr>
          <w:szCs w:val="22"/>
        </w:rPr>
        <w:t xml:space="preserve">written as a function of the new variable </w:t>
      </w:r>
      <w:r w:rsidRPr="0021798F">
        <w:rPr>
          <w:position w:val="-12"/>
          <w:szCs w:val="22"/>
        </w:rPr>
        <w:object w:dxaOrig="1860" w:dyaOrig="380" w14:anchorId="3C5B7680">
          <v:shape id="_x0000_i1035" type="#_x0000_t75" style="width:93.35pt;height:19.35pt" o:ole="" fillcolor="white [3212]">
            <v:imagedata r:id="rId30" o:title=""/>
          </v:shape>
          <o:OLEObject Type="Embed" ProgID="Equation.3" ShapeID="_x0000_i1035" DrawAspect="Content" ObjectID="_1370700833" r:id="rId31"/>
        </w:object>
      </w:r>
    </w:p>
    <w:p w14:paraId="347CE642" w14:textId="67CF8122" w:rsidR="00A952F6" w:rsidRDefault="00026CA6" w:rsidP="00026CA6">
      <w:pPr>
        <w:pStyle w:val="IntJournalofCim"/>
        <w:rPr>
          <w:szCs w:val="22"/>
        </w:rPr>
      </w:pPr>
      <w:r w:rsidRPr="0021798F">
        <w:rPr>
          <w:szCs w:val="22"/>
        </w:rPr>
        <w:tab/>
      </w:r>
      <w:r w:rsidRPr="0021798F">
        <w:rPr>
          <w:szCs w:val="22"/>
        </w:rPr>
        <w:tab/>
      </w:r>
      <w:r>
        <w:rPr>
          <w:szCs w:val="22"/>
        </w:rPr>
        <w:tab/>
      </w:r>
      <w:r w:rsidRPr="0021798F">
        <w:rPr>
          <w:szCs w:val="22"/>
        </w:rPr>
        <w:tab/>
      </w:r>
      <w:r w:rsidRPr="00C157D8">
        <w:rPr>
          <w:position w:val="-28"/>
          <w:szCs w:val="22"/>
        </w:rPr>
        <w:object w:dxaOrig="2100" w:dyaOrig="660" w14:anchorId="1BDDE84A">
          <v:shape id="_x0000_i1036" type="#_x0000_t75" style="width:105.35pt;height:33.35pt" o:ole="" fillcolor="white [3212]">
            <v:imagedata r:id="rId32" o:title=""/>
          </v:shape>
          <o:OLEObject Type="Embed" ProgID="Equation.3" ShapeID="_x0000_i1036" DrawAspect="Content" ObjectID="_1370700834" r:id="rId33"/>
        </w:object>
      </w:r>
      <w:r w:rsidRPr="0021798F">
        <w:rPr>
          <w:position w:val="-34"/>
          <w:szCs w:val="22"/>
        </w:rPr>
        <w:t xml:space="preserve"> </w:t>
      </w:r>
      <w:r w:rsidRPr="0021798F">
        <w:rPr>
          <w:szCs w:val="22"/>
        </w:rPr>
        <w:tab/>
      </w:r>
      <w:r>
        <w:rPr>
          <w:szCs w:val="22"/>
        </w:rPr>
        <w:tab/>
      </w:r>
      <w:r w:rsidR="00A952F6">
        <w:rPr>
          <w:szCs w:val="22"/>
        </w:rPr>
        <w:tab/>
      </w:r>
      <w:r w:rsidR="00A952F6">
        <w:rPr>
          <w:szCs w:val="22"/>
        </w:rPr>
        <w:tab/>
      </w:r>
      <w:r w:rsidRPr="0021798F">
        <w:rPr>
          <w:szCs w:val="22"/>
        </w:rPr>
        <w:t>(2)</w:t>
      </w:r>
    </w:p>
    <w:p w14:paraId="7A3D01DB" w14:textId="5960F6D4" w:rsidR="00026CA6" w:rsidRPr="0021798F" w:rsidRDefault="00026CA6" w:rsidP="00026CA6">
      <w:pPr>
        <w:pStyle w:val="IntJournalofCim"/>
        <w:rPr>
          <w:szCs w:val="22"/>
        </w:rPr>
      </w:pPr>
      <w:r w:rsidRPr="00C34407">
        <w:rPr>
          <w:i/>
          <w:szCs w:val="22"/>
        </w:rPr>
        <w:lastRenderedPageBreak/>
        <w:t>D</w:t>
      </w:r>
      <w:r w:rsidRPr="0049604C">
        <w:rPr>
          <w:szCs w:val="22"/>
        </w:rPr>
        <w:t xml:space="preserve"> is in fact a measure of how well the ship trajectory, for small intervals of time, can be approximated by uniform motion: ships with lower </w:t>
      </w:r>
      <w:r w:rsidRPr="0049604C">
        <w:rPr>
          <w:i/>
          <w:szCs w:val="22"/>
        </w:rPr>
        <w:t>D</w:t>
      </w:r>
      <w:r w:rsidRPr="0049604C">
        <w:rPr>
          <w:szCs w:val="22"/>
        </w:rPr>
        <w:t xml:space="preserve"> will tend to move in a straighter line than ships with larger </w:t>
      </w:r>
      <w:r w:rsidRPr="0049604C">
        <w:rPr>
          <w:i/>
          <w:szCs w:val="22"/>
        </w:rPr>
        <w:t>D</w:t>
      </w:r>
      <w:r w:rsidRPr="0049604C">
        <w:rPr>
          <w:szCs w:val="22"/>
        </w:rPr>
        <w:t xml:space="preserve">. Knowing </w:t>
      </w:r>
      <w:r w:rsidRPr="0049604C">
        <w:rPr>
          <w:i/>
          <w:szCs w:val="22"/>
        </w:rPr>
        <w:t>D</w:t>
      </w:r>
      <w:r w:rsidRPr="0049604C">
        <w:rPr>
          <w:szCs w:val="22"/>
        </w:rPr>
        <w:t xml:space="preserve"> we can write the assignment </w:t>
      </w:r>
      <w:r w:rsidRPr="0049604C">
        <w:rPr>
          <w:i/>
          <w:szCs w:val="22"/>
        </w:rPr>
        <w:t>pdf</w:t>
      </w:r>
      <w:r w:rsidRPr="0049604C">
        <w:rPr>
          <w:szCs w:val="22"/>
        </w:rPr>
        <w:t xml:space="preserve"> for an NA report at position </w:t>
      </w:r>
      <w:r w:rsidR="003D4B5B" w:rsidRPr="003D4B5B">
        <w:rPr>
          <w:position w:val="-12"/>
          <w:szCs w:val="22"/>
        </w:rPr>
        <w:object w:dxaOrig="1080" w:dyaOrig="340" w14:anchorId="2B2525EB">
          <v:shape id="_x0000_i1037" type="#_x0000_t75" style="width:54pt;height:17.35pt" o:ole="" fillcolor="white [3212]">
            <v:imagedata r:id="rId34" o:title=""/>
          </v:shape>
          <o:OLEObject Type="Embed" ProgID="Equation.3" ShapeID="_x0000_i1037" DrawAspect="Content" ObjectID="_1370700835" r:id="rId35"/>
        </w:object>
      </w:r>
      <w:r w:rsidRPr="0021798F">
        <w:rPr>
          <w:szCs w:val="22"/>
        </w:rPr>
        <w:t xml:space="preserve"> as</w:t>
      </w:r>
    </w:p>
    <w:p w14:paraId="117D36DB" w14:textId="77777777" w:rsidR="00026CA6" w:rsidRPr="0021798F" w:rsidRDefault="00E83154" w:rsidP="00026CA6">
      <w:pPr>
        <w:pStyle w:val="IntJournalofCim"/>
        <w:ind w:left="720" w:firstLine="720"/>
        <w:rPr>
          <w:szCs w:val="22"/>
        </w:rPr>
      </w:pPr>
      <w:r w:rsidRPr="003D4B5B">
        <w:rPr>
          <w:position w:val="-86"/>
          <w:szCs w:val="22"/>
        </w:rPr>
        <w:object w:dxaOrig="5360" w:dyaOrig="1820" w14:anchorId="4B2C6357">
          <v:shape id="_x0000_i1038" type="#_x0000_t75" style="width:240pt;height:82pt" o:ole="" fillcolor="#7f7f7f [1612]">
            <v:imagedata r:id="rId36" o:title=""/>
          </v:shape>
          <o:OLEObject Type="Embed" ProgID="Equation.3" ShapeID="_x0000_i1038" DrawAspect="Content" ObjectID="_1370700836" r:id="rId37"/>
        </w:object>
      </w:r>
      <w:r w:rsidR="00026CA6" w:rsidRPr="0021798F">
        <w:rPr>
          <w:szCs w:val="22"/>
        </w:rPr>
        <w:tab/>
      </w:r>
      <w:r w:rsidR="00026CA6" w:rsidRPr="0021798F">
        <w:rPr>
          <w:szCs w:val="22"/>
        </w:rPr>
        <w:tab/>
      </w:r>
      <w:r w:rsidR="00026CA6">
        <w:rPr>
          <w:szCs w:val="22"/>
        </w:rPr>
        <w:tab/>
      </w:r>
      <w:r w:rsidR="00026CA6" w:rsidRPr="0021798F">
        <w:rPr>
          <w:szCs w:val="22"/>
        </w:rPr>
        <w:t>(3)</w:t>
      </w:r>
    </w:p>
    <w:p w14:paraId="0BAE329F" w14:textId="37C289DF" w:rsidR="00026CA6" w:rsidRPr="0021798F" w:rsidRDefault="00026CA6" w:rsidP="00026CA6">
      <w:pPr>
        <w:pStyle w:val="IntJournalofCim"/>
        <w:rPr>
          <w:szCs w:val="22"/>
        </w:rPr>
      </w:pPr>
      <w:proofErr w:type="gramStart"/>
      <w:r w:rsidRPr="0021798F">
        <w:rPr>
          <w:szCs w:val="22"/>
        </w:rPr>
        <w:t>the</w:t>
      </w:r>
      <w:proofErr w:type="gramEnd"/>
      <w:r w:rsidRPr="0021798F">
        <w:rPr>
          <w:szCs w:val="22"/>
        </w:rPr>
        <w:t xml:space="preserve"> equation being symmetric around the intermediate point of the </w:t>
      </w:r>
      <w:r w:rsidRPr="0021798F">
        <w:rPr>
          <w:i/>
          <w:szCs w:val="22"/>
        </w:rPr>
        <w:t>i</w:t>
      </w:r>
      <w:r w:rsidRPr="0021798F">
        <w:rPr>
          <w:szCs w:val="22"/>
        </w:rPr>
        <w:t>-</w:t>
      </w:r>
      <w:r w:rsidRPr="0021798F">
        <w:rPr>
          <w:i/>
          <w:szCs w:val="22"/>
        </w:rPr>
        <w:t>f</w:t>
      </w:r>
      <w:r w:rsidRPr="0021798F">
        <w:rPr>
          <w:szCs w:val="22"/>
        </w:rPr>
        <w:t xml:space="preserve"> segment </w:t>
      </w:r>
      <w:r w:rsidRPr="0021798F">
        <w:rPr>
          <w:position w:val="-10"/>
          <w:szCs w:val="22"/>
        </w:rPr>
        <w:object w:dxaOrig="320" w:dyaOrig="380" w14:anchorId="00EBD893">
          <v:shape id="_x0000_i1039" type="#_x0000_t75" style="width:16pt;height:19.35pt" o:ole="" fillcolor="white [3212]">
            <v:imagedata r:id="rId38" o:title=""/>
          </v:shape>
          <o:OLEObject Type="Embed" ProgID="Equation.3" ShapeID="_x0000_i1039" DrawAspect="Content" ObjectID="_1370700837" r:id="rId39"/>
        </w:object>
      </w:r>
      <w:r w:rsidRPr="0021798F">
        <w:rPr>
          <w:position w:val="-10"/>
          <w:szCs w:val="22"/>
        </w:rPr>
        <w:t xml:space="preserve"> </w:t>
      </w:r>
      <w:r w:rsidRPr="0021798F">
        <w:rPr>
          <w:szCs w:val="22"/>
        </w:rPr>
        <w:t>(see Figure 3</w:t>
      </w:r>
      <w:r w:rsidR="00502272">
        <w:rPr>
          <w:szCs w:val="22"/>
        </w:rPr>
        <w:t>a</w:t>
      </w:r>
      <w:r w:rsidRPr="0021798F">
        <w:rPr>
          <w:szCs w:val="22"/>
        </w:rPr>
        <w:t xml:space="preserve">). </w:t>
      </w:r>
    </w:p>
    <w:p w14:paraId="34D8C70B" w14:textId="2582E625" w:rsidR="00026CA6" w:rsidRPr="0049604C" w:rsidRDefault="00026CA6" w:rsidP="00026CA6">
      <w:pPr>
        <w:pStyle w:val="IntJournalofCim"/>
        <w:rPr>
          <w:szCs w:val="22"/>
        </w:rPr>
      </w:pPr>
      <w:r w:rsidRPr="0021798F">
        <w:rPr>
          <w:szCs w:val="22"/>
        </w:rPr>
        <w:t>Equation (3) is used to select the best NA candidate (</w:t>
      </w:r>
      <w:r w:rsidRPr="0021798F">
        <w:rPr>
          <w:i/>
          <w:szCs w:val="22"/>
        </w:rPr>
        <w:t>i.e.</w:t>
      </w:r>
      <w:r w:rsidRPr="0021798F">
        <w:rPr>
          <w:szCs w:val="22"/>
        </w:rPr>
        <w:t xml:space="preserve"> the one with highest probability) in the assignment process. </w:t>
      </w:r>
      <w:r w:rsidRPr="00C34407">
        <w:rPr>
          <w:szCs w:val="22"/>
        </w:rPr>
        <w:t xml:space="preserve">For cases of reports with some ID information but </w:t>
      </w:r>
      <w:r w:rsidRPr="0049604C">
        <w:rPr>
          <w:szCs w:val="22"/>
        </w:rPr>
        <w:t xml:space="preserve">that were classified as NAs (as described in </w:t>
      </w:r>
      <w:r w:rsidRPr="0021798F">
        <w:rPr>
          <w:szCs w:val="22"/>
        </w:rPr>
        <w:t xml:space="preserve">Section 3.1), the similarity of the available ID information was taken into account (see Section 3.2.3).  To eventually accept or reject an NA assignment, some additional basic temporal and spatial constraints are also applied: no ship can record twice at the same time </w:t>
      </w:r>
      <w:r w:rsidRPr="00C157D8">
        <w:rPr>
          <w:szCs w:val="22"/>
        </w:rPr>
        <w:t>and</w:t>
      </w:r>
      <w:r w:rsidR="005A35F8">
        <w:rPr>
          <w:szCs w:val="22"/>
        </w:rPr>
        <w:t xml:space="preserve">, </w:t>
      </w:r>
      <w:r w:rsidR="005A35F8" w:rsidRPr="00C34407">
        <w:rPr>
          <w:szCs w:val="22"/>
        </w:rPr>
        <w:t>for</w:t>
      </w:r>
      <w:r w:rsidR="005A35F8" w:rsidRPr="0049604C">
        <w:rPr>
          <w:szCs w:val="22"/>
        </w:rPr>
        <w:t xml:space="preserve"> a given known-ID</w:t>
      </w:r>
      <w:r w:rsidR="005A35F8">
        <w:rPr>
          <w:szCs w:val="22"/>
        </w:rPr>
        <w:t xml:space="preserve">, </w:t>
      </w:r>
      <w:r w:rsidRPr="0021798F">
        <w:rPr>
          <w:position w:val="-6"/>
          <w:szCs w:val="22"/>
        </w:rPr>
        <w:object w:dxaOrig="260" w:dyaOrig="260" w14:anchorId="72E03C51">
          <v:shape id="_x0000_i1040" type="#_x0000_t75" style="width:13.35pt;height:13.35pt" o:ole="" fillcolor="white [3212]">
            <v:imagedata r:id="rId40" o:title=""/>
          </v:shape>
          <o:OLEObject Type="Embed" ProgID="Equation.3" ShapeID="_x0000_i1040" DrawAspect="Content" ObjectID="_1370700838" r:id="rId41"/>
        </w:object>
      </w:r>
      <w:r w:rsidRPr="0021798F">
        <w:rPr>
          <w:position w:val="-6"/>
          <w:szCs w:val="22"/>
        </w:rPr>
        <w:t xml:space="preserve"> </w:t>
      </w:r>
      <w:r w:rsidRPr="0021798F">
        <w:rPr>
          <w:szCs w:val="22"/>
        </w:rPr>
        <w:t>must be no smaller than the observed minimum time gap between two subsequent observations</w:t>
      </w:r>
      <w:r w:rsidRPr="0049604C">
        <w:rPr>
          <w:szCs w:val="22"/>
        </w:rPr>
        <w:t>. Moreover, at any time, the ship speed cannot exceed a maximum threshold: this is typically set at</w:t>
      </w:r>
      <w:r w:rsidR="0002013B">
        <w:rPr>
          <w:szCs w:val="22"/>
        </w:rPr>
        <w:t xml:space="preserve"> </w:t>
      </w:r>
      <w:r w:rsidR="0002013B" w:rsidRPr="0021798F">
        <w:rPr>
          <w:position w:val="-6"/>
          <w:szCs w:val="22"/>
        </w:rPr>
        <w:object w:dxaOrig="1020" w:dyaOrig="320" w14:anchorId="1FFCC3A4">
          <v:shape id="_x0000_i1041" type="#_x0000_t75" style="width:51.35pt;height:16.65pt" o:ole="" fillcolor="white [3212]">
            <v:imagedata r:id="rId42" o:title=""/>
          </v:shape>
          <o:OLEObject Type="Embed" ProgID="Equation.3" ShapeID="_x0000_i1041" DrawAspect="Content" ObjectID="_1370700839" r:id="rId43"/>
        </w:object>
      </w:r>
      <w:r w:rsidRPr="0021798F">
        <w:rPr>
          <w:szCs w:val="22"/>
        </w:rPr>
        <w:t xml:space="preserve">. A large threshold for the ship speed is required as many ICOADS positions </w:t>
      </w:r>
      <w:r w:rsidRPr="00C34407">
        <w:rPr>
          <w:szCs w:val="22"/>
        </w:rPr>
        <w:t>have</w:t>
      </w:r>
      <w:r w:rsidRPr="0049604C">
        <w:rPr>
          <w:szCs w:val="22"/>
        </w:rPr>
        <w:t xml:space="preserve"> 1º resolution and often tracks are characterized by several reports at the same position followed by one degree ‘jumps’.</w:t>
      </w:r>
      <w:r w:rsidR="00307E4B">
        <w:rPr>
          <w:szCs w:val="22"/>
        </w:rPr>
        <w:t xml:space="preserve"> </w:t>
      </w:r>
    </w:p>
    <w:p w14:paraId="7B58BD32" w14:textId="77777777" w:rsidR="00026CA6" w:rsidRPr="0049604C" w:rsidRDefault="00026CA6" w:rsidP="00026CA6">
      <w:pPr>
        <w:pStyle w:val="IntJournalofCim"/>
        <w:rPr>
          <w:szCs w:val="22"/>
          <w:u w:val="single"/>
        </w:rPr>
      </w:pPr>
      <w:r w:rsidRPr="0049604C">
        <w:rPr>
          <w:szCs w:val="22"/>
          <w:u w:val="single"/>
        </w:rPr>
        <w:t>3.2.2 Clustering of reports not already assigned to a track.</w:t>
      </w:r>
    </w:p>
    <w:p w14:paraId="165F1CF4" w14:textId="67F48D39" w:rsidR="00026CA6" w:rsidRPr="0049604C" w:rsidRDefault="00026CA6" w:rsidP="00026CA6">
      <w:pPr>
        <w:pStyle w:val="IntJournalofCim"/>
        <w:rPr>
          <w:szCs w:val="22"/>
        </w:rPr>
      </w:pPr>
      <w:r w:rsidRPr="0049604C">
        <w:rPr>
          <w:szCs w:val="22"/>
        </w:rPr>
        <w:t xml:space="preserve">NA reports not assigned to any known-ID track are then clustered together. Starting from an NA report, representing the initial point of a track, the clustering </w:t>
      </w:r>
      <w:r w:rsidRPr="0049604C">
        <w:rPr>
          <w:i/>
          <w:szCs w:val="22"/>
        </w:rPr>
        <w:t>pdf</w:t>
      </w:r>
      <w:r w:rsidRPr="0049604C">
        <w:rPr>
          <w:szCs w:val="22"/>
        </w:rPr>
        <w:t xml:space="preserve"> is modelled similarly to that of the assignment model, the only difference being that, as the final point of each track is unknown, the </w:t>
      </w:r>
      <w:r w:rsidRPr="0049604C">
        <w:rPr>
          <w:i/>
          <w:szCs w:val="22"/>
        </w:rPr>
        <w:t xml:space="preserve">pdf </w:t>
      </w:r>
      <w:r w:rsidRPr="0049604C">
        <w:rPr>
          <w:szCs w:val="22"/>
        </w:rPr>
        <w:t xml:space="preserve">variance will increase as the distance from the initial NA point increases (see </w:t>
      </w:r>
      <w:r w:rsidRPr="0021798F">
        <w:rPr>
          <w:szCs w:val="22"/>
        </w:rPr>
        <w:t xml:space="preserve">Figure </w:t>
      </w:r>
      <w:r w:rsidR="00502272">
        <w:rPr>
          <w:szCs w:val="22"/>
        </w:rPr>
        <w:t>3b</w:t>
      </w:r>
      <w:r w:rsidRPr="0021798F">
        <w:rPr>
          <w:szCs w:val="22"/>
        </w:rPr>
        <w:t xml:space="preserve">). Moreover, when successively clustering observations together, the ship course and </w:t>
      </w:r>
      <w:r w:rsidRPr="0021798F">
        <w:rPr>
          <w:szCs w:val="22"/>
        </w:rPr>
        <w:lastRenderedPageBreak/>
        <w:t xml:space="preserve">speed at the starting point of each track are typically unknown, </w:t>
      </w:r>
      <w:r w:rsidRPr="00C34407">
        <w:rPr>
          <w:szCs w:val="22"/>
        </w:rPr>
        <w:t>while in the assignment of NA reports to known-ID tracks the ship velocity was derived for each</w:t>
      </w:r>
      <w:r w:rsidRPr="0049604C">
        <w:rPr>
          <w:szCs w:val="22"/>
        </w:rPr>
        <w:t xml:space="preserve"> </w:t>
      </w:r>
      <w:r w:rsidRPr="0049604C">
        <w:rPr>
          <w:i/>
          <w:szCs w:val="22"/>
        </w:rPr>
        <w:t>i</w:t>
      </w:r>
      <w:r w:rsidRPr="0049604C">
        <w:rPr>
          <w:szCs w:val="22"/>
        </w:rPr>
        <w:t>-</w:t>
      </w:r>
      <w:r w:rsidRPr="0049604C">
        <w:rPr>
          <w:i/>
          <w:szCs w:val="22"/>
        </w:rPr>
        <w:t>f</w:t>
      </w:r>
      <w:r w:rsidRPr="0049604C">
        <w:rPr>
          <w:szCs w:val="22"/>
        </w:rPr>
        <w:t xml:space="preserve"> segment. A few ICOADS reports contain information on the ship course and speed, but more usually this information is missing. As a first approximation, a typical ship speed can be computed from the known-ID </w:t>
      </w:r>
      <w:r w:rsidR="009A15F3">
        <w:rPr>
          <w:szCs w:val="22"/>
        </w:rPr>
        <w:t>tracks</w:t>
      </w:r>
      <w:r w:rsidRPr="0049604C">
        <w:rPr>
          <w:szCs w:val="22"/>
        </w:rPr>
        <w:t xml:space="preserve"> for each different month. The best guess for the ship course must be instead determined for each individual case. The adopted method is illustrated in </w:t>
      </w:r>
      <w:r w:rsidRPr="0021798F">
        <w:rPr>
          <w:szCs w:val="22"/>
        </w:rPr>
        <w:t xml:space="preserve">Figure </w:t>
      </w:r>
      <w:r w:rsidR="00502272">
        <w:rPr>
          <w:szCs w:val="22"/>
        </w:rPr>
        <w:t>4</w:t>
      </w:r>
      <w:r w:rsidRPr="0021798F">
        <w:rPr>
          <w:szCs w:val="22"/>
        </w:rPr>
        <w:t xml:space="preserve">: the clustering technique relies on the idea that </w:t>
      </w:r>
      <w:r w:rsidRPr="00C34407">
        <w:rPr>
          <w:szCs w:val="22"/>
        </w:rPr>
        <w:t>t</w:t>
      </w:r>
      <w:r w:rsidRPr="0049604C">
        <w:rPr>
          <w:szCs w:val="22"/>
        </w:rPr>
        <w:t xml:space="preserve">he best guess for the ship course is the direction of the track formed by the combination of </w:t>
      </w:r>
      <w:r w:rsidRPr="0049604C">
        <w:rPr>
          <w:i/>
          <w:szCs w:val="22"/>
        </w:rPr>
        <w:t>n</w:t>
      </w:r>
      <w:r w:rsidRPr="0049604C">
        <w:rPr>
          <w:szCs w:val="22"/>
        </w:rPr>
        <w:t xml:space="preserve"> observations, in an appropriate neighbourhood of the starting NA report</w:t>
      </w:r>
      <w:r w:rsidR="00DD45BE">
        <w:rPr>
          <w:szCs w:val="22"/>
        </w:rPr>
        <w:t>,</w:t>
      </w:r>
      <w:r w:rsidRPr="0049604C">
        <w:rPr>
          <w:szCs w:val="22"/>
        </w:rPr>
        <w:t xml:space="preserve"> which form</w:t>
      </w:r>
      <w:r w:rsidR="00DD45BE">
        <w:rPr>
          <w:szCs w:val="22"/>
        </w:rPr>
        <w:t>s</w:t>
      </w:r>
      <w:r w:rsidRPr="0049604C">
        <w:rPr>
          <w:szCs w:val="22"/>
        </w:rPr>
        <w:t xml:space="preserve"> the straightest line out of all possible </w:t>
      </w:r>
      <w:r w:rsidRPr="0049604C">
        <w:rPr>
          <w:i/>
          <w:szCs w:val="22"/>
        </w:rPr>
        <w:t>n</w:t>
      </w:r>
      <w:r w:rsidRPr="0049604C">
        <w:rPr>
          <w:szCs w:val="22"/>
        </w:rPr>
        <w:t xml:space="preserve">-point tracks. For a given period of time, the neighbourhood radius is calculated as the </w:t>
      </w:r>
      <w:r w:rsidR="00911092">
        <w:rPr>
          <w:szCs w:val="22"/>
        </w:rPr>
        <w:t>mean</w:t>
      </w:r>
      <w:r w:rsidRPr="0049604C">
        <w:rPr>
          <w:szCs w:val="22"/>
        </w:rPr>
        <w:t xml:space="preserve"> ship speed derived from all the ships with known-IDs times the length of the chosen period. In particular, recalling that the chosen minimum number of observations per track is four, the clustering procedure is implemented firstly over four days and then repeated over six days in order not to exclude ships reporting daily </w:t>
      </w:r>
      <w:r w:rsidR="00DD45BE">
        <w:rPr>
          <w:szCs w:val="22"/>
        </w:rPr>
        <w:t xml:space="preserve">and </w:t>
      </w:r>
      <w:r w:rsidRPr="0049604C">
        <w:rPr>
          <w:szCs w:val="22"/>
        </w:rPr>
        <w:t>with incomplete reporting sequences.</w:t>
      </w:r>
    </w:p>
    <w:p w14:paraId="59E684CC" w14:textId="38C2E499" w:rsidR="00026CA6" w:rsidRPr="0049604C" w:rsidRDefault="00026CA6" w:rsidP="00026CA6">
      <w:pPr>
        <w:pStyle w:val="IntJournalofCim"/>
        <w:rPr>
          <w:szCs w:val="22"/>
        </w:rPr>
      </w:pPr>
      <w:r w:rsidRPr="0049604C">
        <w:rPr>
          <w:szCs w:val="22"/>
        </w:rPr>
        <w:t xml:space="preserve">From the ICOADS speed-course information, when available, or from their computed values, the </w:t>
      </w:r>
      <w:r w:rsidRPr="0049604C">
        <w:rPr>
          <w:bCs/>
          <w:szCs w:val="22"/>
        </w:rPr>
        <w:t>clustering</w:t>
      </w:r>
      <w:r w:rsidRPr="0049604C">
        <w:rPr>
          <w:bCs/>
          <w:i/>
          <w:szCs w:val="22"/>
        </w:rPr>
        <w:t xml:space="preserve"> pdf</w:t>
      </w:r>
      <w:r w:rsidRPr="0049604C">
        <w:rPr>
          <w:szCs w:val="22"/>
        </w:rPr>
        <w:t xml:space="preserve"> is calculated for every competing (</w:t>
      </w:r>
      <w:r w:rsidRPr="0049604C">
        <w:rPr>
          <w:i/>
          <w:szCs w:val="22"/>
        </w:rPr>
        <w:t>i.e.</w:t>
      </w:r>
      <w:r w:rsidRPr="0049604C">
        <w:rPr>
          <w:szCs w:val="22"/>
        </w:rPr>
        <w:t xml:space="preserve"> taken at the same time) NA observation in the neighbourhood. Keeping track of the assignments, this process is then repeated for each NA observation. As before, the acceptance of a track is then subjected to additional constraints: observations belonging to each track must be temporally ordered, the direction of the trac</w:t>
      </w:r>
      <w:r w:rsidR="00DD45BE">
        <w:rPr>
          <w:szCs w:val="22"/>
        </w:rPr>
        <w:t xml:space="preserve">k must be unambiguously defined (no tracks with reversals, </w:t>
      </w:r>
      <w:r w:rsidRPr="0049604C">
        <w:rPr>
          <w:i/>
          <w:szCs w:val="22"/>
        </w:rPr>
        <w:t>i.e.</w:t>
      </w:r>
      <w:r w:rsidRPr="0049604C">
        <w:rPr>
          <w:szCs w:val="22"/>
        </w:rPr>
        <w:t xml:space="preserve"> changes o</w:t>
      </w:r>
      <w:r w:rsidR="00DD45BE">
        <w:rPr>
          <w:szCs w:val="22"/>
        </w:rPr>
        <w:t>f direction in both coordinates,</w:t>
      </w:r>
      <w:r w:rsidRPr="0049604C">
        <w:rPr>
          <w:szCs w:val="22"/>
        </w:rPr>
        <w:t xml:space="preserve"> are accepted</w:t>
      </w:r>
      <w:r w:rsidR="00DD45BE">
        <w:rPr>
          <w:szCs w:val="22"/>
        </w:rPr>
        <w:t>)</w:t>
      </w:r>
      <w:r w:rsidRPr="0049604C">
        <w:rPr>
          <w:szCs w:val="22"/>
        </w:rPr>
        <w:t xml:space="preserve"> and the previously defined maximum threshold for the ship speed is adopted.</w:t>
      </w:r>
    </w:p>
    <w:p w14:paraId="7B815CDF" w14:textId="77777777" w:rsidR="00026CA6" w:rsidRPr="0049604C" w:rsidRDefault="00026CA6" w:rsidP="00026CA6">
      <w:pPr>
        <w:pStyle w:val="IntJournalofCim"/>
        <w:rPr>
          <w:szCs w:val="22"/>
          <w:u w:val="single"/>
        </w:rPr>
      </w:pPr>
      <w:r w:rsidRPr="0049604C">
        <w:rPr>
          <w:szCs w:val="22"/>
          <w:u w:val="single"/>
        </w:rPr>
        <w:t>3.2.3 Joining of new and existing tracks</w:t>
      </w:r>
    </w:p>
    <w:p w14:paraId="2CD4E441" w14:textId="65B9A275" w:rsidR="00026CA6" w:rsidRPr="0049604C" w:rsidRDefault="00026CA6" w:rsidP="00026CA6">
      <w:pPr>
        <w:pStyle w:val="IntJournalofCim"/>
        <w:rPr>
          <w:szCs w:val="22"/>
        </w:rPr>
      </w:pPr>
      <w:r w:rsidRPr="0049604C">
        <w:rPr>
          <w:szCs w:val="22"/>
        </w:rPr>
        <w:t>The last step of the model consists of joining tracks. In fact, for tracks obtained via clustering (</w:t>
      </w:r>
      <w:r w:rsidRPr="0021798F">
        <w:rPr>
          <w:szCs w:val="22"/>
        </w:rPr>
        <w:t xml:space="preserve">Section 3.2.2), so far, only observations within a fixed interval of time have been grouped and the maximum temporal coverage for these tracks is either four or six days. However, the joining </w:t>
      </w:r>
      <w:r w:rsidRPr="0021798F">
        <w:rPr>
          <w:szCs w:val="22"/>
        </w:rPr>
        <w:lastRenderedPageBreak/>
        <w:t>step must be also applied to known-ID tracks: in fact, often two tracks with different IDs belong to the same ship and need to b</w:t>
      </w:r>
      <w:r w:rsidRPr="00C34407">
        <w:rPr>
          <w:szCs w:val="22"/>
        </w:rPr>
        <w:t>e joined.</w:t>
      </w:r>
      <w:r w:rsidRPr="0049604C">
        <w:rPr>
          <w:szCs w:val="22"/>
        </w:rPr>
        <w:t xml:space="preserve"> An example is where the ID is derived from a logbook page number and sequential pages need to be joined. The approach to joining tracks is similar to that taken to assign and cluster the observations. There are two cases, the first where there is a long gap in the track of a known-ID ship, and the second where we try to join tracks constructed from NA reports or from ships with different IDs. The first case uses the assignment </w:t>
      </w:r>
      <w:r w:rsidRPr="0049604C">
        <w:rPr>
          <w:i/>
          <w:szCs w:val="22"/>
        </w:rPr>
        <w:t>pdf</w:t>
      </w:r>
      <w:r w:rsidRPr="0049604C">
        <w:rPr>
          <w:szCs w:val="22"/>
        </w:rPr>
        <w:t xml:space="preserve"> with speed and direction determined from the pair of observations spanning the gap. In the second case we refer to the first (in time) track as the target track and all subsequent tracks as candidates for joining. The clustering </w:t>
      </w:r>
      <w:r w:rsidRPr="0049604C">
        <w:rPr>
          <w:i/>
          <w:szCs w:val="22"/>
        </w:rPr>
        <w:t>pdf</w:t>
      </w:r>
      <w:r w:rsidRPr="0049604C">
        <w:rPr>
          <w:szCs w:val="22"/>
        </w:rPr>
        <w:t xml:space="preserve"> is calculated from the speed and direction determined from the target track from the last day of reports or, for ships observing daily, from the last four days.  The assignment or clustering </w:t>
      </w:r>
      <w:r w:rsidRPr="0049604C">
        <w:rPr>
          <w:i/>
          <w:szCs w:val="22"/>
        </w:rPr>
        <w:t>pdf</w:t>
      </w:r>
      <w:r w:rsidRPr="0049604C">
        <w:rPr>
          <w:szCs w:val="22"/>
        </w:rPr>
        <w:t xml:space="preserve"> is then derived for each point of all the tracks that are potential candidates for joining to the target track. To join whole tracks together, </w:t>
      </w:r>
      <w:r w:rsidR="001808DB">
        <w:rPr>
          <w:szCs w:val="22"/>
        </w:rPr>
        <w:t>it is necessary</w:t>
      </w:r>
      <w:r w:rsidRPr="0049604C">
        <w:rPr>
          <w:szCs w:val="22"/>
        </w:rPr>
        <w:t xml:space="preserve"> to calculate a joint probability for all the points in a candidate track. In order to discriminate between competitive tracks, we introduced the variable </w:t>
      </w:r>
    </w:p>
    <w:p w14:paraId="7E455439" w14:textId="77777777" w:rsidR="00026CA6" w:rsidRPr="0021798F" w:rsidRDefault="00026CA6" w:rsidP="00026CA6">
      <w:pPr>
        <w:pStyle w:val="IntJournalofCim"/>
        <w:rPr>
          <w:szCs w:val="22"/>
        </w:rPr>
      </w:pPr>
      <w:r w:rsidRPr="0021798F">
        <w:rPr>
          <w:szCs w:val="22"/>
        </w:rPr>
        <w:tab/>
      </w:r>
      <w:r w:rsidRPr="0021798F">
        <w:rPr>
          <w:szCs w:val="22"/>
        </w:rPr>
        <w:tab/>
      </w:r>
      <w:r w:rsidRPr="0021798F">
        <w:rPr>
          <w:szCs w:val="22"/>
        </w:rPr>
        <w:tab/>
      </w:r>
      <w:r>
        <w:rPr>
          <w:szCs w:val="22"/>
        </w:rPr>
        <w:tab/>
      </w:r>
      <w:r w:rsidR="0002013B" w:rsidRPr="0002013B">
        <w:rPr>
          <w:position w:val="-46"/>
        </w:rPr>
        <w:object w:dxaOrig="1540" w:dyaOrig="980" w14:anchorId="2EF3C64C">
          <v:shape id="_x0000_i1042" type="#_x0000_t75" style="width:77.35pt;height:47.35pt" o:ole="" fillcolor="white [3212]">
            <v:imagedata r:id="rId44" o:title=""/>
          </v:shape>
          <o:OLEObject Type="Embed" ProgID="Equation.3" ShapeID="_x0000_i1042" DrawAspect="Content" ObjectID="_1370700840" r:id="rId45"/>
        </w:object>
      </w:r>
      <w:r w:rsidRPr="0021798F">
        <w:rPr>
          <w:szCs w:val="22"/>
        </w:rPr>
        <w:tab/>
      </w:r>
      <w:r w:rsidRPr="0021798F">
        <w:rPr>
          <w:szCs w:val="22"/>
        </w:rPr>
        <w:tab/>
      </w:r>
      <w:r w:rsidRPr="0021798F">
        <w:rPr>
          <w:szCs w:val="22"/>
        </w:rPr>
        <w:tab/>
      </w:r>
      <w:r>
        <w:rPr>
          <w:szCs w:val="22"/>
        </w:rPr>
        <w:tab/>
      </w:r>
      <w:r w:rsidRPr="0021798F">
        <w:rPr>
          <w:szCs w:val="22"/>
        </w:rPr>
        <w:tab/>
        <w:t>(4)</w:t>
      </w:r>
    </w:p>
    <w:p w14:paraId="44BCFAE7" w14:textId="51E6CEE8" w:rsidR="00026CA6" w:rsidRPr="0049604C" w:rsidRDefault="00026CA6" w:rsidP="00026CA6">
      <w:pPr>
        <w:pStyle w:val="IntJournalofCim"/>
        <w:rPr>
          <w:szCs w:val="22"/>
        </w:rPr>
      </w:pPr>
      <w:proofErr w:type="gramStart"/>
      <w:r w:rsidRPr="0021798F">
        <w:rPr>
          <w:szCs w:val="22"/>
        </w:rPr>
        <w:t>where</w:t>
      </w:r>
      <w:proofErr w:type="gramEnd"/>
      <w:r w:rsidRPr="0021798F">
        <w:rPr>
          <w:szCs w:val="22"/>
        </w:rPr>
        <w:t xml:space="preserve"> </w:t>
      </w:r>
      <w:r w:rsidR="0002013B" w:rsidRPr="0002013B">
        <w:rPr>
          <w:position w:val="-18"/>
          <w:szCs w:val="22"/>
        </w:rPr>
        <w:object w:dxaOrig="460" w:dyaOrig="360" w14:anchorId="590B27A0">
          <v:shape id="_x0000_i1043" type="#_x0000_t75" style="width:23.35pt;height:18.65pt" o:ole="">
            <v:imagedata r:id="rId46" o:title=""/>
          </v:shape>
          <o:OLEObject Type="Embed" ProgID="Equation.3" ShapeID="_x0000_i1043" DrawAspect="Content" ObjectID="_1370700841" r:id="rId47"/>
        </w:object>
      </w:r>
      <w:r w:rsidRPr="0021798F">
        <w:rPr>
          <w:szCs w:val="22"/>
        </w:rPr>
        <w:t xml:space="preserve"> is the perpendicular distance of the </w:t>
      </w:r>
      <w:r w:rsidRPr="00C157D8">
        <w:rPr>
          <w:i/>
          <w:szCs w:val="22"/>
        </w:rPr>
        <w:t>k-</w:t>
      </w:r>
      <w:r w:rsidRPr="00732151">
        <w:rPr>
          <w:szCs w:val="22"/>
        </w:rPr>
        <w:t>th</w:t>
      </w:r>
      <w:r w:rsidRPr="00C34407">
        <w:rPr>
          <w:szCs w:val="22"/>
        </w:rPr>
        <w:t xml:space="preserve"> observation of a candidate track from the direction line of the </w:t>
      </w:r>
      <w:r w:rsidRPr="0049604C">
        <w:rPr>
          <w:szCs w:val="22"/>
        </w:rPr>
        <w:t xml:space="preserve">target ship. The best guess is then the candidate track that minimizes the distance from the </w:t>
      </w:r>
      <w:r w:rsidR="001808DB">
        <w:rPr>
          <w:szCs w:val="22"/>
        </w:rPr>
        <w:t xml:space="preserve">target </w:t>
      </w:r>
      <w:r w:rsidRPr="0049604C">
        <w:rPr>
          <w:szCs w:val="22"/>
        </w:rPr>
        <w:t>ship direction line averaged over the single point probabilities: observations with higher</w:t>
      </w:r>
      <w:r w:rsidR="0002013B">
        <w:rPr>
          <w:szCs w:val="22"/>
        </w:rPr>
        <w:t xml:space="preserve"> </w:t>
      </w:r>
      <w:r w:rsidR="0002013B" w:rsidRPr="0021798F">
        <w:rPr>
          <w:position w:val="-10"/>
          <w:szCs w:val="22"/>
        </w:rPr>
        <w:object w:dxaOrig="320" w:dyaOrig="280" w14:anchorId="6255DD13">
          <v:shape id="_x0000_i1044" type="#_x0000_t75" style="width:16pt;height:14pt" o:ole="">
            <v:imagedata r:id="rId48" o:title=""/>
          </v:shape>
          <o:OLEObject Type="Embed" ProgID="Equation.3" ShapeID="_x0000_i1044" DrawAspect="Content" ObjectID="_1370700842" r:id="rId49"/>
        </w:object>
      </w:r>
      <w:r w:rsidRPr="0049604C">
        <w:rPr>
          <w:szCs w:val="22"/>
        </w:rPr>
        <w:t xml:space="preserve"> </w:t>
      </w:r>
      <w:r w:rsidRPr="0021798F">
        <w:rPr>
          <w:szCs w:val="22"/>
        </w:rPr>
        <w:t xml:space="preserve">are down-weighted, giving more weight to those </w:t>
      </w:r>
      <w:r w:rsidR="00E452A9">
        <w:rPr>
          <w:szCs w:val="22"/>
        </w:rPr>
        <w:t>reports</w:t>
      </w:r>
      <w:r w:rsidRPr="0021798F">
        <w:rPr>
          <w:szCs w:val="22"/>
        </w:rPr>
        <w:t xml:space="preserve"> closer in time to the end of the target track.</w:t>
      </w:r>
      <w:r w:rsidRPr="00C34407">
        <w:rPr>
          <w:szCs w:val="22"/>
        </w:rPr>
        <w:t xml:space="preserve"> For the case of known-ID candidate tracks, this approach has</w:t>
      </w:r>
      <w:r w:rsidR="001808DB">
        <w:rPr>
          <w:szCs w:val="22"/>
        </w:rPr>
        <w:t xml:space="preserve"> also</w:t>
      </w:r>
      <w:r w:rsidRPr="00C34407">
        <w:rPr>
          <w:szCs w:val="22"/>
        </w:rPr>
        <w:t xml:space="preserve"> the advantage of down</w:t>
      </w:r>
      <w:r w:rsidR="001808DB">
        <w:rPr>
          <w:szCs w:val="22"/>
        </w:rPr>
        <w:t>-weighting any observation at</w:t>
      </w:r>
      <w:r w:rsidRPr="0049604C">
        <w:rPr>
          <w:szCs w:val="22"/>
        </w:rPr>
        <w:t xml:space="preserve"> a large distance away from the main line of the </w:t>
      </w:r>
      <w:r w:rsidR="001808DB">
        <w:rPr>
          <w:szCs w:val="22"/>
        </w:rPr>
        <w:t>(</w:t>
      </w:r>
      <w:r w:rsidRPr="0049604C">
        <w:rPr>
          <w:szCs w:val="22"/>
        </w:rPr>
        <w:t>candidate</w:t>
      </w:r>
      <w:r w:rsidR="001808DB">
        <w:rPr>
          <w:szCs w:val="22"/>
        </w:rPr>
        <w:t>)</w:t>
      </w:r>
      <w:r w:rsidRPr="0049604C">
        <w:rPr>
          <w:szCs w:val="22"/>
        </w:rPr>
        <w:t xml:space="preserve"> track which may be mispositioned.</w:t>
      </w:r>
    </w:p>
    <w:p w14:paraId="20F254D9" w14:textId="4A3BE234" w:rsidR="00026CA6" w:rsidRPr="0021798F" w:rsidRDefault="00026CA6" w:rsidP="00026CA6">
      <w:pPr>
        <w:pStyle w:val="IntJournalofCim"/>
        <w:rPr>
          <w:szCs w:val="22"/>
        </w:rPr>
      </w:pPr>
      <w:r w:rsidRPr="0049604C">
        <w:rPr>
          <w:szCs w:val="22"/>
        </w:rPr>
        <w:t xml:space="preserve">Some of the additional temporal and spatial constraints used before also apply to this step: no tracks with reversals are accepted and the ship speed cannot exceed </w:t>
      </w:r>
      <w:r w:rsidR="0002013B" w:rsidRPr="0021798F">
        <w:rPr>
          <w:position w:val="-6"/>
          <w:szCs w:val="22"/>
        </w:rPr>
        <w:object w:dxaOrig="1020" w:dyaOrig="320" w14:anchorId="307378BF">
          <v:shape id="_x0000_i1045" type="#_x0000_t75" style="width:51.35pt;height:16.65pt" o:ole="" fillcolor="white [3212]">
            <v:imagedata r:id="rId50" o:title=""/>
          </v:shape>
          <o:OLEObject Type="Embed" ProgID="Equation.3" ShapeID="_x0000_i1045" DrawAspect="Content" ObjectID="_1370700843" r:id="rId51"/>
        </w:object>
      </w:r>
      <w:r w:rsidR="00307E4B">
        <w:rPr>
          <w:szCs w:val="22"/>
        </w:rPr>
        <w:t xml:space="preserve"> </w:t>
      </w:r>
      <w:commentRangeStart w:id="8"/>
      <w:r w:rsidR="00307E4B">
        <w:rPr>
          <w:szCs w:val="22"/>
        </w:rPr>
        <w:t xml:space="preserve">for reports with coarse resolution positions and a calculated maximum speed </w:t>
      </w:r>
      <w:r w:rsidR="00357688">
        <w:rPr>
          <w:szCs w:val="22"/>
        </w:rPr>
        <w:t xml:space="preserve">based on the mean and standard </w:t>
      </w:r>
      <w:r w:rsidR="00357688">
        <w:rPr>
          <w:szCs w:val="22"/>
        </w:rPr>
        <w:lastRenderedPageBreak/>
        <w:t xml:space="preserve">deviation of the reports </w:t>
      </w:r>
      <w:r w:rsidR="00307E4B">
        <w:rPr>
          <w:szCs w:val="22"/>
        </w:rPr>
        <w:t>for reports with higher precision positions</w:t>
      </w:r>
      <w:commentRangeEnd w:id="8"/>
      <w:r w:rsidR="008C2D94">
        <w:rPr>
          <w:rStyle w:val="CommentReference"/>
          <w:rFonts w:asciiTheme="minorHAnsi" w:hAnsiTheme="minorHAnsi"/>
        </w:rPr>
        <w:commentReference w:id="8"/>
      </w:r>
      <w:r w:rsidR="00307E4B">
        <w:rPr>
          <w:szCs w:val="22"/>
        </w:rPr>
        <w:t xml:space="preserve">. </w:t>
      </w:r>
      <w:r w:rsidRPr="0021798F">
        <w:rPr>
          <w:szCs w:val="22"/>
        </w:rPr>
        <w:t xml:space="preserve"> Moreover, the joining operation must be transitive, </w:t>
      </w:r>
      <w:r w:rsidRPr="00C34407">
        <w:rPr>
          <w:i/>
          <w:szCs w:val="22"/>
        </w:rPr>
        <w:t>i.e</w:t>
      </w:r>
      <w:r w:rsidRPr="0049604C">
        <w:rPr>
          <w:szCs w:val="22"/>
        </w:rPr>
        <w:t xml:space="preserve">. if ship A = ship B and ship B = ship C then ship C = ship A: this problem is solved using the union-find algorithm </w:t>
      </w:r>
      <w:r w:rsidRPr="0021798F">
        <w:rPr>
          <w:szCs w:val="22"/>
        </w:rPr>
        <w:t>(</w:t>
      </w:r>
      <w:r w:rsidRPr="0021798F">
        <w:rPr>
          <w:i/>
          <w:szCs w:val="22"/>
        </w:rPr>
        <w:t>e.g.</w:t>
      </w:r>
      <w:r w:rsidRPr="0021798F">
        <w:rPr>
          <w:szCs w:val="22"/>
        </w:rPr>
        <w:t xml:space="preserve"> Cormen </w:t>
      </w:r>
      <w:r w:rsidRPr="0021798F">
        <w:rPr>
          <w:i/>
          <w:szCs w:val="22"/>
        </w:rPr>
        <w:t>et al</w:t>
      </w:r>
      <w:r w:rsidRPr="0021798F">
        <w:rPr>
          <w:szCs w:val="22"/>
        </w:rPr>
        <w:t>., 20</w:t>
      </w:r>
      <w:r w:rsidR="00D5295B">
        <w:rPr>
          <w:szCs w:val="22"/>
        </w:rPr>
        <w:t>0</w:t>
      </w:r>
      <w:r w:rsidRPr="0021798F">
        <w:rPr>
          <w:szCs w:val="22"/>
        </w:rPr>
        <w:t xml:space="preserve">1). </w:t>
      </w:r>
      <w:r w:rsidRPr="00C34407">
        <w:rPr>
          <w:szCs w:val="22"/>
        </w:rPr>
        <w:t>A</w:t>
      </w:r>
      <w:r w:rsidRPr="0049604C">
        <w:rPr>
          <w:szCs w:val="22"/>
        </w:rPr>
        <w:t>dditional checks on the similarity of the recorded variable types are also implemented. Specifically, the joining is accepted only for tracks reporting at least three of the same variable types between selected ICOADS variables (Country Code, Sea Surface Temperature, Sea Level Pressure, Air Temperature, Total Cloud Cover, Wind Speed, Wind Speed Indicator, Wave Direction, Visibility, Present Weather, Past Weather). As a further constraint, for each potential candidate the differences between the ID strings were computed (</w:t>
      </w:r>
      <w:r w:rsidRPr="0021798F">
        <w:rPr>
          <w:szCs w:val="22"/>
        </w:rPr>
        <w:t xml:space="preserve">Damerau, 1964; Levenshtein, 1966) and, where competitive candidates </w:t>
      </w:r>
      <w:r w:rsidR="00CB4967">
        <w:rPr>
          <w:szCs w:val="22"/>
        </w:rPr>
        <w:t>were</w:t>
      </w:r>
      <w:r w:rsidRPr="0021798F">
        <w:rPr>
          <w:szCs w:val="22"/>
        </w:rPr>
        <w:t xml:space="preserve"> found, the one with more similar ID </w:t>
      </w:r>
      <w:r w:rsidR="00CB4967">
        <w:rPr>
          <w:szCs w:val="22"/>
        </w:rPr>
        <w:t>was</w:t>
      </w:r>
      <w:r w:rsidRPr="0021798F">
        <w:rPr>
          <w:szCs w:val="22"/>
        </w:rPr>
        <w:t xml:space="preserve"> chosen. </w:t>
      </w:r>
    </w:p>
    <w:p w14:paraId="0BADD603" w14:textId="77777777" w:rsidR="00026CA6" w:rsidRPr="0049604C" w:rsidRDefault="00026CA6" w:rsidP="00026CA6">
      <w:pPr>
        <w:pStyle w:val="IntJournalofCim"/>
        <w:rPr>
          <w:szCs w:val="22"/>
          <w:u w:val="single"/>
        </w:rPr>
      </w:pPr>
      <w:r w:rsidRPr="00C34407">
        <w:rPr>
          <w:szCs w:val="22"/>
          <w:u w:val="single"/>
        </w:rPr>
        <w:t>3.2.4 Estimating the quality of the derived ship tracks</w:t>
      </w:r>
    </w:p>
    <w:p w14:paraId="26F7E804" w14:textId="77777777" w:rsidR="00026CA6" w:rsidRPr="0049604C" w:rsidRDefault="00026CA6" w:rsidP="00026CA6">
      <w:pPr>
        <w:pStyle w:val="IntJournalofCim"/>
        <w:rPr>
          <w:szCs w:val="22"/>
        </w:rPr>
      </w:pPr>
      <w:r w:rsidRPr="0049604C">
        <w:rPr>
          <w:szCs w:val="22"/>
        </w:rPr>
        <w:t xml:space="preserve">One of the best methods to check the results of the tracking analysis is visual inspection. However, the amount of data precludes this except for a few examples.  The quantification of the track uncertainty may be used for model validation purposes. To estimate the uncertainty associated with each track we adopted an ensemble approach. Each possible ‘candidate’ in the assignment, clustering and joining step can be considered as one of the possible </w:t>
      </w:r>
      <w:r w:rsidRPr="0049604C">
        <w:rPr>
          <w:i/>
          <w:szCs w:val="22"/>
        </w:rPr>
        <w:t xml:space="preserve">N </w:t>
      </w:r>
      <w:r w:rsidRPr="0049604C">
        <w:rPr>
          <w:szCs w:val="22"/>
        </w:rPr>
        <w:t xml:space="preserve">outcomes of a probabilistic process: the track uncertainty must then be an increasing function of the number of possible outcomes, </w:t>
      </w:r>
      <w:r w:rsidRPr="0049604C">
        <w:rPr>
          <w:i/>
          <w:szCs w:val="22"/>
        </w:rPr>
        <w:t xml:space="preserve">i.e. </w:t>
      </w:r>
      <w:r w:rsidRPr="0049604C">
        <w:rPr>
          <w:szCs w:val="22"/>
        </w:rPr>
        <w:t>of possible competitive observations in the assignment, clustering and joining processes.</w:t>
      </w:r>
    </w:p>
    <w:p w14:paraId="0F8C9A67" w14:textId="4BEABA07" w:rsidR="00026CA6" w:rsidRPr="0021798F" w:rsidRDefault="00026CA6" w:rsidP="00026CA6">
      <w:pPr>
        <w:pStyle w:val="IntJournalofCim"/>
        <w:rPr>
          <w:szCs w:val="22"/>
        </w:rPr>
      </w:pPr>
      <w:r w:rsidRPr="0049604C">
        <w:rPr>
          <w:szCs w:val="22"/>
        </w:rPr>
        <w:t>It is well known that entropy and information can be considered as measures of uncertainty. In conventional information theory (</w:t>
      </w:r>
      <w:r w:rsidRPr="0021798F">
        <w:rPr>
          <w:szCs w:val="22"/>
        </w:rPr>
        <w:t>Shannon, 1948)</w:t>
      </w:r>
      <w:r w:rsidR="00485D98">
        <w:rPr>
          <w:szCs w:val="22"/>
        </w:rPr>
        <w:t>,</w:t>
      </w:r>
      <w:r w:rsidRPr="0021798F">
        <w:rPr>
          <w:szCs w:val="22"/>
        </w:rPr>
        <w:t xml:space="preserve"> entropy measures the amount of uncertainty of a random variable with a certain number of outcomes, each with probabilities </w:t>
      </w:r>
      <w:r w:rsidR="00BC508E" w:rsidRPr="0021798F">
        <w:rPr>
          <w:position w:val="-10"/>
          <w:szCs w:val="22"/>
        </w:rPr>
        <w:object w:dxaOrig="260" w:dyaOrig="320" w14:anchorId="58EBF281">
          <v:shape id="_x0000_i1046" type="#_x0000_t75" style="width:13.35pt;height:16pt" o:ole="">
            <v:imagedata r:id="rId52" o:title=""/>
          </v:shape>
          <o:OLEObject Type="Embed" ProgID="Equation.3" ShapeID="_x0000_i1046" DrawAspect="Content" ObjectID="_1370700844" r:id="rId53"/>
        </w:object>
      </w:r>
      <w:r w:rsidR="00485D98">
        <w:rPr>
          <w:szCs w:val="22"/>
        </w:rPr>
        <w:t xml:space="preserve">, </w:t>
      </w:r>
      <w:r w:rsidRPr="0021798F">
        <w:rPr>
          <w:szCs w:val="22"/>
        </w:rPr>
        <w:t>as</w:t>
      </w:r>
    </w:p>
    <w:p w14:paraId="200C16B2" w14:textId="3B053FAC" w:rsidR="00026CA6" w:rsidRPr="0021798F" w:rsidRDefault="00063700" w:rsidP="00026CA6">
      <w:pPr>
        <w:pStyle w:val="IntJournalofCim"/>
        <w:ind w:left="2880"/>
        <w:rPr>
          <w:szCs w:val="22"/>
        </w:rPr>
      </w:pPr>
      <w:r w:rsidRPr="00063700">
        <w:rPr>
          <w:position w:val="-30"/>
          <w:szCs w:val="22"/>
        </w:rPr>
        <w:object w:dxaOrig="1960" w:dyaOrig="720" w14:anchorId="6EC324C3">
          <v:shape id="_x0000_i1047" type="#_x0000_t75" style="width:98pt;height:36.65pt" o:ole="">
            <v:imagedata r:id="rId54" o:title=""/>
          </v:shape>
          <o:OLEObject Type="Embed" ProgID="Equation.3" ShapeID="_x0000_i1047" DrawAspect="Content" ObjectID="_1370700845" r:id="rId55"/>
        </w:object>
      </w:r>
      <w:r w:rsidR="00026CA6" w:rsidRPr="0021798F">
        <w:rPr>
          <w:szCs w:val="22"/>
        </w:rPr>
        <w:tab/>
      </w:r>
      <w:r w:rsidR="00026CA6" w:rsidRPr="0021798F">
        <w:rPr>
          <w:szCs w:val="22"/>
        </w:rPr>
        <w:tab/>
      </w:r>
      <w:r w:rsidR="00026CA6" w:rsidRPr="0021798F">
        <w:rPr>
          <w:szCs w:val="22"/>
        </w:rPr>
        <w:tab/>
      </w:r>
      <w:r w:rsidR="00026CA6" w:rsidRPr="0021798F">
        <w:rPr>
          <w:szCs w:val="22"/>
        </w:rPr>
        <w:tab/>
      </w:r>
      <w:r w:rsidR="00026CA6" w:rsidRPr="0021798F">
        <w:rPr>
          <w:szCs w:val="22"/>
        </w:rPr>
        <w:tab/>
        <w:t xml:space="preserve"> (5)</w:t>
      </w:r>
    </w:p>
    <w:p w14:paraId="0ACF63C3" w14:textId="20A38000" w:rsidR="00026CA6" w:rsidRPr="0021798F" w:rsidRDefault="00026CA6" w:rsidP="00026CA6">
      <w:pPr>
        <w:pStyle w:val="IntJournalofCim"/>
        <w:rPr>
          <w:szCs w:val="22"/>
        </w:rPr>
      </w:pPr>
      <w:r w:rsidRPr="00C34407">
        <w:rPr>
          <w:szCs w:val="22"/>
        </w:rPr>
        <w:t xml:space="preserve">The logarithmic </w:t>
      </w:r>
      <w:r w:rsidRPr="0049604C">
        <w:rPr>
          <w:szCs w:val="22"/>
        </w:rPr>
        <w:t xml:space="preserve">base remains arbitrary but it is natural to choose base 2 and to measure </w:t>
      </w:r>
      <w:commentRangeStart w:id="9"/>
      <w:r w:rsidR="00A60DCD">
        <w:rPr>
          <w:szCs w:val="22"/>
        </w:rPr>
        <w:t>the amount of uncertainty</w:t>
      </w:r>
      <w:commentRangeEnd w:id="9"/>
      <w:r w:rsidR="008C2D94">
        <w:rPr>
          <w:rStyle w:val="CommentReference"/>
          <w:rFonts w:asciiTheme="minorHAnsi" w:hAnsiTheme="minorHAnsi"/>
        </w:rPr>
        <w:commentReference w:id="9"/>
      </w:r>
      <w:r w:rsidRPr="0049604C">
        <w:rPr>
          <w:szCs w:val="22"/>
        </w:rPr>
        <w:t xml:space="preserve"> in bits (</w:t>
      </w:r>
      <w:r w:rsidRPr="0021798F">
        <w:rPr>
          <w:szCs w:val="22"/>
        </w:rPr>
        <w:t xml:space="preserve">Robinson, 2008). The ensemble maximum uncertainty is obtained </w:t>
      </w:r>
      <w:r w:rsidRPr="0021798F">
        <w:rPr>
          <w:szCs w:val="22"/>
        </w:rPr>
        <w:lastRenderedPageBreak/>
        <w:t xml:space="preserve">assuming that all the outcomes are equally probable, </w:t>
      </w:r>
      <w:r w:rsidR="00063700" w:rsidRPr="00063700">
        <w:rPr>
          <w:position w:val="-12"/>
          <w:szCs w:val="22"/>
        </w:rPr>
        <w:object w:dxaOrig="960" w:dyaOrig="340" w14:anchorId="4F664E3E">
          <v:shape id="_x0000_i1048" type="#_x0000_t75" style="width:48.65pt;height:17.35pt" o:ole="">
            <v:imagedata r:id="rId56" o:title=""/>
          </v:shape>
          <o:OLEObject Type="Embed" ProgID="Equation.3" ShapeID="_x0000_i1048" DrawAspect="Content" ObjectID="_1370700846" r:id="rId57"/>
        </w:object>
      </w:r>
      <w:r w:rsidRPr="0021798F">
        <w:rPr>
          <w:szCs w:val="22"/>
        </w:rPr>
        <w:t xml:space="preserve">: for a track of </w:t>
      </w:r>
      <w:r w:rsidRPr="0021798F">
        <w:rPr>
          <w:i/>
          <w:szCs w:val="22"/>
        </w:rPr>
        <w:t>m</w:t>
      </w:r>
      <w:r w:rsidR="006C1266">
        <w:rPr>
          <w:szCs w:val="22"/>
        </w:rPr>
        <w:t xml:space="preserve"> points, the total uncertainty</w:t>
      </w:r>
      <w:r w:rsidRPr="0021798F">
        <w:rPr>
          <w:szCs w:val="22"/>
        </w:rPr>
        <w:t xml:space="preserve"> can then be estimated as</w:t>
      </w:r>
    </w:p>
    <w:p w14:paraId="5132F30D" w14:textId="77777777" w:rsidR="00026CA6" w:rsidRPr="0021798F" w:rsidRDefault="00026CA6" w:rsidP="00026CA6">
      <w:pPr>
        <w:pStyle w:val="IntJournalofCim"/>
        <w:ind w:left="720" w:firstLine="720"/>
        <w:jc w:val="left"/>
        <w:rPr>
          <w:szCs w:val="22"/>
        </w:rPr>
      </w:pPr>
      <w:r w:rsidRPr="0021798F">
        <w:rPr>
          <w:position w:val="-30"/>
          <w:szCs w:val="22"/>
        </w:rPr>
        <w:tab/>
      </w:r>
      <w:r w:rsidRPr="0021798F">
        <w:rPr>
          <w:position w:val="-30"/>
          <w:szCs w:val="22"/>
        </w:rPr>
        <w:object w:dxaOrig="3860" w:dyaOrig="720" w14:anchorId="22D46EAD">
          <v:shape id="_x0000_i1049" type="#_x0000_t75" style="width:193.35pt;height:36pt" o:ole="">
            <v:imagedata r:id="rId58" o:title=""/>
          </v:shape>
          <o:OLEObject Type="Embed" ProgID="Equation.3" ShapeID="_x0000_i1049" DrawAspect="Content" ObjectID="_1370700847" r:id="rId59"/>
        </w:object>
      </w:r>
      <w:r w:rsidRPr="0021798F">
        <w:rPr>
          <w:szCs w:val="22"/>
        </w:rPr>
        <w:tab/>
      </w:r>
      <w:r w:rsidRPr="0021798F">
        <w:rPr>
          <w:szCs w:val="22"/>
        </w:rPr>
        <w:tab/>
      </w:r>
      <w:r w:rsidRPr="0021798F">
        <w:rPr>
          <w:szCs w:val="22"/>
        </w:rPr>
        <w:tab/>
        <w:t>(6)</w:t>
      </w:r>
    </w:p>
    <w:p w14:paraId="2AA310F1" w14:textId="5B4F561D" w:rsidR="00026CA6" w:rsidRPr="0021798F" w:rsidRDefault="00026CA6" w:rsidP="00026CA6">
      <w:pPr>
        <w:pStyle w:val="IntJournalofCim"/>
        <w:rPr>
          <w:szCs w:val="22"/>
        </w:rPr>
      </w:pPr>
      <w:r w:rsidRPr="0021798F">
        <w:rPr>
          <w:szCs w:val="22"/>
        </w:rPr>
        <w:t xml:space="preserve">While the first two terms in the sum are determined separately for each observation, the last one is calculated from the number of competitive </w:t>
      </w:r>
      <w:r w:rsidRPr="00C34407">
        <w:rPr>
          <w:szCs w:val="22"/>
        </w:rPr>
        <w:t xml:space="preserve">tracks </w:t>
      </w:r>
      <w:r w:rsidRPr="0049604C">
        <w:rPr>
          <w:szCs w:val="22"/>
        </w:rPr>
        <w:t xml:space="preserve">in the joining step and the resulting value applied to all the observations in the track. We refer to </w:t>
      </w:r>
      <w:r w:rsidRPr="0021798F">
        <w:rPr>
          <w:position w:val="-12"/>
          <w:szCs w:val="22"/>
        </w:rPr>
        <w:object w:dxaOrig="540" w:dyaOrig="340" w14:anchorId="4AA6A7A2">
          <v:shape id="_x0000_i1050" type="#_x0000_t75" style="width:27.35pt;height:17.35pt" o:ole="">
            <v:imagedata r:id="rId60" o:title=""/>
          </v:shape>
          <o:OLEObject Type="Embed" ProgID="Equation.3" ShapeID="_x0000_i1050" DrawAspect="Content" ObjectID="_1370700848" r:id="rId61"/>
        </w:object>
      </w:r>
      <w:r w:rsidRPr="0021798F">
        <w:rPr>
          <w:szCs w:val="22"/>
        </w:rPr>
        <w:t xml:space="preserve">as the "track quality indicator" (TQI hereafter). The TQI is zero when the track is </w:t>
      </w:r>
      <w:r w:rsidRPr="00C34407">
        <w:rPr>
          <w:szCs w:val="22"/>
        </w:rPr>
        <w:t>unambiguous</w:t>
      </w:r>
      <w:r w:rsidRPr="0049604C">
        <w:rPr>
          <w:szCs w:val="22"/>
        </w:rPr>
        <w:t xml:space="preserve"> and increases with the number of choices made during the track construction. </w:t>
      </w:r>
      <w:commentRangeStart w:id="10"/>
      <w:r w:rsidR="007D2DF4">
        <w:rPr>
          <w:szCs w:val="22"/>
        </w:rPr>
        <w:t>The TQI is particularly useful when comparing tracks, and a smaller value (especially zero) means that the track is likely to be more reliable. However, a track with a large TQI may indeed be correct, if the appropriate decision is made at every step, and equally a track with TQI of 1 may be wrong if the single choice taken during its construction was not made correctly.</w:t>
      </w:r>
      <w:r w:rsidR="00A14990">
        <w:rPr>
          <w:szCs w:val="22"/>
        </w:rPr>
        <w:t xml:space="preserve"> </w:t>
      </w:r>
      <w:r w:rsidR="009F2D60">
        <w:rPr>
          <w:szCs w:val="22"/>
        </w:rPr>
        <w:t>This</w:t>
      </w:r>
      <w:r w:rsidR="00A14990">
        <w:rPr>
          <w:szCs w:val="22"/>
        </w:rPr>
        <w:t xml:space="preserve"> is because the TQI records only the number of choices and does not contain information about how clear-cut any particular choice might have been.</w:t>
      </w:r>
      <w:commentRangeEnd w:id="10"/>
      <w:r w:rsidR="008C2D94">
        <w:rPr>
          <w:rStyle w:val="CommentReference"/>
          <w:rFonts w:asciiTheme="minorHAnsi" w:hAnsiTheme="minorHAnsi"/>
        </w:rPr>
        <w:commentReference w:id="10"/>
      </w:r>
    </w:p>
    <w:p w14:paraId="4CCDB183" w14:textId="71D9B6D0" w:rsidR="00026CA6" w:rsidRPr="0021798F" w:rsidRDefault="00A63C80" w:rsidP="00026CA6">
      <w:pPr>
        <w:pStyle w:val="IntJournalofCim"/>
        <w:rPr>
          <w:szCs w:val="22"/>
          <w:u w:val="single"/>
        </w:rPr>
      </w:pPr>
      <w:commentRangeStart w:id="11"/>
      <w:r>
        <w:rPr>
          <w:szCs w:val="22"/>
          <w:u w:val="single"/>
        </w:rPr>
        <w:t>4</w:t>
      </w:r>
      <w:commentRangeEnd w:id="11"/>
      <w:r w:rsidR="00ED2011">
        <w:rPr>
          <w:rStyle w:val="CommentReference"/>
          <w:rFonts w:asciiTheme="minorHAnsi" w:hAnsiTheme="minorHAnsi"/>
        </w:rPr>
        <w:commentReference w:id="11"/>
      </w:r>
      <w:r w:rsidR="00026CA6" w:rsidRPr="0021798F">
        <w:rPr>
          <w:szCs w:val="22"/>
          <w:u w:val="single"/>
        </w:rPr>
        <w:t>. Results</w:t>
      </w:r>
    </w:p>
    <w:p w14:paraId="0A1FBEC4" w14:textId="4DFB93A0" w:rsidR="00026CA6" w:rsidRPr="0049604C" w:rsidRDefault="00026CA6" w:rsidP="00026CA6">
      <w:pPr>
        <w:pStyle w:val="IntJournalofCim"/>
        <w:rPr>
          <w:szCs w:val="22"/>
        </w:rPr>
      </w:pPr>
      <w:r w:rsidRPr="00C34407">
        <w:rPr>
          <w:szCs w:val="22"/>
        </w:rPr>
        <w:t xml:space="preserve">The </w:t>
      </w:r>
      <w:r w:rsidRPr="0049604C">
        <w:rPr>
          <w:szCs w:val="22"/>
        </w:rPr>
        <w:t xml:space="preserve">effectiveness of the tracking model presented in this paper varies over time but overall the method works well both in terms of increasing the proportion of reports associated with known-IDs and </w:t>
      </w:r>
      <w:r w:rsidR="0088549B">
        <w:rPr>
          <w:szCs w:val="22"/>
        </w:rPr>
        <w:t>of</w:t>
      </w:r>
      <w:r w:rsidRPr="0049604C">
        <w:rPr>
          <w:szCs w:val="22"/>
        </w:rPr>
        <w:t xml:space="preserve"> increasing the overall length of the tracks. </w:t>
      </w:r>
    </w:p>
    <w:p w14:paraId="7EE62650" w14:textId="04EAD469" w:rsidR="00026CA6" w:rsidRPr="0049604C" w:rsidRDefault="00026CA6" w:rsidP="00026CA6">
      <w:pPr>
        <w:pStyle w:val="IntJournalofCim"/>
        <w:rPr>
          <w:szCs w:val="22"/>
        </w:rPr>
      </w:pPr>
      <w:r w:rsidRPr="0049604C">
        <w:rPr>
          <w:szCs w:val="22"/>
        </w:rPr>
        <w:t xml:space="preserve">Generally, the impact of single NA assignments is small: the largest monthly proportion of reports assigned was 2%, but substantially less than 1% was much more typical.  Although these percentages were small, </w:t>
      </w:r>
      <w:r w:rsidR="00DB6153">
        <w:rPr>
          <w:szCs w:val="22"/>
        </w:rPr>
        <w:t>this</w:t>
      </w:r>
      <w:r w:rsidRPr="0049604C">
        <w:rPr>
          <w:szCs w:val="22"/>
        </w:rPr>
        <w:t xml:space="preserve"> step is important as the remaining NAs are subsequently assumed to form independent tracks and not missing observations from known-ID tracks. In particular, the percentage of assignments increases significantly after the 1950s, when the number of </w:t>
      </w:r>
      <w:r w:rsidR="00AF2892">
        <w:rPr>
          <w:szCs w:val="22"/>
        </w:rPr>
        <w:t xml:space="preserve">NA </w:t>
      </w:r>
      <w:r w:rsidRPr="0049604C">
        <w:rPr>
          <w:szCs w:val="22"/>
        </w:rPr>
        <w:t>reports increases significantly (</w:t>
      </w:r>
      <w:r w:rsidRPr="0021798F">
        <w:rPr>
          <w:szCs w:val="22"/>
        </w:rPr>
        <w:t xml:space="preserve">Figure </w:t>
      </w:r>
      <w:r w:rsidR="00AF2892" w:rsidRPr="0021798F">
        <w:rPr>
          <w:szCs w:val="22"/>
        </w:rPr>
        <w:t>1</w:t>
      </w:r>
      <w:r w:rsidR="00AF2892">
        <w:rPr>
          <w:szCs w:val="22"/>
        </w:rPr>
        <w:t>a</w:t>
      </w:r>
      <w:r w:rsidRPr="0021798F">
        <w:rPr>
          <w:szCs w:val="22"/>
        </w:rPr>
        <w:t xml:space="preserve">). On the other hand, as shown in Figure </w:t>
      </w:r>
      <w:r w:rsidR="00BD1D47">
        <w:rPr>
          <w:szCs w:val="22"/>
        </w:rPr>
        <w:t>5</w:t>
      </w:r>
      <w:r w:rsidRPr="0021798F">
        <w:rPr>
          <w:szCs w:val="22"/>
        </w:rPr>
        <w:t>, the total fraction of observations with known-IDs is greatly increased after tracking (</w:t>
      </w:r>
      <w:r w:rsidR="00BD1D47">
        <w:rPr>
          <w:szCs w:val="22"/>
        </w:rPr>
        <w:t>5</w:t>
      </w:r>
      <w:r w:rsidR="00AF2892">
        <w:rPr>
          <w:szCs w:val="22"/>
        </w:rPr>
        <w:t>b</w:t>
      </w:r>
      <w:r w:rsidRPr="0021798F">
        <w:rPr>
          <w:szCs w:val="22"/>
        </w:rPr>
        <w:t xml:space="preserve">), </w:t>
      </w:r>
      <w:r w:rsidRPr="0021798F">
        <w:rPr>
          <w:szCs w:val="22"/>
        </w:rPr>
        <w:lastRenderedPageBreak/>
        <w:t>compared to the ICOADS original record (</w:t>
      </w:r>
      <w:r w:rsidR="00BD1D47">
        <w:rPr>
          <w:szCs w:val="22"/>
        </w:rPr>
        <w:t>5</w:t>
      </w:r>
      <w:r w:rsidR="00AF2892">
        <w:rPr>
          <w:szCs w:val="22"/>
        </w:rPr>
        <w:t>a</w:t>
      </w:r>
      <w:r w:rsidRPr="0021798F">
        <w:rPr>
          <w:szCs w:val="22"/>
        </w:rPr>
        <w:t xml:space="preserve">). In particular, the impact of the tracking is particularly clear </w:t>
      </w:r>
      <w:r w:rsidRPr="00C34407">
        <w:rPr>
          <w:szCs w:val="22"/>
        </w:rPr>
        <w:t>during</w:t>
      </w:r>
      <w:r w:rsidRPr="0049604C">
        <w:rPr>
          <w:szCs w:val="22"/>
        </w:rPr>
        <w:t xml:space="preserve"> the 1860s, when the percentage of observations in ICOADS with known-ID is less than 10%, rising to more than 75% after tracking. Note that in </w:t>
      </w:r>
      <w:r w:rsidRPr="0021798F">
        <w:rPr>
          <w:szCs w:val="22"/>
        </w:rPr>
        <w:t xml:space="preserve">Figure </w:t>
      </w:r>
      <w:r w:rsidR="00BD1D47">
        <w:rPr>
          <w:szCs w:val="22"/>
        </w:rPr>
        <w:t>5</w:t>
      </w:r>
      <w:r w:rsidRPr="0021798F">
        <w:rPr>
          <w:szCs w:val="22"/>
        </w:rPr>
        <w:t xml:space="preserve"> we included both the observations from the </w:t>
      </w:r>
      <w:r w:rsidRPr="0021798F">
        <w:rPr>
          <w:i/>
          <w:szCs w:val="22"/>
        </w:rPr>
        <w:t>tracked decks</w:t>
      </w:r>
      <w:r w:rsidRPr="0021798F">
        <w:rPr>
          <w:szCs w:val="22"/>
        </w:rPr>
        <w:t xml:space="preserve"> and the </w:t>
      </w:r>
      <w:r w:rsidRPr="0021798F">
        <w:rPr>
          <w:i/>
          <w:szCs w:val="22"/>
        </w:rPr>
        <w:t>complete decks</w:t>
      </w:r>
      <w:r w:rsidRPr="0021798F">
        <w:rPr>
          <w:szCs w:val="22"/>
        </w:rPr>
        <w:t xml:space="preserve"> categories, in order to show all the final ‘usable’ tracks. Figures 6a and 6b also show the breakdown of the fraction of observations according to the length of the track (</w:t>
      </w:r>
      <w:r w:rsidRPr="00C34407">
        <w:rPr>
          <w:i/>
          <w:szCs w:val="22"/>
        </w:rPr>
        <w:t>i.e.</w:t>
      </w:r>
      <w:r w:rsidRPr="0049604C">
        <w:rPr>
          <w:szCs w:val="22"/>
        </w:rPr>
        <w:t xml:space="preserve"> the number of point</w:t>
      </w:r>
      <w:r w:rsidR="000F04E3">
        <w:rPr>
          <w:szCs w:val="22"/>
        </w:rPr>
        <w:t xml:space="preserve">s per track). Overall, not only </w:t>
      </w:r>
      <w:r w:rsidRPr="0049604C">
        <w:rPr>
          <w:szCs w:val="22"/>
        </w:rPr>
        <w:t xml:space="preserve">observations </w:t>
      </w:r>
      <w:r w:rsidR="000F04E3">
        <w:rPr>
          <w:szCs w:val="22"/>
        </w:rPr>
        <w:t xml:space="preserve">are </w:t>
      </w:r>
      <w:r w:rsidRPr="0049604C">
        <w:rPr>
          <w:szCs w:val="22"/>
        </w:rPr>
        <w:t xml:space="preserve">assigned or clustered together, increasing the percentage of tracked observations up to </w:t>
      </w:r>
      <w:r w:rsidR="00DB6153">
        <w:rPr>
          <w:szCs w:val="22"/>
        </w:rPr>
        <w:t xml:space="preserve">almost </w:t>
      </w:r>
      <w:r w:rsidRPr="0049604C">
        <w:rPr>
          <w:szCs w:val="22"/>
        </w:rPr>
        <w:t xml:space="preserve">90% for </w:t>
      </w:r>
      <w:r w:rsidR="00DB6153">
        <w:rPr>
          <w:szCs w:val="22"/>
        </w:rPr>
        <w:t>most</w:t>
      </w:r>
      <w:r w:rsidRPr="0049604C">
        <w:rPr>
          <w:szCs w:val="22"/>
        </w:rPr>
        <w:t xml:space="preserve"> </w:t>
      </w:r>
      <w:r w:rsidR="00DB6153">
        <w:rPr>
          <w:szCs w:val="22"/>
        </w:rPr>
        <w:t>of</w:t>
      </w:r>
      <w:r w:rsidRPr="0049604C">
        <w:rPr>
          <w:szCs w:val="22"/>
        </w:rPr>
        <w:t xml:space="preserve"> the record, but there is also an increase in the number of reports associated with long (more than 50 observations per month) and medium (between 50 and 10 observations per month) tracks. Moreover, observations with unusable ID information, </w:t>
      </w:r>
      <w:r w:rsidRPr="0049604C">
        <w:rPr>
          <w:i/>
          <w:szCs w:val="22"/>
        </w:rPr>
        <w:t xml:space="preserve">i.e. </w:t>
      </w:r>
      <w:r w:rsidRPr="0049604C">
        <w:rPr>
          <w:szCs w:val="22"/>
        </w:rPr>
        <w:t>tracks with invalid or generic IDs, are processed and the final identified IDs are all unique and characterized by a minimum of four reports per track per month.</w:t>
      </w:r>
    </w:p>
    <w:p w14:paraId="5E58C558" w14:textId="4EC053F1" w:rsidR="00026CA6" w:rsidRPr="0021798F" w:rsidRDefault="00026CA6" w:rsidP="00026CA6">
      <w:pPr>
        <w:pStyle w:val="IntJournalofCim"/>
        <w:rPr>
          <w:szCs w:val="22"/>
        </w:rPr>
      </w:pPr>
      <w:r w:rsidRPr="0049604C">
        <w:rPr>
          <w:szCs w:val="22"/>
        </w:rPr>
        <w:t xml:space="preserve">Generally, visual inspection of multiples cases proved to be very useful to test the model results as well as to improve the method and to refine its details. </w:t>
      </w:r>
      <w:r w:rsidRPr="0021798F">
        <w:rPr>
          <w:szCs w:val="22"/>
        </w:rPr>
        <w:t xml:space="preserve">Figure </w:t>
      </w:r>
      <w:r w:rsidR="00BD1D47">
        <w:rPr>
          <w:szCs w:val="22"/>
        </w:rPr>
        <w:t>6</w:t>
      </w:r>
      <w:r w:rsidRPr="0021798F">
        <w:rPr>
          <w:szCs w:val="22"/>
        </w:rPr>
        <w:t xml:space="preserve"> shows some selected examples illustrating the result</w:t>
      </w:r>
      <w:r w:rsidRPr="00C34407">
        <w:rPr>
          <w:szCs w:val="22"/>
        </w:rPr>
        <w:t>s</w:t>
      </w:r>
      <w:r w:rsidRPr="0049604C">
        <w:rPr>
          <w:szCs w:val="22"/>
        </w:rPr>
        <w:t xml:space="preserve"> of the various model steps on the data. </w:t>
      </w:r>
      <w:r w:rsidRPr="0021798F">
        <w:rPr>
          <w:szCs w:val="22"/>
        </w:rPr>
        <w:t xml:space="preserve">Figures </w:t>
      </w:r>
      <w:r w:rsidR="00BD1D47">
        <w:rPr>
          <w:szCs w:val="22"/>
        </w:rPr>
        <w:t>6</w:t>
      </w:r>
      <w:r w:rsidRPr="0021798F">
        <w:rPr>
          <w:szCs w:val="22"/>
        </w:rPr>
        <w:t xml:space="preserve">a and </w:t>
      </w:r>
      <w:r w:rsidR="00BD1D47">
        <w:rPr>
          <w:szCs w:val="22"/>
        </w:rPr>
        <w:t>6</w:t>
      </w:r>
      <w:r w:rsidRPr="0021798F">
        <w:rPr>
          <w:szCs w:val="22"/>
        </w:rPr>
        <w:t xml:space="preserve">b illustrate examples of the adopted pre-processing criteria. In particular, Figure </w:t>
      </w:r>
      <w:r w:rsidR="00BD1D47">
        <w:rPr>
          <w:szCs w:val="22"/>
        </w:rPr>
        <w:t>6</w:t>
      </w:r>
      <w:r w:rsidRPr="0021798F">
        <w:rPr>
          <w:szCs w:val="22"/>
        </w:rPr>
        <w:t xml:space="preserve">a shows the case of a known-ID track (104906), which, during pre-processing, was merged </w:t>
      </w:r>
      <w:r w:rsidRPr="00C157D8">
        <w:rPr>
          <w:szCs w:val="22"/>
        </w:rPr>
        <w:t>with another</w:t>
      </w:r>
      <w:r w:rsidRPr="00C34407">
        <w:rPr>
          <w:szCs w:val="22"/>
        </w:rPr>
        <w:t xml:space="preserve"> known-ID (04906)</w:t>
      </w:r>
      <w:r w:rsidRPr="0049604C">
        <w:rPr>
          <w:szCs w:val="22"/>
        </w:rPr>
        <w:t xml:space="preserve"> from a different deck. </w:t>
      </w:r>
      <w:r w:rsidRPr="0021798F">
        <w:rPr>
          <w:szCs w:val="22"/>
        </w:rPr>
        <w:t xml:space="preserve">Figure </w:t>
      </w:r>
      <w:r w:rsidR="00BD1D47">
        <w:rPr>
          <w:szCs w:val="22"/>
        </w:rPr>
        <w:t>6</w:t>
      </w:r>
      <w:r w:rsidRPr="0021798F">
        <w:rPr>
          <w:szCs w:val="22"/>
        </w:rPr>
        <w:t xml:space="preserve">b shows an example of tracks originally formed by </w:t>
      </w:r>
      <w:r w:rsidRPr="00C34407">
        <w:rPr>
          <w:szCs w:val="22"/>
        </w:rPr>
        <w:t xml:space="preserve">individual </w:t>
      </w:r>
      <w:r w:rsidRPr="0049604C">
        <w:rPr>
          <w:szCs w:val="22"/>
        </w:rPr>
        <w:t xml:space="preserve">reports with sequences of unique numeric IDs, identified and clustered prior to tracking.  The remaining panels of </w:t>
      </w:r>
      <w:r w:rsidRPr="0021798F">
        <w:rPr>
          <w:szCs w:val="22"/>
        </w:rPr>
        <w:t xml:space="preserve">Figure </w:t>
      </w:r>
      <w:r w:rsidR="00BD1D47">
        <w:rPr>
          <w:szCs w:val="22"/>
        </w:rPr>
        <w:t>6</w:t>
      </w:r>
      <w:r w:rsidRPr="0021798F">
        <w:rPr>
          <w:szCs w:val="22"/>
        </w:rPr>
        <w:t xml:space="preserve"> show examples of the typical results of applying the assignment, clustering and joining steps. Specifically, Figure </w:t>
      </w:r>
      <w:r w:rsidR="00BD1D47">
        <w:rPr>
          <w:szCs w:val="22"/>
        </w:rPr>
        <w:t>6</w:t>
      </w:r>
      <w:r w:rsidRPr="0021798F">
        <w:rPr>
          <w:szCs w:val="22"/>
        </w:rPr>
        <w:t xml:space="preserve">c shows the case of NA observations assigned to a known-ID track (13560) </w:t>
      </w:r>
      <w:r w:rsidR="005E745E">
        <w:rPr>
          <w:szCs w:val="22"/>
        </w:rPr>
        <w:t>which is</w:t>
      </w:r>
      <w:r w:rsidRPr="0021798F">
        <w:rPr>
          <w:szCs w:val="22"/>
        </w:rPr>
        <w:t xml:space="preserve"> then joined to another known-ID track </w:t>
      </w:r>
      <w:r w:rsidRPr="00C34407">
        <w:rPr>
          <w:szCs w:val="22"/>
        </w:rPr>
        <w:t>(313</w:t>
      </w:r>
      <w:r w:rsidR="00763CF0">
        <w:rPr>
          <w:szCs w:val="22"/>
        </w:rPr>
        <w:t>13</w:t>
      </w:r>
      <w:r w:rsidRPr="00C34407">
        <w:rPr>
          <w:szCs w:val="22"/>
        </w:rPr>
        <w:t>560)</w:t>
      </w:r>
      <w:r w:rsidRPr="0049604C">
        <w:rPr>
          <w:szCs w:val="22"/>
        </w:rPr>
        <w:t xml:space="preserve"> containing a common sequence not identified during the pre-processing. </w:t>
      </w:r>
      <w:r w:rsidRPr="0021798F">
        <w:rPr>
          <w:szCs w:val="22"/>
        </w:rPr>
        <w:t xml:space="preserve">Figure </w:t>
      </w:r>
      <w:r w:rsidR="00BD1D47">
        <w:rPr>
          <w:szCs w:val="22"/>
        </w:rPr>
        <w:t>6</w:t>
      </w:r>
      <w:r w:rsidRPr="0021798F">
        <w:rPr>
          <w:szCs w:val="22"/>
        </w:rPr>
        <w:t xml:space="preserve">d illustrates the case of NA observations clustered together to create a new track. Finally, Figures </w:t>
      </w:r>
      <w:r w:rsidR="00BD1D47">
        <w:rPr>
          <w:szCs w:val="22"/>
        </w:rPr>
        <w:t>6</w:t>
      </w:r>
      <w:r w:rsidRPr="0021798F">
        <w:rPr>
          <w:szCs w:val="22"/>
        </w:rPr>
        <w:t xml:space="preserve">e and </w:t>
      </w:r>
      <w:r w:rsidR="00BD1D47">
        <w:rPr>
          <w:szCs w:val="22"/>
        </w:rPr>
        <w:t>6</w:t>
      </w:r>
      <w:r w:rsidRPr="0021798F">
        <w:rPr>
          <w:szCs w:val="22"/>
        </w:rPr>
        <w:t xml:space="preserve">f show examples of tracks formed by joining different IDs: the match </w:t>
      </w:r>
      <w:r w:rsidRPr="0021798F">
        <w:rPr>
          <w:szCs w:val="22"/>
        </w:rPr>
        <w:lastRenderedPageBreak/>
        <w:t xml:space="preserve">may arise not only between tracks with formerly known-IDs, as in Figure </w:t>
      </w:r>
      <w:r w:rsidR="00BD1D47">
        <w:rPr>
          <w:szCs w:val="22"/>
        </w:rPr>
        <w:t>6</w:t>
      </w:r>
      <w:r w:rsidRPr="0021798F">
        <w:rPr>
          <w:szCs w:val="22"/>
        </w:rPr>
        <w:t xml:space="preserve">f, but also between </w:t>
      </w:r>
      <w:r w:rsidR="0020582C">
        <w:rPr>
          <w:szCs w:val="22"/>
        </w:rPr>
        <w:t>new</w:t>
      </w:r>
      <w:r w:rsidRPr="0021798F">
        <w:rPr>
          <w:szCs w:val="22"/>
        </w:rPr>
        <w:t xml:space="preserve"> and known-ID tracks (Figure </w:t>
      </w:r>
      <w:r w:rsidR="00BD1D47">
        <w:rPr>
          <w:szCs w:val="22"/>
        </w:rPr>
        <w:t>6</w:t>
      </w:r>
      <w:r w:rsidRPr="0021798F">
        <w:rPr>
          <w:szCs w:val="22"/>
        </w:rPr>
        <w:t>e).</w:t>
      </w:r>
    </w:p>
    <w:p w14:paraId="0E97AB98" w14:textId="4F88886E" w:rsidR="00026CA6" w:rsidRPr="0049604C" w:rsidRDefault="00026CA6" w:rsidP="00026CA6">
      <w:pPr>
        <w:pStyle w:val="IntJournalofCim"/>
        <w:rPr>
          <w:szCs w:val="22"/>
        </w:rPr>
      </w:pPr>
      <w:r w:rsidRPr="00C34407">
        <w:rPr>
          <w:szCs w:val="22"/>
        </w:rPr>
        <w:t xml:space="preserve">Overall, </w:t>
      </w:r>
      <w:r w:rsidRPr="0049604C">
        <w:rPr>
          <w:szCs w:val="22"/>
        </w:rPr>
        <w:t xml:space="preserve">from the analysis of individual cases much can be learned about ICOADS and their sources. For instance, tracks belonging to different decks and originally classified by different IDs may be joined together: the tracks in </w:t>
      </w:r>
      <w:r w:rsidRPr="0021798F">
        <w:rPr>
          <w:szCs w:val="22"/>
        </w:rPr>
        <w:t xml:space="preserve">Figure </w:t>
      </w:r>
      <w:r w:rsidR="00BD1D47">
        <w:rPr>
          <w:szCs w:val="22"/>
        </w:rPr>
        <w:t>6</w:t>
      </w:r>
      <w:r w:rsidRPr="0021798F">
        <w:rPr>
          <w:szCs w:val="22"/>
        </w:rPr>
        <w:t>a belong respectively to deck 201 and 194</w:t>
      </w:r>
      <w:r w:rsidR="00047E28">
        <w:rPr>
          <w:szCs w:val="22"/>
        </w:rPr>
        <w:t>,</w:t>
      </w:r>
      <w:r w:rsidRPr="0021798F">
        <w:rPr>
          <w:szCs w:val="22"/>
        </w:rPr>
        <w:t xml:space="preserve"> while in Figure </w:t>
      </w:r>
      <w:r w:rsidR="00BD1D47">
        <w:rPr>
          <w:szCs w:val="22"/>
        </w:rPr>
        <w:t>6</w:t>
      </w:r>
      <w:r w:rsidR="00763CF0">
        <w:rPr>
          <w:szCs w:val="22"/>
        </w:rPr>
        <w:t>e</w:t>
      </w:r>
      <w:r w:rsidRPr="0021798F">
        <w:rPr>
          <w:szCs w:val="22"/>
        </w:rPr>
        <w:t xml:space="preserve"> the track made by formerly NA reports belonging to deck 155</w:t>
      </w:r>
      <w:r w:rsidR="00AA1640" w:rsidRPr="0021798F">
        <w:rPr>
          <w:szCs w:val="22"/>
        </w:rPr>
        <w:t xml:space="preserve"> </w:t>
      </w:r>
      <w:r w:rsidRPr="0021798F">
        <w:rPr>
          <w:szCs w:val="22"/>
        </w:rPr>
        <w:t xml:space="preserve">is joined to known-ID tracks originating from deck 720. Figure </w:t>
      </w:r>
      <w:r w:rsidR="00BD1D47">
        <w:rPr>
          <w:szCs w:val="22"/>
        </w:rPr>
        <w:t>6</w:t>
      </w:r>
      <w:r w:rsidRPr="0021798F">
        <w:rPr>
          <w:szCs w:val="22"/>
        </w:rPr>
        <w:t xml:space="preserve">e </w:t>
      </w:r>
      <w:r w:rsidR="00670B09">
        <w:rPr>
          <w:szCs w:val="22"/>
        </w:rPr>
        <w:t xml:space="preserve">also </w:t>
      </w:r>
      <w:r w:rsidRPr="0021798F">
        <w:rPr>
          <w:szCs w:val="22"/>
        </w:rPr>
        <w:t xml:space="preserve">provides an example of a case where observations from decks with different rounding </w:t>
      </w:r>
      <w:r w:rsidRPr="00C34407">
        <w:rPr>
          <w:szCs w:val="22"/>
        </w:rPr>
        <w:t xml:space="preserve">of position </w:t>
      </w:r>
      <w:r w:rsidRPr="0049604C">
        <w:rPr>
          <w:szCs w:val="22"/>
        </w:rPr>
        <w:t xml:space="preserve">information are clustered in the same track: in deck 155 latitude and longitude are approximated to 0.5˚ whilst the position reports in deck 720 are rounded to whole degrees. </w:t>
      </w:r>
    </w:p>
    <w:p w14:paraId="6B9EABE6" w14:textId="631DD79E" w:rsidR="00026CA6" w:rsidRPr="0049604C" w:rsidRDefault="00026CA6" w:rsidP="00026CA6">
      <w:pPr>
        <w:pStyle w:val="IntJournalofCim"/>
        <w:rPr>
          <w:szCs w:val="22"/>
        </w:rPr>
      </w:pPr>
      <w:r w:rsidRPr="0049604C">
        <w:rPr>
          <w:szCs w:val="22"/>
        </w:rPr>
        <w:t>In addition to specific cases,</w:t>
      </w:r>
      <w:r w:rsidRPr="0021798F">
        <w:rPr>
          <w:szCs w:val="22"/>
        </w:rPr>
        <w:t xml:space="preserve"> the comparison between the original ICOADS record and that </w:t>
      </w:r>
      <w:r w:rsidRPr="00C34407">
        <w:rPr>
          <w:szCs w:val="22"/>
        </w:rPr>
        <w:t>resulting from</w:t>
      </w:r>
      <w:r w:rsidRPr="0049604C">
        <w:rPr>
          <w:szCs w:val="22"/>
        </w:rPr>
        <w:t xml:space="preserve"> the tracking analysis also demonstrates the effectiveness of the method. </w:t>
      </w:r>
      <w:r w:rsidRPr="0021798F">
        <w:rPr>
          <w:szCs w:val="22"/>
        </w:rPr>
        <w:t xml:space="preserve">Figure </w:t>
      </w:r>
      <w:r w:rsidR="00BD1D47">
        <w:rPr>
          <w:szCs w:val="22"/>
        </w:rPr>
        <w:t>7</w:t>
      </w:r>
      <w:r w:rsidRPr="0021798F">
        <w:rPr>
          <w:szCs w:val="22"/>
        </w:rPr>
        <w:t xml:space="preserve"> shows the known-ID tracks and the NA reports before </w:t>
      </w:r>
      <w:r w:rsidR="00670B09">
        <w:rPr>
          <w:szCs w:val="22"/>
        </w:rPr>
        <w:t>(</w:t>
      </w:r>
      <w:r w:rsidR="00670B09" w:rsidRPr="00F76CFA">
        <w:rPr>
          <w:i/>
          <w:szCs w:val="22"/>
        </w:rPr>
        <w:t>left</w:t>
      </w:r>
      <w:r w:rsidR="00670B09">
        <w:rPr>
          <w:szCs w:val="22"/>
        </w:rPr>
        <w:t xml:space="preserve">) </w:t>
      </w:r>
      <w:r w:rsidRPr="0021798F">
        <w:rPr>
          <w:szCs w:val="22"/>
        </w:rPr>
        <w:t xml:space="preserve">and after </w:t>
      </w:r>
      <w:r w:rsidR="00670B09">
        <w:rPr>
          <w:szCs w:val="22"/>
        </w:rPr>
        <w:t>(</w:t>
      </w:r>
      <w:r w:rsidR="00670B09" w:rsidRPr="00F76CFA">
        <w:rPr>
          <w:i/>
          <w:szCs w:val="22"/>
        </w:rPr>
        <w:t>right</w:t>
      </w:r>
      <w:r w:rsidR="00670B09">
        <w:rPr>
          <w:szCs w:val="22"/>
        </w:rPr>
        <w:t xml:space="preserve">) </w:t>
      </w:r>
      <w:r w:rsidRPr="0021798F">
        <w:rPr>
          <w:szCs w:val="22"/>
        </w:rPr>
        <w:t xml:space="preserve">applying the tracking method for three different periods: not only </w:t>
      </w:r>
      <w:r w:rsidRPr="00C34407">
        <w:rPr>
          <w:szCs w:val="22"/>
        </w:rPr>
        <w:t xml:space="preserve">do </w:t>
      </w:r>
      <w:r w:rsidRPr="0049604C">
        <w:rPr>
          <w:szCs w:val="22"/>
        </w:rPr>
        <w:t>new tracks appear</w:t>
      </w:r>
      <w:r w:rsidR="005437E3">
        <w:rPr>
          <w:szCs w:val="22"/>
        </w:rPr>
        <w:t>,</w:t>
      </w:r>
      <w:r w:rsidRPr="0049604C">
        <w:rPr>
          <w:szCs w:val="22"/>
        </w:rPr>
        <w:t xml:space="preserve"> but also IDs characterized by ‘odd’ patterns are rearranged to form new, more consistent, tracks. For example, in </w:t>
      </w:r>
      <w:r w:rsidRPr="0021798F">
        <w:rPr>
          <w:szCs w:val="22"/>
        </w:rPr>
        <w:t xml:space="preserve">Figures </w:t>
      </w:r>
      <w:r w:rsidR="00BD1D47">
        <w:rPr>
          <w:szCs w:val="22"/>
        </w:rPr>
        <w:t>7</w:t>
      </w:r>
      <w:r w:rsidRPr="0021798F">
        <w:rPr>
          <w:szCs w:val="22"/>
        </w:rPr>
        <w:t xml:space="preserve">a and </w:t>
      </w:r>
      <w:r w:rsidR="00BD1D47">
        <w:rPr>
          <w:szCs w:val="22"/>
        </w:rPr>
        <w:t>7</w:t>
      </w:r>
      <w:r w:rsidRPr="0021798F">
        <w:rPr>
          <w:szCs w:val="22"/>
        </w:rPr>
        <w:t>b the east Pacific is characterized in the original ICOADS record by several ‘zig zag’ tracks which correspond to truncated IDs (</w:t>
      </w:r>
      <w:r w:rsidRPr="00C34407">
        <w:rPr>
          <w:i/>
          <w:szCs w:val="22"/>
        </w:rPr>
        <w:t>e.g.</w:t>
      </w:r>
      <w:r w:rsidRPr="0049604C">
        <w:rPr>
          <w:szCs w:val="22"/>
        </w:rPr>
        <w:t xml:space="preserve"> a </w:t>
      </w:r>
      <w:r w:rsidR="005437E3">
        <w:rPr>
          <w:szCs w:val="22"/>
        </w:rPr>
        <w:t>four</w:t>
      </w:r>
      <w:r w:rsidRPr="0049604C">
        <w:rPr>
          <w:szCs w:val="22"/>
        </w:rPr>
        <w:t xml:space="preserve"> digit ID when the expected format was </w:t>
      </w:r>
      <w:r w:rsidR="00741BA3">
        <w:rPr>
          <w:szCs w:val="22"/>
        </w:rPr>
        <w:t>eight</w:t>
      </w:r>
      <w:r w:rsidRPr="0049604C">
        <w:rPr>
          <w:szCs w:val="22"/>
        </w:rPr>
        <w:t xml:space="preserve"> digits) representing a mixture of different ships. </w:t>
      </w:r>
      <w:r w:rsidRPr="0021798F">
        <w:rPr>
          <w:szCs w:val="22"/>
        </w:rPr>
        <w:t xml:space="preserve">Figure </w:t>
      </w:r>
      <w:r w:rsidR="00BD1D47">
        <w:rPr>
          <w:szCs w:val="22"/>
        </w:rPr>
        <w:t>7</w:t>
      </w:r>
      <w:r w:rsidRPr="0021798F">
        <w:rPr>
          <w:szCs w:val="22"/>
        </w:rPr>
        <w:t>a also exhibits some examples of mispositioned data remaining</w:t>
      </w:r>
      <w:r w:rsidRPr="00C34407">
        <w:rPr>
          <w:szCs w:val="22"/>
        </w:rPr>
        <w:t xml:space="preserve"> in the final record: in fact, as mentioned before, in order not to fragment long tracks with few mispositioned reports, mispositioned data were not always removed</w:t>
      </w:r>
      <w:r w:rsidR="00D41BE8">
        <w:rPr>
          <w:szCs w:val="22"/>
        </w:rPr>
        <w:t>,</w:t>
      </w:r>
      <w:r w:rsidRPr="00C34407">
        <w:rPr>
          <w:szCs w:val="22"/>
        </w:rPr>
        <w:t xml:space="preserve"> as appears in some tracks in the</w:t>
      </w:r>
      <w:r w:rsidR="00D41BE8">
        <w:rPr>
          <w:szCs w:val="22"/>
        </w:rPr>
        <w:t xml:space="preserve"> west Pacific characterized by </w:t>
      </w:r>
      <w:r w:rsidRPr="0049604C">
        <w:rPr>
          <w:szCs w:val="22"/>
        </w:rPr>
        <w:t>‘sudden’ jumps.</w:t>
      </w:r>
    </w:p>
    <w:p w14:paraId="413593E9" w14:textId="752779FB" w:rsidR="00026CA6" w:rsidRPr="0049604C" w:rsidRDefault="00026CA6" w:rsidP="00026CA6">
      <w:pPr>
        <w:pStyle w:val="IntJournalofCim"/>
        <w:rPr>
          <w:szCs w:val="22"/>
        </w:rPr>
      </w:pPr>
      <w:r w:rsidRPr="0049604C">
        <w:rPr>
          <w:szCs w:val="22"/>
        </w:rPr>
        <w:t>In order to test the assignment of IDs through tracking</w:t>
      </w:r>
      <w:r w:rsidR="000D4CDA">
        <w:rPr>
          <w:szCs w:val="22"/>
        </w:rPr>
        <w:t>,</w:t>
      </w:r>
      <w:r w:rsidRPr="0049604C">
        <w:rPr>
          <w:szCs w:val="22"/>
        </w:rPr>
        <w:t xml:space="preserve"> we performed an analysis of variance </w:t>
      </w:r>
      <w:r w:rsidR="00B22635">
        <w:rPr>
          <w:szCs w:val="22"/>
        </w:rPr>
        <w:t xml:space="preserve">(R Core Team, </w:t>
      </w:r>
      <w:r w:rsidR="003D09F6" w:rsidRPr="003D09F6">
        <w:rPr>
          <w:szCs w:val="22"/>
        </w:rPr>
        <w:t>2015</w:t>
      </w:r>
      <w:r w:rsidR="00B22635">
        <w:rPr>
          <w:szCs w:val="22"/>
        </w:rPr>
        <w:t xml:space="preserve">) </w:t>
      </w:r>
      <w:r w:rsidRPr="0049604C">
        <w:rPr>
          <w:szCs w:val="22"/>
        </w:rPr>
        <w:t>of SST within 20</w:t>
      </w:r>
      <w:r w:rsidR="000D4CDA" w:rsidRPr="0049604C">
        <w:rPr>
          <w:szCs w:val="22"/>
        </w:rPr>
        <w:t>˚</w:t>
      </w:r>
      <w:r w:rsidRPr="0049604C">
        <w:rPr>
          <w:szCs w:val="22"/>
        </w:rPr>
        <w:t xml:space="preserve"> monthly grid boxes, calculating the percentage of variance explained by partitioning the observations between IDs. The location of each observation within the 20˚ box is the factor that explains the most variance of the SST observations. Using the ID </w:t>
      </w:r>
      <w:r w:rsidRPr="0049604C">
        <w:rPr>
          <w:szCs w:val="22"/>
        </w:rPr>
        <w:lastRenderedPageBreak/>
        <w:t>as an additional factor is equivalent to assuming each ship has a constant SST bias, and that accounting for these biases would improve the consistency of the data (</w:t>
      </w:r>
      <w:r w:rsidRPr="0021798F">
        <w:rPr>
          <w:szCs w:val="22"/>
        </w:rPr>
        <w:t xml:space="preserve">Berry and Kent, 2015). Figure </w:t>
      </w:r>
      <w:r w:rsidR="00BD1D47">
        <w:rPr>
          <w:szCs w:val="22"/>
        </w:rPr>
        <w:t>8</w:t>
      </w:r>
      <w:r w:rsidRPr="0021798F">
        <w:rPr>
          <w:szCs w:val="22"/>
        </w:rPr>
        <w:t xml:space="preserve"> shows the percentage of variance that can be explained using different assignments of ID. When the </w:t>
      </w:r>
      <w:r w:rsidRPr="00C34407">
        <w:rPr>
          <w:szCs w:val="22"/>
        </w:rPr>
        <w:t xml:space="preserve">pre-tracking </w:t>
      </w:r>
      <w:r w:rsidRPr="0049604C">
        <w:rPr>
          <w:szCs w:val="22"/>
        </w:rPr>
        <w:t>known-IDs are used to group the</w:t>
      </w:r>
      <w:r w:rsidR="008D7859">
        <w:rPr>
          <w:szCs w:val="22"/>
        </w:rPr>
        <w:t xml:space="preserve"> observations typically 10 – 30</w:t>
      </w:r>
      <w:r w:rsidRPr="0049604C">
        <w:rPr>
          <w:szCs w:val="22"/>
        </w:rPr>
        <w:t xml:space="preserve">% of the variance can be explained, varying with the proportion of observations assigned to a known-ID compared to the number of NAs (see </w:t>
      </w:r>
      <w:r w:rsidRPr="0021798F">
        <w:rPr>
          <w:szCs w:val="22"/>
        </w:rPr>
        <w:t xml:space="preserve">Figure 1b). In contrast, when the tracked-IDs are used the variance explained is </w:t>
      </w:r>
      <w:r w:rsidRPr="00C34407">
        <w:rPr>
          <w:szCs w:val="22"/>
        </w:rPr>
        <w:t>larger, and m</w:t>
      </w:r>
      <w:r w:rsidRPr="0049604C">
        <w:rPr>
          <w:szCs w:val="22"/>
        </w:rPr>
        <w:t>ore consistent over ti</w:t>
      </w:r>
      <w:r w:rsidR="008D7859">
        <w:rPr>
          <w:szCs w:val="22"/>
        </w:rPr>
        <w:t>me, typically between 20 and 30</w:t>
      </w:r>
      <w:r w:rsidRPr="0049604C">
        <w:rPr>
          <w:szCs w:val="22"/>
        </w:rPr>
        <w:t>% over the period. For periods where the majority of observations have a known-ID, such as the late 1880s, the variance explained by the tracked-IDs and known-IDs is similar. When a random clustering of observations is used the variance explained is typically between 5 and 10%. The increase in the variance explained by the tracked-IDs, compared to known-IDs, gives confidence that the tracking process is working, with observations with similar properties clustered together. The much smaller percentage of variance explained for the randomly clustered data gives confidence that the increase is not due to the reduced number of degrees of freedom when observations are clustered into a larger number of groups.</w:t>
      </w:r>
    </w:p>
    <w:p w14:paraId="3F782723" w14:textId="778C44F6" w:rsidR="00026CA6" w:rsidRPr="0021798F" w:rsidRDefault="00026CA6" w:rsidP="00026CA6">
      <w:pPr>
        <w:pStyle w:val="IntJournalofCim"/>
        <w:rPr>
          <w:szCs w:val="22"/>
        </w:rPr>
      </w:pPr>
      <w:r w:rsidRPr="0021798F">
        <w:rPr>
          <w:szCs w:val="22"/>
        </w:rPr>
        <w:t xml:space="preserve">Figure </w:t>
      </w:r>
      <w:r w:rsidR="00BD1D47">
        <w:rPr>
          <w:szCs w:val="22"/>
        </w:rPr>
        <w:t>9</w:t>
      </w:r>
      <w:r w:rsidRPr="0021798F">
        <w:rPr>
          <w:szCs w:val="22"/>
        </w:rPr>
        <w:t xml:space="preserve"> shows the percentage of observations for different ranges of the TQI, computed as in Equation (6). The quality indicator varies over time, but tracks during the periods between about 1890 and 1910 and during </w:t>
      </w:r>
      <w:r w:rsidRPr="00C34407">
        <w:rPr>
          <w:szCs w:val="22"/>
        </w:rPr>
        <w:t>World War II</w:t>
      </w:r>
      <w:r w:rsidRPr="0049604C">
        <w:rPr>
          <w:szCs w:val="22"/>
        </w:rPr>
        <w:t xml:space="preserve"> </w:t>
      </w:r>
      <w:r w:rsidR="001609F0">
        <w:rPr>
          <w:szCs w:val="22"/>
        </w:rPr>
        <w:t>are</w:t>
      </w:r>
      <w:r w:rsidRPr="0049604C">
        <w:rPr>
          <w:szCs w:val="22"/>
        </w:rPr>
        <w:t xml:space="preserve"> particularly low quality (high TQI)</w:t>
      </w:r>
      <w:r w:rsidR="001609F0">
        <w:rPr>
          <w:szCs w:val="22"/>
        </w:rPr>
        <w:t>,</w:t>
      </w:r>
      <w:r w:rsidRPr="0049604C">
        <w:rPr>
          <w:szCs w:val="22"/>
        </w:rPr>
        <w:t xml:space="preserve"> as NA reports are concentrated together giving a larger number of choices for any assignment, clustering or joining. Different ranges can be computed (tracks not modified by the tracking analysis must have </w:t>
      </w:r>
      <w:r w:rsidRPr="0021798F">
        <w:rPr>
          <w:position w:val="-12"/>
          <w:szCs w:val="22"/>
        </w:rPr>
        <w:object w:dxaOrig="840" w:dyaOrig="340" w14:anchorId="7679C1F2">
          <v:shape id="_x0000_i1051" type="#_x0000_t75" style="width:42pt;height:17.35pt" o:ole="">
            <v:imagedata r:id="rId62" o:title=""/>
          </v:shape>
          <o:OLEObject Type="Embed" ProgID="Equation.3" ShapeID="_x0000_i1051" DrawAspect="Content" ObjectID="_1370700849" r:id="rId63"/>
        </w:object>
      </w:r>
      <w:r w:rsidRPr="0021798F">
        <w:rPr>
          <w:szCs w:val="22"/>
        </w:rPr>
        <w:t>) and can be explored separately. Figure 1</w:t>
      </w:r>
      <w:r w:rsidR="00BD1D47">
        <w:rPr>
          <w:szCs w:val="22"/>
        </w:rPr>
        <w:t>0</w:t>
      </w:r>
      <w:r w:rsidRPr="0021798F">
        <w:rPr>
          <w:szCs w:val="22"/>
        </w:rPr>
        <w:t xml:space="preserve"> shows an example for 1870 of the tracks with a TQI of zero and those with larger values (</w:t>
      </w:r>
      <w:r w:rsidRPr="0021798F">
        <w:rPr>
          <w:position w:val="-12"/>
          <w:szCs w:val="22"/>
        </w:rPr>
        <w:object w:dxaOrig="840" w:dyaOrig="340" w14:anchorId="381267C9">
          <v:shape id="_x0000_i1052" type="#_x0000_t75" style="width:42pt;height:17.35pt" o:ole="">
            <v:imagedata r:id="rId64" o:title=""/>
          </v:shape>
          <o:OLEObject Type="Embed" ProgID="Equation.3" ShapeID="_x0000_i1052" DrawAspect="Content" ObjectID="_1370700850" r:id="rId65"/>
        </w:object>
      </w:r>
      <w:r w:rsidRPr="0021798F">
        <w:rPr>
          <w:szCs w:val="22"/>
        </w:rPr>
        <w:t xml:space="preserve">) separately. Tracks with a zero </w:t>
      </w:r>
      <w:r w:rsidRPr="00C34407">
        <w:rPr>
          <w:szCs w:val="22"/>
        </w:rPr>
        <w:t>TQI</w:t>
      </w:r>
      <w:r w:rsidRPr="0049604C">
        <w:rPr>
          <w:szCs w:val="22"/>
        </w:rPr>
        <w:t xml:space="preserve"> are those that are unchanged by the processing, or where reports were assigned, clustered, or track segments joined with no competing reports. Comparing </w:t>
      </w:r>
      <w:r w:rsidRPr="0021798F">
        <w:rPr>
          <w:szCs w:val="22"/>
        </w:rPr>
        <w:t>Figure 1</w:t>
      </w:r>
      <w:r w:rsidR="00BD1D47">
        <w:rPr>
          <w:szCs w:val="22"/>
        </w:rPr>
        <w:t>0</w:t>
      </w:r>
      <w:r w:rsidRPr="0021798F">
        <w:rPr>
          <w:szCs w:val="22"/>
        </w:rPr>
        <w:t xml:space="preserve">a and Figure </w:t>
      </w:r>
      <w:r w:rsidR="00BD1D47">
        <w:rPr>
          <w:szCs w:val="22"/>
        </w:rPr>
        <w:t>7</w:t>
      </w:r>
      <w:r w:rsidRPr="0021798F">
        <w:rPr>
          <w:szCs w:val="22"/>
        </w:rPr>
        <w:t xml:space="preserve">a shows that some of the tracks with </w:t>
      </w:r>
      <w:r w:rsidRPr="00C34407">
        <w:rPr>
          <w:szCs w:val="22"/>
        </w:rPr>
        <w:t xml:space="preserve">a </w:t>
      </w:r>
      <w:r w:rsidRPr="0049604C">
        <w:rPr>
          <w:szCs w:val="22"/>
        </w:rPr>
        <w:t xml:space="preserve">TQI of zero are new tracks. The tracks which may be of </w:t>
      </w:r>
      <w:r w:rsidRPr="0049604C">
        <w:rPr>
          <w:szCs w:val="22"/>
        </w:rPr>
        <w:lastRenderedPageBreak/>
        <w:t>lower quality (</w:t>
      </w:r>
      <w:r w:rsidRPr="0021798F">
        <w:rPr>
          <w:szCs w:val="22"/>
        </w:rPr>
        <w:t>Figure 1</w:t>
      </w:r>
      <w:r w:rsidR="00BD1D47">
        <w:rPr>
          <w:szCs w:val="22"/>
        </w:rPr>
        <w:t>0</w:t>
      </w:r>
      <w:r w:rsidRPr="0021798F">
        <w:rPr>
          <w:szCs w:val="22"/>
        </w:rPr>
        <w:t xml:space="preserve">b) are concentrated in the major shipping lanes for that period, which is also the region where NA reports are concentrated (compare with Figure </w:t>
      </w:r>
      <w:r w:rsidR="00BD1D47">
        <w:rPr>
          <w:szCs w:val="22"/>
        </w:rPr>
        <w:t>7</w:t>
      </w:r>
      <w:r w:rsidRPr="0021798F">
        <w:rPr>
          <w:szCs w:val="22"/>
        </w:rPr>
        <w:t xml:space="preserve">a). </w:t>
      </w:r>
    </w:p>
    <w:p w14:paraId="7F824D37" w14:textId="774B9369" w:rsidR="00026CA6" w:rsidRPr="0049604C" w:rsidRDefault="00026CA6" w:rsidP="00026CA6">
      <w:pPr>
        <w:pStyle w:val="IntJournalofCim"/>
        <w:rPr>
          <w:szCs w:val="22"/>
        </w:rPr>
      </w:pPr>
      <w:r w:rsidRPr="00C34407">
        <w:rPr>
          <w:szCs w:val="22"/>
        </w:rPr>
        <w:t>In order to explore the record after the tracking analysis,</w:t>
      </w:r>
      <w:r w:rsidRPr="0049604C">
        <w:rPr>
          <w:szCs w:val="22"/>
        </w:rPr>
        <w:t xml:space="preserve"> we created different indicators descr</w:t>
      </w:r>
      <w:r w:rsidR="001609F0">
        <w:rPr>
          <w:szCs w:val="22"/>
        </w:rPr>
        <w:t xml:space="preserve">ibing the track characteristics, as the </w:t>
      </w:r>
      <w:r w:rsidRPr="0049604C">
        <w:rPr>
          <w:szCs w:val="22"/>
        </w:rPr>
        <w:t xml:space="preserve">track speed, its temporal coverage and a measure of the difference between </w:t>
      </w:r>
      <w:r w:rsidR="001609F0">
        <w:rPr>
          <w:szCs w:val="22"/>
        </w:rPr>
        <w:t xml:space="preserve">the strings of </w:t>
      </w:r>
      <w:r w:rsidRPr="0049604C">
        <w:rPr>
          <w:szCs w:val="22"/>
        </w:rPr>
        <w:t>any combin</w:t>
      </w:r>
      <w:r w:rsidR="001609F0">
        <w:rPr>
          <w:szCs w:val="22"/>
        </w:rPr>
        <w:t>ed ID</w:t>
      </w:r>
      <w:r w:rsidRPr="0049604C">
        <w:rPr>
          <w:szCs w:val="22"/>
        </w:rPr>
        <w:t xml:space="preserve">. These flags may be used to understand the quality of the derived record but can also help to describe the evolution of the marine observing system and its changes. </w:t>
      </w:r>
      <w:r w:rsidRPr="0021798F">
        <w:rPr>
          <w:szCs w:val="22"/>
        </w:rPr>
        <w:t>Figure 1</w:t>
      </w:r>
      <w:r w:rsidR="00BD1D47">
        <w:rPr>
          <w:szCs w:val="22"/>
        </w:rPr>
        <w:t>1</w:t>
      </w:r>
      <w:r w:rsidRPr="0021798F">
        <w:rPr>
          <w:szCs w:val="22"/>
        </w:rPr>
        <w:t xml:space="preserve"> shows the 12-month running mean</w:t>
      </w:r>
      <w:r w:rsidRPr="0021798F" w:rsidDel="00DA54A4">
        <w:rPr>
          <w:szCs w:val="22"/>
        </w:rPr>
        <w:t xml:space="preserve"> </w:t>
      </w:r>
      <w:r w:rsidRPr="0021798F">
        <w:rPr>
          <w:szCs w:val="22"/>
        </w:rPr>
        <w:t xml:space="preserve">ship speed overlaid on a density plot of the speed </w:t>
      </w:r>
      <w:r w:rsidRPr="00C34407">
        <w:rPr>
          <w:szCs w:val="22"/>
        </w:rPr>
        <w:t>distribution</w:t>
      </w:r>
      <w:r w:rsidRPr="0049604C">
        <w:rPr>
          <w:szCs w:val="22"/>
        </w:rPr>
        <w:t>. In the early record, before 1900, many ships have distributions containing either zero or large speed due to the rounding of locations to 1˚ resolution in some decks</w:t>
      </w:r>
      <w:r w:rsidR="001609F0">
        <w:rPr>
          <w:szCs w:val="22"/>
        </w:rPr>
        <w:t>.</w:t>
      </w:r>
      <w:r w:rsidRPr="0049604C">
        <w:rPr>
          <w:szCs w:val="22"/>
        </w:rPr>
        <w:t xml:space="preserve"> Changes to shipping during World War II are also evident, with a clear decrease in the ship speed. During the war the percentage of ships characterized by a low speed (less than 5 km/hr) or almost stationa</w:t>
      </w:r>
      <w:r w:rsidR="008D7859">
        <w:rPr>
          <w:szCs w:val="22"/>
        </w:rPr>
        <w:t>ry in their position exceeds 40</w:t>
      </w:r>
      <w:r w:rsidRPr="0049604C">
        <w:rPr>
          <w:szCs w:val="22"/>
        </w:rPr>
        <w:t>%, however the drop in the mean ship speed is not so dramatic due to the presence of some high speeds of 50 km/hr or more (off the scale of the plot).</w:t>
      </w:r>
      <w:r w:rsidR="00A86E5F">
        <w:rPr>
          <w:szCs w:val="22"/>
        </w:rPr>
        <w:t xml:space="preserve"> </w:t>
      </w:r>
      <w:commentRangeStart w:id="12"/>
      <w:r w:rsidR="00A86E5F">
        <w:rPr>
          <w:szCs w:val="22"/>
        </w:rPr>
        <w:t>The overall reduction in speed is expected from the convoy system adopted to protect merchant ships as the convoy had to assemble and then move at the speed of the slowest ship (Burn, 1998)</w:t>
      </w:r>
      <w:commentRangeEnd w:id="12"/>
      <w:r w:rsidR="008C2D94">
        <w:rPr>
          <w:rStyle w:val="CommentReference"/>
          <w:rFonts w:asciiTheme="minorHAnsi" w:hAnsiTheme="minorHAnsi"/>
        </w:rPr>
        <w:commentReference w:id="12"/>
      </w:r>
      <w:r w:rsidR="00A86E5F">
        <w:rPr>
          <w:szCs w:val="22"/>
        </w:rPr>
        <w:t>.</w:t>
      </w:r>
      <w:r w:rsidRPr="0049604C">
        <w:rPr>
          <w:szCs w:val="22"/>
        </w:rPr>
        <w:t xml:space="preserve"> The SST bias correction model of (</w:t>
      </w:r>
      <w:r w:rsidRPr="0021798F">
        <w:rPr>
          <w:szCs w:val="22"/>
        </w:rPr>
        <w:t xml:space="preserve">Folland and Parker, 1995) assumes a linear increase in the ship speed </w:t>
      </w:r>
      <w:r w:rsidRPr="00C34407">
        <w:rPr>
          <w:szCs w:val="22"/>
        </w:rPr>
        <w:t xml:space="preserve">from 4 to 7 m/s (~14 - 25 km/hr) </w:t>
      </w:r>
      <w:r w:rsidRPr="0049604C">
        <w:rPr>
          <w:szCs w:val="22"/>
        </w:rPr>
        <w:t>over the period 1850–1940. Ship speeds derived from our analysis show an increase of similar magnitude, but the change is not linear.</w:t>
      </w:r>
    </w:p>
    <w:p w14:paraId="44D93F93" w14:textId="299035F0" w:rsidR="00026CA6" w:rsidRPr="0049604C" w:rsidRDefault="00A63C80" w:rsidP="00026CA6">
      <w:pPr>
        <w:pStyle w:val="IntJournalofCim"/>
        <w:rPr>
          <w:szCs w:val="22"/>
          <w:u w:val="single"/>
        </w:rPr>
      </w:pPr>
      <w:commentRangeStart w:id="13"/>
      <w:r>
        <w:rPr>
          <w:szCs w:val="22"/>
          <w:u w:val="single"/>
        </w:rPr>
        <w:t>5</w:t>
      </w:r>
      <w:commentRangeEnd w:id="13"/>
      <w:r w:rsidR="00EC6516">
        <w:rPr>
          <w:rStyle w:val="CommentReference"/>
          <w:rFonts w:asciiTheme="minorHAnsi" w:hAnsiTheme="minorHAnsi"/>
        </w:rPr>
        <w:commentReference w:id="13"/>
      </w:r>
      <w:r w:rsidR="00026CA6" w:rsidRPr="0049604C">
        <w:rPr>
          <w:szCs w:val="22"/>
          <w:u w:val="single"/>
        </w:rPr>
        <w:t>. Summary and the potential for future improvements</w:t>
      </w:r>
    </w:p>
    <w:p w14:paraId="5D68C956" w14:textId="6F6CCC77" w:rsidR="00026CA6" w:rsidRPr="0049604C" w:rsidRDefault="00026CA6" w:rsidP="00026CA6">
      <w:pPr>
        <w:pStyle w:val="IntJournalofCim"/>
        <w:rPr>
          <w:szCs w:val="22"/>
        </w:rPr>
      </w:pPr>
      <w:r w:rsidRPr="0049604C">
        <w:rPr>
          <w:szCs w:val="22"/>
        </w:rPr>
        <w:t xml:space="preserve">ICOADS ship ID information is often missing or unusable, preventing the linking of reports to an individual ship. In this study we </w:t>
      </w:r>
      <w:r w:rsidR="00AF5AEA">
        <w:rPr>
          <w:szCs w:val="22"/>
        </w:rPr>
        <w:t>used</w:t>
      </w:r>
      <w:r w:rsidRPr="0049604C">
        <w:rPr>
          <w:szCs w:val="22"/>
        </w:rPr>
        <w:t xml:space="preserve"> a probabilistic approach to reconstruct ship voyages that groups observations together to give plausible ship tracks. The increased proportion of reports associated to known-IDs and the increased overall length of the tracks, illustrates the efficacy of the method. Validation was initially by visual inspection of the tracks and statistics indicating track quality </w:t>
      </w:r>
      <w:r w:rsidR="00AF5AEA">
        <w:rPr>
          <w:szCs w:val="22"/>
        </w:rPr>
        <w:t>were</w:t>
      </w:r>
      <w:r w:rsidRPr="0049604C">
        <w:rPr>
          <w:szCs w:val="22"/>
        </w:rPr>
        <w:t xml:space="preserve"> calculated.</w:t>
      </w:r>
    </w:p>
    <w:p w14:paraId="1800C767" w14:textId="77777777" w:rsidR="00026CA6" w:rsidRDefault="00026CA6" w:rsidP="00026CA6">
      <w:pPr>
        <w:pStyle w:val="IntJournalofCim"/>
        <w:rPr>
          <w:szCs w:val="22"/>
        </w:rPr>
      </w:pPr>
      <w:r w:rsidRPr="0049604C">
        <w:rPr>
          <w:szCs w:val="22"/>
        </w:rPr>
        <w:lastRenderedPageBreak/>
        <w:t>Issues in the data (such as duplicates, mispositioned reports and rounding of position information) were found to be one of the main challenges in implementing the tracking algorithm.  There is much to be gained from the identification of duplicates and relocation of mispositioned data, as ship tracking inevitably works best when observations are correctly located and unique. Particularly in the early record before 1900, many tracks are characterized by truncated positions (longitude and/or latitude rounded to the closest degree) or by ‘dead reckoning’, where a known position is advanced by means of recorded heading, speed, and time. Therefore, even in the absence of corrupted position information, some IDs may show ‘jumps’ in their tracks. Many of the reports with rounded position information are contained in legacy decks (</w:t>
      </w:r>
      <w:r w:rsidRPr="0021798F">
        <w:rPr>
          <w:szCs w:val="22"/>
        </w:rPr>
        <w:t xml:space="preserve">Freeman </w:t>
      </w:r>
      <w:r w:rsidRPr="0021798F">
        <w:rPr>
          <w:i/>
          <w:szCs w:val="22"/>
        </w:rPr>
        <w:t>et al.</w:t>
      </w:r>
      <w:r w:rsidRPr="0021798F">
        <w:rPr>
          <w:szCs w:val="22"/>
        </w:rPr>
        <w:t xml:space="preserve"> 2015) with no ID information, which are then heavily fragmented by the ICOADS dupelim processing. </w:t>
      </w:r>
    </w:p>
    <w:p w14:paraId="31EC9B59" w14:textId="42057B5E" w:rsidR="0024291E" w:rsidRPr="00C34407" w:rsidRDefault="0024291E" w:rsidP="00026CA6">
      <w:pPr>
        <w:pStyle w:val="IntJournalofCim"/>
        <w:rPr>
          <w:szCs w:val="22"/>
        </w:rPr>
      </w:pPr>
      <w:commentRangeStart w:id="14"/>
      <w:r>
        <w:rPr>
          <w:szCs w:val="22"/>
        </w:rPr>
        <w:t xml:space="preserve">Presently the tracking algorithm does not account for the presence of land. It is possible therefore that the constructed tracks may require the ship to cross land. This was </w:t>
      </w:r>
      <w:r w:rsidR="0012507B">
        <w:rPr>
          <w:szCs w:val="22"/>
        </w:rPr>
        <w:t xml:space="preserve">not a problem that was identified as prevalent from the </w:t>
      </w:r>
      <w:r w:rsidR="00EA57E5">
        <w:rPr>
          <w:szCs w:val="22"/>
        </w:rPr>
        <w:t>visual inspection of results, due to the constraints applied to the process, including speed and similarity of reports. However improving this aspect of the tracking is clearly desirable.</w:t>
      </w:r>
      <w:commentRangeEnd w:id="14"/>
      <w:r w:rsidR="008C2D94">
        <w:rPr>
          <w:rStyle w:val="CommentReference"/>
          <w:rFonts w:asciiTheme="minorHAnsi" w:hAnsiTheme="minorHAnsi"/>
        </w:rPr>
        <w:commentReference w:id="14"/>
      </w:r>
    </w:p>
    <w:p w14:paraId="70EE881E" w14:textId="51B51B57" w:rsidR="00026CA6" w:rsidRPr="0049604C" w:rsidRDefault="00026CA6" w:rsidP="00026CA6">
      <w:pPr>
        <w:pStyle w:val="IntJournalofCim"/>
        <w:rPr>
          <w:szCs w:val="22"/>
        </w:rPr>
      </w:pPr>
      <w:r w:rsidRPr="00C34407">
        <w:rPr>
          <w:szCs w:val="22"/>
        </w:rPr>
        <w:t>M</w:t>
      </w:r>
      <w:r w:rsidRPr="0049604C">
        <w:rPr>
          <w:szCs w:val="22"/>
        </w:rPr>
        <w:t xml:space="preserve">ispositioned data </w:t>
      </w:r>
      <w:r w:rsidR="00AF5AEA">
        <w:rPr>
          <w:szCs w:val="22"/>
        </w:rPr>
        <w:t>were</w:t>
      </w:r>
      <w:r w:rsidRPr="0049604C">
        <w:rPr>
          <w:szCs w:val="22"/>
        </w:rPr>
        <w:t xml:space="preserve"> not fully handled by the tracking algorithm. For known-ID tracks mispositioned data </w:t>
      </w:r>
      <w:r w:rsidR="00AF5AEA">
        <w:rPr>
          <w:szCs w:val="22"/>
        </w:rPr>
        <w:t>were</w:t>
      </w:r>
      <w:r w:rsidRPr="0049604C">
        <w:rPr>
          <w:szCs w:val="22"/>
        </w:rPr>
        <w:t xml:space="preserve"> identified but not relocated. Interpolation techniques could be used to correct, as a first approximation, the errors in the positions of some reports. Mispositioned reports with no ID information cannot be easily relocated.  Positional inaccuracy, including some gross mispositioning of reports, affects the quality of the record and may impact the quality of any derived climate analysis.  </w:t>
      </w:r>
    </w:p>
    <w:p w14:paraId="09E8CE9A" w14:textId="6EE3896E" w:rsidR="00026CA6" w:rsidRDefault="00026CA6" w:rsidP="00026CA6">
      <w:pPr>
        <w:pStyle w:val="IntJournalofCim"/>
        <w:rPr>
          <w:szCs w:val="22"/>
        </w:rPr>
      </w:pPr>
      <w:r w:rsidRPr="0049604C">
        <w:rPr>
          <w:szCs w:val="22"/>
        </w:rPr>
        <w:t xml:space="preserve">Even though results are encouraging and show that the </w:t>
      </w:r>
      <w:r w:rsidR="00AF5AEA">
        <w:rPr>
          <w:szCs w:val="22"/>
        </w:rPr>
        <w:t xml:space="preserve">implemented </w:t>
      </w:r>
      <w:r w:rsidRPr="0049604C">
        <w:rPr>
          <w:szCs w:val="22"/>
        </w:rPr>
        <w:t>data association method works well, future effort is needed to elucidate the reasons of some of the data issues present in ICOADS and to eventually correct them. ICOADS has long been the focuses of the main improvements in the understanding of marine climatology (</w:t>
      </w:r>
      <w:r w:rsidRPr="0021798F">
        <w:rPr>
          <w:szCs w:val="22"/>
        </w:rPr>
        <w:t xml:space="preserve">Kennedy, 2014). Alongside ongoing </w:t>
      </w:r>
      <w:r w:rsidRPr="0021798F">
        <w:rPr>
          <w:szCs w:val="22"/>
        </w:rPr>
        <w:lastRenderedPageBreak/>
        <w:t xml:space="preserve">efforts to identify and digitize new data, a critical </w:t>
      </w:r>
      <w:r w:rsidRPr="00C34407">
        <w:rPr>
          <w:szCs w:val="22"/>
        </w:rPr>
        <w:t>reprocessing</w:t>
      </w:r>
      <w:r w:rsidRPr="0049604C">
        <w:rPr>
          <w:szCs w:val="22"/>
        </w:rPr>
        <w:t xml:space="preserve"> of ICOADS legacy data is needed to provide a more reliable baseline for the understanding of the future global climate. </w:t>
      </w:r>
    </w:p>
    <w:p w14:paraId="3D39083F" w14:textId="07435BC0" w:rsidR="00502589" w:rsidRDefault="002A7FB4" w:rsidP="00026CA6">
      <w:pPr>
        <w:pStyle w:val="IntJournalofCim"/>
        <w:rPr>
          <w:szCs w:val="22"/>
          <w:u w:val="single"/>
        </w:rPr>
      </w:pPr>
      <w:commentRangeStart w:id="15"/>
      <w:r w:rsidRPr="007B2536">
        <w:rPr>
          <w:szCs w:val="22"/>
          <w:u w:val="single"/>
        </w:rPr>
        <w:t>Acknowledgments</w:t>
      </w:r>
      <w:r w:rsidR="00502589">
        <w:rPr>
          <w:szCs w:val="22"/>
          <w:u w:val="single"/>
        </w:rPr>
        <w:t>.</w:t>
      </w:r>
      <w:r w:rsidR="00B22635" w:rsidRPr="007B2536">
        <w:rPr>
          <w:szCs w:val="22"/>
          <w:u w:val="single"/>
        </w:rPr>
        <w:t xml:space="preserve"> </w:t>
      </w:r>
    </w:p>
    <w:p w14:paraId="5512673F" w14:textId="4FFE386B" w:rsidR="00B22635" w:rsidRPr="0049604C" w:rsidRDefault="00502589" w:rsidP="00026CA6">
      <w:pPr>
        <w:pStyle w:val="IntJournalofCim"/>
        <w:rPr>
          <w:szCs w:val="22"/>
        </w:rPr>
      </w:pPr>
      <w:r w:rsidRPr="00502589">
        <w:rPr>
          <w:szCs w:val="22"/>
          <w:lang w:val="en-US"/>
        </w:rPr>
        <w:t>This work was funded by a grant from the Natural Environment Research Council (</w:t>
      </w:r>
      <w:r w:rsidRPr="00502589">
        <w:rPr>
          <w:szCs w:val="22"/>
        </w:rPr>
        <w:t>NE/J020788/1).</w:t>
      </w:r>
      <w:r w:rsidRPr="00502589">
        <w:rPr>
          <w:rFonts w:cs="Times"/>
          <w:color w:val="1C1B1C"/>
          <w:lang w:val="en-US"/>
        </w:rPr>
        <w:t xml:space="preserve"> </w:t>
      </w:r>
      <w:r w:rsidR="00B22635" w:rsidRPr="00B22635">
        <w:rPr>
          <w:szCs w:val="22"/>
        </w:rPr>
        <w:t xml:space="preserve">The authors would like </w:t>
      </w:r>
      <w:r w:rsidR="00B22635">
        <w:rPr>
          <w:szCs w:val="22"/>
        </w:rPr>
        <w:t xml:space="preserve">to thank </w:t>
      </w:r>
      <w:r w:rsidR="00B22635" w:rsidRPr="00B22635">
        <w:rPr>
          <w:szCs w:val="22"/>
        </w:rPr>
        <w:t xml:space="preserve">the anonymous reviewers for their </w:t>
      </w:r>
      <w:r w:rsidR="00B22635">
        <w:rPr>
          <w:szCs w:val="22"/>
        </w:rPr>
        <w:t xml:space="preserve">help in </w:t>
      </w:r>
      <w:bookmarkStart w:id="16" w:name="_GoBack"/>
      <w:bookmarkEnd w:id="16"/>
      <w:r w:rsidR="00B22635">
        <w:rPr>
          <w:szCs w:val="22"/>
        </w:rPr>
        <w:t xml:space="preserve">improving this article as wells as the </w:t>
      </w:r>
      <w:r w:rsidR="00B22635" w:rsidRPr="00B22635">
        <w:rPr>
          <w:szCs w:val="22"/>
        </w:rPr>
        <w:t>ICOADS team</w:t>
      </w:r>
      <w:r w:rsidR="00B22635">
        <w:rPr>
          <w:szCs w:val="22"/>
        </w:rPr>
        <w:t xml:space="preserve"> for </w:t>
      </w:r>
      <w:r w:rsidR="007B2536">
        <w:rPr>
          <w:szCs w:val="22"/>
        </w:rPr>
        <w:t xml:space="preserve">useful advise and </w:t>
      </w:r>
      <w:r w:rsidR="00B22635">
        <w:rPr>
          <w:szCs w:val="22"/>
        </w:rPr>
        <w:t xml:space="preserve">providing the data. The authors wish also to thank </w:t>
      </w:r>
      <w:r w:rsidR="00B22635" w:rsidRPr="00B22635">
        <w:rPr>
          <w:szCs w:val="22"/>
        </w:rPr>
        <w:t>Hans Hersbach</w:t>
      </w:r>
      <w:r w:rsidR="00B22635">
        <w:rPr>
          <w:szCs w:val="22"/>
        </w:rPr>
        <w:t xml:space="preserve"> at ECMWF for helpful comments and discussion.</w:t>
      </w:r>
    </w:p>
    <w:commentRangeEnd w:id="15"/>
    <w:p w14:paraId="434AAC68" w14:textId="77777777" w:rsidR="00026CA6" w:rsidRPr="0049604C" w:rsidRDefault="00502589" w:rsidP="00026CA6">
      <w:pPr>
        <w:rPr>
          <w:rFonts w:ascii="Times" w:hAnsi="Times"/>
          <w:sz w:val="22"/>
          <w:szCs w:val="22"/>
          <w:u w:val="single"/>
        </w:rPr>
      </w:pPr>
      <w:r>
        <w:rPr>
          <w:rStyle w:val="CommentReference"/>
        </w:rPr>
        <w:commentReference w:id="15"/>
      </w:r>
      <w:r w:rsidR="00026CA6" w:rsidRPr="0049604C">
        <w:rPr>
          <w:rFonts w:ascii="Times" w:hAnsi="Times"/>
          <w:sz w:val="22"/>
          <w:szCs w:val="22"/>
          <w:u w:val="single"/>
        </w:rPr>
        <w:t xml:space="preserve">Appendix </w:t>
      </w:r>
    </w:p>
    <w:p w14:paraId="22C4F00B" w14:textId="77777777" w:rsidR="00026CA6" w:rsidRPr="0049604C" w:rsidRDefault="00026CA6" w:rsidP="00026CA6">
      <w:pPr>
        <w:rPr>
          <w:sz w:val="22"/>
          <w:szCs w:val="22"/>
        </w:rPr>
      </w:pPr>
    </w:p>
    <w:p w14:paraId="78399CCD" w14:textId="77777777" w:rsidR="00026CA6" w:rsidRPr="0049604C" w:rsidRDefault="00026CA6" w:rsidP="00026CA6">
      <w:pPr>
        <w:pStyle w:val="IntJournalofCim"/>
        <w:rPr>
          <w:szCs w:val="22"/>
        </w:rPr>
      </w:pPr>
      <w:r w:rsidRPr="0049604C">
        <w:rPr>
          <w:szCs w:val="22"/>
        </w:rPr>
        <w:t>This appendix describes the criteria applied in the pre-processing step.</w:t>
      </w:r>
    </w:p>
    <w:p w14:paraId="55415743" w14:textId="77777777" w:rsidR="00026CA6" w:rsidRPr="0049604C" w:rsidRDefault="00026CA6" w:rsidP="00026CA6">
      <w:pPr>
        <w:pStyle w:val="IntJournalofCim"/>
        <w:rPr>
          <w:szCs w:val="22"/>
          <w:u w:val="single"/>
        </w:rPr>
      </w:pPr>
      <w:r w:rsidRPr="0049604C">
        <w:rPr>
          <w:szCs w:val="22"/>
          <w:u w:val="single"/>
        </w:rPr>
        <w:t>A1. Selection of Decks for Analysis</w:t>
      </w:r>
    </w:p>
    <w:p w14:paraId="46BD89AB" w14:textId="77777777" w:rsidR="00026CA6" w:rsidRPr="00C34407" w:rsidRDefault="00026CA6" w:rsidP="00026CA6">
      <w:pPr>
        <w:pStyle w:val="IntJournalofCim"/>
        <w:rPr>
          <w:szCs w:val="22"/>
        </w:rPr>
      </w:pPr>
      <w:r w:rsidRPr="0021798F">
        <w:rPr>
          <w:szCs w:val="22"/>
        </w:rPr>
        <w:t>Table A1 shows the decks excluded from our analysis. The excluded decks can be grouped into three main categories:</w:t>
      </w:r>
    </w:p>
    <w:p w14:paraId="70574746" w14:textId="3B79F83F" w:rsidR="00026CA6" w:rsidRPr="0049604C" w:rsidRDefault="00026CA6" w:rsidP="00026CA6">
      <w:pPr>
        <w:pStyle w:val="IntJournalofCim"/>
        <w:numPr>
          <w:ilvl w:val="0"/>
          <w:numId w:val="4"/>
        </w:numPr>
        <w:rPr>
          <w:szCs w:val="22"/>
        </w:rPr>
      </w:pPr>
      <w:r w:rsidRPr="0049604C">
        <w:rPr>
          <w:i/>
          <w:szCs w:val="22"/>
        </w:rPr>
        <w:t>Buoy-only decks</w:t>
      </w:r>
      <w:r w:rsidRPr="0049604C">
        <w:rPr>
          <w:szCs w:val="22"/>
        </w:rPr>
        <w:t xml:space="preserve">: the observations coming from these decks have missing platform type </w:t>
      </w:r>
      <w:r w:rsidR="00027B1B" w:rsidRPr="00027B1B">
        <w:rPr>
          <w:szCs w:val="22"/>
        </w:rPr>
        <w:t>PT</w:t>
      </w:r>
      <w:r w:rsidRPr="0049604C">
        <w:rPr>
          <w:szCs w:val="22"/>
        </w:rPr>
        <w:t xml:space="preserve"> (</w:t>
      </w:r>
      <w:r w:rsidRPr="0049604C">
        <w:rPr>
          <w:i/>
          <w:szCs w:val="22"/>
        </w:rPr>
        <w:t>e.g.</w:t>
      </w:r>
      <w:r w:rsidRPr="0049604C">
        <w:rPr>
          <w:szCs w:val="22"/>
        </w:rPr>
        <w:t xml:space="preserve"> </w:t>
      </w:r>
      <w:r w:rsidR="00027B1B" w:rsidRPr="00027B1B">
        <w:rPr>
          <w:szCs w:val="22"/>
        </w:rPr>
        <w:t>PT</w:t>
      </w:r>
      <w:r w:rsidR="00027B1B" w:rsidRPr="0049604C">
        <w:rPr>
          <w:szCs w:val="22"/>
        </w:rPr>
        <w:t xml:space="preserve"> </w:t>
      </w:r>
      <w:r w:rsidRPr="0049604C">
        <w:rPr>
          <w:szCs w:val="22"/>
        </w:rPr>
        <w:t>= 1 − 5 for ship types) and must be excluded explicitly.</w:t>
      </w:r>
    </w:p>
    <w:p w14:paraId="5F5646AF" w14:textId="77777777" w:rsidR="00026CA6" w:rsidRPr="0049604C" w:rsidRDefault="00026CA6" w:rsidP="00026CA6">
      <w:pPr>
        <w:pStyle w:val="IntJournalofCim"/>
        <w:numPr>
          <w:ilvl w:val="0"/>
          <w:numId w:val="4"/>
        </w:numPr>
        <w:rPr>
          <w:szCs w:val="22"/>
        </w:rPr>
      </w:pPr>
      <w:r w:rsidRPr="0049604C">
        <w:rPr>
          <w:i/>
          <w:szCs w:val="22"/>
        </w:rPr>
        <w:t>Complete decks</w:t>
      </w:r>
      <w:r w:rsidRPr="0049604C">
        <w:rPr>
          <w:szCs w:val="22"/>
        </w:rPr>
        <w:t xml:space="preserve">: unique data with full ID information thought to be from unique sources. While the majority of these decks were not tracked because of their good data quality, some have inconsistent positions due to dead reckoning.  </w:t>
      </w:r>
    </w:p>
    <w:p w14:paraId="0BE283F7" w14:textId="49BAA64D" w:rsidR="00026CA6" w:rsidRPr="0021798F" w:rsidRDefault="00026CA6" w:rsidP="00026CA6">
      <w:pPr>
        <w:pStyle w:val="IntJournalofCim"/>
        <w:numPr>
          <w:ilvl w:val="0"/>
          <w:numId w:val="4"/>
        </w:numPr>
        <w:rPr>
          <w:szCs w:val="22"/>
        </w:rPr>
      </w:pPr>
      <w:r w:rsidRPr="0049604C">
        <w:rPr>
          <w:i/>
          <w:szCs w:val="22"/>
        </w:rPr>
        <w:t>Decks 732 and 874</w:t>
      </w:r>
      <w:r w:rsidRPr="0049604C">
        <w:rPr>
          <w:szCs w:val="22"/>
        </w:rPr>
        <w:t xml:space="preserve">: observations from deck 732 between 1958 and 1974 were identified as being incorrectly located and seventeen 5˚ areas or blocks of 5˚ areas were found artificially warm or cold relative to neighbouring areas and relative to other observations within the areas </w:t>
      </w:r>
      <w:r w:rsidRPr="0021798F">
        <w:rPr>
          <w:szCs w:val="22"/>
        </w:rPr>
        <w:t xml:space="preserve">(Kennedy </w:t>
      </w:r>
      <w:r w:rsidRPr="0021798F">
        <w:rPr>
          <w:i/>
          <w:szCs w:val="22"/>
        </w:rPr>
        <w:t>et al.</w:t>
      </w:r>
      <w:r w:rsidRPr="0021798F">
        <w:rPr>
          <w:szCs w:val="22"/>
        </w:rPr>
        <w:t xml:space="preserve">, 2011b).  Reports from deck 874 (US e-logbook software package, Shipboard Environmental Acquisition System (SEAS)) will be excluded from the next ICOADS Release as they were found to be unreliable (Freeman </w:t>
      </w:r>
      <w:r w:rsidRPr="0021798F">
        <w:rPr>
          <w:i/>
          <w:szCs w:val="22"/>
        </w:rPr>
        <w:t>et al</w:t>
      </w:r>
      <w:r w:rsidRPr="0021798F">
        <w:rPr>
          <w:szCs w:val="22"/>
        </w:rPr>
        <w:t xml:space="preserve">., 2015). We </w:t>
      </w:r>
      <w:r w:rsidR="0094468E">
        <w:rPr>
          <w:szCs w:val="22"/>
        </w:rPr>
        <w:t>did</w:t>
      </w:r>
      <w:r w:rsidRPr="0021798F">
        <w:rPr>
          <w:szCs w:val="22"/>
        </w:rPr>
        <w:t xml:space="preserve"> not therefore include this deck in our tracking.</w:t>
      </w:r>
    </w:p>
    <w:p w14:paraId="0BED4CC9" w14:textId="273B21A8" w:rsidR="00026CA6" w:rsidRPr="0049604C" w:rsidRDefault="00026CA6" w:rsidP="00026CA6">
      <w:pPr>
        <w:pStyle w:val="IntJournalofCim"/>
        <w:rPr>
          <w:szCs w:val="22"/>
        </w:rPr>
      </w:pPr>
      <w:r w:rsidRPr="00C34407">
        <w:rPr>
          <w:szCs w:val="22"/>
        </w:rPr>
        <w:lastRenderedPageBreak/>
        <w:t>Note that for the analysed period (185</w:t>
      </w:r>
      <w:r w:rsidRPr="0049604C">
        <w:rPr>
          <w:szCs w:val="22"/>
        </w:rPr>
        <w:t xml:space="preserve">5–1969) the number of reports in Category 1 is negligible and is not shown in </w:t>
      </w:r>
      <w:r w:rsidRPr="0021798F">
        <w:rPr>
          <w:szCs w:val="22"/>
        </w:rPr>
        <w:t xml:space="preserve">Figure </w:t>
      </w:r>
      <w:r w:rsidR="00BD1D47">
        <w:rPr>
          <w:szCs w:val="22"/>
        </w:rPr>
        <w:t>5</w:t>
      </w:r>
      <w:r w:rsidRPr="0021798F">
        <w:rPr>
          <w:szCs w:val="22"/>
        </w:rPr>
        <w:t xml:space="preserve">a. Finally, to be added to the excluded observations, are those without day or </w:t>
      </w:r>
      <w:r w:rsidRPr="00C34407">
        <w:rPr>
          <w:szCs w:val="22"/>
        </w:rPr>
        <w:t xml:space="preserve">hour </w:t>
      </w:r>
      <w:r w:rsidRPr="0049604C">
        <w:rPr>
          <w:szCs w:val="22"/>
        </w:rPr>
        <w:t xml:space="preserve">information from any deck. Prior to 1855 there are a substantial number of reports with missing time information, </w:t>
      </w:r>
      <w:r w:rsidR="00AF5AEA">
        <w:rPr>
          <w:szCs w:val="22"/>
        </w:rPr>
        <w:t xml:space="preserve">while </w:t>
      </w:r>
      <w:r w:rsidRPr="0049604C">
        <w:rPr>
          <w:szCs w:val="22"/>
        </w:rPr>
        <w:t xml:space="preserve">after 1855 over 90% of reports, and by 1858 over 99% of reports, have full time information. </w:t>
      </w:r>
    </w:p>
    <w:p w14:paraId="29A77B62" w14:textId="77777777" w:rsidR="00026CA6" w:rsidRPr="0049604C" w:rsidRDefault="00026CA6" w:rsidP="00026CA6">
      <w:pPr>
        <w:pStyle w:val="IntJournalofCim"/>
        <w:rPr>
          <w:szCs w:val="22"/>
          <w:u w:val="single"/>
        </w:rPr>
      </w:pPr>
      <w:r w:rsidRPr="0049604C">
        <w:rPr>
          <w:szCs w:val="22"/>
          <w:u w:val="single"/>
        </w:rPr>
        <w:t>A2. Flagging of invalid ID types</w:t>
      </w:r>
    </w:p>
    <w:p w14:paraId="19353991" w14:textId="1DCA9F2B" w:rsidR="00026CA6" w:rsidRPr="0049604C" w:rsidRDefault="00026CA6" w:rsidP="00026CA6">
      <w:pPr>
        <w:pStyle w:val="IntJournalofCim"/>
        <w:rPr>
          <w:szCs w:val="22"/>
        </w:rPr>
      </w:pPr>
      <w:r w:rsidRPr="0021798F">
        <w:rPr>
          <w:szCs w:val="22"/>
        </w:rPr>
        <w:t>Table A2 shows the possible ID types for each deck. If the ID was not of the expected format it was flagged as invalid and treated as NA in the tracking analysis. The extant ID information was however used in the similarity testing of ID information used to choose</w:t>
      </w:r>
      <w:r w:rsidRPr="00C34407">
        <w:rPr>
          <w:szCs w:val="22"/>
        </w:rPr>
        <w:t xml:space="preserve"> amongst competing</w:t>
      </w:r>
      <w:r w:rsidRPr="0049604C">
        <w:rPr>
          <w:szCs w:val="22"/>
        </w:rPr>
        <w:t xml:space="preserve"> reports or tracks. For example, a truncated version of an ID would be matched in preference to an ID of different format.</w:t>
      </w:r>
    </w:p>
    <w:p w14:paraId="29EE36C9" w14:textId="77777777" w:rsidR="00026CA6" w:rsidRPr="0049604C" w:rsidRDefault="00026CA6" w:rsidP="00026CA6">
      <w:pPr>
        <w:pStyle w:val="IntJournalofCim"/>
        <w:rPr>
          <w:szCs w:val="22"/>
          <w:u w:val="single"/>
        </w:rPr>
      </w:pPr>
      <w:r w:rsidRPr="0049604C">
        <w:rPr>
          <w:szCs w:val="22"/>
          <w:u w:val="single"/>
        </w:rPr>
        <w:t>A3. Pre-processing of IDs and time information</w:t>
      </w:r>
    </w:p>
    <w:p w14:paraId="32B87EF5" w14:textId="77777777" w:rsidR="00026CA6" w:rsidRPr="0049604C" w:rsidRDefault="00026CA6" w:rsidP="00026CA6">
      <w:pPr>
        <w:pStyle w:val="IntJournalofCim"/>
        <w:rPr>
          <w:szCs w:val="22"/>
        </w:rPr>
      </w:pPr>
      <w:r w:rsidRPr="0049604C">
        <w:rPr>
          <w:szCs w:val="22"/>
        </w:rPr>
        <w:t xml:space="preserve">Further pre-processing criteria were adopted to correct the ID or the time information. </w:t>
      </w:r>
    </w:p>
    <w:p w14:paraId="6AEB50D9" w14:textId="77777777" w:rsidR="00026CA6" w:rsidRPr="0049604C" w:rsidRDefault="00026CA6" w:rsidP="00026CA6">
      <w:pPr>
        <w:pStyle w:val="IntJournalofCim"/>
        <w:numPr>
          <w:ilvl w:val="0"/>
          <w:numId w:val="10"/>
        </w:numPr>
        <w:rPr>
          <w:szCs w:val="22"/>
        </w:rPr>
      </w:pPr>
      <w:r w:rsidRPr="0049604C">
        <w:rPr>
          <w:szCs w:val="22"/>
        </w:rPr>
        <w:t>Sequential IDs in deck 720 before 1891, originally assigned to only one report, were clustered together.</w:t>
      </w:r>
    </w:p>
    <w:p w14:paraId="6089787C" w14:textId="77777777" w:rsidR="00026CA6" w:rsidRPr="0049604C" w:rsidRDefault="00026CA6" w:rsidP="00026CA6">
      <w:pPr>
        <w:pStyle w:val="IntJournalofCim"/>
        <w:numPr>
          <w:ilvl w:val="0"/>
          <w:numId w:val="10"/>
        </w:numPr>
        <w:rPr>
          <w:szCs w:val="22"/>
        </w:rPr>
      </w:pPr>
      <w:r w:rsidRPr="0049604C">
        <w:rPr>
          <w:szCs w:val="22"/>
        </w:rPr>
        <w:t>Based on preliminary results from the tracking analysis, the IDs from some decks were altered to match formats in other decks that were seen to have common data. In particular, we removed the first digit in 6 digits IDs from deck 194, while for deck 701 additional information from ICOADS supplementary material was appended to make unique IDs from the same ship name.</w:t>
      </w:r>
    </w:p>
    <w:p w14:paraId="14E01D5E" w14:textId="77777777" w:rsidR="00026CA6" w:rsidRPr="0049604C" w:rsidRDefault="00026CA6" w:rsidP="00026CA6">
      <w:pPr>
        <w:pStyle w:val="IntJournalofCim"/>
        <w:numPr>
          <w:ilvl w:val="0"/>
          <w:numId w:val="10"/>
        </w:numPr>
        <w:rPr>
          <w:szCs w:val="22"/>
        </w:rPr>
      </w:pPr>
      <w:r w:rsidRPr="0049604C">
        <w:rPr>
          <w:szCs w:val="22"/>
        </w:rPr>
        <w:t>Reports from deck 201 before 1899 taken at the GMT midnight were moved one day before the reported date.</w:t>
      </w:r>
    </w:p>
    <w:p w14:paraId="74D35D56" w14:textId="77777777" w:rsidR="00026CA6" w:rsidRPr="0049604C" w:rsidRDefault="00026CA6" w:rsidP="00026CA6">
      <w:pPr>
        <w:pStyle w:val="IntJournalofCim"/>
        <w:rPr>
          <w:szCs w:val="22"/>
          <w:u w:val="single"/>
        </w:rPr>
      </w:pPr>
      <w:r w:rsidRPr="0049604C">
        <w:rPr>
          <w:szCs w:val="22"/>
          <w:u w:val="single"/>
        </w:rPr>
        <w:t>A4. Constraints on tracking jointly reports from different decks</w:t>
      </w:r>
    </w:p>
    <w:p w14:paraId="6BB0A34D" w14:textId="77777777" w:rsidR="00026CA6" w:rsidRPr="0049604C" w:rsidRDefault="00026CA6" w:rsidP="00026CA6">
      <w:pPr>
        <w:pStyle w:val="IntJournalofCim"/>
        <w:rPr>
          <w:szCs w:val="22"/>
        </w:rPr>
      </w:pPr>
      <w:r w:rsidRPr="0049604C">
        <w:rPr>
          <w:szCs w:val="22"/>
        </w:rPr>
        <w:t xml:space="preserve">Finally, </w:t>
      </w:r>
      <w:r w:rsidRPr="0021798F">
        <w:rPr>
          <w:szCs w:val="22"/>
        </w:rPr>
        <w:t xml:space="preserve">Table A3 lists the constraints we adopted on tracking jointly reports from different decks in the </w:t>
      </w:r>
      <w:r w:rsidRPr="00C34407">
        <w:rPr>
          <w:i/>
          <w:szCs w:val="22"/>
        </w:rPr>
        <w:t>tracked decks</w:t>
      </w:r>
      <w:r w:rsidRPr="0049604C">
        <w:rPr>
          <w:szCs w:val="22"/>
        </w:rPr>
        <w:t xml:space="preserve"> category. Decks were classified according to different types. Data from decks that were thought to be unique but did not have complete ID information (as </w:t>
      </w:r>
      <w:r w:rsidRPr="0049604C">
        <w:rPr>
          <w:szCs w:val="22"/>
        </w:rPr>
        <w:lastRenderedPageBreak/>
        <w:t xml:space="preserve">opposed to the </w:t>
      </w:r>
      <w:r w:rsidRPr="0049604C">
        <w:rPr>
          <w:i/>
          <w:szCs w:val="22"/>
        </w:rPr>
        <w:t>complete decks</w:t>
      </w:r>
      <w:r w:rsidRPr="0049604C">
        <w:rPr>
          <w:szCs w:val="22"/>
        </w:rPr>
        <w:t xml:space="preserve"> in Table A1, unique and with complete ID information) were only tracked within the deck. On the other hand, decks that were though to have common data were tracked jointly and data coming from these decks were allowed to be assigned, clustered and joined together.</w:t>
      </w:r>
      <w:r w:rsidRPr="0049604C">
        <w:rPr>
          <w:szCs w:val="22"/>
        </w:rPr>
        <w:br w:type="page"/>
      </w:r>
    </w:p>
    <w:p w14:paraId="7275B2F0" w14:textId="77777777" w:rsidR="00026CA6" w:rsidRPr="0049604C" w:rsidRDefault="00026CA6" w:rsidP="00026CA6">
      <w:pPr>
        <w:pStyle w:val="IntJournalofCim"/>
        <w:rPr>
          <w:szCs w:val="22"/>
          <w:u w:val="single"/>
        </w:rPr>
      </w:pPr>
      <w:r w:rsidRPr="0049604C">
        <w:rPr>
          <w:szCs w:val="22"/>
          <w:u w:val="single"/>
        </w:rPr>
        <w:lastRenderedPageBreak/>
        <w:t>References</w:t>
      </w:r>
    </w:p>
    <w:p w14:paraId="285E85AB" w14:textId="77777777" w:rsidR="00026CA6" w:rsidRPr="0049604C" w:rsidRDefault="00026CA6" w:rsidP="00026CA6">
      <w:pPr>
        <w:pStyle w:val="IntJournalofCim"/>
        <w:ind w:left="397" w:hanging="397"/>
        <w:jc w:val="left"/>
        <w:rPr>
          <w:szCs w:val="22"/>
        </w:rPr>
      </w:pPr>
      <w:r w:rsidRPr="0049604C">
        <w:rPr>
          <w:szCs w:val="22"/>
        </w:rPr>
        <w:t xml:space="preserve">Allan R, Ansell T. 2006. A New Globally Complete Monthly Historical Gridded Mean Sea Level Pressure Dataset (HadSLP2): 1850–2004. </w:t>
      </w:r>
      <w:r w:rsidRPr="0049604C">
        <w:rPr>
          <w:i/>
          <w:szCs w:val="22"/>
        </w:rPr>
        <w:t>Journal of Climate</w:t>
      </w:r>
      <w:r w:rsidRPr="0049604C">
        <w:rPr>
          <w:szCs w:val="22"/>
        </w:rPr>
        <w:t xml:space="preserve"> </w:t>
      </w:r>
      <w:r w:rsidRPr="0021798F">
        <w:rPr>
          <w:b/>
        </w:rPr>
        <w:t>19</w:t>
      </w:r>
      <w:r w:rsidRPr="0021798F">
        <w:rPr>
          <w:szCs w:val="22"/>
        </w:rPr>
        <w:t xml:space="preserve">: 5816–5842. DOI: </w:t>
      </w:r>
      <w:r w:rsidRPr="00C34407">
        <w:rPr>
          <w:szCs w:val="22"/>
        </w:rPr>
        <w:t>10.1175/JCLI3937</w:t>
      </w:r>
      <w:r w:rsidRPr="0049604C">
        <w:rPr>
          <w:szCs w:val="22"/>
        </w:rPr>
        <w:t>.1.</w:t>
      </w:r>
    </w:p>
    <w:p w14:paraId="4D3ABAED" w14:textId="77777777" w:rsidR="00026CA6" w:rsidRPr="0021798F" w:rsidRDefault="00026CA6" w:rsidP="00026CA6">
      <w:pPr>
        <w:pStyle w:val="IntJournalofCim"/>
        <w:ind w:left="397" w:hanging="397"/>
        <w:jc w:val="left"/>
        <w:rPr>
          <w:szCs w:val="22"/>
        </w:rPr>
      </w:pPr>
      <w:r w:rsidRPr="0049604C">
        <w:rPr>
          <w:szCs w:val="22"/>
        </w:rPr>
        <w:t xml:space="preserve">Allan R, Brohan P, Compo GP, Stone R, Luterbacher J, Brönnimann S. 2011. The International Atmospheric Circulation Reconstructions over the Earth (ACRE) Initiative. </w:t>
      </w:r>
      <w:r w:rsidRPr="0049604C">
        <w:rPr>
          <w:i/>
          <w:szCs w:val="22"/>
        </w:rPr>
        <w:t>Bulletin of the American Meteorological Society</w:t>
      </w:r>
      <w:r w:rsidRPr="0049604C">
        <w:rPr>
          <w:szCs w:val="22"/>
        </w:rPr>
        <w:t xml:space="preserve"> </w:t>
      </w:r>
      <w:r w:rsidRPr="0021798F">
        <w:rPr>
          <w:b/>
        </w:rPr>
        <w:t>92</w:t>
      </w:r>
      <w:r w:rsidRPr="0021798F">
        <w:rPr>
          <w:szCs w:val="22"/>
        </w:rPr>
        <w:t>: 1421–1425. DOI: 10.1175/2011BAMS3218.1.</w:t>
      </w:r>
    </w:p>
    <w:p w14:paraId="6121ECB7" w14:textId="77777777" w:rsidR="00026CA6" w:rsidRPr="00C34407" w:rsidRDefault="00026CA6" w:rsidP="00026CA6">
      <w:pPr>
        <w:pStyle w:val="IntJournalofCim"/>
        <w:ind w:left="397" w:hanging="397"/>
        <w:jc w:val="left"/>
        <w:rPr>
          <w:szCs w:val="22"/>
        </w:rPr>
      </w:pPr>
      <w:r w:rsidRPr="00C34407">
        <w:rPr>
          <w:szCs w:val="22"/>
        </w:rPr>
        <w:t>Berry DI, Kent EC. 2009. A new air-sea interaction gridded dataset from ICOADS with uncertainty estimates</w:t>
      </w:r>
      <w:r w:rsidRPr="0049604C">
        <w:rPr>
          <w:i/>
          <w:szCs w:val="22"/>
        </w:rPr>
        <w:t>. Bulletin of the American Meteorological Society</w:t>
      </w:r>
      <w:r w:rsidRPr="0049604C">
        <w:rPr>
          <w:szCs w:val="22"/>
        </w:rPr>
        <w:t xml:space="preserve"> </w:t>
      </w:r>
      <w:r w:rsidRPr="0021798F">
        <w:rPr>
          <w:b/>
        </w:rPr>
        <w:t>90</w:t>
      </w:r>
      <w:r w:rsidRPr="0021798F">
        <w:rPr>
          <w:szCs w:val="22"/>
        </w:rPr>
        <w:t>: 645 - 656. DOI: 10.1175/2008BAMS2639.1.</w:t>
      </w:r>
    </w:p>
    <w:p w14:paraId="6D83016B" w14:textId="77777777" w:rsidR="00026CA6" w:rsidRPr="00C34407" w:rsidRDefault="00026CA6" w:rsidP="00026CA6">
      <w:pPr>
        <w:pStyle w:val="IntJournalofCim"/>
        <w:ind w:left="397" w:hanging="397"/>
        <w:jc w:val="left"/>
        <w:rPr>
          <w:szCs w:val="22"/>
        </w:rPr>
      </w:pPr>
      <w:r w:rsidRPr="0049604C">
        <w:rPr>
          <w:szCs w:val="22"/>
        </w:rPr>
        <w:t xml:space="preserve">Berry DI, Kent EC. 2011. Air-sea fluxes from ICOADS: the construction of a new gridded dataset with uncertainty estimates. </w:t>
      </w:r>
      <w:r w:rsidRPr="0049604C">
        <w:rPr>
          <w:i/>
          <w:szCs w:val="22"/>
        </w:rPr>
        <w:t>International Journal of Climatology</w:t>
      </w:r>
      <w:r w:rsidRPr="0049604C">
        <w:rPr>
          <w:szCs w:val="22"/>
        </w:rPr>
        <w:t xml:space="preserve"> </w:t>
      </w:r>
      <w:r w:rsidRPr="0021798F">
        <w:rPr>
          <w:b/>
        </w:rPr>
        <w:t>31</w:t>
      </w:r>
      <w:r w:rsidRPr="0021798F">
        <w:rPr>
          <w:szCs w:val="22"/>
        </w:rPr>
        <w:t>: 987 - 1001: DOI: 10.1002/joc.2059.</w:t>
      </w:r>
    </w:p>
    <w:p w14:paraId="55DA5703" w14:textId="77777777" w:rsidR="00026CA6" w:rsidRPr="0049604C" w:rsidRDefault="00026CA6" w:rsidP="00026CA6">
      <w:pPr>
        <w:pStyle w:val="IntJournalofCim"/>
        <w:ind w:left="397" w:hanging="397"/>
        <w:jc w:val="left"/>
        <w:rPr>
          <w:szCs w:val="22"/>
        </w:rPr>
      </w:pPr>
      <w:r w:rsidRPr="0049604C">
        <w:rPr>
          <w:szCs w:val="22"/>
        </w:rPr>
        <w:t xml:space="preserve">Berry DI, Kent EC. 2015. Assessing the health of the global marine climate observing system. </w:t>
      </w:r>
      <w:r w:rsidRPr="0049604C">
        <w:rPr>
          <w:i/>
          <w:szCs w:val="22"/>
        </w:rPr>
        <w:t>International Journal of Climatology (submitted)</w:t>
      </w:r>
      <w:r w:rsidRPr="0049604C">
        <w:rPr>
          <w:szCs w:val="22"/>
        </w:rPr>
        <w:t xml:space="preserve">. </w:t>
      </w:r>
    </w:p>
    <w:p w14:paraId="3448F2B8" w14:textId="77777777" w:rsidR="00026CA6" w:rsidRPr="0021798F" w:rsidRDefault="00026CA6" w:rsidP="00026CA6">
      <w:pPr>
        <w:pStyle w:val="IntJournalofCim"/>
        <w:ind w:left="397" w:hanging="397"/>
        <w:jc w:val="left"/>
        <w:rPr>
          <w:szCs w:val="22"/>
        </w:rPr>
      </w:pPr>
      <w:r w:rsidRPr="0049604C">
        <w:rPr>
          <w:szCs w:val="22"/>
        </w:rPr>
        <w:t xml:space="preserve">Blunden J, Arndt DS. 2014.  State of the Climate in 2013. </w:t>
      </w:r>
      <w:r w:rsidRPr="0049604C">
        <w:rPr>
          <w:i/>
          <w:szCs w:val="22"/>
        </w:rPr>
        <w:t>Bulletin of the American Meteorological Society</w:t>
      </w:r>
      <w:r w:rsidRPr="0049604C">
        <w:rPr>
          <w:szCs w:val="22"/>
        </w:rPr>
        <w:t xml:space="preserve"> </w:t>
      </w:r>
      <w:r w:rsidRPr="0021798F">
        <w:rPr>
          <w:b/>
        </w:rPr>
        <w:t>95</w:t>
      </w:r>
      <w:r w:rsidRPr="0021798F">
        <w:rPr>
          <w:szCs w:val="22"/>
        </w:rPr>
        <w:t>: S1–S279. DOI: 10.1175/2014BAMSStateoftheClimate.1.</w:t>
      </w:r>
    </w:p>
    <w:p w14:paraId="6D945482" w14:textId="77777777" w:rsidR="00026CA6" w:rsidRDefault="00026CA6" w:rsidP="00026CA6">
      <w:pPr>
        <w:pStyle w:val="IntJournalofCim"/>
        <w:ind w:left="397" w:hanging="397"/>
        <w:jc w:val="left"/>
        <w:rPr>
          <w:szCs w:val="22"/>
        </w:rPr>
      </w:pPr>
      <w:r w:rsidRPr="00C34407">
        <w:rPr>
          <w:szCs w:val="22"/>
        </w:rPr>
        <w:t>Boer GJ. 2011. The ratio</w:t>
      </w:r>
      <w:r w:rsidRPr="0049604C">
        <w:rPr>
          <w:szCs w:val="22"/>
        </w:rPr>
        <w:t xml:space="preserve"> of land to ocean temperature change under global warming. </w:t>
      </w:r>
      <w:r w:rsidRPr="0049604C">
        <w:rPr>
          <w:i/>
          <w:iCs/>
          <w:szCs w:val="22"/>
        </w:rPr>
        <w:t xml:space="preserve">Climate Dynamics </w:t>
      </w:r>
      <w:r w:rsidRPr="0021798F">
        <w:rPr>
          <w:b/>
          <w:bCs/>
        </w:rPr>
        <w:t>37</w:t>
      </w:r>
      <w:r w:rsidRPr="0021798F">
        <w:rPr>
          <w:szCs w:val="22"/>
        </w:rPr>
        <w:t>: 2253-2270. DOI: 10.1007/s00382-011-1112-3.</w:t>
      </w:r>
    </w:p>
    <w:p w14:paraId="17A8C49D" w14:textId="62A4D3E6" w:rsidR="008126D5" w:rsidRDefault="008126D5" w:rsidP="00026CA6">
      <w:pPr>
        <w:pStyle w:val="IntJournalofCim"/>
        <w:ind w:left="397" w:hanging="397"/>
        <w:jc w:val="left"/>
        <w:rPr>
          <w:szCs w:val="22"/>
        </w:rPr>
      </w:pPr>
      <w:r>
        <w:rPr>
          <w:szCs w:val="22"/>
        </w:rPr>
        <w:t>Burn A. 1998.</w:t>
      </w:r>
      <w:r w:rsidRPr="008126D5">
        <w:rPr>
          <w:szCs w:val="22"/>
        </w:rPr>
        <w:t xml:space="preserve"> Fighting Captain: The Story of Frederic John Walker RN, CB, DSO and the Battle of the Atlantic. Pen &amp; Sword Books Ltd</w:t>
      </w:r>
      <w:r w:rsidR="00A86E5F">
        <w:rPr>
          <w:szCs w:val="22"/>
        </w:rPr>
        <w:t>, 224 pp.</w:t>
      </w:r>
      <w:r w:rsidR="007B5DA5">
        <w:rPr>
          <w:szCs w:val="22"/>
        </w:rPr>
        <w:t xml:space="preserve"> ISBN</w:t>
      </w:r>
      <w:r w:rsidR="00F5700B">
        <w:rPr>
          <w:szCs w:val="22"/>
        </w:rPr>
        <w:t xml:space="preserve"> 9781844</w:t>
      </w:r>
      <w:r w:rsidR="007B5DA5">
        <w:rPr>
          <w:szCs w:val="22"/>
        </w:rPr>
        <w:t>154395.</w:t>
      </w:r>
    </w:p>
    <w:p w14:paraId="6E7AECFE" w14:textId="1DB220E0" w:rsidR="00026CA6" w:rsidRPr="00C34407" w:rsidRDefault="00026CA6" w:rsidP="00946D8F">
      <w:pPr>
        <w:pStyle w:val="IntJournalofCim"/>
        <w:ind w:left="397" w:hanging="397"/>
        <w:jc w:val="left"/>
        <w:rPr>
          <w:szCs w:val="22"/>
        </w:rPr>
      </w:pPr>
      <w:r w:rsidRPr="00C34407">
        <w:rPr>
          <w:szCs w:val="22"/>
        </w:rPr>
        <w:t>Compo GP, Whitaker JS, Sardeshmukh PD, Matsui N, Allan RJ, Yin X, Gleason BE, Vose</w:t>
      </w:r>
      <w:r w:rsidR="00946D8F">
        <w:rPr>
          <w:szCs w:val="22"/>
        </w:rPr>
        <w:t xml:space="preserve"> </w:t>
      </w:r>
      <w:r w:rsidR="00BB51C1">
        <w:rPr>
          <w:szCs w:val="22"/>
        </w:rPr>
        <w:t>RS</w:t>
      </w:r>
      <w:r w:rsidRPr="00C34407">
        <w:rPr>
          <w:szCs w:val="22"/>
        </w:rPr>
        <w:t>,</w:t>
      </w:r>
      <w:r w:rsidR="00946D8F">
        <w:rPr>
          <w:szCs w:val="22"/>
        </w:rPr>
        <w:t xml:space="preserve"> </w:t>
      </w:r>
      <w:r w:rsidRPr="00C34407">
        <w:rPr>
          <w:szCs w:val="22"/>
        </w:rPr>
        <w:t xml:space="preserve">Rutledge </w:t>
      </w:r>
      <w:r w:rsidR="00BB51C1">
        <w:rPr>
          <w:szCs w:val="22"/>
        </w:rPr>
        <w:t>G</w:t>
      </w:r>
      <w:r w:rsidRPr="00C34407">
        <w:rPr>
          <w:szCs w:val="22"/>
        </w:rPr>
        <w:t>, Bessemoulin P, Brönnimann S, B</w:t>
      </w:r>
      <w:r w:rsidRPr="0049604C">
        <w:rPr>
          <w:szCs w:val="22"/>
        </w:rPr>
        <w:t xml:space="preserve">runet M, Crouthamel RI, Grant AN, Groisman PY, Jones PD, Kruk MC, Kruger AC, Marshall GJ, Maugeri M, Mok HY, Nordli Ø, Ross TF, Trigo RM, Wang XL, Woodruff SD, Worley SJ. 2011. The Twentieth Century </w:t>
      </w:r>
      <w:r w:rsidRPr="0049604C">
        <w:rPr>
          <w:szCs w:val="22"/>
        </w:rPr>
        <w:lastRenderedPageBreak/>
        <w:t xml:space="preserve">Reanalysis Project. </w:t>
      </w:r>
      <w:r w:rsidRPr="0049604C">
        <w:rPr>
          <w:i/>
          <w:iCs/>
          <w:szCs w:val="22"/>
        </w:rPr>
        <w:t>Quarterly Journal of the Royal Meteorological Society</w:t>
      </w:r>
      <w:r w:rsidRPr="0049604C">
        <w:rPr>
          <w:szCs w:val="22"/>
        </w:rPr>
        <w:t xml:space="preserve"> </w:t>
      </w:r>
      <w:r w:rsidRPr="0021798F">
        <w:rPr>
          <w:b/>
          <w:bCs/>
        </w:rPr>
        <w:t>137</w:t>
      </w:r>
      <w:r w:rsidRPr="0021798F">
        <w:rPr>
          <w:szCs w:val="22"/>
        </w:rPr>
        <w:t>: 1-28. DOI: 10.1002/qj.776.</w:t>
      </w:r>
    </w:p>
    <w:p w14:paraId="7CE2D085" w14:textId="77777777" w:rsidR="00026CA6" w:rsidRPr="0049604C" w:rsidRDefault="00026CA6" w:rsidP="00026CA6">
      <w:pPr>
        <w:pStyle w:val="IntJournalofCim"/>
        <w:ind w:left="397" w:hanging="397"/>
        <w:jc w:val="left"/>
        <w:rPr>
          <w:szCs w:val="22"/>
        </w:rPr>
      </w:pPr>
      <w:r w:rsidRPr="00C34407">
        <w:rPr>
          <w:szCs w:val="22"/>
        </w:rPr>
        <w:t>Cormen TH, Leiserson CE, Stein C. 2001. Introduction to Algorithms. Chapter 21: 498-524. MIT Press and McGraw-Hill, 2d. Edition. ISBN 0262032937.</w:t>
      </w:r>
    </w:p>
    <w:p w14:paraId="24666F16" w14:textId="4B46B9BF" w:rsidR="00026CA6" w:rsidRPr="0021798F" w:rsidRDefault="00026CA6" w:rsidP="00026CA6">
      <w:pPr>
        <w:pStyle w:val="IntJournalofCim"/>
        <w:ind w:left="397" w:hanging="397"/>
        <w:jc w:val="left"/>
        <w:rPr>
          <w:szCs w:val="22"/>
        </w:rPr>
      </w:pPr>
      <w:r w:rsidRPr="0049604C">
        <w:rPr>
          <w:szCs w:val="22"/>
        </w:rPr>
        <w:t xml:space="preserve">Damerau FJ. 1964. A technique for computer detection and correction of spelling errors. </w:t>
      </w:r>
      <w:r w:rsidRPr="0049604C">
        <w:rPr>
          <w:i/>
          <w:szCs w:val="22"/>
        </w:rPr>
        <w:t>Communications of the ACM</w:t>
      </w:r>
      <w:r w:rsidRPr="0049604C" w:rsidDel="00D77B55">
        <w:rPr>
          <w:i/>
          <w:szCs w:val="22"/>
        </w:rPr>
        <w:t xml:space="preserve"> </w:t>
      </w:r>
      <w:r w:rsidRPr="0021798F">
        <w:rPr>
          <w:b/>
        </w:rPr>
        <w:t xml:space="preserve">7 </w:t>
      </w:r>
      <w:r w:rsidRPr="0021798F">
        <w:rPr>
          <w:szCs w:val="22"/>
        </w:rPr>
        <w:t>(3): 171-176. DOI: 10.1145/363958.363994.</w:t>
      </w:r>
    </w:p>
    <w:p w14:paraId="574ABEB1" w14:textId="77777777" w:rsidR="00026CA6" w:rsidRPr="00C34407" w:rsidRDefault="00026CA6" w:rsidP="00026CA6">
      <w:pPr>
        <w:pStyle w:val="IntJournalofCim"/>
        <w:ind w:left="397" w:hanging="397"/>
        <w:jc w:val="left"/>
        <w:rPr>
          <w:szCs w:val="22"/>
        </w:rPr>
      </w:pPr>
      <w:r w:rsidRPr="0021798F">
        <w:rPr>
          <w:szCs w:val="22"/>
        </w:rPr>
        <w:t xml:space="preserve">Folland CK, Parker DE. 1995.  Correction of instrumental biases in historical sea-surface temperature data. </w:t>
      </w:r>
      <w:r w:rsidRPr="0021798F">
        <w:rPr>
          <w:i/>
          <w:iCs/>
          <w:szCs w:val="22"/>
        </w:rPr>
        <w:t>Quarterly Journal of the Royal Meteorological Society</w:t>
      </w:r>
      <w:r w:rsidRPr="0021798F">
        <w:rPr>
          <w:szCs w:val="22"/>
        </w:rPr>
        <w:t xml:space="preserve"> </w:t>
      </w:r>
      <w:r w:rsidRPr="0021798F">
        <w:rPr>
          <w:b/>
          <w:bCs/>
        </w:rPr>
        <w:t>121</w:t>
      </w:r>
      <w:r w:rsidRPr="0021798F">
        <w:rPr>
          <w:szCs w:val="22"/>
        </w:rPr>
        <w:t>: 319-367. DOI: 10.1002/qj.49712152206.</w:t>
      </w:r>
    </w:p>
    <w:p w14:paraId="69827C51" w14:textId="3108D872" w:rsidR="00026CA6" w:rsidRPr="0049604C" w:rsidRDefault="00026CA6" w:rsidP="00026CA6">
      <w:pPr>
        <w:pStyle w:val="IntJournalofCim"/>
        <w:ind w:left="397" w:hanging="397"/>
        <w:jc w:val="left"/>
        <w:rPr>
          <w:szCs w:val="22"/>
        </w:rPr>
      </w:pPr>
      <w:r w:rsidRPr="0049604C">
        <w:rPr>
          <w:szCs w:val="22"/>
        </w:rPr>
        <w:t xml:space="preserve">Freeman E, Woodruff SD, Worley SJ, Lubker SJ, </w:t>
      </w:r>
      <w:r w:rsidR="00D5295B" w:rsidRPr="0049604C">
        <w:rPr>
          <w:szCs w:val="22"/>
        </w:rPr>
        <w:t xml:space="preserve">Kent EC, </w:t>
      </w:r>
      <w:r w:rsidRPr="0049604C">
        <w:rPr>
          <w:szCs w:val="22"/>
        </w:rPr>
        <w:t xml:space="preserve">Angel WE, Berry DI, Brohan P, Eastman R, Gates L, Gloeden W, Ji Z, Lawrimore J, Rayner NA, Rosenhagen G, Smith SR. 2015. ICOADS Release 3.0: A Major Update to the Historial Marine Climate Record. </w:t>
      </w:r>
      <w:r w:rsidRPr="0049604C">
        <w:rPr>
          <w:i/>
          <w:szCs w:val="22"/>
        </w:rPr>
        <w:t>International Journal of Climatology (submitted)</w:t>
      </w:r>
      <w:r w:rsidRPr="0049604C">
        <w:rPr>
          <w:szCs w:val="22"/>
        </w:rPr>
        <w:t>.</w:t>
      </w:r>
    </w:p>
    <w:p w14:paraId="4DE81E78" w14:textId="614F2F41" w:rsidR="00026CA6" w:rsidRDefault="00026CA6" w:rsidP="00026CA6">
      <w:pPr>
        <w:pStyle w:val="IntJournalofCim"/>
        <w:ind w:left="397" w:hanging="397"/>
        <w:jc w:val="left"/>
        <w:rPr>
          <w:szCs w:val="22"/>
        </w:rPr>
      </w:pPr>
      <w:r w:rsidRPr="0049604C">
        <w:rPr>
          <w:szCs w:val="22"/>
        </w:rPr>
        <w:t>García-Herrera R, Können GP, Wheeler D, Prieto MR, Jones PD, Koek FB. 2005</w:t>
      </w:r>
      <w:r w:rsidR="000A2C55">
        <w:rPr>
          <w:szCs w:val="22"/>
        </w:rPr>
        <w:t>.</w:t>
      </w:r>
      <w:r w:rsidRPr="0049604C">
        <w:rPr>
          <w:szCs w:val="22"/>
        </w:rPr>
        <w:t xml:space="preserve"> CLIWOC: a climatological database for the world’s oceans 1750–1854. </w:t>
      </w:r>
      <w:r w:rsidRPr="0049604C">
        <w:rPr>
          <w:i/>
          <w:szCs w:val="22"/>
        </w:rPr>
        <w:t>Climatic Change</w:t>
      </w:r>
      <w:r w:rsidRPr="0049604C">
        <w:rPr>
          <w:szCs w:val="22"/>
        </w:rPr>
        <w:t xml:space="preserve"> </w:t>
      </w:r>
      <w:r w:rsidRPr="0021798F">
        <w:rPr>
          <w:b/>
        </w:rPr>
        <w:t>73</w:t>
      </w:r>
      <w:r w:rsidRPr="0021798F">
        <w:rPr>
          <w:szCs w:val="22"/>
        </w:rPr>
        <w:t>: 1-12.  DOI: 10.1007/s10584-005-6952-6.</w:t>
      </w:r>
    </w:p>
    <w:p w14:paraId="3B2D37D6" w14:textId="0DDA2471" w:rsidR="00B50962" w:rsidRPr="00C34407" w:rsidRDefault="00B50962" w:rsidP="00422CB7">
      <w:pPr>
        <w:pStyle w:val="IntJournalofCim"/>
        <w:ind w:left="397" w:hanging="397"/>
        <w:rPr>
          <w:szCs w:val="22"/>
        </w:rPr>
      </w:pPr>
      <w:r>
        <w:rPr>
          <w:szCs w:val="22"/>
        </w:rPr>
        <w:t>Hersbach H,</w:t>
      </w:r>
      <w:r w:rsidRPr="00B50962">
        <w:rPr>
          <w:szCs w:val="22"/>
        </w:rPr>
        <w:t xml:space="preserve"> Poli </w:t>
      </w:r>
      <w:r>
        <w:rPr>
          <w:szCs w:val="22"/>
        </w:rPr>
        <w:t>P, Dee D.</w:t>
      </w:r>
      <w:r w:rsidRPr="00B50962">
        <w:rPr>
          <w:szCs w:val="22"/>
        </w:rPr>
        <w:t xml:space="preserve"> 2015. The observation feedback archive</w:t>
      </w:r>
      <w:r>
        <w:rPr>
          <w:szCs w:val="22"/>
        </w:rPr>
        <w:t xml:space="preserve"> </w:t>
      </w:r>
      <w:r w:rsidRPr="00B50962">
        <w:rPr>
          <w:szCs w:val="22"/>
        </w:rPr>
        <w:t>for the ICOADS and ISPD data sets,</w:t>
      </w:r>
      <w:r>
        <w:rPr>
          <w:szCs w:val="22"/>
        </w:rPr>
        <w:t xml:space="preserve"> </w:t>
      </w:r>
      <w:r w:rsidRPr="00B50962">
        <w:rPr>
          <w:szCs w:val="22"/>
        </w:rPr>
        <w:t>ECMWF ERA Report Series, ECMWF, Shinfield Park, Reading, 2013. 18</w:t>
      </w:r>
    </w:p>
    <w:p w14:paraId="5CE5C2C6" w14:textId="77777777" w:rsidR="00026CA6" w:rsidRDefault="00026CA6" w:rsidP="00026CA6">
      <w:pPr>
        <w:pStyle w:val="IntJournalofCim"/>
        <w:ind w:left="397" w:hanging="397"/>
        <w:jc w:val="left"/>
        <w:rPr>
          <w:szCs w:val="22"/>
        </w:rPr>
      </w:pPr>
      <w:r w:rsidRPr="0049604C">
        <w:rPr>
          <w:szCs w:val="22"/>
        </w:rPr>
        <w:t xml:space="preserve">Hirahara S, Ishii M, Fukuda Y. 2014. Centennial-scale sea surface temperature analysis and its uncertainty. </w:t>
      </w:r>
      <w:r w:rsidRPr="0049604C">
        <w:rPr>
          <w:i/>
          <w:szCs w:val="22"/>
        </w:rPr>
        <w:t>Journal of Climate</w:t>
      </w:r>
      <w:r w:rsidRPr="0049604C">
        <w:rPr>
          <w:szCs w:val="22"/>
        </w:rPr>
        <w:t xml:space="preserve"> </w:t>
      </w:r>
      <w:r w:rsidRPr="0021798F">
        <w:rPr>
          <w:b/>
        </w:rPr>
        <w:t>27</w:t>
      </w:r>
      <w:r w:rsidRPr="0021798F">
        <w:rPr>
          <w:szCs w:val="22"/>
        </w:rPr>
        <w:t>: 57-75. DOI: 10.1175/JCLI-D-12-00837.1.</w:t>
      </w:r>
    </w:p>
    <w:p w14:paraId="1D717C24" w14:textId="4E2D7E6C" w:rsidR="00E42B5F" w:rsidRPr="00422CB7" w:rsidRDefault="00E42B5F" w:rsidP="00E42B5F">
      <w:pPr>
        <w:pStyle w:val="IntJournalofCim"/>
        <w:ind w:left="397" w:hanging="397"/>
        <w:jc w:val="left"/>
        <w:rPr>
          <w:rFonts w:cs="Times"/>
          <w:color w:val="0D17BD"/>
          <w:sz w:val="26"/>
          <w:szCs w:val="26"/>
        </w:rPr>
      </w:pPr>
      <w:commentRangeStart w:id="17"/>
      <w:r w:rsidRPr="00C34407">
        <w:rPr>
          <w:szCs w:val="22"/>
        </w:rPr>
        <w:t xml:space="preserve">Ibe OC.  2013. Elements of Random Walk and Diffusion Processes. Chapter 4: 50-52. John Wiley &amp; Sons. ISBN: 978-1-118-61809-7. </w:t>
      </w:r>
      <w:commentRangeEnd w:id="17"/>
      <w:r w:rsidR="00ED2011">
        <w:rPr>
          <w:rStyle w:val="CommentReference"/>
          <w:rFonts w:asciiTheme="minorHAnsi" w:hAnsiTheme="minorHAnsi"/>
        </w:rPr>
        <w:commentReference w:id="17"/>
      </w:r>
    </w:p>
    <w:p w14:paraId="756E1652" w14:textId="77777777" w:rsidR="00026CA6" w:rsidRPr="0049604C" w:rsidRDefault="00026CA6" w:rsidP="00026CA6">
      <w:pPr>
        <w:pStyle w:val="IntJournalofCim"/>
        <w:ind w:left="397" w:hanging="397"/>
        <w:jc w:val="left"/>
        <w:rPr>
          <w:szCs w:val="22"/>
        </w:rPr>
      </w:pPr>
      <w:r w:rsidRPr="00C34407">
        <w:rPr>
          <w:szCs w:val="22"/>
        </w:rPr>
        <w:t xml:space="preserve">IPCC. 2013. </w:t>
      </w:r>
      <w:r w:rsidRPr="0049604C">
        <w:rPr>
          <w:i/>
          <w:iCs/>
          <w:szCs w:val="22"/>
        </w:rPr>
        <w:t xml:space="preserve">Summary for Policymakers. In Climate Change 2013: The Physical Science Basis </w:t>
      </w:r>
      <w:r w:rsidRPr="0049604C">
        <w:rPr>
          <w:szCs w:val="22"/>
        </w:rPr>
        <w:t xml:space="preserve">(eds Stocker, T.F. </w:t>
      </w:r>
      <w:r w:rsidRPr="0049604C">
        <w:rPr>
          <w:i/>
          <w:iCs/>
          <w:szCs w:val="22"/>
        </w:rPr>
        <w:t>et al.</w:t>
      </w:r>
      <w:r w:rsidRPr="0049604C">
        <w:rPr>
          <w:szCs w:val="22"/>
        </w:rPr>
        <w:t>). Cambridge University Press, Cambridge, United Kingdom and New York, NY, USA.</w:t>
      </w:r>
    </w:p>
    <w:p w14:paraId="1B5B3350" w14:textId="77777777" w:rsidR="00026CA6" w:rsidRPr="0021798F" w:rsidRDefault="00026CA6" w:rsidP="00026CA6">
      <w:pPr>
        <w:pStyle w:val="IntJournalofCim"/>
        <w:ind w:left="397" w:hanging="397"/>
        <w:jc w:val="left"/>
        <w:rPr>
          <w:szCs w:val="22"/>
        </w:rPr>
      </w:pPr>
      <w:r w:rsidRPr="0049604C">
        <w:rPr>
          <w:szCs w:val="22"/>
        </w:rPr>
        <w:lastRenderedPageBreak/>
        <w:t xml:space="preserve">James RW, Fox PT. 1972. Comparative sea surface temperature measurements. </w:t>
      </w:r>
      <w:r w:rsidRPr="0049604C">
        <w:rPr>
          <w:i/>
          <w:iCs/>
          <w:szCs w:val="22"/>
        </w:rPr>
        <w:t xml:space="preserve">Reports on Marine Science Affairs </w:t>
      </w:r>
      <w:r w:rsidRPr="0021798F">
        <w:rPr>
          <w:b/>
          <w:bCs/>
        </w:rPr>
        <w:t>5</w:t>
      </w:r>
      <w:r w:rsidRPr="0021798F">
        <w:rPr>
          <w:szCs w:val="22"/>
        </w:rPr>
        <w:t>: 27 pp.</w:t>
      </w:r>
    </w:p>
    <w:p w14:paraId="14CC50B8" w14:textId="77777777" w:rsidR="00026CA6" w:rsidRDefault="00026CA6" w:rsidP="00026CA6">
      <w:pPr>
        <w:pStyle w:val="IntJournalofCim"/>
        <w:ind w:left="397" w:hanging="397"/>
        <w:jc w:val="left"/>
        <w:rPr>
          <w:szCs w:val="22"/>
        </w:rPr>
      </w:pPr>
      <w:r w:rsidRPr="00C34407">
        <w:rPr>
          <w:szCs w:val="22"/>
        </w:rPr>
        <w:t>Jones, PD, Wigley PML. 2010. Estimation of global temperature trends: what’s important an</w:t>
      </w:r>
      <w:r w:rsidRPr="0049604C">
        <w:rPr>
          <w:szCs w:val="22"/>
        </w:rPr>
        <w:t>d what isn’t,</w:t>
      </w:r>
      <w:r w:rsidRPr="0049604C">
        <w:rPr>
          <w:i/>
          <w:szCs w:val="22"/>
        </w:rPr>
        <w:t xml:space="preserve"> Climatic Change</w:t>
      </w:r>
      <w:r w:rsidRPr="0049604C">
        <w:rPr>
          <w:szCs w:val="22"/>
        </w:rPr>
        <w:t xml:space="preserve"> </w:t>
      </w:r>
      <w:r w:rsidRPr="0021798F">
        <w:rPr>
          <w:b/>
        </w:rPr>
        <w:t>100</w:t>
      </w:r>
      <w:r w:rsidRPr="0021798F">
        <w:rPr>
          <w:szCs w:val="22"/>
        </w:rPr>
        <w:t>: 59–69. DOI: 10.1007/s10584-010-9836-3.</w:t>
      </w:r>
    </w:p>
    <w:p w14:paraId="4CBDE996" w14:textId="3AF43AAD" w:rsidR="003E3AEC" w:rsidRPr="0021798F" w:rsidRDefault="003E3AEC" w:rsidP="003E3AEC">
      <w:pPr>
        <w:pStyle w:val="IntJournalofCim"/>
        <w:ind w:left="397" w:hanging="397"/>
        <w:jc w:val="left"/>
        <w:rPr>
          <w:szCs w:val="22"/>
        </w:rPr>
      </w:pPr>
      <w:r w:rsidRPr="0049604C">
        <w:rPr>
          <w:szCs w:val="22"/>
        </w:rPr>
        <w:t>Kalnay E, Kanamitsu M, Kistler R, Collins W, Deaven D, Gandin L, Iredell M, Saha</w:t>
      </w:r>
      <w:r>
        <w:rPr>
          <w:szCs w:val="22"/>
        </w:rPr>
        <w:t xml:space="preserve"> S</w:t>
      </w:r>
      <w:r w:rsidRPr="0049604C">
        <w:rPr>
          <w:szCs w:val="22"/>
        </w:rPr>
        <w:t xml:space="preserve">, White G, Woollen J, Zhu Y, Leetmaa A, Reynolds R, Chelliah M, Ebisuzaki W, Higgins W, Janowiak J, Mo KC, Ropelewski C, Wang J, Jenne R, Joseph D. 1996. The NCEP/NCAR 40-Year Reanalysis Project. </w:t>
      </w:r>
      <w:r w:rsidRPr="0049604C">
        <w:rPr>
          <w:bCs/>
          <w:i/>
          <w:iCs/>
          <w:szCs w:val="22"/>
        </w:rPr>
        <w:t>Bulletin of the American Meteorological Society</w:t>
      </w:r>
      <w:r w:rsidRPr="0049604C">
        <w:rPr>
          <w:szCs w:val="22"/>
        </w:rPr>
        <w:t xml:space="preserve"> </w:t>
      </w:r>
      <w:r w:rsidRPr="0021798F">
        <w:rPr>
          <w:b/>
        </w:rPr>
        <w:t>77</w:t>
      </w:r>
      <w:r w:rsidRPr="0021798F">
        <w:rPr>
          <w:szCs w:val="22"/>
        </w:rPr>
        <w:t>: 437–471.  DOI: 10.1175/1520-0477(1996)077&lt;0437:TNYRP&gt;2.0.CO;2.</w:t>
      </w:r>
    </w:p>
    <w:p w14:paraId="7D414F59" w14:textId="77777777" w:rsidR="00026CA6" w:rsidRPr="0021798F" w:rsidRDefault="00026CA6" w:rsidP="00026CA6">
      <w:pPr>
        <w:pStyle w:val="IntJournalofCim"/>
        <w:ind w:left="397" w:hanging="397"/>
        <w:jc w:val="left"/>
        <w:rPr>
          <w:szCs w:val="22"/>
        </w:rPr>
      </w:pPr>
      <w:r w:rsidRPr="00C34407">
        <w:rPr>
          <w:szCs w:val="22"/>
        </w:rPr>
        <w:t xml:space="preserve">Kennedy JJ, Rayner NA, Smith RO, Parker DE, Saunby M. 2011a. Reassessing biases and other uncertainties in sea surface temperature observations measured </w:t>
      </w:r>
      <w:r w:rsidRPr="0049604C">
        <w:rPr>
          <w:i/>
          <w:iCs/>
          <w:szCs w:val="22"/>
        </w:rPr>
        <w:t xml:space="preserve">in situ </w:t>
      </w:r>
      <w:r w:rsidRPr="0049604C">
        <w:rPr>
          <w:szCs w:val="22"/>
        </w:rPr>
        <w:t xml:space="preserve">since 1850: 1. Measurement and sampling uncertainties. </w:t>
      </w:r>
      <w:r w:rsidRPr="0049604C">
        <w:rPr>
          <w:i/>
          <w:iCs/>
          <w:szCs w:val="22"/>
        </w:rPr>
        <w:t xml:space="preserve">Journal of Geophysical Research: Atmospheres </w:t>
      </w:r>
      <w:r w:rsidRPr="0021798F">
        <w:rPr>
          <w:b/>
          <w:bCs/>
        </w:rPr>
        <w:t>116</w:t>
      </w:r>
      <w:r w:rsidRPr="0021798F">
        <w:rPr>
          <w:szCs w:val="22"/>
        </w:rPr>
        <w:t>: D14103. DOI: 10.1029/2010jd015218.</w:t>
      </w:r>
    </w:p>
    <w:p w14:paraId="4D8E057D" w14:textId="77777777" w:rsidR="00026CA6" w:rsidRPr="00C34407" w:rsidRDefault="00026CA6" w:rsidP="00026CA6">
      <w:pPr>
        <w:pStyle w:val="IntJournalofCim"/>
        <w:ind w:left="397" w:hanging="397"/>
        <w:jc w:val="left"/>
        <w:rPr>
          <w:szCs w:val="22"/>
        </w:rPr>
      </w:pPr>
      <w:r w:rsidRPr="00C34407">
        <w:rPr>
          <w:szCs w:val="22"/>
        </w:rPr>
        <w:t>Kennedy JJ, Rayner NA, Smith RO, Parker DE, Saunby M. 2011b. Reassessing biases and other uncertainties in sea surface temperature observ</w:t>
      </w:r>
      <w:r w:rsidRPr="0049604C">
        <w:rPr>
          <w:szCs w:val="22"/>
        </w:rPr>
        <w:t xml:space="preserve">ations measured </w:t>
      </w:r>
      <w:r w:rsidRPr="0049604C">
        <w:rPr>
          <w:i/>
          <w:iCs/>
          <w:szCs w:val="22"/>
        </w:rPr>
        <w:t xml:space="preserve">in situ </w:t>
      </w:r>
      <w:r w:rsidRPr="0049604C">
        <w:rPr>
          <w:szCs w:val="22"/>
        </w:rPr>
        <w:t xml:space="preserve">since 1850: 2. Biases and homogenization. </w:t>
      </w:r>
      <w:r w:rsidRPr="0049604C">
        <w:rPr>
          <w:i/>
          <w:iCs/>
          <w:szCs w:val="22"/>
        </w:rPr>
        <w:t xml:space="preserve">Journal of Geophysical Research. Atmospheres </w:t>
      </w:r>
      <w:r w:rsidRPr="0021798F">
        <w:rPr>
          <w:b/>
          <w:bCs/>
        </w:rPr>
        <w:t>116</w:t>
      </w:r>
      <w:r w:rsidRPr="0021798F">
        <w:rPr>
          <w:szCs w:val="22"/>
        </w:rPr>
        <w:t>: D14104. DOI: 10.1029/2010jd015220.</w:t>
      </w:r>
    </w:p>
    <w:p w14:paraId="5C756580" w14:textId="77777777" w:rsidR="00026CA6" w:rsidRPr="0021798F" w:rsidRDefault="00026CA6" w:rsidP="00026CA6">
      <w:pPr>
        <w:pStyle w:val="IntJournalofCim"/>
        <w:ind w:left="397" w:hanging="397"/>
        <w:jc w:val="left"/>
        <w:rPr>
          <w:szCs w:val="22"/>
        </w:rPr>
      </w:pPr>
      <w:r w:rsidRPr="0049604C">
        <w:rPr>
          <w:szCs w:val="22"/>
        </w:rPr>
        <w:t xml:space="preserve">Kennedy JJ. 2014. A review of uncertainty in in situ measurements and data sets of sea surface temperature. </w:t>
      </w:r>
      <w:r w:rsidRPr="0049604C">
        <w:rPr>
          <w:i/>
          <w:szCs w:val="22"/>
        </w:rPr>
        <w:t xml:space="preserve">Reviews of Geophysics </w:t>
      </w:r>
      <w:r w:rsidRPr="0021798F">
        <w:rPr>
          <w:b/>
        </w:rPr>
        <w:t xml:space="preserve">52 </w:t>
      </w:r>
      <w:r w:rsidRPr="0021798F">
        <w:rPr>
          <w:szCs w:val="22"/>
        </w:rPr>
        <w:t>(1): 1-32. DOI: 10.1002/2013RG000434.</w:t>
      </w:r>
    </w:p>
    <w:p w14:paraId="1EC3B838" w14:textId="35EF73AB" w:rsidR="00026CA6" w:rsidRPr="0021798F" w:rsidRDefault="00026CA6" w:rsidP="00026CA6">
      <w:pPr>
        <w:pStyle w:val="IntJournalofCim"/>
        <w:ind w:left="397" w:hanging="397"/>
        <w:jc w:val="left"/>
        <w:rPr>
          <w:szCs w:val="22"/>
        </w:rPr>
      </w:pPr>
      <w:r w:rsidRPr="00C34407">
        <w:rPr>
          <w:szCs w:val="22"/>
        </w:rPr>
        <w:t>Kent EC, Taylor PK, Truscott BS, Hopkins JS. 1993. The Accuracy of Voluntary Observing Ships</w:t>
      </w:r>
      <w:r w:rsidR="00AD42EF">
        <w:rPr>
          <w:szCs w:val="22"/>
        </w:rPr>
        <w:t>’</w:t>
      </w:r>
      <w:r w:rsidRPr="00C34407">
        <w:rPr>
          <w:szCs w:val="22"/>
        </w:rPr>
        <w:t xml:space="preserve"> Meteorological Observations - Results of the VSOP</w:t>
      </w:r>
      <w:r w:rsidR="00AD42EF">
        <w:rPr>
          <w:szCs w:val="22"/>
        </w:rPr>
        <w:t>-</w:t>
      </w:r>
      <w:r w:rsidRPr="00C34407">
        <w:rPr>
          <w:szCs w:val="22"/>
        </w:rPr>
        <w:t xml:space="preserve">NA, </w:t>
      </w:r>
      <w:r w:rsidRPr="0049604C">
        <w:rPr>
          <w:i/>
          <w:iCs/>
          <w:szCs w:val="22"/>
        </w:rPr>
        <w:t xml:space="preserve">Journal of Atmospheric and Oceanic Technology </w:t>
      </w:r>
      <w:r w:rsidRPr="0021798F">
        <w:rPr>
          <w:b/>
          <w:bCs/>
        </w:rPr>
        <w:t>10</w:t>
      </w:r>
      <w:r w:rsidRPr="0021798F">
        <w:rPr>
          <w:szCs w:val="22"/>
        </w:rPr>
        <w:t>: 591-608. DOI: 10.1175/1520-0426(1993)010&lt;0591:taovos&gt;2.0.co;2.</w:t>
      </w:r>
    </w:p>
    <w:p w14:paraId="557EF237" w14:textId="77777777" w:rsidR="00026CA6" w:rsidRPr="00C34407" w:rsidRDefault="00026CA6" w:rsidP="00026CA6">
      <w:pPr>
        <w:pStyle w:val="IntJournalofCim"/>
        <w:ind w:left="397" w:hanging="397"/>
        <w:jc w:val="left"/>
        <w:rPr>
          <w:szCs w:val="22"/>
        </w:rPr>
      </w:pPr>
      <w:r w:rsidRPr="00C34407">
        <w:rPr>
          <w:szCs w:val="22"/>
        </w:rPr>
        <w:t xml:space="preserve">Kent EC, Taylor PK. 2006. Toward estimating climatic trends in SST. Part I: Methods of measurement. </w:t>
      </w:r>
      <w:r w:rsidRPr="0049604C">
        <w:rPr>
          <w:i/>
          <w:iCs/>
          <w:szCs w:val="22"/>
        </w:rPr>
        <w:t xml:space="preserve">Journal of Atmospheric and Oceanic Technology </w:t>
      </w:r>
      <w:r w:rsidRPr="0021798F">
        <w:rPr>
          <w:b/>
          <w:bCs/>
        </w:rPr>
        <w:t>23</w:t>
      </w:r>
      <w:r w:rsidRPr="0021798F">
        <w:rPr>
          <w:szCs w:val="22"/>
        </w:rPr>
        <w:t>: 464-475. DOI: 10.1175/jtech1843.1.</w:t>
      </w:r>
    </w:p>
    <w:p w14:paraId="021F18D4" w14:textId="77777777" w:rsidR="00026CA6" w:rsidRPr="0021798F" w:rsidRDefault="00026CA6" w:rsidP="00026CA6">
      <w:pPr>
        <w:pStyle w:val="IntJournalofCim"/>
        <w:ind w:left="397" w:hanging="397"/>
        <w:jc w:val="left"/>
        <w:rPr>
          <w:szCs w:val="22"/>
        </w:rPr>
      </w:pPr>
      <w:r w:rsidRPr="0049604C">
        <w:rPr>
          <w:szCs w:val="22"/>
        </w:rPr>
        <w:lastRenderedPageBreak/>
        <w:t xml:space="preserve">Kent EC, Challenor PG. 2006. Toward estimating climatic trends in SST. Part II: random errors. </w:t>
      </w:r>
      <w:r w:rsidRPr="0049604C">
        <w:rPr>
          <w:i/>
          <w:szCs w:val="22"/>
        </w:rPr>
        <w:t>Journal of Atmospheric and Oceanic Technology</w:t>
      </w:r>
      <w:r w:rsidRPr="0049604C">
        <w:rPr>
          <w:szCs w:val="22"/>
        </w:rPr>
        <w:t xml:space="preserve"> </w:t>
      </w:r>
      <w:r w:rsidRPr="0021798F">
        <w:rPr>
          <w:b/>
        </w:rPr>
        <w:t>23</w:t>
      </w:r>
      <w:r w:rsidRPr="0021798F">
        <w:rPr>
          <w:szCs w:val="22"/>
        </w:rPr>
        <w:t>: 476-486. DOI: 10.1175/JTECH1844.1</w:t>
      </w:r>
    </w:p>
    <w:p w14:paraId="7E081F41" w14:textId="77777777" w:rsidR="00026CA6" w:rsidRPr="0021798F" w:rsidRDefault="00026CA6" w:rsidP="00026CA6">
      <w:pPr>
        <w:pStyle w:val="IntJournalofCim"/>
        <w:ind w:left="397" w:hanging="397"/>
        <w:jc w:val="left"/>
        <w:rPr>
          <w:szCs w:val="22"/>
        </w:rPr>
      </w:pPr>
      <w:r w:rsidRPr="00C34407">
        <w:rPr>
          <w:szCs w:val="22"/>
        </w:rPr>
        <w:t>Kent EC</w:t>
      </w:r>
      <w:r w:rsidRPr="0049604C">
        <w:rPr>
          <w:szCs w:val="22"/>
        </w:rPr>
        <w:t xml:space="preserve">, Woodruff S, Berry DI. 2007. Metadata from WMO publication no. 47 and an assessment of voluntary observing ship observation heights in ICOADS. </w:t>
      </w:r>
      <w:r w:rsidRPr="0049604C">
        <w:rPr>
          <w:i/>
          <w:szCs w:val="22"/>
        </w:rPr>
        <w:t>Journal of Atmospheric and Oceanic Technology</w:t>
      </w:r>
      <w:r w:rsidRPr="0049604C">
        <w:rPr>
          <w:szCs w:val="22"/>
        </w:rPr>
        <w:t xml:space="preserve"> </w:t>
      </w:r>
      <w:r w:rsidRPr="0021798F">
        <w:rPr>
          <w:b/>
        </w:rPr>
        <w:t>24</w:t>
      </w:r>
      <w:r w:rsidRPr="0021798F">
        <w:rPr>
          <w:szCs w:val="22"/>
        </w:rPr>
        <w:t xml:space="preserve"> (2): 214–234. DOI: 10.1175/JTECH1949.1.</w:t>
      </w:r>
    </w:p>
    <w:p w14:paraId="18A40132" w14:textId="77777777" w:rsidR="00026CA6" w:rsidRPr="0049604C" w:rsidRDefault="00026CA6" w:rsidP="00026CA6">
      <w:pPr>
        <w:pStyle w:val="IntJournalofCim"/>
        <w:ind w:left="397" w:hanging="397"/>
        <w:jc w:val="left"/>
        <w:rPr>
          <w:szCs w:val="22"/>
        </w:rPr>
      </w:pPr>
      <w:r w:rsidRPr="00C34407">
        <w:rPr>
          <w:szCs w:val="22"/>
        </w:rPr>
        <w:t xml:space="preserve">Kent EC, Berry DI. 2008. Assessment of the Marine Observing System (ASMOS): Final Report, NOCS </w:t>
      </w:r>
      <w:r w:rsidRPr="0049604C">
        <w:rPr>
          <w:szCs w:val="22"/>
        </w:rPr>
        <w:t>Research and Consultancy Report No. 32: 55pp.</w:t>
      </w:r>
    </w:p>
    <w:p w14:paraId="66CE9A07" w14:textId="77777777" w:rsidR="00026CA6" w:rsidRPr="0021798F" w:rsidRDefault="00026CA6" w:rsidP="00026CA6">
      <w:pPr>
        <w:pStyle w:val="IntJournalofCim"/>
        <w:ind w:left="397" w:hanging="397"/>
        <w:jc w:val="left"/>
        <w:rPr>
          <w:b/>
        </w:rPr>
      </w:pPr>
      <w:r w:rsidRPr="0049604C">
        <w:rPr>
          <w:szCs w:val="22"/>
        </w:rPr>
        <w:t xml:space="preserve">Kent EC, Kennedy JJ, Berry DI, Smith RO. 2010. Effects of instrumentation changes on sea surface temperature measured </w:t>
      </w:r>
      <w:r w:rsidRPr="0049604C">
        <w:rPr>
          <w:i/>
          <w:iCs/>
          <w:szCs w:val="22"/>
        </w:rPr>
        <w:t>in situ</w:t>
      </w:r>
      <w:r w:rsidRPr="0049604C">
        <w:rPr>
          <w:szCs w:val="22"/>
        </w:rPr>
        <w:t xml:space="preserve">. </w:t>
      </w:r>
      <w:r w:rsidRPr="0049604C">
        <w:rPr>
          <w:i/>
          <w:iCs/>
          <w:szCs w:val="22"/>
        </w:rPr>
        <w:t>WIREs Climate Change</w:t>
      </w:r>
      <w:r w:rsidRPr="0049604C">
        <w:rPr>
          <w:szCs w:val="22"/>
        </w:rPr>
        <w:t xml:space="preserve"> 2010 </w:t>
      </w:r>
      <w:r w:rsidRPr="0021798F">
        <w:rPr>
          <w:b/>
        </w:rPr>
        <w:t>1</w:t>
      </w:r>
      <w:r w:rsidRPr="0021798F">
        <w:rPr>
          <w:szCs w:val="22"/>
        </w:rPr>
        <w:t xml:space="preserve">: 718-728. DOI: 10.1002/wcc.55. </w:t>
      </w:r>
    </w:p>
    <w:p w14:paraId="1EF7E798" w14:textId="77777777" w:rsidR="00026CA6" w:rsidRPr="00C34407" w:rsidRDefault="00026CA6" w:rsidP="00026CA6">
      <w:pPr>
        <w:pStyle w:val="IntJournalofCim"/>
        <w:ind w:left="397" w:hanging="397"/>
        <w:jc w:val="left"/>
        <w:rPr>
          <w:szCs w:val="22"/>
        </w:rPr>
      </w:pPr>
      <w:r w:rsidRPr="0021798F">
        <w:rPr>
          <w:szCs w:val="22"/>
        </w:rPr>
        <w:t>Kent</w:t>
      </w:r>
      <w:r w:rsidRPr="0021798F">
        <w:rPr>
          <w:szCs w:val="22"/>
          <w:vertAlign w:val="superscript"/>
        </w:rPr>
        <w:t xml:space="preserve">  </w:t>
      </w:r>
      <w:r w:rsidRPr="0021798F">
        <w:rPr>
          <w:szCs w:val="22"/>
        </w:rPr>
        <w:t>EC, Rayner NA, Berry</w:t>
      </w:r>
      <w:r w:rsidRPr="0021798F">
        <w:rPr>
          <w:szCs w:val="22"/>
          <w:vertAlign w:val="superscript"/>
        </w:rPr>
        <w:t xml:space="preserve"> </w:t>
      </w:r>
      <w:r w:rsidRPr="0021798F">
        <w:rPr>
          <w:szCs w:val="22"/>
        </w:rPr>
        <w:t>DI, Saunby</w:t>
      </w:r>
      <w:r w:rsidRPr="0021798F">
        <w:rPr>
          <w:szCs w:val="22"/>
          <w:vertAlign w:val="superscript"/>
        </w:rPr>
        <w:t xml:space="preserve"> </w:t>
      </w:r>
      <w:r w:rsidRPr="0021798F">
        <w:rPr>
          <w:szCs w:val="22"/>
        </w:rPr>
        <w:t>M, Moat</w:t>
      </w:r>
      <w:r w:rsidRPr="0021798F">
        <w:rPr>
          <w:szCs w:val="22"/>
          <w:vertAlign w:val="superscript"/>
        </w:rPr>
        <w:t xml:space="preserve">  </w:t>
      </w:r>
      <w:r w:rsidRPr="0021798F">
        <w:rPr>
          <w:szCs w:val="22"/>
        </w:rPr>
        <w:t>BI, Kennedy</w:t>
      </w:r>
      <w:r w:rsidRPr="0021798F">
        <w:rPr>
          <w:szCs w:val="22"/>
          <w:vertAlign w:val="superscript"/>
        </w:rPr>
        <w:t xml:space="preserve"> </w:t>
      </w:r>
      <w:r w:rsidRPr="00C157D8">
        <w:rPr>
          <w:szCs w:val="22"/>
        </w:rPr>
        <w:t>JJ, Parker</w:t>
      </w:r>
      <w:r w:rsidRPr="00C34407">
        <w:rPr>
          <w:szCs w:val="22"/>
          <w:vertAlign w:val="superscript"/>
        </w:rPr>
        <w:t xml:space="preserve"> </w:t>
      </w:r>
      <w:r w:rsidRPr="0049604C">
        <w:rPr>
          <w:szCs w:val="22"/>
        </w:rPr>
        <w:t xml:space="preserve">DE. 2013. Global analysis of night marine air temperature and its uncertainty since 1880: The HadNMAT2 data set. </w:t>
      </w:r>
      <w:r w:rsidRPr="0049604C">
        <w:rPr>
          <w:i/>
          <w:szCs w:val="22"/>
        </w:rPr>
        <w:t>Journal of Geophysical Research: Atmospheres</w:t>
      </w:r>
      <w:r w:rsidRPr="0049604C">
        <w:rPr>
          <w:szCs w:val="22"/>
        </w:rPr>
        <w:t xml:space="preserve"> </w:t>
      </w:r>
      <w:r w:rsidRPr="0021798F">
        <w:rPr>
          <w:b/>
        </w:rPr>
        <w:t>118</w:t>
      </w:r>
      <w:r w:rsidRPr="0021798F">
        <w:rPr>
          <w:szCs w:val="22"/>
        </w:rPr>
        <w:t>: 1281-1298. DOI: 10.1002/jgrd.50152.</w:t>
      </w:r>
    </w:p>
    <w:p w14:paraId="6E21C39F" w14:textId="77777777" w:rsidR="00026CA6" w:rsidRPr="0021798F" w:rsidRDefault="00026CA6" w:rsidP="00026CA6">
      <w:pPr>
        <w:pStyle w:val="IntJournalofCim"/>
        <w:ind w:left="397" w:hanging="397"/>
        <w:jc w:val="left"/>
        <w:rPr>
          <w:szCs w:val="22"/>
        </w:rPr>
      </w:pPr>
      <w:r w:rsidRPr="0049604C">
        <w:rPr>
          <w:szCs w:val="22"/>
        </w:rPr>
        <w:t xml:space="preserve">Levenshtein V. 1966. Binary Codes Capable of Correcting Deletions, Insertions, and Reversal. </w:t>
      </w:r>
      <w:r w:rsidRPr="0049604C">
        <w:rPr>
          <w:i/>
          <w:szCs w:val="22"/>
        </w:rPr>
        <w:t>Soviet Physics-Doklady</w:t>
      </w:r>
      <w:r w:rsidRPr="0049604C">
        <w:rPr>
          <w:szCs w:val="22"/>
        </w:rPr>
        <w:t xml:space="preserve"> </w:t>
      </w:r>
      <w:r w:rsidRPr="0021798F">
        <w:rPr>
          <w:b/>
        </w:rPr>
        <w:t>10</w:t>
      </w:r>
      <w:r w:rsidRPr="0021798F">
        <w:rPr>
          <w:szCs w:val="22"/>
        </w:rPr>
        <w:t xml:space="preserve"> (8): 707-710. </w:t>
      </w:r>
    </w:p>
    <w:p w14:paraId="205A9EAE" w14:textId="77777777" w:rsidR="00026CA6" w:rsidRPr="0021798F" w:rsidRDefault="00026CA6" w:rsidP="00026CA6">
      <w:pPr>
        <w:pStyle w:val="IntJournalofCim"/>
        <w:ind w:left="397" w:hanging="397"/>
        <w:rPr>
          <w:szCs w:val="22"/>
        </w:rPr>
      </w:pPr>
      <w:r w:rsidRPr="00C34407">
        <w:rPr>
          <w:szCs w:val="22"/>
        </w:rPr>
        <w:t xml:space="preserve">Minobe S, Maeda A. 2005. </w:t>
      </w:r>
      <w:r w:rsidRPr="0049604C">
        <w:rPr>
          <w:szCs w:val="22"/>
        </w:rPr>
        <w:t xml:space="preserve">A 1° monthly gridded sea-surface temperature dataset compiled from ICOADS from 1850 to 2002 and Northern Hemisphere frontal variability. </w:t>
      </w:r>
      <w:r w:rsidRPr="0049604C">
        <w:rPr>
          <w:i/>
          <w:szCs w:val="22"/>
        </w:rPr>
        <w:t xml:space="preserve">International Journal of Climatology </w:t>
      </w:r>
      <w:r w:rsidRPr="0021798F">
        <w:rPr>
          <w:b/>
        </w:rPr>
        <w:t xml:space="preserve">25 </w:t>
      </w:r>
      <w:r w:rsidRPr="0021798F">
        <w:rPr>
          <w:szCs w:val="22"/>
        </w:rPr>
        <w:t>(7):</w:t>
      </w:r>
      <w:r w:rsidRPr="0021798F">
        <w:rPr>
          <w:b/>
        </w:rPr>
        <w:t xml:space="preserve"> </w:t>
      </w:r>
      <w:r w:rsidRPr="0021798F">
        <w:rPr>
          <w:szCs w:val="22"/>
        </w:rPr>
        <w:t>881-894. DOI: 10.1002/joc.1170.</w:t>
      </w:r>
    </w:p>
    <w:p w14:paraId="4F862CB0" w14:textId="77777777" w:rsidR="00026CA6" w:rsidRDefault="00026CA6" w:rsidP="00026CA6">
      <w:pPr>
        <w:pStyle w:val="IntJournalofCim"/>
        <w:ind w:left="397" w:hanging="397"/>
        <w:jc w:val="left"/>
        <w:rPr>
          <w:szCs w:val="22"/>
        </w:rPr>
      </w:pPr>
      <w:r w:rsidRPr="00C34407">
        <w:rPr>
          <w:szCs w:val="22"/>
        </w:rPr>
        <w:t xml:space="preserve">Poli P, </w:t>
      </w:r>
      <w:r w:rsidRPr="0049604C">
        <w:rPr>
          <w:szCs w:val="22"/>
        </w:rPr>
        <w:t>Hersbach H, Tan D, Dee D, Thépaut JN, Simmons A, Peubey C, Laloyaux P, Komori T, Berrisford P, Dragani R, Trémolet Y, Hólm E, Bonavita M, Isaksen L, Fisher M. 2013. The data assimilation system and initial performance evaluation of the ECMWF pilot reanalysis of the 20th-century assimilating surface observations only (ERA-20C), ERA report series No. 14: 59pp.</w:t>
      </w:r>
    </w:p>
    <w:p w14:paraId="56F2951A" w14:textId="306D3D86" w:rsidR="00CE5D53" w:rsidRPr="00CE5D53" w:rsidRDefault="00CE5D53" w:rsidP="00CE5D53">
      <w:pPr>
        <w:pStyle w:val="IntJournalofCim"/>
        <w:ind w:left="397" w:hanging="397"/>
        <w:rPr>
          <w:szCs w:val="22"/>
          <w:lang w:val="en-US"/>
        </w:rPr>
      </w:pPr>
      <w:r w:rsidRPr="00CE5D53">
        <w:rPr>
          <w:szCs w:val="22"/>
          <w:lang w:val="en-US"/>
        </w:rPr>
        <w:lastRenderedPageBreak/>
        <w:t>R Core Team (</w:t>
      </w:r>
      <w:r w:rsidR="003D09F6">
        <w:rPr>
          <w:szCs w:val="22"/>
          <w:lang w:val="en-US"/>
        </w:rPr>
        <w:t>2015</w:t>
      </w:r>
      <w:r w:rsidRPr="00CE5D53">
        <w:rPr>
          <w:szCs w:val="22"/>
          <w:lang w:val="en-US"/>
        </w:rPr>
        <w:t>). R: A language and environment for statistical computing. R</w:t>
      </w:r>
      <w:r>
        <w:rPr>
          <w:szCs w:val="22"/>
          <w:lang w:val="en-US"/>
        </w:rPr>
        <w:t xml:space="preserve"> </w:t>
      </w:r>
      <w:r w:rsidRPr="00CE5D53">
        <w:rPr>
          <w:szCs w:val="22"/>
          <w:lang w:val="en-US"/>
        </w:rPr>
        <w:t>Foundation for Statistical Computing, Vienna, Austria. URL</w:t>
      </w:r>
      <w:r>
        <w:rPr>
          <w:szCs w:val="22"/>
          <w:lang w:val="en-US"/>
        </w:rPr>
        <w:t xml:space="preserve"> </w:t>
      </w:r>
      <w:hyperlink r:id="rId66" w:history="1">
        <w:r w:rsidR="00ED6C27" w:rsidRPr="00A44B75">
          <w:rPr>
            <w:rStyle w:val="Hyperlink"/>
            <w:szCs w:val="22"/>
            <w:lang w:val="en-US"/>
          </w:rPr>
          <w:t>http://www.R-project.org/</w:t>
        </w:r>
      </w:hyperlink>
      <w:r w:rsidRPr="00CE5D53">
        <w:rPr>
          <w:szCs w:val="22"/>
          <w:lang w:val="en-US"/>
        </w:rPr>
        <w:t>.</w:t>
      </w:r>
      <w:r w:rsidR="00ED6C27">
        <w:rPr>
          <w:szCs w:val="22"/>
          <w:lang w:val="en-US"/>
        </w:rPr>
        <w:t xml:space="preserve"> Accessed (June 25, 2015).</w:t>
      </w:r>
    </w:p>
    <w:p w14:paraId="696D2D9B" w14:textId="77777777" w:rsidR="00026CA6" w:rsidRPr="0021798F" w:rsidRDefault="00026CA6" w:rsidP="00026CA6">
      <w:pPr>
        <w:pStyle w:val="IntJournalofCim"/>
        <w:ind w:left="397" w:hanging="397"/>
        <w:jc w:val="left"/>
        <w:rPr>
          <w:szCs w:val="22"/>
        </w:rPr>
      </w:pPr>
      <w:r w:rsidRPr="0049604C">
        <w:rPr>
          <w:szCs w:val="22"/>
        </w:rPr>
        <w:t xml:space="preserve">Robinson DW. 2008. Entropy and Uncertainty. </w:t>
      </w:r>
      <w:r w:rsidRPr="0049604C">
        <w:rPr>
          <w:i/>
          <w:szCs w:val="22"/>
        </w:rPr>
        <w:t xml:space="preserve">Entropy </w:t>
      </w:r>
      <w:r w:rsidRPr="0021798F">
        <w:rPr>
          <w:b/>
        </w:rPr>
        <w:t>10</w:t>
      </w:r>
      <w:r w:rsidRPr="0021798F">
        <w:rPr>
          <w:szCs w:val="22"/>
        </w:rPr>
        <w:t>:</w:t>
      </w:r>
      <w:r w:rsidRPr="0021798F">
        <w:rPr>
          <w:b/>
        </w:rPr>
        <w:t xml:space="preserve"> </w:t>
      </w:r>
      <w:r w:rsidRPr="0021798F">
        <w:rPr>
          <w:szCs w:val="22"/>
        </w:rPr>
        <w:t>493-506. DOI: 10.3390/e10040493.</w:t>
      </w:r>
    </w:p>
    <w:p w14:paraId="1C7B9310" w14:textId="77777777" w:rsidR="00026CA6" w:rsidRPr="0021798F" w:rsidRDefault="00026CA6" w:rsidP="00026CA6">
      <w:pPr>
        <w:pStyle w:val="IntJournalofCim"/>
        <w:ind w:left="397" w:hanging="397"/>
        <w:jc w:val="left"/>
        <w:rPr>
          <w:iCs/>
          <w:szCs w:val="22"/>
        </w:rPr>
      </w:pPr>
      <w:r w:rsidRPr="0021798F">
        <w:rPr>
          <w:iCs/>
          <w:szCs w:val="22"/>
        </w:rPr>
        <w:t xml:space="preserve">Shannon, CE. 1948. A Mathematical Theory of Communication. </w:t>
      </w:r>
      <w:r w:rsidRPr="0021798F">
        <w:rPr>
          <w:i/>
          <w:iCs/>
          <w:szCs w:val="22"/>
        </w:rPr>
        <w:t>Bell System Technical Journal</w:t>
      </w:r>
      <w:r w:rsidRPr="0021798F">
        <w:rPr>
          <w:iCs/>
          <w:szCs w:val="22"/>
        </w:rPr>
        <w:t xml:space="preserve"> </w:t>
      </w:r>
      <w:r w:rsidRPr="0021798F">
        <w:rPr>
          <w:b/>
          <w:bCs/>
          <w:iCs/>
        </w:rPr>
        <w:t>27</w:t>
      </w:r>
      <w:r w:rsidRPr="0021798F">
        <w:rPr>
          <w:iCs/>
          <w:szCs w:val="22"/>
        </w:rPr>
        <w:t>: 379-423. DOI: 10.1002/j.1538-7305.1948.tb01338.x.</w:t>
      </w:r>
    </w:p>
    <w:p w14:paraId="4BC59B0A" w14:textId="1EFE0C7E" w:rsidR="00026CA6" w:rsidRPr="0049604C" w:rsidRDefault="00026CA6" w:rsidP="00026CA6">
      <w:pPr>
        <w:pStyle w:val="IntJournalofCim"/>
        <w:ind w:left="397" w:hanging="397"/>
        <w:jc w:val="left"/>
        <w:rPr>
          <w:iCs/>
          <w:szCs w:val="22"/>
        </w:rPr>
      </w:pPr>
      <w:r w:rsidRPr="00C34407">
        <w:rPr>
          <w:iCs/>
          <w:szCs w:val="22"/>
        </w:rPr>
        <w:t>Slutz RJ</w:t>
      </w:r>
      <w:r w:rsidRPr="0049604C">
        <w:rPr>
          <w:iCs/>
          <w:szCs w:val="22"/>
        </w:rPr>
        <w:t>, Lubker SJ, Hiscox JD, Woodruff SD, Jenne RL, Joseph DH, Steurer PM, Elms JD. 1985. Comprehensive Ocean-Atmosphere Data Set; Release 1. NOAA Environmental Research Laboratories, Climate Research Program, Boulder, Colo., 268 pp.</w:t>
      </w:r>
      <w:r w:rsidR="008308A2">
        <w:rPr>
          <w:iCs/>
          <w:szCs w:val="22"/>
        </w:rPr>
        <w:t xml:space="preserve"> </w:t>
      </w:r>
      <w:r w:rsidR="008308A2" w:rsidRPr="008308A2">
        <w:rPr>
          <w:iCs/>
          <w:szCs w:val="22"/>
        </w:rPr>
        <w:t>(NTIS PB86-105723).</w:t>
      </w:r>
    </w:p>
    <w:p w14:paraId="76D99A62" w14:textId="77777777" w:rsidR="00026CA6" w:rsidRPr="0049604C" w:rsidRDefault="00026CA6" w:rsidP="00026CA6">
      <w:pPr>
        <w:pStyle w:val="IntJournalofCim"/>
        <w:ind w:left="397" w:hanging="397"/>
        <w:jc w:val="left"/>
        <w:rPr>
          <w:szCs w:val="22"/>
        </w:rPr>
      </w:pPr>
      <w:r w:rsidRPr="0049604C">
        <w:rPr>
          <w:szCs w:val="22"/>
        </w:rPr>
        <w:t xml:space="preserve">Smith TM, Reynolds RW. 2002. Bias corrections for historical sea surface temperatures based on marine air temperatures. </w:t>
      </w:r>
      <w:r w:rsidRPr="0049604C">
        <w:rPr>
          <w:i/>
          <w:iCs/>
          <w:szCs w:val="22"/>
        </w:rPr>
        <w:t>Journal of Climate</w:t>
      </w:r>
      <w:r w:rsidRPr="0049604C">
        <w:rPr>
          <w:szCs w:val="22"/>
        </w:rPr>
        <w:t xml:space="preserve"> </w:t>
      </w:r>
      <w:r w:rsidRPr="0021798F">
        <w:rPr>
          <w:b/>
          <w:bCs/>
        </w:rPr>
        <w:t>15</w:t>
      </w:r>
      <w:r w:rsidRPr="0021798F">
        <w:rPr>
          <w:szCs w:val="22"/>
        </w:rPr>
        <w:t>: 73-87. DOI: 10.1175/1520-0442(2002)015&lt;0073:bcfhss&gt;</w:t>
      </w:r>
      <w:r w:rsidRPr="00C34407">
        <w:rPr>
          <w:szCs w:val="22"/>
        </w:rPr>
        <w:t>2.0.co;2.</w:t>
      </w:r>
    </w:p>
    <w:p w14:paraId="150493F2" w14:textId="77777777" w:rsidR="00026CA6" w:rsidRPr="0021798F" w:rsidRDefault="00026CA6" w:rsidP="00026CA6">
      <w:pPr>
        <w:pStyle w:val="IntJournalofCim"/>
        <w:ind w:left="397" w:hanging="397"/>
        <w:jc w:val="left"/>
        <w:rPr>
          <w:iCs/>
          <w:szCs w:val="22"/>
        </w:rPr>
      </w:pPr>
      <w:r w:rsidRPr="0049604C">
        <w:rPr>
          <w:iCs/>
          <w:szCs w:val="22"/>
        </w:rPr>
        <w:t xml:space="preserve">Smith TM, Reynolds RW. 2004. Improved Extended Reconstruction of SST (1854-1997). 2004. </w:t>
      </w:r>
      <w:r w:rsidRPr="0049604C">
        <w:rPr>
          <w:i/>
          <w:iCs/>
          <w:szCs w:val="22"/>
        </w:rPr>
        <w:t>Journal of Climate</w:t>
      </w:r>
      <w:r w:rsidRPr="0049604C">
        <w:rPr>
          <w:iCs/>
          <w:szCs w:val="22"/>
        </w:rPr>
        <w:t xml:space="preserve"> </w:t>
      </w:r>
      <w:r w:rsidRPr="0021798F">
        <w:rPr>
          <w:b/>
          <w:iCs/>
        </w:rPr>
        <w:t>17</w:t>
      </w:r>
      <w:r w:rsidRPr="0021798F">
        <w:rPr>
          <w:iCs/>
          <w:szCs w:val="22"/>
        </w:rPr>
        <w:t>: 2466-2477. DOI: 10.1175/1520 0442(2004)017&lt;2466:IEROS&gt;2.0.CO;2.</w:t>
      </w:r>
    </w:p>
    <w:p w14:paraId="6BAC6595" w14:textId="77777777" w:rsidR="00026CA6" w:rsidRPr="0049604C" w:rsidRDefault="00026CA6" w:rsidP="00026CA6">
      <w:pPr>
        <w:pStyle w:val="IntJournalofCim"/>
        <w:ind w:left="397" w:hanging="397"/>
        <w:jc w:val="left"/>
        <w:rPr>
          <w:bCs/>
          <w:szCs w:val="22"/>
        </w:rPr>
      </w:pPr>
      <w:r w:rsidRPr="00C34407">
        <w:rPr>
          <w:bCs/>
          <w:szCs w:val="22"/>
        </w:rPr>
        <w:t xml:space="preserve">Stickler A, Brönnimann S, Valente MA, Bethke J, Sterin A, Jourdain S, Roucaute E, Vasquez MV, Reyes DA, Allan R, Dee D. 2014. ERA-CLIM: Historical Surface and Upper-Air Data for Future Reanalyses. </w:t>
      </w:r>
      <w:r w:rsidRPr="0049604C">
        <w:rPr>
          <w:bCs/>
          <w:i/>
          <w:iCs/>
          <w:szCs w:val="22"/>
        </w:rPr>
        <w:t>Bulletin of the American Meteorological Society</w:t>
      </w:r>
      <w:r w:rsidRPr="0049604C">
        <w:rPr>
          <w:bCs/>
          <w:szCs w:val="22"/>
        </w:rPr>
        <w:t>. DOI: 10.1175/bams-d-13-00147.1.</w:t>
      </w:r>
    </w:p>
    <w:p w14:paraId="4FC1E796" w14:textId="77777777" w:rsidR="00026CA6" w:rsidRPr="0021798F" w:rsidRDefault="00026CA6" w:rsidP="00026CA6">
      <w:pPr>
        <w:pStyle w:val="IntJournalofCim"/>
        <w:ind w:left="397" w:hanging="397"/>
        <w:jc w:val="left"/>
        <w:rPr>
          <w:szCs w:val="22"/>
        </w:rPr>
      </w:pPr>
      <w:r w:rsidRPr="0049604C">
        <w:rPr>
          <w:szCs w:val="22"/>
        </w:rPr>
        <w:t>Stott PA,</w:t>
      </w:r>
      <w:r w:rsidRPr="0049604C">
        <w:rPr>
          <w:i/>
          <w:iCs/>
          <w:szCs w:val="22"/>
        </w:rPr>
        <w:t xml:space="preserve"> </w:t>
      </w:r>
      <w:r w:rsidRPr="0049604C">
        <w:rPr>
          <w:szCs w:val="22"/>
        </w:rPr>
        <w:t>Gillett NP, Hegerl GC, Karoly DJ, Stone DA, Zhang X, Zwiers F</w:t>
      </w:r>
      <w:r w:rsidRPr="0049604C">
        <w:rPr>
          <w:i/>
          <w:iCs/>
          <w:szCs w:val="22"/>
        </w:rPr>
        <w:t>.</w:t>
      </w:r>
      <w:r w:rsidRPr="0049604C">
        <w:rPr>
          <w:szCs w:val="22"/>
        </w:rPr>
        <w:t xml:space="preserve"> 2010. Detection and attribution of climate change: a regional perspective. </w:t>
      </w:r>
      <w:r w:rsidRPr="0049604C">
        <w:rPr>
          <w:i/>
          <w:iCs/>
          <w:szCs w:val="22"/>
        </w:rPr>
        <w:t>Wiley Interdisciplinary Reviews: Climate Change</w:t>
      </w:r>
      <w:r w:rsidRPr="0049604C">
        <w:rPr>
          <w:szCs w:val="22"/>
        </w:rPr>
        <w:t xml:space="preserve"> </w:t>
      </w:r>
      <w:r w:rsidRPr="0021798F">
        <w:rPr>
          <w:b/>
          <w:bCs/>
        </w:rPr>
        <w:t>1</w:t>
      </w:r>
      <w:r w:rsidRPr="0021798F">
        <w:rPr>
          <w:szCs w:val="22"/>
        </w:rPr>
        <w:t>: 192-211. DOI: 10.1002/wcc.34.</w:t>
      </w:r>
    </w:p>
    <w:p w14:paraId="5CDE330B" w14:textId="77777777" w:rsidR="00026CA6" w:rsidRPr="0021798F" w:rsidRDefault="00026CA6" w:rsidP="00026CA6">
      <w:pPr>
        <w:pStyle w:val="IntJournalofCim"/>
        <w:ind w:left="397" w:hanging="397"/>
        <w:jc w:val="left"/>
        <w:rPr>
          <w:szCs w:val="22"/>
        </w:rPr>
      </w:pPr>
      <w:r w:rsidRPr="00C34407">
        <w:rPr>
          <w:szCs w:val="22"/>
        </w:rPr>
        <w:t>Sutto</w:t>
      </w:r>
      <w:r w:rsidRPr="0049604C">
        <w:rPr>
          <w:szCs w:val="22"/>
        </w:rPr>
        <w:t xml:space="preserve">n RT, Dong B, Gregory JM. 2007. Land/sea warming ratio in response to climate change: IPCC AR4 model results and comparison with observations. </w:t>
      </w:r>
      <w:r w:rsidRPr="0049604C">
        <w:rPr>
          <w:i/>
          <w:iCs/>
          <w:szCs w:val="22"/>
        </w:rPr>
        <w:t>Geophysical Research Letters</w:t>
      </w:r>
      <w:r w:rsidRPr="0049604C">
        <w:rPr>
          <w:szCs w:val="22"/>
        </w:rPr>
        <w:t xml:space="preserve"> </w:t>
      </w:r>
      <w:r w:rsidRPr="0021798F">
        <w:rPr>
          <w:b/>
          <w:bCs/>
        </w:rPr>
        <w:t>34</w:t>
      </w:r>
      <w:r w:rsidRPr="0021798F">
        <w:rPr>
          <w:szCs w:val="22"/>
        </w:rPr>
        <w:t>: L02701. DOI: 10.1029/2006gl028164.</w:t>
      </w:r>
    </w:p>
    <w:p w14:paraId="535906C2" w14:textId="77777777" w:rsidR="00026CA6" w:rsidRDefault="00026CA6" w:rsidP="00026CA6">
      <w:pPr>
        <w:pStyle w:val="IntJournalofCim"/>
        <w:ind w:left="397" w:hanging="397"/>
        <w:jc w:val="left"/>
        <w:rPr>
          <w:szCs w:val="22"/>
        </w:rPr>
      </w:pPr>
      <w:r w:rsidRPr="00C34407">
        <w:rPr>
          <w:szCs w:val="22"/>
        </w:rPr>
        <w:lastRenderedPageBreak/>
        <w:t>Thompson DWJ, Kennedy JJ, Wallace JM, Jones P</w:t>
      </w:r>
      <w:r w:rsidRPr="0049604C">
        <w:rPr>
          <w:szCs w:val="22"/>
        </w:rPr>
        <w:t xml:space="preserve">D. 2008. A large discontinuity in the mid-twentieth century in observed global- mean surface temperature. </w:t>
      </w:r>
      <w:r w:rsidRPr="0049604C">
        <w:rPr>
          <w:i/>
          <w:iCs/>
          <w:szCs w:val="22"/>
        </w:rPr>
        <w:t xml:space="preserve">Nature </w:t>
      </w:r>
      <w:r w:rsidRPr="0021798F">
        <w:rPr>
          <w:b/>
          <w:bCs/>
        </w:rPr>
        <w:t>453</w:t>
      </w:r>
      <w:r w:rsidRPr="0021798F">
        <w:rPr>
          <w:szCs w:val="22"/>
        </w:rPr>
        <w:t>: 646- 649. DOI: 10.1038/nature06982.</w:t>
      </w:r>
    </w:p>
    <w:p w14:paraId="6A052903" w14:textId="392C6160" w:rsidR="00E15C6A" w:rsidRPr="00C34407" w:rsidRDefault="00E15C6A" w:rsidP="00E15C6A">
      <w:pPr>
        <w:pStyle w:val="IntJournalofCim"/>
        <w:ind w:left="397" w:hanging="397"/>
        <w:jc w:val="left"/>
        <w:rPr>
          <w:szCs w:val="22"/>
        </w:rPr>
      </w:pPr>
      <w:r w:rsidRPr="00C34407">
        <w:rPr>
          <w:szCs w:val="22"/>
        </w:rPr>
        <w:t>Wilkinson C, Woodruff</w:t>
      </w:r>
      <w:r w:rsidRPr="0049604C">
        <w:rPr>
          <w:szCs w:val="22"/>
        </w:rPr>
        <w:t xml:space="preserve"> SD, Brohan P, Claesson S, Freeman E, Koek F, Lubker SJ, Marzin C, Wheeler D. 2011. Recovery of logbooks and international marine data: the RECLAIM project. </w:t>
      </w:r>
      <w:r w:rsidRPr="0049604C">
        <w:rPr>
          <w:i/>
          <w:szCs w:val="22"/>
        </w:rPr>
        <w:t>International Journal of Climatology</w:t>
      </w:r>
      <w:r w:rsidRPr="0049604C" w:rsidDel="004C0ACE">
        <w:rPr>
          <w:szCs w:val="22"/>
        </w:rPr>
        <w:t xml:space="preserve"> </w:t>
      </w:r>
      <w:r w:rsidRPr="0021798F">
        <w:rPr>
          <w:b/>
        </w:rPr>
        <w:t>31</w:t>
      </w:r>
      <w:r w:rsidRPr="0021798F">
        <w:rPr>
          <w:szCs w:val="22"/>
        </w:rPr>
        <w:t>: 968–979. DOI: 10.1002/joc.2102.</w:t>
      </w:r>
    </w:p>
    <w:p w14:paraId="1965318C" w14:textId="77777777" w:rsidR="00026CA6" w:rsidRPr="00C34407" w:rsidRDefault="00026CA6" w:rsidP="00026CA6">
      <w:pPr>
        <w:pStyle w:val="IntJournalofCim"/>
        <w:ind w:left="397" w:hanging="397"/>
        <w:jc w:val="left"/>
        <w:rPr>
          <w:szCs w:val="22"/>
        </w:rPr>
      </w:pPr>
      <w:r w:rsidRPr="0049604C">
        <w:rPr>
          <w:szCs w:val="22"/>
        </w:rPr>
        <w:t xml:space="preserve">Willett KW, Jones PD, Gillett NP, Thorne PW. 2008. Recent changes in surface humidity: development of the HadCRUH dataset. </w:t>
      </w:r>
      <w:r w:rsidRPr="0049604C">
        <w:rPr>
          <w:i/>
          <w:szCs w:val="22"/>
        </w:rPr>
        <w:t>Journal of Climate</w:t>
      </w:r>
      <w:r w:rsidRPr="0049604C">
        <w:rPr>
          <w:szCs w:val="22"/>
        </w:rPr>
        <w:t xml:space="preserve"> </w:t>
      </w:r>
      <w:r w:rsidRPr="0021798F">
        <w:rPr>
          <w:b/>
        </w:rPr>
        <w:t>21</w:t>
      </w:r>
      <w:r w:rsidRPr="0021798F">
        <w:rPr>
          <w:szCs w:val="22"/>
        </w:rPr>
        <w:t>: 5364:5383. DOI: 10.1175/2008JCLI2274.1.</w:t>
      </w:r>
    </w:p>
    <w:p w14:paraId="2B573D94" w14:textId="77777777" w:rsidR="00026CA6" w:rsidRPr="0021798F" w:rsidRDefault="00026CA6" w:rsidP="00026CA6">
      <w:pPr>
        <w:pStyle w:val="IntJournalofCim"/>
        <w:ind w:left="397" w:hanging="397"/>
        <w:jc w:val="left"/>
        <w:rPr>
          <w:szCs w:val="22"/>
        </w:rPr>
      </w:pPr>
      <w:r w:rsidRPr="0021798F">
        <w:rPr>
          <w:szCs w:val="22"/>
        </w:rPr>
        <w:t xml:space="preserve">Woodruff SD, Slutz RJ, Jenne RL, Steurer PM. 1987. A comprehensive ocean-atmosphere data set. </w:t>
      </w:r>
      <w:r w:rsidRPr="00C157D8">
        <w:rPr>
          <w:bCs/>
          <w:i/>
          <w:iCs/>
          <w:szCs w:val="22"/>
        </w:rPr>
        <w:t>Bulletin of the American Meteorological Society</w:t>
      </w:r>
      <w:r w:rsidRPr="00C34407" w:rsidDel="00700E85">
        <w:rPr>
          <w:szCs w:val="22"/>
        </w:rPr>
        <w:t xml:space="preserve"> </w:t>
      </w:r>
      <w:r w:rsidRPr="0021798F">
        <w:rPr>
          <w:b/>
        </w:rPr>
        <w:t>68</w:t>
      </w:r>
      <w:r w:rsidRPr="0021798F">
        <w:rPr>
          <w:szCs w:val="22"/>
        </w:rPr>
        <w:t>: 1239-1250. DOI: 10.1175/1520-0477(1987)068&lt;1239:ACOADS&gt;2.0.CO;2.</w:t>
      </w:r>
    </w:p>
    <w:p w14:paraId="4CE2260A" w14:textId="77777777" w:rsidR="00026CA6" w:rsidRPr="0021798F" w:rsidRDefault="00026CA6" w:rsidP="00026CA6">
      <w:pPr>
        <w:pStyle w:val="IntJournalofCim"/>
        <w:ind w:left="397" w:hanging="397"/>
        <w:jc w:val="left"/>
        <w:rPr>
          <w:szCs w:val="22"/>
        </w:rPr>
      </w:pPr>
      <w:r w:rsidRPr="0021798F">
        <w:rPr>
          <w:szCs w:val="22"/>
        </w:rPr>
        <w:t xml:space="preserve">Woodruff SD, Worley SJ, Lubker SJ, Ji Z, Freeman EJ, Berry DI, Brohan P, Kent EC, Reynolds RW, Smith SR, Wilkinson C. 2011. ICOADS Release 2.5: extensions and enhancements to the surface marine meteorological archive. </w:t>
      </w:r>
      <w:r w:rsidRPr="0021798F">
        <w:rPr>
          <w:i/>
          <w:szCs w:val="22"/>
        </w:rPr>
        <w:t>International Journal of Climatology</w:t>
      </w:r>
      <w:r w:rsidRPr="0021798F">
        <w:rPr>
          <w:szCs w:val="22"/>
        </w:rPr>
        <w:t xml:space="preserve"> </w:t>
      </w:r>
      <w:r w:rsidRPr="0021798F">
        <w:rPr>
          <w:b/>
          <w:szCs w:val="22"/>
        </w:rPr>
        <w:t>31</w:t>
      </w:r>
      <w:r w:rsidRPr="0021798F">
        <w:rPr>
          <w:szCs w:val="22"/>
        </w:rPr>
        <w:t xml:space="preserve"> (7): 951-967. DOI: 10.1002/joc.2103.  </w:t>
      </w:r>
    </w:p>
    <w:p w14:paraId="1D98B77B" w14:textId="77777777" w:rsidR="007D1FB0" w:rsidRDefault="007D1FB0">
      <w:r>
        <w:br w:type="page"/>
      </w:r>
    </w:p>
    <w:tbl>
      <w:tblPr>
        <w:tblpPr w:leftFromText="180" w:rightFromText="180" w:vertAnchor="text" w:horzAnchor="page" w:tblpX="1900" w:tblpY="556"/>
        <w:tblW w:w="0" w:type="auto"/>
        <w:tblBorders>
          <w:top w:val="single" w:sz="12" w:space="0" w:color="auto"/>
          <w:bottom w:val="single" w:sz="12" w:space="0" w:color="auto"/>
        </w:tblBorders>
        <w:tblLayout w:type="fixed"/>
        <w:tblLook w:val="04A0" w:firstRow="1" w:lastRow="0" w:firstColumn="1" w:lastColumn="0" w:noHBand="0" w:noVBand="1"/>
      </w:tblPr>
      <w:tblGrid>
        <w:gridCol w:w="911"/>
        <w:gridCol w:w="236"/>
        <w:gridCol w:w="5198"/>
        <w:gridCol w:w="284"/>
        <w:gridCol w:w="1276"/>
      </w:tblGrid>
      <w:tr w:rsidR="007D1FB0" w:rsidRPr="003A283E" w14:paraId="4BC8C577" w14:textId="77777777" w:rsidTr="004736AD">
        <w:trPr>
          <w:trHeight w:val="333"/>
        </w:trPr>
        <w:tc>
          <w:tcPr>
            <w:tcW w:w="911" w:type="dxa"/>
            <w:tcBorders>
              <w:top w:val="single" w:sz="12" w:space="0" w:color="auto"/>
              <w:bottom w:val="single" w:sz="18" w:space="0" w:color="BFBFBF" w:themeColor="background1" w:themeShade="BF"/>
            </w:tcBorders>
            <w:shd w:val="clear" w:color="auto" w:fill="auto"/>
            <w:vAlign w:val="center"/>
          </w:tcPr>
          <w:p w14:paraId="6AFF9E02"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lastRenderedPageBreak/>
              <w:t>Deck</w:t>
            </w:r>
          </w:p>
        </w:tc>
        <w:tc>
          <w:tcPr>
            <w:tcW w:w="236" w:type="dxa"/>
            <w:tcBorders>
              <w:top w:val="single" w:sz="12" w:space="0" w:color="auto"/>
              <w:bottom w:val="nil"/>
            </w:tcBorders>
            <w:shd w:val="clear" w:color="auto" w:fill="auto"/>
          </w:tcPr>
          <w:p w14:paraId="6B5D93C2" w14:textId="77777777" w:rsidR="007D1FB0" w:rsidRPr="003A283E" w:rsidRDefault="007D1FB0" w:rsidP="004736AD">
            <w:pPr>
              <w:pStyle w:val="15TableHeading"/>
              <w:rPr>
                <w:rFonts w:ascii="Times" w:hAnsi="Times"/>
                <w:b/>
                <w:sz w:val="20"/>
                <w:szCs w:val="20"/>
              </w:rPr>
            </w:pPr>
          </w:p>
        </w:tc>
        <w:tc>
          <w:tcPr>
            <w:tcW w:w="5198" w:type="dxa"/>
            <w:tcBorders>
              <w:top w:val="single" w:sz="12" w:space="0" w:color="auto"/>
              <w:bottom w:val="single" w:sz="18" w:space="0" w:color="BFBFBF" w:themeColor="background1" w:themeShade="BF"/>
            </w:tcBorders>
            <w:shd w:val="clear" w:color="auto" w:fill="auto"/>
            <w:vAlign w:val="center"/>
          </w:tcPr>
          <w:p w14:paraId="7FFA5C01"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t>Description</w:t>
            </w:r>
          </w:p>
        </w:tc>
        <w:tc>
          <w:tcPr>
            <w:tcW w:w="284" w:type="dxa"/>
            <w:tcBorders>
              <w:top w:val="single" w:sz="12" w:space="0" w:color="auto"/>
              <w:bottom w:val="nil"/>
            </w:tcBorders>
            <w:shd w:val="clear" w:color="auto" w:fill="auto"/>
          </w:tcPr>
          <w:p w14:paraId="42A88D2C" w14:textId="77777777" w:rsidR="007D1FB0" w:rsidRPr="003A283E" w:rsidRDefault="007D1FB0" w:rsidP="004736AD">
            <w:pPr>
              <w:pStyle w:val="15TableHeading"/>
              <w:rPr>
                <w:rFonts w:ascii="Times" w:hAnsi="Times"/>
                <w:b/>
                <w:sz w:val="20"/>
                <w:szCs w:val="20"/>
              </w:rPr>
            </w:pPr>
          </w:p>
        </w:tc>
        <w:tc>
          <w:tcPr>
            <w:tcW w:w="1276" w:type="dxa"/>
            <w:tcBorders>
              <w:top w:val="single" w:sz="12" w:space="0" w:color="auto"/>
              <w:bottom w:val="single" w:sz="18" w:space="0" w:color="BFBFBF" w:themeColor="background1" w:themeShade="BF"/>
            </w:tcBorders>
            <w:shd w:val="clear" w:color="auto" w:fill="auto"/>
            <w:vAlign w:val="center"/>
          </w:tcPr>
          <w:p w14:paraId="573C9FBC"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t>Category</w:t>
            </w:r>
          </w:p>
        </w:tc>
      </w:tr>
      <w:tr w:rsidR="007D1FB0" w:rsidRPr="003A283E" w14:paraId="0A1714D7" w14:textId="77777777" w:rsidTr="004736AD">
        <w:trPr>
          <w:trHeight w:val="440"/>
        </w:trPr>
        <w:tc>
          <w:tcPr>
            <w:tcW w:w="911" w:type="dxa"/>
            <w:tcBorders>
              <w:top w:val="single" w:sz="18" w:space="0" w:color="BFBFBF" w:themeColor="background1" w:themeShade="BF"/>
              <w:bottom w:val="nil"/>
            </w:tcBorders>
            <w:shd w:val="clear" w:color="auto" w:fill="auto"/>
            <w:vAlign w:val="center"/>
          </w:tcPr>
          <w:p w14:paraId="704C3BB9" w14:textId="77777777" w:rsidR="007D1FB0" w:rsidRPr="003A283E" w:rsidRDefault="007D1FB0" w:rsidP="004736AD">
            <w:pPr>
              <w:pStyle w:val="16TableBody"/>
              <w:rPr>
                <w:rFonts w:ascii="Times" w:hAnsi="Times"/>
                <w:sz w:val="20"/>
                <w:szCs w:val="20"/>
              </w:rPr>
            </w:pPr>
            <w:r w:rsidRPr="003A283E">
              <w:rPr>
                <w:rFonts w:ascii="Times" w:hAnsi="Times"/>
                <w:sz w:val="20"/>
                <w:szCs w:val="20"/>
              </w:rPr>
              <w:t>143</w:t>
            </w:r>
          </w:p>
        </w:tc>
        <w:tc>
          <w:tcPr>
            <w:tcW w:w="236" w:type="dxa"/>
            <w:tcBorders>
              <w:top w:val="nil"/>
              <w:bottom w:val="nil"/>
            </w:tcBorders>
            <w:shd w:val="clear" w:color="auto" w:fill="auto"/>
          </w:tcPr>
          <w:p w14:paraId="379C0BB6" w14:textId="77777777" w:rsidR="007D1FB0" w:rsidRPr="003A283E" w:rsidRDefault="007D1FB0" w:rsidP="004736AD">
            <w:pPr>
              <w:pStyle w:val="16TableBody"/>
              <w:rPr>
                <w:rFonts w:ascii="Times" w:hAnsi="Times"/>
                <w:sz w:val="20"/>
                <w:szCs w:val="20"/>
              </w:rPr>
            </w:pPr>
          </w:p>
        </w:tc>
        <w:tc>
          <w:tcPr>
            <w:tcW w:w="5198" w:type="dxa"/>
            <w:tcBorders>
              <w:top w:val="single" w:sz="18" w:space="0" w:color="BFBFBF" w:themeColor="background1" w:themeShade="BF"/>
              <w:bottom w:val="nil"/>
            </w:tcBorders>
            <w:shd w:val="clear" w:color="auto" w:fill="auto"/>
            <w:vAlign w:val="center"/>
          </w:tcPr>
          <w:p w14:paraId="787A2758" w14:textId="77777777" w:rsidR="007D1FB0" w:rsidRPr="003A283E" w:rsidRDefault="007D1FB0" w:rsidP="004736AD">
            <w:pPr>
              <w:pStyle w:val="16TableBody"/>
              <w:jc w:val="both"/>
              <w:rPr>
                <w:rFonts w:ascii="Times" w:hAnsi="Times"/>
                <w:sz w:val="18"/>
                <w:szCs w:val="20"/>
              </w:rPr>
            </w:pPr>
            <w:r w:rsidRPr="003A283E">
              <w:rPr>
                <w:rFonts w:ascii="Times" w:hAnsi="Times"/>
                <w:sz w:val="18"/>
                <w:szCs w:val="20"/>
              </w:rPr>
              <w:t>Pacific Marine Environmental Laboratory (PMEL) Buoys</w:t>
            </w:r>
          </w:p>
        </w:tc>
        <w:tc>
          <w:tcPr>
            <w:tcW w:w="284" w:type="dxa"/>
            <w:tcBorders>
              <w:top w:val="nil"/>
              <w:bottom w:val="nil"/>
            </w:tcBorders>
            <w:shd w:val="clear" w:color="auto" w:fill="auto"/>
          </w:tcPr>
          <w:p w14:paraId="01446032" w14:textId="77777777" w:rsidR="007D1FB0" w:rsidRPr="003A283E" w:rsidRDefault="007D1FB0" w:rsidP="004736AD">
            <w:pPr>
              <w:pStyle w:val="16TableBody"/>
              <w:rPr>
                <w:rFonts w:ascii="Times" w:hAnsi="Times"/>
                <w:sz w:val="20"/>
                <w:szCs w:val="20"/>
              </w:rPr>
            </w:pPr>
          </w:p>
        </w:tc>
        <w:tc>
          <w:tcPr>
            <w:tcW w:w="1276" w:type="dxa"/>
            <w:tcBorders>
              <w:top w:val="single" w:sz="18" w:space="0" w:color="BFBFBF" w:themeColor="background1" w:themeShade="BF"/>
              <w:bottom w:val="nil"/>
            </w:tcBorders>
            <w:shd w:val="clear" w:color="auto" w:fill="auto"/>
            <w:vAlign w:val="center"/>
          </w:tcPr>
          <w:p w14:paraId="372B1024"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1</w:t>
            </w:r>
          </w:p>
        </w:tc>
      </w:tr>
      <w:tr w:rsidR="007D1FB0" w:rsidRPr="003A283E" w14:paraId="28CEB616" w14:textId="77777777" w:rsidTr="004736AD">
        <w:trPr>
          <w:trHeight w:val="440"/>
        </w:trPr>
        <w:tc>
          <w:tcPr>
            <w:tcW w:w="911" w:type="dxa"/>
            <w:tcBorders>
              <w:top w:val="nil"/>
              <w:bottom w:val="nil"/>
            </w:tcBorders>
            <w:shd w:val="clear" w:color="auto" w:fill="auto"/>
            <w:vAlign w:val="center"/>
          </w:tcPr>
          <w:p w14:paraId="3287404B" w14:textId="77777777" w:rsidR="007D1FB0" w:rsidRPr="003A283E" w:rsidRDefault="007D1FB0" w:rsidP="004736AD">
            <w:pPr>
              <w:pStyle w:val="16TableBody"/>
              <w:rPr>
                <w:rFonts w:ascii="Times" w:hAnsi="Times"/>
                <w:sz w:val="20"/>
                <w:szCs w:val="20"/>
              </w:rPr>
            </w:pPr>
            <w:r w:rsidRPr="003A283E">
              <w:rPr>
                <w:rFonts w:ascii="Times" w:hAnsi="Times"/>
                <w:sz w:val="20"/>
                <w:szCs w:val="20"/>
              </w:rPr>
              <w:t>144</w:t>
            </w:r>
          </w:p>
        </w:tc>
        <w:tc>
          <w:tcPr>
            <w:tcW w:w="236" w:type="dxa"/>
            <w:tcBorders>
              <w:top w:val="nil"/>
              <w:bottom w:val="nil"/>
            </w:tcBorders>
            <w:shd w:val="clear" w:color="auto" w:fill="auto"/>
          </w:tcPr>
          <w:p w14:paraId="09BA3BF7" w14:textId="77777777" w:rsidR="007D1FB0" w:rsidRPr="003A283E" w:rsidRDefault="007D1FB0" w:rsidP="004736AD">
            <w:pPr>
              <w:pStyle w:val="16TableBody"/>
              <w:rPr>
                <w:rFonts w:ascii="Times" w:hAnsi="Times"/>
                <w:sz w:val="20"/>
                <w:szCs w:val="20"/>
              </w:rPr>
            </w:pPr>
          </w:p>
        </w:tc>
        <w:tc>
          <w:tcPr>
            <w:tcW w:w="5198" w:type="dxa"/>
            <w:tcBorders>
              <w:top w:val="nil"/>
              <w:bottom w:val="nil"/>
            </w:tcBorders>
            <w:shd w:val="clear" w:color="auto" w:fill="auto"/>
            <w:vAlign w:val="center"/>
          </w:tcPr>
          <w:p w14:paraId="489B277B" w14:textId="77777777" w:rsidR="007D1FB0" w:rsidRPr="003A283E" w:rsidRDefault="007D1FB0" w:rsidP="004736AD">
            <w:pPr>
              <w:pStyle w:val="16TableBody"/>
              <w:jc w:val="both"/>
              <w:rPr>
                <w:rFonts w:ascii="Times" w:hAnsi="Times"/>
                <w:sz w:val="18"/>
                <w:szCs w:val="20"/>
              </w:rPr>
            </w:pPr>
            <w:r w:rsidRPr="003A283E">
              <w:rPr>
                <w:rFonts w:ascii="Times" w:hAnsi="Times"/>
                <w:sz w:val="18"/>
                <w:szCs w:val="20"/>
              </w:rPr>
              <w:t>TAO/TRITON and PIRATA Buoys (from PMEL and JAMSTEC)</w:t>
            </w:r>
          </w:p>
        </w:tc>
        <w:tc>
          <w:tcPr>
            <w:tcW w:w="284" w:type="dxa"/>
            <w:tcBorders>
              <w:top w:val="nil"/>
              <w:bottom w:val="nil"/>
            </w:tcBorders>
            <w:shd w:val="clear" w:color="auto" w:fill="auto"/>
          </w:tcPr>
          <w:p w14:paraId="03466EBB" w14:textId="77777777" w:rsidR="007D1FB0" w:rsidRPr="003A283E" w:rsidRDefault="007D1FB0" w:rsidP="004736AD">
            <w:pPr>
              <w:pStyle w:val="16TableBody"/>
              <w:rPr>
                <w:rFonts w:ascii="Times" w:hAnsi="Times"/>
                <w:sz w:val="20"/>
                <w:szCs w:val="20"/>
              </w:rPr>
            </w:pPr>
          </w:p>
        </w:tc>
        <w:tc>
          <w:tcPr>
            <w:tcW w:w="1276" w:type="dxa"/>
            <w:tcBorders>
              <w:top w:val="nil"/>
              <w:bottom w:val="nil"/>
            </w:tcBorders>
            <w:shd w:val="clear" w:color="auto" w:fill="auto"/>
            <w:vAlign w:val="center"/>
          </w:tcPr>
          <w:p w14:paraId="4012B5A1" w14:textId="77777777" w:rsidR="007D1FB0" w:rsidRPr="003A283E" w:rsidRDefault="007D1FB0" w:rsidP="004736AD">
            <w:pPr>
              <w:pStyle w:val="16TableBody"/>
              <w:rPr>
                <w:rFonts w:ascii="Times" w:hAnsi="Times"/>
                <w:sz w:val="20"/>
                <w:szCs w:val="20"/>
              </w:rPr>
            </w:pPr>
            <w:r w:rsidRPr="003A283E">
              <w:rPr>
                <w:rFonts w:ascii="Times" w:hAnsi="Times"/>
                <w:sz w:val="20"/>
                <w:szCs w:val="20"/>
              </w:rPr>
              <w:t>1</w:t>
            </w:r>
          </w:p>
        </w:tc>
      </w:tr>
      <w:tr w:rsidR="007D1FB0" w:rsidRPr="003A283E" w14:paraId="0DD144EB" w14:textId="77777777" w:rsidTr="004736AD">
        <w:trPr>
          <w:trHeight w:val="440"/>
        </w:trPr>
        <w:tc>
          <w:tcPr>
            <w:tcW w:w="911" w:type="dxa"/>
            <w:tcBorders>
              <w:top w:val="nil"/>
            </w:tcBorders>
            <w:shd w:val="clear" w:color="auto" w:fill="auto"/>
            <w:vAlign w:val="center"/>
          </w:tcPr>
          <w:p w14:paraId="1D2C373F" w14:textId="77777777" w:rsidR="007D1FB0" w:rsidRPr="003A283E" w:rsidRDefault="007D1FB0" w:rsidP="004736AD">
            <w:pPr>
              <w:pStyle w:val="16TableBody"/>
              <w:rPr>
                <w:rFonts w:ascii="Times" w:hAnsi="Times"/>
                <w:sz w:val="20"/>
                <w:szCs w:val="20"/>
              </w:rPr>
            </w:pPr>
            <w:r w:rsidRPr="003A283E">
              <w:rPr>
                <w:rFonts w:ascii="Times" w:hAnsi="Times"/>
                <w:sz w:val="20"/>
                <w:szCs w:val="20"/>
              </w:rPr>
              <w:t>145</w:t>
            </w:r>
          </w:p>
        </w:tc>
        <w:tc>
          <w:tcPr>
            <w:tcW w:w="236" w:type="dxa"/>
            <w:tcBorders>
              <w:top w:val="nil"/>
            </w:tcBorders>
            <w:shd w:val="clear" w:color="auto" w:fill="auto"/>
          </w:tcPr>
          <w:p w14:paraId="445029C7" w14:textId="77777777" w:rsidR="007D1FB0" w:rsidRPr="003A283E" w:rsidRDefault="007D1FB0" w:rsidP="004736AD">
            <w:pPr>
              <w:pStyle w:val="16TableBody"/>
              <w:rPr>
                <w:rFonts w:ascii="Times" w:hAnsi="Times"/>
                <w:sz w:val="20"/>
                <w:szCs w:val="20"/>
              </w:rPr>
            </w:pPr>
          </w:p>
        </w:tc>
        <w:tc>
          <w:tcPr>
            <w:tcW w:w="5198" w:type="dxa"/>
            <w:tcBorders>
              <w:top w:val="nil"/>
            </w:tcBorders>
            <w:shd w:val="clear" w:color="auto" w:fill="auto"/>
            <w:vAlign w:val="center"/>
          </w:tcPr>
          <w:p w14:paraId="525F927B" w14:textId="77777777" w:rsidR="007D1FB0" w:rsidRPr="003A283E" w:rsidRDefault="007D1FB0" w:rsidP="004736AD">
            <w:pPr>
              <w:pStyle w:val="16TableBody"/>
              <w:jc w:val="both"/>
              <w:rPr>
                <w:rFonts w:ascii="Times" w:hAnsi="Times"/>
                <w:sz w:val="18"/>
                <w:szCs w:val="20"/>
              </w:rPr>
            </w:pPr>
            <w:r w:rsidRPr="003A283E">
              <w:rPr>
                <w:rFonts w:ascii="Times" w:hAnsi="Times"/>
                <w:sz w:val="18"/>
                <w:szCs w:val="20"/>
              </w:rPr>
              <w:t>PMEL Equatorial Moorings and Island Stations</w:t>
            </w:r>
          </w:p>
        </w:tc>
        <w:tc>
          <w:tcPr>
            <w:tcW w:w="284" w:type="dxa"/>
            <w:tcBorders>
              <w:top w:val="nil"/>
            </w:tcBorders>
            <w:shd w:val="clear" w:color="auto" w:fill="auto"/>
          </w:tcPr>
          <w:p w14:paraId="378354B2" w14:textId="77777777" w:rsidR="007D1FB0" w:rsidRPr="003A283E" w:rsidRDefault="007D1FB0" w:rsidP="004736AD">
            <w:pPr>
              <w:pStyle w:val="16TableBody"/>
              <w:rPr>
                <w:rFonts w:ascii="Times" w:hAnsi="Times"/>
                <w:sz w:val="20"/>
                <w:szCs w:val="20"/>
              </w:rPr>
            </w:pPr>
          </w:p>
        </w:tc>
        <w:tc>
          <w:tcPr>
            <w:tcW w:w="1276" w:type="dxa"/>
            <w:tcBorders>
              <w:top w:val="nil"/>
            </w:tcBorders>
            <w:shd w:val="clear" w:color="auto" w:fill="auto"/>
            <w:vAlign w:val="center"/>
          </w:tcPr>
          <w:p w14:paraId="44550C9A" w14:textId="77777777" w:rsidR="007D1FB0" w:rsidRPr="003A283E" w:rsidRDefault="007D1FB0" w:rsidP="004736AD">
            <w:pPr>
              <w:pStyle w:val="16TableBody"/>
              <w:rPr>
                <w:rFonts w:ascii="Times" w:hAnsi="Times"/>
                <w:sz w:val="20"/>
                <w:szCs w:val="20"/>
              </w:rPr>
            </w:pPr>
            <w:r w:rsidRPr="003A283E">
              <w:rPr>
                <w:rFonts w:ascii="Times" w:hAnsi="Times"/>
                <w:sz w:val="20"/>
                <w:szCs w:val="20"/>
              </w:rPr>
              <w:t>1</w:t>
            </w:r>
          </w:p>
        </w:tc>
      </w:tr>
      <w:tr w:rsidR="007D1FB0" w:rsidRPr="003A283E" w14:paraId="525ED9D6" w14:textId="77777777" w:rsidTr="004736AD">
        <w:trPr>
          <w:trHeight w:val="440"/>
        </w:trPr>
        <w:tc>
          <w:tcPr>
            <w:tcW w:w="911" w:type="dxa"/>
            <w:shd w:val="clear" w:color="auto" w:fill="auto"/>
            <w:vAlign w:val="center"/>
          </w:tcPr>
          <w:p w14:paraId="304D9E19" w14:textId="77777777" w:rsidR="007D1FB0" w:rsidRPr="003A283E" w:rsidRDefault="007D1FB0" w:rsidP="004736AD">
            <w:pPr>
              <w:pStyle w:val="16TableBody"/>
              <w:rPr>
                <w:rFonts w:ascii="Times" w:hAnsi="Times"/>
                <w:sz w:val="20"/>
                <w:szCs w:val="20"/>
              </w:rPr>
            </w:pPr>
            <w:r w:rsidRPr="003A283E">
              <w:rPr>
                <w:rFonts w:ascii="Times" w:hAnsi="Times"/>
                <w:sz w:val="20"/>
                <w:szCs w:val="20"/>
              </w:rPr>
              <w:t>239</w:t>
            </w:r>
          </w:p>
        </w:tc>
        <w:tc>
          <w:tcPr>
            <w:tcW w:w="236" w:type="dxa"/>
            <w:shd w:val="clear" w:color="auto" w:fill="auto"/>
          </w:tcPr>
          <w:p w14:paraId="2CB6FDCC"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0333575A"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British Navy (HM) Ships</w:t>
            </w:r>
          </w:p>
        </w:tc>
        <w:tc>
          <w:tcPr>
            <w:tcW w:w="284" w:type="dxa"/>
            <w:shd w:val="clear" w:color="auto" w:fill="auto"/>
          </w:tcPr>
          <w:p w14:paraId="63AABBCF"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27F3E32C"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45AC15F6" w14:textId="77777777" w:rsidTr="004736AD">
        <w:trPr>
          <w:trHeight w:val="440"/>
        </w:trPr>
        <w:tc>
          <w:tcPr>
            <w:tcW w:w="911" w:type="dxa"/>
            <w:shd w:val="clear" w:color="auto" w:fill="auto"/>
            <w:vAlign w:val="center"/>
          </w:tcPr>
          <w:p w14:paraId="1BD7D231" w14:textId="77777777" w:rsidR="007D1FB0" w:rsidRPr="003A283E" w:rsidRDefault="007D1FB0" w:rsidP="004736AD">
            <w:pPr>
              <w:pStyle w:val="16TableBody"/>
              <w:rPr>
                <w:rFonts w:ascii="Times" w:hAnsi="Times"/>
                <w:sz w:val="20"/>
                <w:szCs w:val="20"/>
              </w:rPr>
            </w:pPr>
            <w:r w:rsidRPr="003A283E">
              <w:rPr>
                <w:rFonts w:ascii="Times" w:hAnsi="Times"/>
                <w:sz w:val="20"/>
                <w:szCs w:val="20"/>
              </w:rPr>
              <w:t>245</w:t>
            </w:r>
          </w:p>
        </w:tc>
        <w:tc>
          <w:tcPr>
            <w:tcW w:w="236" w:type="dxa"/>
            <w:shd w:val="clear" w:color="auto" w:fill="auto"/>
          </w:tcPr>
          <w:p w14:paraId="41A76769"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4E36F72B"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Royal Navy Ships Logs (keyed by 2007)</w:t>
            </w:r>
          </w:p>
        </w:tc>
        <w:tc>
          <w:tcPr>
            <w:tcW w:w="284" w:type="dxa"/>
            <w:shd w:val="clear" w:color="auto" w:fill="auto"/>
          </w:tcPr>
          <w:p w14:paraId="2DB50629"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14BA2F0F"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15361DA6" w14:textId="77777777" w:rsidTr="004736AD">
        <w:trPr>
          <w:trHeight w:val="440"/>
        </w:trPr>
        <w:tc>
          <w:tcPr>
            <w:tcW w:w="911" w:type="dxa"/>
            <w:shd w:val="clear" w:color="auto" w:fill="auto"/>
            <w:vAlign w:val="center"/>
          </w:tcPr>
          <w:p w14:paraId="75D34B17" w14:textId="77777777" w:rsidR="007D1FB0" w:rsidRPr="003A283E" w:rsidRDefault="007D1FB0" w:rsidP="004736AD">
            <w:pPr>
              <w:pStyle w:val="16TableBody"/>
              <w:rPr>
                <w:rFonts w:ascii="Times" w:hAnsi="Times"/>
                <w:sz w:val="20"/>
                <w:szCs w:val="20"/>
              </w:rPr>
            </w:pPr>
            <w:r w:rsidRPr="003A283E">
              <w:rPr>
                <w:rFonts w:ascii="Times" w:hAnsi="Times"/>
                <w:sz w:val="20"/>
                <w:szCs w:val="20"/>
              </w:rPr>
              <w:t>246</w:t>
            </w:r>
          </w:p>
        </w:tc>
        <w:tc>
          <w:tcPr>
            <w:tcW w:w="236" w:type="dxa"/>
            <w:shd w:val="clear" w:color="auto" w:fill="auto"/>
          </w:tcPr>
          <w:p w14:paraId="45F4B18F"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574C8CB2"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Antarctic Expeditions: Printed/Published (Met. Office)</w:t>
            </w:r>
          </w:p>
        </w:tc>
        <w:tc>
          <w:tcPr>
            <w:tcW w:w="284" w:type="dxa"/>
            <w:shd w:val="clear" w:color="auto" w:fill="auto"/>
          </w:tcPr>
          <w:p w14:paraId="2EBE6906"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9CFD548"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1C4EA7F7" w14:textId="77777777" w:rsidTr="004736AD">
        <w:trPr>
          <w:trHeight w:val="440"/>
        </w:trPr>
        <w:tc>
          <w:tcPr>
            <w:tcW w:w="911" w:type="dxa"/>
            <w:shd w:val="clear" w:color="auto" w:fill="auto"/>
            <w:vAlign w:val="center"/>
          </w:tcPr>
          <w:p w14:paraId="581C31C2" w14:textId="77777777" w:rsidR="007D1FB0" w:rsidRPr="003A283E" w:rsidRDefault="007D1FB0" w:rsidP="004736AD">
            <w:pPr>
              <w:pStyle w:val="16TableBody"/>
              <w:rPr>
                <w:rFonts w:ascii="Times" w:hAnsi="Times"/>
                <w:sz w:val="20"/>
                <w:szCs w:val="20"/>
              </w:rPr>
            </w:pPr>
            <w:r w:rsidRPr="003A283E">
              <w:rPr>
                <w:rFonts w:ascii="Times" w:hAnsi="Times"/>
                <w:sz w:val="20"/>
                <w:szCs w:val="20"/>
              </w:rPr>
              <w:t>247</w:t>
            </w:r>
          </w:p>
        </w:tc>
        <w:tc>
          <w:tcPr>
            <w:tcW w:w="236" w:type="dxa"/>
            <w:shd w:val="clear" w:color="auto" w:fill="auto"/>
          </w:tcPr>
          <w:p w14:paraId="4CADD21E"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43629F4A"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Atmospheric Circ. Reconstructions over the Earth (ACRE) Data</w:t>
            </w:r>
          </w:p>
        </w:tc>
        <w:tc>
          <w:tcPr>
            <w:tcW w:w="284" w:type="dxa"/>
            <w:shd w:val="clear" w:color="auto" w:fill="auto"/>
          </w:tcPr>
          <w:p w14:paraId="3985C448"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BC7D54C"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554E04E8" w14:textId="77777777" w:rsidTr="004736AD">
        <w:trPr>
          <w:trHeight w:val="440"/>
        </w:trPr>
        <w:tc>
          <w:tcPr>
            <w:tcW w:w="911" w:type="dxa"/>
            <w:shd w:val="clear" w:color="auto" w:fill="auto"/>
            <w:vAlign w:val="center"/>
          </w:tcPr>
          <w:p w14:paraId="108E8307" w14:textId="77777777" w:rsidR="007D1FB0" w:rsidRPr="003A283E" w:rsidRDefault="007D1FB0" w:rsidP="004736AD">
            <w:pPr>
              <w:pStyle w:val="16TableBody"/>
              <w:rPr>
                <w:rFonts w:ascii="Times" w:hAnsi="Times"/>
                <w:sz w:val="20"/>
                <w:szCs w:val="20"/>
              </w:rPr>
            </w:pPr>
            <w:r w:rsidRPr="003A283E">
              <w:rPr>
                <w:rFonts w:ascii="Times" w:hAnsi="Times"/>
                <w:sz w:val="20"/>
                <w:szCs w:val="20"/>
              </w:rPr>
              <w:t>701</w:t>
            </w:r>
          </w:p>
        </w:tc>
        <w:tc>
          <w:tcPr>
            <w:tcW w:w="236" w:type="dxa"/>
            <w:shd w:val="clear" w:color="auto" w:fill="auto"/>
          </w:tcPr>
          <w:p w14:paraId="46456448"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6F24F598"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US Maury Collection</w:t>
            </w:r>
          </w:p>
        </w:tc>
        <w:tc>
          <w:tcPr>
            <w:tcW w:w="284" w:type="dxa"/>
            <w:shd w:val="clear" w:color="auto" w:fill="auto"/>
          </w:tcPr>
          <w:p w14:paraId="77EEC772"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1E664ABD"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6A5A5F1F" w14:textId="77777777" w:rsidTr="004736AD">
        <w:trPr>
          <w:trHeight w:val="440"/>
        </w:trPr>
        <w:tc>
          <w:tcPr>
            <w:tcW w:w="911" w:type="dxa"/>
            <w:shd w:val="clear" w:color="auto" w:fill="auto"/>
            <w:vAlign w:val="center"/>
          </w:tcPr>
          <w:p w14:paraId="2D1F26BA" w14:textId="77777777" w:rsidR="007D1FB0" w:rsidRPr="003A283E" w:rsidRDefault="007D1FB0" w:rsidP="004736AD">
            <w:pPr>
              <w:pStyle w:val="16TableBody"/>
              <w:rPr>
                <w:rFonts w:ascii="Times" w:hAnsi="Times"/>
                <w:sz w:val="20"/>
                <w:szCs w:val="20"/>
              </w:rPr>
            </w:pPr>
            <w:r w:rsidRPr="003A283E">
              <w:rPr>
                <w:rFonts w:ascii="Times" w:hAnsi="Times"/>
                <w:sz w:val="20"/>
                <w:szCs w:val="20"/>
              </w:rPr>
              <w:t>702</w:t>
            </w:r>
          </w:p>
        </w:tc>
        <w:tc>
          <w:tcPr>
            <w:tcW w:w="236" w:type="dxa"/>
            <w:shd w:val="clear" w:color="auto" w:fill="auto"/>
          </w:tcPr>
          <w:p w14:paraId="1F1D7D5F"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495F6A25"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Norwegian Logbook Collection</w:t>
            </w:r>
          </w:p>
        </w:tc>
        <w:tc>
          <w:tcPr>
            <w:tcW w:w="284" w:type="dxa"/>
            <w:shd w:val="clear" w:color="auto" w:fill="auto"/>
          </w:tcPr>
          <w:p w14:paraId="6C77F5F7"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123ED7B"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0DE96965" w14:textId="77777777" w:rsidTr="004736AD">
        <w:trPr>
          <w:trHeight w:val="440"/>
        </w:trPr>
        <w:tc>
          <w:tcPr>
            <w:tcW w:w="911" w:type="dxa"/>
            <w:shd w:val="clear" w:color="auto" w:fill="auto"/>
            <w:vAlign w:val="center"/>
          </w:tcPr>
          <w:p w14:paraId="2800277E" w14:textId="77777777" w:rsidR="007D1FB0" w:rsidRPr="003A283E" w:rsidRDefault="007D1FB0" w:rsidP="004736AD">
            <w:pPr>
              <w:pStyle w:val="16TableBody"/>
              <w:rPr>
                <w:rFonts w:ascii="Times" w:hAnsi="Times"/>
                <w:sz w:val="20"/>
                <w:szCs w:val="20"/>
              </w:rPr>
            </w:pPr>
            <w:r w:rsidRPr="003A283E">
              <w:rPr>
                <w:rFonts w:ascii="Times" w:hAnsi="Times"/>
                <w:sz w:val="20"/>
                <w:szCs w:val="20"/>
              </w:rPr>
              <w:t>707</w:t>
            </w:r>
          </w:p>
        </w:tc>
        <w:tc>
          <w:tcPr>
            <w:tcW w:w="236" w:type="dxa"/>
            <w:shd w:val="clear" w:color="auto" w:fill="auto"/>
          </w:tcPr>
          <w:p w14:paraId="28F7D096"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4609CCBB"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US Merchant Marine Collection (1912-46), 700 series</w:t>
            </w:r>
          </w:p>
        </w:tc>
        <w:tc>
          <w:tcPr>
            <w:tcW w:w="284" w:type="dxa"/>
            <w:shd w:val="clear" w:color="auto" w:fill="auto"/>
          </w:tcPr>
          <w:p w14:paraId="00FFEB4B"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74F2490D"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736232EC" w14:textId="77777777" w:rsidTr="004736AD">
        <w:trPr>
          <w:trHeight w:val="440"/>
        </w:trPr>
        <w:tc>
          <w:tcPr>
            <w:tcW w:w="911" w:type="dxa"/>
            <w:shd w:val="clear" w:color="auto" w:fill="auto"/>
            <w:vAlign w:val="center"/>
          </w:tcPr>
          <w:p w14:paraId="4E7CF579" w14:textId="77777777" w:rsidR="007D1FB0" w:rsidRPr="003A283E" w:rsidRDefault="007D1FB0" w:rsidP="004736AD">
            <w:pPr>
              <w:pStyle w:val="16TableBody"/>
              <w:rPr>
                <w:rFonts w:ascii="Times" w:hAnsi="Times"/>
                <w:sz w:val="20"/>
                <w:szCs w:val="20"/>
              </w:rPr>
            </w:pPr>
            <w:r w:rsidRPr="003A283E">
              <w:rPr>
                <w:rFonts w:ascii="Times" w:hAnsi="Times"/>
                <w:sz w:val="20"/>
                <w:szCs w:val="20"/>
              </w:rPr>
              <w:t>714</w:t>
            </w:r>
          </w:p>
        </w:tc>
        <w:tc>
          <w:tcPr>
            <w:tcW w:w="236" w:type="dxa"/>
            <w:shd w:val="clear" w:color="auto" w:fill="auto"/>
          </w:tcPr>
          <w:p w14:paraId="2AE1FC20"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3A9210F2"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Canadian Integrated Science Data Mgmt. (ISDM) Buoys</w:t>
            </w:r>
          </w:p>
        </w:tc>
        <w:tc>
          <w:tcPr>
            <w:tcW w:w="284" w:type="dxa"/>
            <w:shd w:val="clear" w:color="auto" w:fill="auto"/>
          </w:tcPr>
          <w:p w14:paraId="10A0EC08"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088BB9C3"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1</w:t>
            </w:r>
          </w:p>
        </w:tc>
      </w:tr>
      <w:tr w:rsidR="007D1FB0" w:rsidRPr="003A283E" w14:paraId="093C54D3" w14:textId="77777777" w:rsidTr="004736AD">
        <w:trPr>
          <w:trHeight w:val="440"/>
        </w:trPr>
        <w:tc>
          <w:tcPr>
            <w:tcW w:w="911" w:type="dxa"/>
            <w:shd w:val="clear" w:color="auto" w:fill="auto"/>
            <w:vAlign w:val="center"/>
          </w:tcPr>
          <w:p w14:paraId="194873B5" w14:textId="77777777" w:rsidR="007D1FB0" w:rsidRPr="003A283E" w:rsidRDefault="007D1FB0" w:rsidP="004736AD">
            <w:pPr>
              <w:pStyle w:val="16TableBody"/>
              <w:rPr>
                <w:rFonts w:ascii="Times" w:hAnsi="Times"/>
                <w:sz w:val="20"/>
                <w:szCs w:val="20"/>
              </w:rPr>
            </w:pPr>
            <w:r w:rsidRPr="003A283E">
              <w:rPr>
                <w:rFonts w:ascii="Times" w:hAnsi="Times"/>
                <w:sz w:val="20"/>
                <w:szCs w:val="20"/>
              </w:rPr>
              <w:t>730</w:t>
            </w:r>
          </w:p>
        </w:tc>
        <w:tc>
          <w:tcPr>
            <w:tcW w:w="236" w:type="dxa"/>
            <w:shd w:val="clear" w:color="auto" w:fill="auto"/>
          </w:tcPr>
          <w:p w14:paraId="0B8BB6DB"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09F2A9B5" w14:textId="77777777" w:rsidR="007D1FB0" w:rsidRPr="003A283E" w:rsidDel="00E35769"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Climatological Database for the World's Oceans (CLIWOC)</w:t>
            </w:r>
          </w:p>
        </w:tc>
        <w:tc>
          <w:tcPr>
            <w:tcW w:w="284" w:type="dxa"/>
            <w:shd w:val="clear" w:color="auto" w:fill="auto"/>
          </w:tcPr>
          <w:p w14:paraId="3D65366F"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6EE60435" w14:textId="77777777" w:rsidR="007D1FB0" w:rsidRPr="003A283E" w:rsidRDefault="007D1FB0" w:rsidP="004736AD">
            <w:pPr>
              <w:pStyle w:val="16TableBody"/>
              <w:rPr>
                <w:rFonts w:ascii="Times" w:hAnsi="Times"/>
                <w:sz w:val="20"/>
                <w:szCs w:val="20"/>
              </w:rPr>
            </w:pPr>
            <w:r w:rsidRPr="003A283E">
              <w:rPr>
                <w:rFonts w:ascii="Times" w:hAnsi="Times"/>
                <w:sz w:val="20"/>
                <w:szCs w:val="20"/>
              </w:rPr>
              <w:t>2</w:t>
            </w:r>
          </w:p>
        </w:tc>
      </w:tr>
      <w:tr w:rsidR="007D1FB0" w:rsidRPr="003A283E" w14:paraId="2358A14A" w14:textId="77777777" w:rsidTr="004736AD">
        <w:trPr>
          <w:trHeight w:val="440"/>
        </w:trPr>
        <w:tc>
          <w:tcPr>
            <w:tcW w:w="911" w:type="dxa"/>
            <w:shd w:val="clear" w:color="auto" w:fill="auto"/>
            <w:vAlign w:val="center"/>
          </w:tcPr>
          <w:p w14:paraId="6A8EE7F5" w14:textId="77777777" w:rsidR="007D1FB0" w:rsidRPr="003A283E" w:rsidRDefault="007D1FB0" w:rsidP="004736AD">
            <w:pPr>
              <w:pStyle w:val="16TableBody"/>
              <w:rPr>
                <w:rFonts w:ascii="Times" w:hAnsi="Times"/>
                <w:sz w:val="20"/>
                <w:szCs w:val="20"/>
              </w:rPr>
            </w:pPr>
            <w:r w:rsidRPr="003A283E">
              <w:rPr>
                <w:rFonts w:ascii="Times" w:hAnsi="Times"/>
                <w:sz w:val="20"/>
                <w:szCs w:val="20"/>
              </w:rPr>
              <w:t>731</w:t>
            </w:r>
          </w:p>
        </w:tc>
        <w:tc>
          <w:tcPr>
            <w:tcW w:w="236" w:type="dxa"/>
            <w:shd w:val="clear" w:color="auto" w:fill="auto"/>
          </w:tcPr>
          <w:p w14:paraId="0765A2E2"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61267BC3" w14:textId="77777777" w:rsidR="007D1FB0" w:rsidRPr="003A283E" w:rsidDel="00E35769"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Russian S.O. Marakov Collection</w:t>
            </w:r>
          </w:p>
        </w:tc>
        <w:tc>
          <w:tcPr>
            <w:tcW w:w="284" w:type="dxa"/>
            <w:shd w:val="clear" w:color="auto" w:fill="auto"/>
          </w:tcPr>
          <w:p w14:paraId="1C66C281"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2D40A076" w14:textId="77777777" w:rsidR="007D1FB0" w:rsidRPr="003A283E" w:rsidRDefault="007D1FB0" w:rsidP="004736AD">
            <w:pPr>
              <w:pStyle w:val="16TableBody"/>
              <w:rPr>
                <w:rFonts w:ascii="Times" w:hAnsi="Times"/>
                <w:sz w:val="20"/>
                <w:szCs w:val="20"/>
              </w:rPr>
            </w:pPr>
            <w:r w:rsidRPr="003A283E">
              <w:rPr>
                <w:rFonts w:ascii="Times" w:hAnsi="Times"/>
                <w:sz w:val="20"/>
                <w:szCs w:val="20"/>
              </w:rPr>
              <w:t>2</w:t>
            </w:r>
          </w:p>
        </w:tc>
      </w:tr>
      <w:tr w:rsidR="007D1FB0" w:rsidRPr="003A283E" w14:paraId="719142A1" w14:textId="77777777" w:rsidTr="004736AD">
        <w:trPr>
          <w:trHeight w:val="440"/>
        </w:trPr>
        <w:tc>
          <w:tcPr>
            <w:tcW w:w="911" w:type="dxa"/>
            <w:shd w:val="clear" w:color="auto" w:fill="auto"/>
            <w:vAlign w:val="center"/>
          </w:tcPr>
          <w:p w14:paraId="1A30663B" w14:textId="77777777" w:rsidR="007D1FB0" w:rsidRPr="003A283E" w:rsidRDefault="007D1FB0" w:rsidP="004736AD">
            <w:pPr>
              <w:pStyle w:val="16TableBody"/>
              <w:rPr>
                <w:rFonts w:ascii="Times" w:hAnsi="Times"/>
                <w:sz w:val="20"/>
                <w:szCs w:val="20"/>
              </w:rPr>
            </w:pPr>
            <w:r w:rsidRPr="003A283E">
              <w:rPr>
                <w:rFonts w:ascii="Times" w:hAnsi="Times"/>
                <w:sz w:val="20"/>
                <w:szCs w:val="20"/>
              </w:rPr>
              <w:t>732</w:t>
            </w:r>
          </w:p>
        </w:tc>
        <w:tc>
          <w:tcPr>
            <w:tcW w:w="236" w:type="dxa"/>
            <w:shd w:val="clear" w:color="auto" w:fill="auto"/>
          </w:tcPr>
          <w:p w14:paraId="4DCEB0D0"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0D61EB11" w14:textId="77777777" w:rsidR="007D1FB0" w:rsidRPr="003A283E" w:rsidDel="00E35769"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Russian Marine Met. Data Set (MARMET)</w:t>
            </w:r>
          </w:p>
        </w:tc>
        <w:tc>
          <w:tcPr>
            <w:tcW w:w="284" w:type="dxa"/>
            <w:shd w:val="clear" w:color="auto" w:fill="auto"/>
          </w:tcPr>
          <w:p w14:paraId="008393F1"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2CF30D5" w14:textId="77777777" w:rsidR="007D1FB0" w:rsidRPr="003A283E" w:rsidRDefault="007D1FB0" w:rsidP="004736AD">
            <w:pPr>
              <w:pStyle w:val="16TableBody"/>
              <w:rPr>
                <w:rFonts w:ascii="Times" w:hAnsi="Times"/>
                <w:sz w:val="20"/>
                <w:szCs w:val="20"/>
              </w:rPr>
            </w:pPr>
            <w:r w:rsidRPr="003A283E">
              <w:rPr>
                <w:rFonts w:ascii="Times" w:hAnsi="Times"/>
                <w:sz w:val="20"/>
                <w:szCs w:val="20"/>
              </w:rPr>
              <w:t>3</w:t>
            </w:r>
          </w:p>
        </w:tc>
      </w:tr>
      <w:tr w:rsidR="007D1FB0" w:rsidRPr="003A283E" w14:paraId="698511FC" w14:textId="77777777" w:rsidTr="004736AD">
        <w:trPr>
          <w:trHeight w:val="440"/>
        </w:trPr>
        <w:tc>
          <w:tcPr>
            <w:tcW w:w="911" w:type="dxa"/>
            <w:shd w:val="clear" w:color="auto" w:fill="auto"/>
            <w:vAlign w:val="center"/>
          </w:tcPr>
          <w:p w14:paraId="6CB60B54" w14:textId="77777777" w:rsidR="007D1FB0" w:rsidRPr="003A283E" w:rsidRDefault="007D1FB0" w:rsidP="004736AD">
            <w:pPr>
              <w:pStyle w:val="16TableBody"/>
              <w:rPr>
                <w:rFonts w:ascii="Times" w:hAnsi="Times"/>
                <w:sz w:val="20"/>
                <w:szCs w:val="20"/>
              </w:rPr>
            </w:pPr>
            <w:r w:rsidRPr="003A283E">
              <w:rPr>
                <w:rFonts w:ascii="Times" w:hAnsi="Times"/>
                <w:sz w:val="20"/>
                <w:szCs w:val="20"/>
              </w:rPr>
              <w:t>734</w:t>
            </w:r>
          </w:p>
        </w:tc>
        <w:tc>
          <w:tcPr>
            <w:tcW w:w="236" w:type="dxa"/>
            <w:shd w:val="clear" w:color="auto" w:fill="auto"/>
          </w:tcPr>
          <w:p w14:paraId="1EDD84A3"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33362314"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Arctic Drift Stations</w:t>
            </w:r>
          </w:p>
        </w:tc>
        <w:tc>
          <w:tcPr>
            <w:tcW w:w="284" w:type="dxa"/>
            <w:shd w:val="clear" w:color="auto" w:fill="auto"/>
          </w:tcPr>
          <w:p w14:paraId="3EEC8324"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126FE3DB" w14:textId="77777777" w:rsidR="007D1FB0" w:rsidRPr="003A283E" w:rsidRDefault="007D1FB0" w:rsidP="004736AD">
            <w:pPr>
              <w:pStyle w:val="16TableBody"/>
              <w:rPr>
                <w:rFonts w:ascii="Times" w:hAnsi="Times"/>
                <w:position w:val="-4"/>
                <w:sz w:val="20"/>
                <w:szCs w:val="20"/>
              </w:rPr>
            </w:pPr>
            <w:r w:rsidRPr="003A283E">
              <w:rPr>
                <w:rFonts w:ascii="Times" w:hAnsi="Times"/>
                <w:sz w:val="20"/>
                <w:szCs w:val="20"/>
              </w:rPr>
              <w:t>2</w:t>
            </w:r>
          </w:p>
        </w:tc>
      </w:tr>
      <w:tr w:rsidR="007D1FB0" w:rsidRPr="003A283E" w14:paraId="0203E262" w14:textId="77777777" w:rsidTr="004736AD">
        <w:trPr>
          <w:trHeight w:val="440"/>
        </w:trPr>
        <w:tc>
          <w:tcPr>
            <w:tcW w:w="911" w:type="dxa"/>
            <w:shd w:val="clear" w:color="auto" w:fill="auto"/>
            <w:vAlign w:val="center"/>
          </w:tcPr>
          <w:p w14:paraId="310FF10D" w14:textId="77777777" w:rsidR="007D1FB0" w:rsidRPr="003A283E" w:rsidRDefault="007D1FB0" w:rsidP="004736AD">
            <w:pPr>
              <w:pStyle w:val="16TableBody"/>
              <w:rPr>
                <w:rFonts w:ascii="Times" w:hAnsi="Times"/>
                <w:sz w:val="20"/>
                <w:szCs w:val="20"/>
              </w:rPr>
            </w:pPr>
            <w:r w:rsidRPr="003A283E">
              <w:rPr>
                <w:rFonts w:ascii="Times" w:hAnsi="Times"/>
                <w:sz w:val="20"/>
                <w:szCs w:val="20"/>
              </w:rPr>
              <w:t>736</w:t>
            </w:r>
          </w:p>
        </w:tc>
        <w:tc>
          <w:tcPr>
            <w:tcW w:w="236" w:type="dxa"/>
            <w:shd w:val="clear" w:color="auto" w:fill="auto"/>
          </w:tcPr>
          <w:p w14:paraId="4B9F46E7"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386FFB30"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Byrd Antarctic Expedition (keyed by Hollings Scholars)</w:t>
            </w:r>
          </w:p>
        </w:tc>
        <w:tc>
          <w:tcPr>
            <w:tcW w:w="284" w:type="dxa"/>
            <w:shd w:val="clear" w:color="auto" w:fill="auto"/>
          </w:tcPr>
          <w:p w14:paraId="3B043029"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2AB878ED" w14:textId="77777777" w:rsidR="007D1FB0" w:rsidRPr="003A283E" w:rsidRDefault="007D1FB0" w:rsidP="004736AD">
            <w:pPr>
              <w:pStyle w:val="16TableBody"/>
              <w:rPr>
                <w:rFonts w:ascii="Times" w:hAnsi="Times"/>
                <w:position w:val="-4"/>
                <w:sz w:val="20"/>
                <w:szCs w:val="20"/>
              </w:rPr>
            </w:pPr>
            <w:r w:rsidRPr="003A283E">
              <w:rPr>
                <w:rFonts w:ascii="Times" w:hAnsi="Times"/>
                <w:sz w:val="20"/>
                <w:szCs w:val="20"/>
              </w:rPr>
              <w:t>2</w:t>
            </w:r>
          </w:p>
        </w:tc>
      </w:tr>
      <w:tr w:rsidR="007D1FB0" w:rsidRPr="003A283E" w14:paraId="1415529F" w14:textId="77777777" w:rsidTr="004736AD">
        <w:trPr>
          <w:trHeight w:val="440"/>
        </w:trPr>
        <w:tc>
          <w:tcPr>
            <w:tcW w:w="911" w:type="dxa"/>
            <w:shd w:val="clear" w:color="auto" w:fill="auto"/>
            <w:vAlign w:val="center"/>
          </w:tcPr>
          <w:p w14:paraId="6A108B9C" w14:textId="77777777" w:rsidR="007D1FB0" w:rsidRPr="003A283E" w:rsidRDefault="007D1FB0" w:rsidP="004736AD">
            <w:pPr>
              <w:pStyle w:val="16TableBody"/>
              <w:rPr>
                <w:rFonts w:ascii="Times" w:hAnsi="Times"/>
                <w:sz w:val="20"/>
                <w:szCs w:val="20"/>
              </w:rPr>
            </w:pPr>
            <w:r w:rsidRPr="003A283E">
              <w:rPr>
                <w:rFonts w:ascii="Times" w:hAnsi="Times"/>
                <w:sz w:val="20"/>
                <w:szCs w:val="20"/>
              </w:rPr>
              <w:t>740</w:t>
            </w:r>
          </w:p>
        </w:tc>
        <w:tc>
          <w:tcPr>
            <w:tcW w:w="236" w:type="dxa"/>
            <w:shd w:val="clear" w:color="auto" w:fill="auto"/>
          </w:tcPr>
          <w:p w14:paraId="17C8E0DA"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1066DB5F"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Research Vessel (R/V) Data Quality Evaluated by FSU/COAPS</w:t>
            </w:r>
          </w:p>
        </w:tc>
        <w:tc>
          <w:tcPr>
            <w:tcW w:w="284" w:type="dxa"/>
            <w:shd w:val="clear" w:color="auto" w:fill="auto"/>
          </w:tcPr>
          <w:p w14:paraId="54FA8CA0"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2AF1AA0C"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55BA78BE" w14:textId="77777777" w:rsidTr="004736AD">
        <w:trPr>
          <w:trHeight w:val="440"/>
        </w:trPr>
        <w:tc>
          <w:tcPr>
            <w:tcW w:w="911" w:type="dxa"/>
            <w:shd w:val="clear" w:color="auto" w:fill="auto"/>
            <w:vAlign w:val="center"/>
          </w:tcPr>
          <w:p w14:paraId="110F6373" w14:textId="77777777" w:rsidR="007D1FB0" w:rsidRPr="003A283E" w:rsidRDefault="007D1FB0" w:rsidP="004736AD">
            <w:pPr>
              <w:pStyle w:val="16TableBody"/>
              <w:rPr>
                <w:rFonts w:ascii="Times" w:hAnsi="Times"/>
                <w:sz w:val="20"/>
                <w:szCs w:val="20"/>
              </w:rPr>
            </w:pPr>
            <w:r w:rsidRPr="003A283E">
              <w:rPr>
                <w:rFonts w:ascii="Times" w:hAnsi="Times"/>
                <w:sz w:val="20"/>
                <w:szCs w:val="20"/>
              </w:rPr>
              <w:t>761</w:t>
            </w:r>
          </w:p>
        </w:tc>
        <w:tc>
          <w:tcPr>
            <w:tcW w:w="236" w:type="dxa"/>
            <w:shd w:val="clear" w:color="auto" w:fill="auto"/>
          </w:tcPr>
          <w:p w14:paraId="1666E369"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042EE234"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Japanese Whaling Ship Data (CDMP/MIT digitization)</w:t>
            </w:r>
          </w:p>
        </w:tc>
        <w:tc>
          <w:tcPr>
            <w:tcW w:w="284" w:type="dxa"/>
            <w:shd w:val="clear" w:color="auto" w:fill="auto"/>
          </w:tcPr>
          <w:p w14:paraId="15A89B11"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00519B2B"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114E0F51" w14:textId="77777777" w:rsidTr="004736AD">
        <w:trPr>
          <w:trHeight w:val="440"/>
        </w:trPr>
        <w:tc>
          <w:tcPr>
            <w:tcW w:w="911" w:type="dxa"/>
            <w:shd w:val="clear" w:color="auto" w:fill="auto"/>
            <w:vAlign w:val="center"/>
          </w:tcPr>
          <w:p w14:paraId="6DB6ECBC" w14:textId="77777777" w:rsidR="007D1FB0" w:rsidRPr="003A283E" w:rsidRDefault="007D1FB0" w:rsidP="004736AD">
            <w:pPr>
              <w:pStyle w:val="16TableBody"/>
              <w:rPr>
                <w:rFonts w:ascii="Times" w:hAnsi="Times"/>
                <w:sz w:val="20"/>
                <w:szCs w:val="20"/>
              </w:rPr>
            </w:pPr>
            <w:r w:rsidRPr="003A283E">
              <w:rPr>
                <w:rFonts w:ascii="Times" w:hAnsi="Times"/>
                <w:sz w:val="20"/>
                <w:szCs w:val="20"/>
              </w:rPr>
              <w:t>762</w:t>
            </w:r>
          </w:p>
        </w:tc>
        <w:tc>
          <w:tcPr>
            <w:tcW w:w="236" w:type="dxa"/>
            <w:shd w:val="clear" w:color="auto" w:fill="auto"/>
          </w:tcPr>
          <w:p w14:paraId="1DA4DD1D"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58C35BE7"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Japanese Kobe Collection Data (keyed after decks 118-119)</w:t>
            </w:r>
          </w:p>
        </w:tc>
        <w:tc>
          <w:tcPr>
            <w:tcW w:w="284" w:type="dxa"/>
            <w:shd w:val="clear" w:color="auto" w:fill="auto"/>
          </w:tcPr>
          <w:p w14:paraId="59A999DD"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A80912B"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7DEFBB48" w14:textId="77777777" w:rsidTr="004736AD">
        <w:trPr>
          <w:trHeight w:val="440"/>
        </w:trPr>
        <w:tc>
          <w:tcPr>
            <w:tcW w:w="911" w:type="dxa"/>
            <w:shd w:val="clear" w:color="auto" w:fill="auto"/>
            <w:vAlign w:val="center"/>
          </w:tcPr>
          <w:p w14:paraId="7AAE5117" w14:textId="77777777" w:rsidR="007D1FB0" w:rsidRPr="003A283E" w:rsidRDefault="007D1FB0" w:rsidP="004736AD">
            <w:pPr>
              <w:pStyle w:val="16TableBody"/>
              <w:rPr>
                <w:rFonts w:ascii="Times" w:hAnsi="Times"/>
                <w:sz w:val="20"/>
                <w:szCs w:val="20"/>
              </w:rPr>
            </w:pPr>
            <w:r w:rsidRPr="003A283E">
              <w:rPr>
                <w:rFonts w:ascii="Times" w:hAnsi="Times"/>
                <w:sz w:val="20"/>
                <w:szCs w:val="20"/>
              </w:rPr>
              <w:t>780</w:t>
            </w:r>
          </w:p>
        </w:tc>
        <w:tc>
          <w:tcPr>
            <w:tcW w:w="236" w:type="dxa"/>
            <w:shd w:val="clear" w:color="auto" w:fill="auto"/>
          </w:tcPr>
          <w:p w14:paraId="0C69E82E"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55FCD3E6"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NODC/OCL World Ocean Database (WOD)</w:t>
            </w:r>
          </w:p>
        </w:tc>
        <w:tc>
          <w:tcPr>
            <w:tcW w:w="284" w:type="dxa"/>
            <w:shd w:val="clear" w:color="auto" w:fill="auto"/>
          </w:tcPr>
          <w:p w14:paraId="5F59F851"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19982C7F"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r w:rsidR="007D1FB0" w:rsidRPr="003A283E" w14:paraId="56E275B7" w14:textId="77777777" w:rsidTr="004736AD">
        <w:trPr>
          <w:trHeight w:val="440"/>
        </w:trPr>
        <w:tc>
          <w:tcPr>
            <w:tcW w:w="911" w:type="dxa"/>
            <w:shd w:val="clear" w:color="auto" w:fill="auto"/>
            <w:vAlign w:val="center"/>
          </w:tcPr>
          <w:p w14:paraId="70F0AD5E" w14:textId="77777777" w:rsidR="007D1FB0" w:rsidRPr="003A283E" w:rsidRDefault="007D1FB0" w:rsidP="004736AD">
            <w:pPr>
              <w:pStyle w:val="16TableBody"/>
              <w:rPr>
                <w:rFonts w:ascii="Times" w:hAnsi="Times"/>
                <w:sz w:val="20"/>
                <w:szCs w:val="20"/>
              </w:rPr>
            </w:pPr>
            <w:r w:rsidRPr="003A283E">
              <w:rPr>
                <w:rFonts w:ascii="Times" w:hAnsi="Times"/>
                <w:sz w:val="20"/>
                <w:szCs w:val="20"/>
              </w:rPr>
              <w:t>793 - 795</w:t>
            </w:r>
          </w:p>
        </w:tc>
        <w:tc>
          <w:tcPr>
            <w:tcW w:w="236" w:type="dxa"/>
            <w:shd w:val="clear" w:color="auto" w:fill="auto"/>
          </w:tcPr>
          <w:p w14:paraId="5C37E4DC"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6753B38C"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NCEP BUFR GTS</w:t>
            </w:r>
          </w:p>
        </w:tc>
        <w:tc>
          <w:tcPr>
            <w:tcW w:w="284" w:type="dxa"/>
            <w:shd w:val="clear" w:color="auto" w:fill="auto"/>
          </w:tcPr>
          <w:p w14:paraId="111BE3B8"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75FBC5DC"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1</w:t>
            </w:r>
          </w:p>
        </w:tc>
      </w:tr>
      <w:tr w:rsidR="007D1FB0" w:rsidRPr="003A283E" w14:paraId="6EFE045D" w14:textId="77777777" w:rsidTr="004736AD">
        <w:trPr>
          <w:trHeight w:val="440"/>
        </w:trPr>
        <w:tc>
          <w:tcPr>
            <w:tcW w:w="911" w:type="dxa"/>
            <w:shd w:val="clear" w:color="auto" w:fill="auto"/>
            <w:vAlign w:val="center"/>
          </w:tcPr>
          <w:p w14:paraId="48CAE3CB" w14:textId="77777777" w:rsidR="007D1FB0" w:rsidRPr="003A283E" w:rsidRDefault="007D1FB0" w:rsidP="004736AD">
            <w:pPr>
              <w:pStyle w:val="16TableBody"/>
              <w:rPr>
                <w:rFonts w:ascii="Times" w:hAnsi="Times"/>
                <w:sz w:val="20"/>
                <w:szCs w:val="20"/>
              </w:rPr>
            </w:pPr>
            <w:r w:rsidRPr="003A283E">
              <w:rPr>
                <w:rFonts w:ascii="Times" w:hAnsi="Times"/>
                <w:sz w:val="20"/>
                <w:szCs w:val="20"/>
              </w:rPr>
              <w:t>874</w:t>
            </w:r>
          </w:p>
        </w:tc>
        <w:tc>
          <w:tcPr>
            <w:tcW w:w="236" w:type="dxa"/>
            <w:shd w:val="clear" w:color="auto" w:fill="auto"/>
          </w:tcPr>
          <w:p w14:paraId="2A91B552"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32E5C4B6"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Shipboard Environmental (Data) Acquisition System (SEAS)</w:t>
            </w:r>
          </w:p>
        </w:tc>
        <w:tc>
          <w:tcPr>
            <w:tcW w:w="284" w:type="dxa"/>
            <w:shd w:val="clear" w:color="auto" w:fill="auto"/>
          </w:tcPr>
          <w:p w14:paraId="33B83D41"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3E12B6DD"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3</w:t>
            </w:r>
          </w:p>
        </w:tc>
      </w:tr>
      <w:tr w:rsidR="007D1FB0" w:rsidRPr="003A283E" w14:paraId="07A82423" w14:textId="77777777" w:rsidTr="004736AD">
        <w:trPr>
          <w:trHeight w:val="440"/>
        </w:trPr>
        <w:tc>
          <w:tcPr>
            <w:tcW w:w="911" w:type="dxa"/>
            <w:shd w:val="clear" w:color="auto" w:fill="auto"/>
            <w:vAlign w:val="center"/>
          </w:tcPr>
          <w:p w14:paraId="21FA59F3" w14:textId="77777777" w:rsidR="007D1FB0" w:rsidRPr="003A283E" w:rsidRDefault="007D1FB0" w:rsidP="004736AD">
            <w:pPr>
              <w:pStyle w:val="16TableBody"/>
              <w:rPr>
                <w:rFonts w:ascii="Times" w:hAnsi="Times"/>
                <w:sz w:val="20"/>
                <w:szCs w:val="20"/>
              </w:rPr>
            </w:pPr>
            <w:r w:rsidRPr="003A283E">
              <w:rPr>
                <w:rFonts w:ascii="Times" w:hAnsi="Times"/>
                <w:sz w:val="20"/>
                <w:szCs w:val="20"/>
              </w:rPr>
              <w:t>883</w:t>
            </w:r>
          </w:p>
        </w:tc>
        <w:tc>
          <w:tcPr>
            <w:tcW w:w="236" w:type="dxa"/>
            <w:shd w:val="clear" w:color="auto" w:fill="auto"/>
          </w:tcPr>
          <w:p w14:paraId="1C5983FD"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31294A0B"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US National Data Buoy Center (NDBC)</w:t>
            </w:r>
          </w:p>
        </w:tc>
        <w:tc>
          <w:tcPr>
            <w:tcW w:w="284" w:type="dxa"/>
            <w:shd w:val="clear" w:color="auto" w:fill="auto"/>
          </w:tcPr>
          <w:p w14:paraId="180A4644"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D365001"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1</w:t>
            </w:r>
          </w:p>
        </w:tc>
      </w:tr>
      <w:tr w:rsidR="007D1FB0" w:rsidRPr="003A283E" w14:paraId="36FA91E0" w14:textId="77777777" w:rsidTr="004736AD">
        <w:trPr>
          <w:trHeight w:val="440"/>
        </w:trPr>
        <w:tc>
          <w:tcPr>
            <w:tcW w:w="911" w:type="dxa"/>
            <w:shd w:val="clear" w:color="auto" w:fill="auto"/>
            <w:vAlign w:val="center"/>
          </w:tcPr>
          <w:p w14:paraId="587F0A29" w14:textId="77777777" w:rsidR="007D1FB0" w:rsidRPr="003A283E" w:rsidRDefault="007D1FB0" w:rsidP="004736AD">
            <w:pPr>
              <w:pStyle w:val="16TableBody"/>
              <w:rPr>
                <w:rFonts w:ascii="Times" w:hAnsi="Times"/>
                <w:sz w:val="20"/>
                <w:szCs w:val="20"/>
              </w:rPr>
            </w:pPr>
            <w:r w:rsidRPr="003A283E">
              <w:rPr>
                <w:rFonts w:ascii="Times" w:hAnsi="Times"/>
                <w:sz w:val="20"/>
                <w:szCs w:val="20"/>
              </w:rPr>
              <w:t>900</w:t>
            </w:r>
          </w:p>
        </w:tc>
        <w:tc>
          <w:tcPr>
            <w:tcW w:w="236" w:type="dxa"/>
            <w:shd w:val="clear" w:color="auto" w:fill="auto"/>
          </w:tcPr>
          <w:p w14:paraId="1CB5B09F" w14:textId="77777777" w:rsidR="007D1FB0" w:rsidRPr="003A283E" w:rsidRDefault="007D1FB0" w:rsidP="004736AD">
            <w:pPr>
              <w:pStyle w:val="16TableBody"/>
              <w:rPr>
                <w:rFonts w:ascii="Times" w:hAnsi="Times"/>
                <w:sz w:val="20"/>
                <w:szCs w:val="20"/>
              </w:rPr>
            </w:pPr>
          </w:p>
        </w:tc>
        <w:tc>
          <w:tcPr>
            <w:tcW w:w="5198" w:type="dxa"/>
            <w:shd w:val="clear" w:color="auto" w:fill="auto"/>
            <w:vAlign w:val="center"/>
          </w:tcPr>
          <w:p w14:paraId="0145828E" w14:textId="77777777" w:rsidR="007D1FB0" w:rsidRPr="003A283E" w:rsidRDefault="007D1FB0" w:rsidP="004736AD">
            <w:pPr>
              <w:pStyle w:val="16TableBody"/>
              <w:jc w:val="both"/>
              <w:rPr>
                <w:rFonts w:ascii="Times" w:hAnsi="Times"/>
                <w:i/>
                <w:iCs/>
                <w:color w:val="404040" w:themeColor="text1" w:themeTint="BF"/>
                <w:sz w:val="18"/>
                <w:szCs w:val="20"/>
              </w:rPr>
            </w:pPr>
            <w:r w:rsidRPr="003A283E">
              <w:rPr>
                <w:rFonts w:ascii="Times" w:hAnsi="Times"/>
                <w:sz w:val="18"/>
                <w:szCs w:val="20"/>
              </w:rPr>
              <w:t>Australian</w:t>
            </w:r>
          </w:p>
        </w:tc>
        <w:tc>
          <w:tcPr>
            <w:tcW w:w="284" w:type="dxa"/>
            <w:shd w:val="clear" w:color="auto" w:fill="auto"/>
          </w:tcPr>
          <w:p w14:paraId="62AE3D4D" w14:textId="77777777" w:rsidR="007D1FB0" w:rsidRPr="003A283E" w:rsidRDefault="007D1FB0" w:rsidP="004736AD">
            <w:pPr>
              <w:pStyle w:val="16TableBody"/>
              <w:rPr>
                <w:rFonts w:ascii="Times" w:hAnsi="Times"/>
                <w:sz w:val="20"/>
                <w:szCs w:val="20"/>
              </w:rPr>
            </w:pPr>
          </w:p>
        </w:tc>
        <w:tc>
          <w:tcPr>
            <w:tcW w:w="1276" w:type="dxa"/>
            <w:shd w:val="clear" w:color="auto" w:fill="auto"/>
            <w:vAlign w:val="center"/>
          </w:tcPr>
          <w:p w14:paraId="5172AA42" w14:textId="77777777" w:rsidR="007D1FB0" w:rsidRPr="003A283E" w:rsidRDefault="007D1FB0" w:rsidP="004736AD">
            <w:pPr>
              <w:pStyle w:val="16TableBody"/>
              <w:rPr>
                <w:rFonts w:ascii="Times" w:hAnsi="Times"/>
                <w:position w:val="-6"/>
                <w:sz w:val="20"/>
                <w:szCs w:val="20"/>
              </w:rPr>
            </w:pPr>
            <w:r w:rsidRPr="003A283E">
              <w:rPr>
                <w:rFonts w:ascii="Times" w:hAnsi="Times"/>
                <w:sz w:val="20"/>
                <w:szCs w:val="20"/>
              </w:rPr>
              <w:t>2</w:t>
            </w:r>
          </w:p>
        </w:tc>
      </w:tr>
    </w:tbl>
    <w:p w14:paraId="1ADA2E38" w14:textId="5D07838C" w:rsidR="007D1FB0" w:rsidRPr="007D1FB0" w:rsidRDefault="007D1FB0">
      <w:pPr>
        <w:rPr>
          <w:rFonts w:ascii="Times" w:hAnsi="Times"/>
          <w:sz w:val="22"/>
          <w:szCs w:val="22"/>
          <w:u w:val="single"/>
        </w:rPr>
      </w:pPr>
      <w:r w:rsidRPr="007D1FB0">
        <w:rPr>
          <w:rFonts w:ascii="Times" w:hAnsi="Times"/>
          <w:sz w:val="22"/>
          <w:szCs w:val="22"/>
          <w:u w:val="single"/>
        </w:rPr>
        <w:t>Tables</w:t>
      </w:r>
    </w:p>
    <w:p w14:paraId="547F9EA9" w14:textId="77777777" w:rsidR="007D1FB0" w:rsidRDefault="007D1FB0"/>
    <w:p w14:paraId="0653B943" w14:textId="77777777" w:rsidR="007D1FB0" w:rsidRDefault="007D1FB0" w:rsidP="007D1FB0">
      <w:pPr>
        <w:spacing w:line="480" w:lineRule="auto"/>
        <w:jc w:val="both"/>
        <w:rPr>
          <w:rFonts w:ascii="Times" w:eastAsia="Times New Roman" w:hAnsi="Times"/>
          <w:b/>
          <w:sz w:val="22"/>
          <w:szCs w:val="22"/>
          <w:lang w:eastAsia="it-IT"/>
        </w:rPr>
      </w:pPr>
    </w:p>
    <w:p w14:paraId="3EF69C86" w14:textId="307161F3" w:rsidR="007D1FB0" w:rsidRDefault="007D1FB0" w:rsidP="007D1FB0">
      <w:pPr>
        <w:spacing w:line="480" w:lineRule="auto"/>
        <w:jc w:val="both"/>
        <w:rPr>
          <w:rFonts w:ascii="Times" w:eastAsia="Times New Roman" w:hAnsi="Times"/>
          <w:sz w:val="22"/>
          <w:szCs w:val="22"/>
          <w:lang w:eastAsia="it-IT"/>
        </w:rPr>
      </w:pPr>
      <w:r w:rsidRPr="007D1FB0">
        <w:rPr>
          <w:rFonts w:ascii="Times" w:eastAsia="Times New Roman" w:hAnsi="Times"/>
          <w:b/>
          <w:sz w:val="22"/>
          <w:szCs w:val="22"/>
          <w:lang w:eastAsia="it-IT"/>
        </w:rPr>
        <w:t>Table A1</w:t>
      </w:r>
      <w:r w:rsidRPr="007D1FB0">
        <w:rPr>
          <w:rFonts w:ascii="Times" w:eastAsia="Times New Roman" w:hAnsi="Times"/>
          <w:sz w:val="22"/>
          <w:szCs w:val="22"/>
          <w:lang w:eastAsia="it-IT"/>
        </w:rPr>
        <w:t>. List of ICOADS decks, containing data with PT = 0-5 or missing, that were excluded</w:t>
      </w:r>
      <w:r>
        <w:rPr>
          <w:rFonts w:ascii="Times" w:eastAsia="Times New Roman" w:hAnsi="Times"/>
          <w:sz w:val="22"/>
          <w:szCs w:val="22"/>
          <w:lang w:eastAsia="it-IT"/>
        </w:rPr>
        <w:t xml:space="preserve"> </w:t>
      </w:r>
      <w:r w:rsidRPr="007D1FB0">
        <w:rPr>
          <w:rFonts w:ascii="Times" w:eastAsia="Times New Roman" w:hAnsi="Times"/>
          <w:sz w:val="22"/>
          <w:szCs w:val="22"/>
          <w:lang w:eastAsia="it-IT"/>
        </w:rPr>
        <w:t xml:space="preserve">from tracking analysis. The excluded decks are in three different categories: </w:t>
      </w:r>
      <w:r w:rsidRPr="007D1FB0">
        <w:rPr>
          <w:rFonts w:ascii="Times" w:eastAsia="Times New Roman" w:hAnsi="Times"/>
          <w:i/>
          <w:sz w:val="22"/>
          <w:szCs w:val="22"/>
          <w:lang w:eastAsia="it-IT"/>
        </w:rPr>
        <w:t>buoy-only decks with missing PT</w:t>
      </w:r>
      <w:r w:rsidRPr="007D1FB0">
        <w:rPr>
          <w:rFonts w:ascii="Times" w:eastAsia="Times New Roman" w:hAnsi="Times"/>
          <w:sz w:val="22"/>
          <w:szCs w:val="22"/>
          <w:lang w:eastAsia="it-IT"/>
        </w:rPr>
        <w:t xml:space="preserve"> (1), </w:t>
      </w:r>
      <w:r w:rsidRPr="007D1FB0">
        <w:rPr>
          <w:rFonts w:ascii="Times" w:eastAsia="Times New Roman" w:hAnsi="Times"/>
          <w:i/>
          <w:sz w:val="22"/>
          <w:szCs w:val="22"/>
          <w:lang w:eastAsia="it-IT"/>
        </w:rPr>
        <w:t>complete deck</w:t>
      </w:r>
      <w:r w:rsidRPr="007D1FB0">
        <w:rPr>
          <w:rFonts w:ascii="Times" w:eastAsia="Times New Roman" w:hAnsi="Times"/>
          <w:sz w:val="22"/>
          <w:szCs w:val="22"/>
          <w:lang w:eastAsia="it-IT"/>
        </w:rPr>
        <w:t xml:space="preserve">s (2) and </w:t>
      </w:r>
      <w:r w:rsidRPr="007D1FB0">
        <w:rPr>
          <w:rFonts w:ascii="Times" w:eastAsia="Times New Roman" w:hAnsi="Times"/>
          <w:i/>
          <w:sz w:val="22"/>
          <w:szCs w:val="22"/>
          <w:lang w:eastAsia="it-IT"/>
        </w:rPr>
        <w:t>decks 732 and 874</w:t>
      </w:r>
      <w:r w:rsidRPr="007D1FB0">
        <w:rPr>
          <w:rFonts w:ascii="Times" w:eastAsia="Times New Roman" w:hAnsi="Times"/>
          <w:sz w:val="22"/>
          <w:szCs w:val="22"/>
          <w:lang w:eastAsia="it-IT"/>
        </w:rPr>
        <w:t xml:space="preserve"> (3).</w:t>
      </w:r>
    </w:p>
    <w:tbl>
      <w:tblPr>
        <w:tblpPr w:leftFromText="180" w:rightFromText="180" w:vertAnchor="text" w:horzAnchor="page" w:tblpX="1900" w:tblpY="556"/>
        <w:tblW w:w="8330" w:type="dxa"/>
        <w:tblBorders>
          <w:top w:val="single" w:sz="12" w:space="0" w:color="auto"/>
          <w:bottom w:val="single" w:sz="12" w:space="0" w:color="auto"/>
        </w:tblBorders>
        <w:tblLayout w:type="fixed"/>
        <w:tblLook w:val="04A0" w:firstRow="1" w:lastRow="0" w:firstColumn="1" w:lastColumn="0" w:noHBand="0" w:noVBand="1"/>
      </w:tblPr>
      <w:tblGrid>
        <w:gridCol w:w="3510"/>
        <w:gridCol w:w="284"/>
        <w:gridCol w:w="4252"/>
        <w:gridCol w:w="284"/>
      </w:tblGrid>
      <w:tr w:rsidR="007D1FB0" w:rsidRPr="003A283E" w14:paraId="337045B1" w14:textId="77777777" w:rsidTr="004736AD">
        <w:trPr>
          <w:trHeight w:val="333"/>
        </w:trPr>
        <w:tc>
          <w:tcPr>
            <w:tcW w:w="3510" w:type="dxa"/>
            <w:tcBorders>
              <w:top w:val="single" w:sz="12" w:space="0" w:color="auto"/>
              <w:bottom w:val="single" w:sz="18" w:space="0" w:color="BFBFBF" w:themeColor="background1" w:themeShade="BF"/>
            </w:tcBorders>
            <w:shd w:val="clear" w:color="auto" w:fill="auto"/>
            <w:vAlign w:val="center"/>
          </w:tcPr>
          <w:p w14:paraId="5664F2F4"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lastRenderedPageBreak/>
              <w:t>ID type</w:t>
            </w:r>
          </w:p>
        </w:tc>
        <w:tc>
          <w:tcPr>
            <w:tcW w:w="284" w:type="dxa"/>
            <w:tcBorders>
              <w:top w:val="single" w:sz="12" w:space="0" w:color="auto"/>
              <w:bottom w:val="nil"/>
            </w:tcBorders>
            <w:shd w:val="clear" w:color="auto" w:fill="auto"/>
          </w:tcPr>
          <w:p w14:paraId="79C96A95" w14:textId="77777777" w:rsidR="007D1FB0" w:rsidRPr="003A283E" w:rsidRDefault="007D1FB0" w:rsidP="004736AD">
            <w:pPr>
              <w:pStyle w:val="15TableHeading"/>
              <w:rPr>
                <w:rFonts w:ascii="Times" w:hAnsi="Times"/>
                <w:b/>
                <w:sz w:val="20"/>
                <w:szCs w:val="20"/>
              </w:rPr>
            </w:pPr>
          </w:p>
        </w:tc>
        <w:tc>
          <w:tcPr>
            <w:tcW w:w="4252" w:type="dxa"/>
            <w:tcBorders>
              <w:top w:val="single" w:sz="12" w:space="0" w:color="auto"/>
              <w:bottom w:val="single" w:sz="18" w:space="0" w:color="BFBFBF" w:themeColor="background1" w:themeShade="BF"/>
            </w:tcBorders>
            <w:shd w:val="clear" w:color="auto" w:fill="auto"/>
            <w:vAlign w:val="center"/>
          </w:tcPr>
          <w:p w14:paraId="3F0ABE34"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t>Decks</w:t>
            </w:r>
          </w:p>
        </w:tc>
        <w:tc>
          <w:tcPr>
            <w:tcW w:w="284" w:type="dxa"/>
            <w:tcBorders>
              <w:top w:val="single" w:sz="12" w:space="0" w:color="auto"/>
              <w:bottom w:val="nil"/>
            </w:tcBorders>
            <w:shd w:val="clear" w:color="auto" w:fill="auto"/>
          </w:tcPr>
          <w:p w14:paraId="1A2FB645" w14:textId="77777777" w:rsidR="007D1FB0" w:rsidRPr="003A283E" w:rsidRDefault="007D1FB0" w:rsidP="004736AD">
            <w:pPr>
              <w:pStyle w:val="15TableHeading"/>
              <w:rPr>
                <w:rFonts w:ascii="Times" w:hAnsi="Times"/>
                <w:b/>
                <w:sz w:val="20"/>
                <w:szCs w:val="20"/>
              </w:rPr>
            </w:pPr>
          </w:p>
        </w:tc>
      </w:tr>
      <w:tr w:rsidR="007D1FB0" w:rsidRPr="003A283E" w14:paraId="13621014" w14:textId="77777777" w:rsidTr="004736AD">
        <w:trPr>
          <w:trHeight w:val="440"/>
        </w:trPr>
        <w:tc>
          <w:tcPr>
            <w:tcW w:w="3510" w:type="dxa"/>
            <w:tcBorders>
              <w:top w:val="single" w:sz="18" w:space="0" w:color="BFBFBF" w:themeColor="background1" w:themeShade="BF"/>
              <w:bottom w:val="nil"/>
            </w:tcBorders>
            <w:shd w:val="clear" w:color="auto" w:fill="auto"/>
            <w:vAlign w:val="center"/>
          </w:tcPr>
          <w:p w14:paraId="752E5BDB" w14:textId="77777777" w:rsidR="007D1FB0" w:rsidRPr="003A283E" w:rsidRDefault="007D1FB0" w:rsidP="004736AD">
            <w:pPr>
              <w:pStyle w:val="16TableBody"/>
              <w:jc w:val="both"/>
              <w:rPr>
                <w:rFonts w:ascii="Times" w:hAnsi="Times"/>
                <w:sz w:val="18"/>
              </w:rPr>
            </w:pPr>
            <w:r w:rsidRPr="003A283E">
              <w:rPr>
                <w:rFonts w:ascii="Times" w:hAnsi="Times"/>
                <w:sz w:val="18"/>
              </w:rPr>
              <w:t>Ship name</w:t>
            </w:r>
          </w:p>
        </w:tc>
        <w:tc>
          <w:tcPr>
            <w:tcW w:w="284" w:type="dxa"/>
            <w:tcBorders>
              <w:top w:val="nil"/>
              <w:bottom w:val="nil"/>
            </w:tcBorders>
            <w:shd w:val="clear" w:color="auto" w:fill="auto"/>
          </w:tcPr>
          <w:p w14:paraId="0E86E87B" w14:textId="77777777" w:rsidR="007D1FB0" w:rsidRPr="003A283E" w:rsidRDefault="007D1FB0" w:rsidP="004736AD">
            <w:pPr>
              <w:pStyle w:val="16TableBody"/>
              <w:rPr>
                <w:rFonts w:ascii="Times" w:hAnsi="Times"/>
                <w:sz w:val="20"/>
                <w:szCs w:val="20"/>
              </w:rPr>
            </w:pPr>
          </w:p>
        </w:tc>
        <w:tc>
          <w:tcPr>
            <w:tcW w:w="4252" w:type="dxa"/>
            <w:tcBorders>
              <w:top w:val="single" w:sz="18" w:space="0" w:color="BFBFBF" w:themeColor="background1" w:themeShade="BF"/>
              <w:bottom w:val="nil"/>
            </w:tcBorders>
            <w:shd w:val="clear" w:color="auto" w:fill="auto"/>
            <w:vAlign w:val="center"/>
          </w:tcPr>
          <w:p w14:paraId="68917D57" w14:textId="77777777" w:rsidR="007D1FB0" w:rsidRPr="003A283E" w:rsidRDefault="007D1FB0" w:rsidP="004736AD">
            <w:pPr>
              <w:pStyle w:val="16TableBody"/>
              <w:jc w:val="both"/>
              <w:rPr>
                <w:rFonts w:ascii="Times" w:hAnsi="Times"/>
                <w:sz w:val="20"/>
                <w:szCs w:val="20"/>
              </w:rPr>
            </w:pPr>
            <w:r w:rsidRPr="003A283E">
              <w:rPr>
                <w:rFonts w:ascii="Times" w:hAnsi="Times"/>
                <w:sz w:val="20"/>
                <w:szCs w:val="20"/>
              </w:rPr>
              <w:t>704, 897</w:t>
            </w:r>
          </w:p>
        </w:tc>
        <w:tc>
          <w:tcPr>
            <w:tcW w:w="284" w:type="dxa"/>
            <w:tcBorders>
              <w:top w:val="nil"/>
              <w:bottom w:val="nil"/>
            </w:tcBorders>
            <w:shd w:val="clear" w:color="auto" w:fill="auto"/>
          </w:tcPr>
          <w:p w14:paraId="30825776" w14:textId="77777777" w:rsidR="007D1FB0" w:rsidRPr="003A283E" w:rsidRDefault="007D1FB0" w:rsidP="004736AD">
            <w:pPr>
              <w:pStyle w:val="16TableBody"/>
              <w:rPr>
                <w:rFonts w:ascii="Times" w:hAnsi="Times"/>
                <w:position w:val="-6"/>
                <w:sz w:val="20"/>
                <w:szCs w:val="20"/>
              </w:rPr>
            </w:pPr>
          </w:p>
        </w:tc>
      </w:tr>
      <w:tr w:rsidR="007D1FB0" w:rsidRPr="003A283E" w14:paraId="02CD762A" w14:textId="77777777" w:rsidTr="004736AD">
        <w:trPr>
          <w:trHeight w:val="440"/>
        </w:trPr>
        <w:tc>
          <w:tcPr>
            <w:tcW w:w="3510" w:type="dxa"/>
            <w:tcBorders>
              <w:top w:val="nil"/>
            </w:tcBorders>
            <w:shd w:val="clear" w:color="auto" w:fill="auto"/>
            <w:vAlign w:val="center"/>
          </w:tcPr>
          <w:p w14:paraId="340F8A4F" w14:textId="77777777" w:rsidR="007D1FB0" w:rsidRPr="003A283E" w:rsidRDefault="007D1FB0" w:rsidP="004736AD">
            <w:pPr>
              <w:pStyle w:val="16TableBody"/>
              <w:jc w:val="both"/>
              <w:rPr>
                <w:rFonts w:ascii="Times" w:hAnsi="Times"/>
                <w:sz w:val="18"/>
              </w:rPr>
            </w:pPr>
            <w:r w:rsidRPr="003A283E">
              <w:rPr>
                <w:rFonts w:ascii="Times" w:hAnsi="Times"/>
                <w:sz w:val="18"/>
              </w:rPr>
              <w:t>Callsign</w:t>
            </w:r>
          </w:p>
        </w:tc>
        <w:tc>
          <w:tcPr>
            <w:tcW w:w="284" w:type="dxa"/>
            <w:tcBorders>
              <w:top w:val="nil"/>
            </w:tcBorders>
            <w:shd w:val="clear" w:color="auto" w:fill="auto"/>
          </w:tcPr>
          <w:p w14:paraId="5339D7A2" w14:textId="77777777" w:rsidR="007D1FB0" w:rsidRPr="003A283E" w:rsidRDefault="007D1FB0" w:rsidP="004736AD">
            <w:pPr>
              <w:pStyle w:val="16TableBody"/>
              <w:rPr>
                <w:rFonts w:ascii="Times" w:hAnsi="Times"/>
                <w:sz w:val="20"/>
                <w:szCs w:val="20"/>
              </w:rPr>
            </w:pPr>
          </w:p>
        </w:tc>
        <w:tc>
          <w:tcPr>
            <w:tcW w:w="4252" w:type="dxa"/>
            <w:tcBorders>
              <w:top w:val="nil"/>
            </w:tcBorders>
            <w:shd w:val="clear" w:color="auto" w:fill="auto"/>
            <w:vAlign w:val="center"/>
          </w:tcPr>
          <w:p w14:paraId="6D124102" w14:textId="77777777" w:rsidR="007D1FB0" w:rsidRPr="003A283E" w:rsidRDefault="007D1FB0" w:rsidP="004736AD">
            <w:pPr>
              <w:pStyle w:val="16TableBody"/>
              <w:jc w:val="both"/>
              <w:rPr>
                <w:rFonts w:ascii="Times" w:hAnsi="Times"/>
                <w:sz w:val="18"/>
                <w:szCs w:val="20"/>
              </w:rPr>
            </w:pPr>
            <w:r w:rsidRPr="003A283E">
              <w:rPr>
                <w:rFonts w:ascii="Times" w:hAnsi="Times"/>
                <w:sz w:val="20"/>
                <w:szCs w:val="20"/>
              </w:rPr>
              <w:t>926, 927</w:t>
            </w:r>
          </w:p>
        </w:tc>
        <w:tc>
          <w:tcPr>
            <w:tcW w:w="284" w:type="dxa"/>
            <w:tcBorders>
              <w:top w:val="nil"/>
            </w:tcBorders>
            <w:shd w:val="clear" w:color="auto" w:fill="auto"/>
          </w:tcPr>
          <w:p w14:paraId="7054DDCA" w14:textId="77777777" w:rsidR="007D1FB0" w:rsidRPr="003A283E" w:rsidRDefault="007D1FB0" w:rsidP="004736AD">
            <w:pPr>
              <w:pStyle w:val="16TableBody"/>
              <w:rPr>
                <w:rFonts w:ascii="Times" w:hAnsi="Times"/>
                <w:position w:val="-6"/>
                <w:sz w:val="20"/>
                <w:szCs w:val="20"/>
              </w:rPr>
            </w:pPr>
          </w:p>
        </w:tc>
      </w:tr>
      <w:tr w:rsidR="007D1FB0" w:rsidRPr="003A283E" w14:paraId="7D2BBE2C" w14:textId="77777777" w:rsidTr="004736AD">
        <w:trPr>
          <w:trHeight w:val="440"/>
        </w:trPr>
        <w:tc>
          <w:tcPr>
            <w:tcW w:w="3510" w:type="dxa"/>
            <w:shd w:val="clear" w:color="auto" w:fill="auto"/>
            <w:vAlign w:val="center"/>
          </w:tcPr>
          <w:p w14:paraId="1F3ACC67" w14:textId="77777777" w:rsidR="007D1FB0" w:rsidRPr="003A283E" w:rsidRDefault="007D1FB0" w:rsidP="004736AD">
            <w:pPr>
              <w:pStyle w:val="16TableBody"/>
              <w:jc w:val="both"/>
              <w:rPr>
                <w:rFonts w:ascii="Times" w:hAnsi="Times"/>
                <w:sz w:val="18"/>
              </w:rPr>
            </w:pPr>
            <w:r w:rsidRPr="003A283E">
              <w:rPr>
                <w:rFonts w:ascii="Times" w:hAnsi="Times"/>
                <w:sz w:val="18"/>
              </w:rPr>
              <w:t>N</w:t>
            </w:r>
          </w:p>
        </w:tc>
        <w:tc>
          <w:tcPr>
            <w:tcW w:w="284" w:type="dxa"/>
            <w:shd w:val="clear" w:color="auto" w:fill="auto"/>
          </w:tcPr>
          <w:p w14:paraId="2DC0462A"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44509352"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188</w:t>
            </w:r>
          </w:p>
        </w:tc>
        <w:tc>
          <w:tcPr>
            <w:tcW w:w="284" w:type="dxa"/>
            <w:shd w:val="clear" w:color="auto" w:fill="auto"/>
          </w:tcPr>
          <w:p w14:paraId="6230975D" w14:textId="77777777" w:rsidR="007D1FB0" w:rsidRPr="003A283E" w:rsidRDefault="007D1FB0" w:rsidP="004736AD">
            <w:pPr>
              <w:pStyle w:val="16TableBody"/>
              <w:rPr>
                <w:rFonts w:ascii="Times" w:hAnsi="Times"/>
                <w:position w:val="-6"/>
                <w:sz w:val="20"/>
                <w:szCs w:val="20"/>
              </w:rPr>
            </w:pPr>
          </w:p>
        </w:tc>
      </w:tr>
      <w:tr w:rsidR="007D1FB0" w:rsidRPr="003A283E" w14:paraId="43EC4C81" w14:textId="77777777" w:rsidTr="004736AD">
        <w:trPr>
          <w:trHeight w:val="440"/>
        </w:trPr>
        <w:tc>
          <w:tcPr>
            <w:tcW w:w="3510" w:type="dxa"/>
            <w:shd w:val="clear" w:color="auto" w:fill="auto"/>
            <w:vAlign w:val="center"/>
          </w:tcPr>
          <w:p w14:paraId="122B93B3" w14:textId="77777777" w:rsidR="007D1FB0" w:rsidRPr="003A283E" w:rsidRDefault="007D1FB0" w:rsidP="004736AD">
            <w:pPr>
              <w:pStyle w:val="16TableBody"/>
              <w:jc w:val="both"/>
              <w:rPr>
                <w:rFonts w:ascii="Times" w:hAnsi="Times"/>
                <w:sz w:val="18"/>
              </w:rPr>
            </w:pPr>
            <w:r w:rsidRPr="003A283E">
              <w:rPr>
                <w:rFonts w:ascii="Times" w:hAnsi="Times"/>
                <w:sz w:val="18"/>
              </w:rPr>
              <w:t>NN</w:t>
            </w:r>
          </w:p>
        </w:tc>
        <w:tc>
          <w:tcPr>
            <w:tcW w:w="284" w:type="dxa"/>
            <w:shd w:val="clear" w:color="auto" w:fill="auto"/>
          </w:tcPr>
          <w:p w14:paraId="2CCDFB4B"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752E27BC"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128</w:t>
            </w:r>
          </w:p>
        </w:tc>
        <w:tc>
          <w:tcPr>
            <w:tcW w:w="284" w:type="dxa"/>
            <w:shd w:val="clear" w:color="auto" w:fill="auto"/>
          </w:tcPr>
          <w:p w14:paraId="06B7600B" w14:textId="77777777" w:rsidR="007D1FB0" w:rsidRPr="003A283E" w:rsidRDefault="007D1FB0" w:rsidP="004736AD">
            <w:pPr>
              <w:pStyle w:val="16TableBody"/>
              <w:rPr>
                <w:rFonts w:ascii="Times" w:hAnsi="Times"/>
                <w:position w:val="-6"/>
                <w:sz w:val="20"/>
                <w:szCs w:val="20"/>
              </w:rPr>
            </w:pPr>
          </w:p>
        </w:tc>
      </w:tr>
      <w:tr w:rsidR="007D1FB0" w:rsidRPr="003A283E" w14:paraId="57F66842" w14:textId="77777777" w:rsidTr="004736AD">
        <w:trPr>
          <w:trHeight w:val="440"/>
        </w:trPr>
        <w:tc>
          <w:tcPr>
            <w:tcW w:w="3510" w:type="dxa"/>
            <w:shd w:val="clear" w:color="auto" w:fill="auto"/>
            <w:vAlign w:val="center"/>
          </w:tcPr>
          <w:p w14:paraId="5B3FC7C7" w14:textId="77777777" w:rsidR="007D1FB0" w:rsidRPr="003A283E" w:rsidRDefault="007D1FB0" w:rsidP="004736AD">
            <w:pPr>
              <w:pStyle w:val="16TableBody"/>
              <w:jc w:val="both"/>
              <w:rPr>
                <w:rFonts w:ascii="Times" w:hAnsi="Times"/>
                <w:sz w:val="18"/>
              </w:rPr>
            </w:pPr>
            <w:r w:rsidRPr="003A283E">
              <w:rPr>
                <w:rFonts w:ascii="Times" w:hAnsi="Times"/>
                <w:sz w:val="18"/>
              </w:rPr>
              <w:t>NNN</w:t>
            </w:r>
          </w:p>
        </w:tc>
        <w:tc>
          <w:tcPr>
            <w:tcW w:w="284" w:type="dxa"/>
            <w:shd w:val="clear" w:color="auto" w:fill="auto"/>
          </w:tcPr>
          <w:p w14:paraId="38E0121B"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07237678"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116, 128, 196, 197, 926, 927</w:t>
            </w:r>
          </w:p>
        </w:tc>
        <w:tc>
          <w:tcPr>
            <w:tcW w:w="284" w:type="dxa"/>
            <w:shd w:val="clear" w:color="auto" w:fill="auto"/>
          </w:tcPr>
          <w:p w14:paraId="76849934" w14:textId="77777777" w:rsidR="007D1FB0" w:rsidRPr="003A283E" w:rsidRDefault="007D1FB0" w:rsidP="004736AD">
            <w:pPr>
              <w:pStyle w:val="16TableBody"/>
              <w:rPr>
                <w:rFonts w:ascii="Times" w:hAnsi="Times"/>
                <w:position w:val="-6"/>
                <w:sz w:val="20"/>
                <w:szCs w:val="20"/>
              </w:rPr>
            </w:pPr>
          </w:p>
        </w:tc>
      </w:tr>
      <w:tr w:rsidR="007D1FB0" w:rsidRPr="003A283E" w14:paraId="76DF0806" w14:textId="77777777" w:rsidTr="004736AD">
        <w:trPr>
          <w:trHeight w:val="440"/>
        </w:trPr>
        <w:tc>
          <w:tcPr>
            <w:tcW w:w="3510" w:type="dxa"/>
            <w:shd w:val="clear" w:color="auto" w:fill="auto"/>
            <w:vAlign w:val="center"/>
          </w:tcPr>
          <w:p w14:paraId="230A9C4C" w14:textId="77777777" w:rsidR="007D1FB0" w:rsidRPr="003A283E" w:rsidRDefault="007D1FB0" w:rsidP="004736AD">
            <w:pPr>
              <w:pStyle w:val="16TableBody"/>
              <w:jc w:val="both"/>
              <w:rPr>
                <w:rFonts w:ascii="Times" w:hAnsi="Times"/>
                <w:sz w:val="18"/>
              </w:rPr>
            </w:pPr>
            <w:r w:rsidRPr="003A283E">
              <w:rPr>
                <w:rFonts w:ascii="Times" w:hAnsi="Times"/>
                <w:sz w:val="18"/>
              </w:rPr>
              <w:t>NNNN</w:t>
            </w:r>
          </w:p>
        </w:tc>
        <w:tc>
          <w:tcPr>
            <w:tcW w:w="284" w:type="dxa"/>
            <w:shd w:val="clear" w:color="auto" w:fill="auto"/>
          </w:tcPr>
          <w:p w14:paraId="691ACDCC"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4456022C"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116, 117, 128, 186, 187, 197, 667, 735, 926, 927</w:t>
            </w:r>
          </w:p>
        </w:tc>
        <w:tc>
          <w:tcPr>
            <w:tcW w:w="284" w:type="dxa"/>
            <w:shd w:val="clear" w:color="auto" w:fill="auto"/>
          </w:tcPr>
          <w:p w14:paraId="329E1D83" w14:textId="77777777" w:rsidR="007D1FB0" w:rsidRPr="003A283E" w:rsidRDefault="007D1FB0" w:rsidP="004736AD">
            <w:pPr>
              <w:pStyle w:val="16TableBody"/>
              <w:rPr>
                <w:rFonts w:ascii="Times" w:hAnsi="Times"/>
                <w:position w:val="-6"/>
                <w:sz w:val="20"/>
                <w:szCs w:val="20"/>
              </w:rPr>
            </w:pPr>
          </w:p>
        </w:tc>
      </w:tr>
      <w:tr w:rsidR="007D1FB0" w:rsidRPr="003A283E" w14:paraId="3BA2C27F" w14:textId="77777777" w:rsidTr="004736AD">
        <w:trPr>
          <w:trHeight w:val="440"/>
        </w:trPr>
        <w:tc>
          <w:tcPr>
            <w:tcW w:w="3510" w:type="dxa"/>
            <w:shd w:val="clear" w:color="auto" w:fill="auto"/>
            <w:vAlign w:val="center"/>
          </w:tcPr>
          <w:p w14:paraId="6543BB6C" w14:textId="77777777" w:rsidR="007D1FB0" w:rsidRPr="003A283E" w:rsidRDefault="007D1FB0" w:rsidP="004736AD">
            <w:pPr>
              <w:pStyle w:val="16TableBody"/>
              <w:jc w:val="both"/>
              <w:rPr>
                <w:rFonts w:ascii="Times" w:hAnsi="Times"/>
                <w:sz w:val="18"/>
              </w:rPr>
            </w:pPr>
            <w:r w:rsidRPr="003A283E">
              <w:rPr>
                <w:rFonts w:ascii="Times" w:hAnsi="Times"/>
                <w:sz w:val="18"/>
              </w:rPr>
              <w:t>NNNNN</w:t>
            </w:r>
          </w:p>
        </w:tc>
        <w:tc>
          <w:tcPr>
            <w:tcW w:w="284" w:type="dxa"/>
            <w:shd w:val="clear" w:color="auto" w:fill="auto"/>
          </w:tcPr>
          <w:p w14:paraId="727A1824"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50FD0B39"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 xml:space="preserve">116, 189, 194, 195, 201, 202, 203, 206, 207, 209, 210, 211, 213 </w:t>
            </w:r>
            <w:r w:rsidRPr="003A283E">
              <w:rPr>
                <w:rFonts w:ascii="Times" w:hAnsi="Times"/>
                <w:sz w:val="20"/>
                <w:szCs w:val="20"/>
              </w:rPr>
              <w:t>–</w:t>
            </w:r>
            <w:r w:rsidRPr="003A283E">
              <w:rPr>
                <w:rFonts w:ascii="Times" w:hAnsi="Times"/>
                <w:iCs/>
                <w:color w:val="404040" w:themeColor="text1" w:themeTint="BF"/>
                <w:sz w:val="20"/>
                <w:szCs w:val="20"/>
              </w:rPr>
              <w:t xml:space="preserve"> 215, 215, 218, 221, 224 </w:t>
            </w:r>
            <w:r w:rsidRPr="003A283E">
              <w:rPr>
                <w:rFonts w:ascii="Times" w:hAnsi="Times"/>
                <w:sz w:val="20"/>
                <w:szCs w:val="20"/>
              </w:rPr>
              <w:t>–</w:t>
            </w:r>
            <w:r w:rsidRPr="003A283E">
              <w:rPr>
                <w:rFonts w:ascii="Times" w:hAnsi="Times"/>
                <w:iCs/>
                <w:color w:val="404040" w:themeColor="text1" w:themeTint="BF"/>
                <w:sz w:val="20"/>
                <w:szCs w:val="20"/>
              </w:rPr>
              <w:t xml:space="preserve"> 227, 229, 230, 233, 234, 254, 255, 735, 926, 927</w:t>
            </w:r>
          </w:p>
        </w:tc>
        <w:tc>
          <w:tcPr>
            <w:tcW w:w="284" w:type="dxa"/>
            <w:shd w:val="clear" w:color="auto" w:fill="auto"/>
          </w:tcPr>
          <w:p w14:paraId="16A46426" w14:textId="77777777" w:rsidR="007D1FB0" w:rsidRPr="003A283E" w:rsidRDefault="007D1FB0" w:rsidP="004736AD">
            <w:pPr>
              <w:pStyle w:val="16TableBody"/>
              <w:rPr>
                <w:rFonts w:ascii="Times" w:hAnsi="Times"/>
                <w:position w:val="-6"/>
                <w:sz w:val="20"/>
                <w:szCs w:val="20"/>
              </w:rPr>
            </w:pPr>
          </w:p>
        </w:tc>
      </w:tr>
      <w:tr w:rsidR="007D1FB0" w:rsidRPr="003A283E" w14:paraId="13276207" w14:textId="77777777" w:rsidTr="004736AD">
        <w:trPr>
          <w:trHeight w:val="440"/>
        </w:trPr>
        <w:tc>
          <w:tcPr>
            <w:tcW w:w="3510" w:type="dxa"/>
            <w:shd w:val="clear" w:color="auto" w:fill="auto"/>
            <w:vAlign w:val="center"/>
          </w:tcPr>
          <w:p w14:paraId="6E0C60EB" w14:textId="77777777" w:rsidR="007D1FB0" w:rsidRPr="003A283E" w:rsidRDefault="007D1FB0" w:rsidP="004736AD">
            <w:pPr>
              <w:pStyle w:val="16TableBody"/>
              <w:jc w:val="both"/>
              <w:rPr>
                <w:rFonts w:ascii="Times" w:hAnsi="Times"/>
                <w:sz w:val="18"/>
              </w:rPr>
            </w:pPr>
            <w:r w:rsidRPr="003A283E">
              <w:rPr>
                <w:rFonts w:ascii="Times" w:hAnsi="Times"/>
                <w:sz w:val="18"/>
              </w:rPr>
              <w:t>NNNNNN</w:t>
            </w:r>
          </w:p>
        </w:tc>
        <w:tc>
          <w:tcPr>
            <w:tcW w:w="284" w:type="dxa"/>
            <w:shd w:val="clear" w:color="auto" w:fill="auto"/>
          </w:tcPr>
          <w:p w14:paraId="6BEF0EF4"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4D1DA2F2"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118, 119, 189, 194, 197, 216, 254, 926, 928</w:t>
            </w:r>
          </w:p>
        </w:tc>
        <w:tc>
          <w:tcPr>
            <w:tcW w:w="284" w:type="dxa"/>
            <w:shd w:val="clear" w:color="auto" w:fill="auto"/>
          </w:tcPr>
          <w:p w14:paraId="050104F2" w14:textId="77777777" w:rsidR="007D1FB0" w:rsidRPr="003A283E" w:rsidRDefault="007D1FB0" w:rsidP="004736AD">
            <w:pPr>
              <w:pStyle w:val="16TableBody"/>
              <w:rPr>
                <w:rFonts w:ascii="Times" w:hAnsi="Times"/>
                <w:position w:val="-6"/>
                <w:sz w:val="20"/>
                <w:szCs w:val="20"/>
              </w:rPr>
            </w:pPr>
          </w:p>
        </w:tc>
      </w:tr>
      <w:tr w:rsidR="007D1FB0" w:rsidRPr="003A283E" w14:paraId="13C12548" w14:textId="77777777" w:rsidTr="004736AD">
        <w:trPr>
          <w:trHeight w:val="440"/>
        </w:trPr>
        <w:tc>
          <w:tcPr>
            <w:tcW w:w="3510" w:type="dxa"/>
            <w:shd w:val="clear" w:color="auto" w:fill="auto"/>
            <w:vAlign w:val="center"/>
          </w:tcPr>
          <w:p w14:paraId="68E85D2A" w14:textId="77777777" w:rsidR="007D1FB0" w:rsidRPr="003A283E" w:rsidRDefault="007D1FB0" w:rsidP="004736AD">
            <w:pPr>
              <w:pStyle w:val="16TableBody"/>
              <w:jc w:val="both"/>
              <w:rPr>
                <w:rFonts w:ascii="Times" w:hAnsi="Times"/>
                <w:sz w:val="18"/>
              </w:rPr>
            </w:pPr>
            <w:r w:rsidRPr="003A283E">
              <w:rPr>
                <w:rFonts w:ascii="Times" w:hAnsi="Times"/>
                <w:sz w:val="18"/>
              </w:rPr>
              <w:t>NNNNNNN</w:t>
            </w:r>
          </w:p>
        </w:tc>
        <w:tc>
          <w:tcPr>
            <w:tcW w:w="284" w:type="dxa"/>
            <w:shd w:val="clear" w:color="auto" w:fill="auto"/>
          </w:tcPr>
          <w:p w14:paraId="354AFE0F"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19014B36" w14:textId="77777777" w:rsidR="007D1FB0" w:rsidRPr="003A283E" w:rsidRDefault="007D1FB0" w:rsidP="004736AD">
            <w:pPr>
              <w:pStyle w:val="16TableBody"/>
              <w:tabs>
                <w:tab w:val="left" w:pos="1134"/>
              </w:tabs>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197, 928</w:t>
            </w:r>
          </w:p>
        </w:tc>
        <w:tc>
          <w:tcPr>
            <w:tcW w:w="284" w:type="dxa"/>
            <w:shd w:val="clear" w:color="auto" w:fill="auto"/>
          </w:tcPr>
          <w:p w14:paraId="61AF0E36" w14:textId="77777777" w:rsidR="007D1FB0" w:rsidRPr="003A283E" w:rsidRDefault="007D1FB0" w:rsidP="004736AD">
            <w:pPr>
              <w:pStyle w:val="16TableBody"/>
              <w:rPr>
                <w:rFonts w:ascii="Times" w:hAnsi="Times"/>
                <w:position w:val="-6"/>
                <w:sz w:val="20"/>
                <w:szCs w:val="20"/>
              </w:rPr>
            </w:pPr>
          </w:p>
        </w:tc>
      </w:tr>
      <w:tr w:rsidR="007D1FB0" w:rsidRPr="003A283E" w14:paraId="2C5236FA" w14:textId="77777777" w:rsidTr="004736AD">
        <w:trPr>
          <w:trHeight w:val="440"/>
        </w:trPr>
        <w:tc>
          <w:tcPr>
            <w:tcW w:w="3510" w:type="dxa"/>
            <w:shd w:val="clear" w:color="auto" w:fill="auto"/>
            <w:vAlign w:val="center"/>
          </w:tcPr>
          <w:p w14:paraId="73BFF1B4" w14:textId="77777777" w:rsidR="007D1FB0" w:rsidRPr="003A283E" w:rsidRDefault="007D1FB0" w:rsidP="004736AD">
            <w:pPr>
              <w:pStyle w:val="16TableBody"/>
              <w:jc w:val="both"/>
              <w:rPr>
                <w:rFonts w:ascii="Times" w:hAnsi="Times"/>
                <w:sz w:val="18"/>
              </w:rPr>
            </w:pPr>
            <w:r w:rsidRPr="003A283E">
              <w:rPr>
                <w:rFonts w:ascii="Times" w:hAnsi="Times"/>
                <w:sz w:val="18"/>
              </w:rPr>
              <w:t>NNNNNNNN</w:t>
            </w:r>
          </w:p>
        </w:tc>
        <w:tc>
          <w:tcPr>
            <w:tcW w:w="284" w:type="dxa"/>
            <w:shd w:val="clear" w:color="auto" w:fill="auto"/>
          </w:tcPr>
          <w:p w14:paraId="25A86939"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48D979A9"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192, 215, 720, 902</w:t>
            </w:r>
          </w:p>
        </w:tc>
        <w:tc>
          <w:tcPr>
            <w:tcW w:w="284" w:type="dxa"/>
            <w:shd w:val="clear" w:color="auto" w:fill="auto"/>
          </w:tcPr>
          <w:p w14:paraId="5A1D2CF2" w14:textId="77777777" w:rsidR="007D1FB0" w:rsidRPr="003A283E" w:rsidRDefault="007D1FB0" w:rsidP="004736AD">
            <w:pPr>
              <w:pStyle w:val="16TableBody"/>
              <w:rPr>
                <w:rFonts w:ascii="Times" w:hAnsi="Times"/>
                <w:position w:val="-6"/>
                <w:sz w:val="20"/>
                <w:szCs w:val="20"/>
              </w:rPr>
            </w:pPr>
          </w:p>
        </w:tc>
      </w:tr>
      <w:tr w:rsidR="007D1FB0" w:rsidRPr="003A283E" w14:paraId="7E3F7630" w14:textId="77777777" w:rsidTr="004736AD">
        <w:trPr>
          <w:trHeight w:val="440"/>
        </w:trPr>
        <w:tc>
          <w:tcPr>
            <w:tcW w:w="3510" w:type="dxa"/>
            <w:shd w:val="clear" w:color="auto" w:fill="auto"/>
            <w:vAlign w:val="center"/>
          </w:tcPr>
          <w:p w14:paraId="6913E059" w14:textId="77777777" w:rsidR="007D1FB0" w:rsidRPr="003A283E" w:rsidRDefault="007D1FB0" w:rsidP="004736AD">
            <w:pPr>
              <w:pStyle w:val="16TableBody"/>
              <w:jc w:val="both"/>
              <w:rPr>
                <w:rFonts w:ascii="Times" w:hAnsi="Times"/>
                <w:sz w:val="18"/>
              </w:rPr>
            </w:pPr>
            <w:r w:rsidRPr="003A283E">
              <w:rPr>
                <w:rFonts w:ascii="Times" w:hAnsi="Times"/>
                <w:sz w:val="18"/>
              </w:rPr>
              <w:t>-NNN</w:t>
            </w:r>
          </w:p>
        </w:tc>
        <w:tc>
          <w:tcPr>
            <w:tcW w:w="284" w:type="dxa"/>
            <w:shd w:val="clear" w:color="auto" w:fill="auto"/>
          </w:tcPr>
          <w:p w14:paraId="3A9293C5"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243BB373" w14:textId="77777777" w:rsidR="007D1FB0" w:rsidRPr="003A283E" w:rsidDel="00E35769"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128, 927</w:t>
            </w:r>
          </w:p>
        </w:tc>
        <w:tc>
          <w:tcPr>
            <w:tcW w:w="284" w:type="dxa"/>
            <w:shd w:val="clear" w:color="auto" w:fill="auto"/>
          </w:tcPr>
          <w:p w14:paraId="2160162D" w14:textId="77777777" w:rsidR="007D1FB0" w:rsidRPr="003A283E" w:rsidRDefault="007D1FB0" w:rsidP="004736AD">
            <w:pPr>
              <w:pStyle w:val="16TableBody"/>
              <w:rPr>
                <w:rFonts w:ascii="Times" w:hAnsi="Times"/>
                <w:position w:val="-6"/>
                <w:sz w:val="20"/>
                <w:szCs w:val="20"/>
              </w:rPr>
            </w:pPr>
          </w:p>
        </w:tc>
      </w:tr>
      <w:tr w:rsidR="007D1FB0" w:rsidRPr="003A283E" w14:paraId="75E5B655" w14:textId="77777777" w:rsidTr="004736AD">
        <w:trPr>
          <w:trHeight w:val="440"/>
        </w:trPr>
        <w:tc>
          <w:tcPr>
            <w:tcW w:w="3510" w:type="dxa"/>
            <w:shd w:val="clear" w:color="auto" w:fill="auto"/>
            <w:vAlign w:val="center"/>
          </w:tcPr>
          <w:p w14:paraId="63A61854" w14:textId="77777777" w:rsidR="007D1FB0" w:rsidRPr="003A283E" w:rsidRDefault="007D1FB0" w:rsidP="004736AD">
            <w:pPr>
              <w:pStyle w:val="16TableBody"/>
              <w:jc w:val="both"/>
              <w:rPr>
                <w:rFonts w:ascii="Times" w:hAnsi="Times"/>
                <w:sz w:val="18"/>
              </w:rPr>
            </w:pPr>
            <w:r w:rsidRPr="003A283E">
              <w:rPr>
                <w:rFonts w:ascii="Times" w:hAnsi="Times"/>
                <w:sz w:val="18"/>
              </w:rPr>
              <w:t>-NNNN</w:t>
            </w:r>
          </w:p>
        </w:tc>
        <w:tc>
          <w:tcPr>
            <w:tcW w:w="284" w:type="dxa"/>
            <w:shd w:val="clear" w:color="auto" w:fill="auto"/>
          </w:tcPr>
          <w:p w14:paraId="76004952"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0409C3D5" w14:textId="77777777" w:rsidR="007D1FB0" w:rsidRPr="003A283E" w:rsidDel="00E35769"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116, 195</w:t>
            </w:r>
          </w:p>
        </w:tc>
        <w:tc>
          <w:tcPr>
            <w:tcW w:w="284" w:type="dxa"/>
            <w:shd w:val="clear" w:color="auto" w:fill="auto"/>
          </w:tcPr>
          <w:p w14:paraId="05AA6B5E" w14:textId="77777777" w:rsidR="007D1FB0" w:rsidRPr="003A283E" w:rsidRDefault="007D1FB0" w:rsidP="004736AD">
            <w:pPr>
              <w:pStyle w:val="16TableBody"/>
              <w:rPr>
                <w:rFonts w:ascii="Times" w:hAnsi="Times"/>
                <w:position w:val="-6"/>
                <w:sz w:val="20"/>
                <w:szCs w:val="20"/>
              </w:rPr>
            </w:pPr>
          </w:p>
        </w:tc>
      </w:tr>
      <w:tr w:rsidR="007D1FB0" w:rsidRPr="003A283E" w14:paraId="2BF4B536" w14:textId="77777777" w:rsidTr="004736AD">
        <w:trPr>
          <w:trHeight w:val="440"/>
        </w:trPr>
        <w:tc>
          <w:tcPr>
            <w:tcW w:w="3510" w:type="dxa"/>
            <w:shd w:val="clear" w:color="auto" w:fill="auto"/>
            <w:vAlign w:val="center"/>
          </w:tcPr>
          <w:p w14:paraId="0890DC22" w14:textId="77777777" w:rsidR="007D1FB0" w:rsidRPr="003A283E" w:rsidRDefault="007D1FB0" w:rsidP="004736AD">
            <w:pPr>
              <w:pStyle w:val="16TableBody"/>
              <w:jc w:val="both"/>
              <w:rPr>
                <w:rFonts w:ascii="Times" w:hAnsi="Times"/>
                <w:sz w:val="18"/>
              </w:rPr>
            </w:pPr>
            <w:r>
              <w:rPr>
                <w:rFonts w:ascii="Times" w:hAnsi="Times"/>
                <w:color w:val="FF0000"/>
                <w:sz w:val="18"/>
              </w:rPr>
              <w:t>A</w:t>
            </w:r>
            <w:r w:rsidRPr="003A283E">
              <w:rPr>
                <w:rFonts w:ascii="Times" w:hAnsi="Times"/>
                <w:sz w:val="18"/>
              </w:rPr>
              <w:t>NN</w:t>
            </w:r>
          </w:p>
        </w:tc>
        <w:tc>
          <w:tcPr>
            <w:tcW w:w="284" w:type="dxa"/>
            <w:shd w:val="clear" w:color="auto" w:fill="auto"/>
          </w:tcPr>
          <w:p w14:paraId="3859C491"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66D6BBB3" w14:textId="77777777" w:rsidR="007D1FB0" w:rsidRPr="003A283E" w:rsidDel="00E35769"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128, 197, 849</w:t>
            </w:r>
          </w:p>
        </w:tc>
        <w:tc>
          <w:tcPr>
            <w:tcW w:w="284" w:type="dxa"/>
            <w:shd w:val="clear" w:color="auto" w:fill="auto"/>
          </w:tcPr>
          <w:p w14:paraId="56EBB7BD" w14:textId="77777777" w:rsidR="007D1FB0" w:rsidRPr="003A283E" w:rsidRDefault="007D1FB0" w:rsidP="004736AD">
            <w:pPr>
              <w:pStyle w:val="16TableBody"/>
              <w:rPr>
                <w:rFonts w:ascii="Times" w:hAnsi="Times"/>
                <w:position w:val="-6"/>
                <w:sz w:val="20"/>
                <w:szCs w:val="20"/>
              </w:rPr>
            </w:pPr>
          </w:p>
        </w:tc>
      </w:tr>
      <w:tr w:rsidR="007D1FB0" w:rsidRPr="003A283E" w14:paraId="53F6DA62" w14:textId="77777777" w:rsidTr="004736AD">
        <w:trPr>
          <w:trHeight w:val="440"/>
        </w:trPr>
        <w:tc>
          <w:tcPr>
            <w:tcW w:w="3510" w:type="dxa"/>
            <w:shd w:val="clear" w:color="auto" w:fill="auto"/>
            <w:vAlign w:val="center"/>
          </w:tcPr>
          <w:p w14:paraId="65D8B381" w14:textId="77777777" w:rsidR="007D1FB0" w:rsidRPr="003A283E" w:rsidRDefault="007D1FB0" w:rsidP="004736AD">
            <w:pPr>
              <w:pStyle w:val="16TableBody"/>
              <w:jc w:val="both"/>
              <w:rPr>
                <w:rFonts w:ascii="Times" w:hAnsi="Times"/>
                <w:sz w:val="18"/>
              </w:rPr>
            </w:pPr>
            <w:r>
              <w:rPr>
                <w:rFonts w:ascii="Times" w:hAnsi="Times"/>
                <w:color w:val="FF0000"/>
                <w:sz w:val="18"/>
              </w:rPr>
              <w:t>A</w:t>
            </w:r>
            <w:r w:rsidRPr="003A283E">
              <w:rPr>
                <w:rFonts w:ascii="Times" w:hAnsi="Times"/>
                <w:sz w:val="18"/>
              </w:rPr>
              <w:t>NNN</w:t>
            </w:r>
          </w:p>
        </w:tc>
        <w:tc>
          <w:tcPr>
            <w:tcW w:w="284" w:type="dxa"/>
            <w:shd w:val="clear" w:color="auto" w:fill="auto"/>
          </w:tcPr>
          <w:p w14:paraId="456B425D"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3EDDD635"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128, 197, 889</w:t>
            </w:r>
          </w:p>
        </w:tc>
        <w:tc>
          <w:tcPr>
            <w:tcW w:w="284" w:type="dxa"/>
            <w:shd w:val="clear" w:color="auto" w:fill="auto"/>
          </w:tcPr>
          <w:p w14:paraId="5F6F82B9" w14:textId="77777777" w:rsidR="007D1FB0" w:rsidRPr="003A283E" w:rsidRDefault="007D1FB0" w:rsidP="004736AD">
            <w:pPr>
              <w:pStyle w:val="16TableBody"/>
              <w:rPr>
                <w:rFonts w:ascii="Times" w:hAnsi="Times"/>
                <w:position w:val="-4"/>
                <w:sz w:val="20"/>
                <w:szCs w:val="20"/>
              </w:rPr>
            </w:pPr>
          </w:p>
        </w:tc>
      </w:tr>
      <w:tr w:rsidR="007D1FB0" w:rsidRPr="003A283E" w14:paraId="18AF1E77" w14:textId="77777777" w:rsidTr="004736AD">
        <w:trPr>
          <w:trHeight w:val="440"/>
        </w:trPr>
        <w:tc>
          <w:tcPr>
            <w:tcW w:w="3510" w:type="dxa"/>
            <w:shd w:val="clear" w:color="auto" w:fill="auto"/>
            <w:vAlign w:val="center"/>
          </w:tcPr>
          <w:p w14:paraId="4024C003" w14:textId="77777777" w:rsidR="007D1FB0" w:rsidRPr="003A283E" w:rsidRDefault="007D1FB0" w:rsidP="004736AD">
            <w:pPr>
              <w:pStyle w:val="16TableBody"/>
              <w:jc w:val="both"/>
              <w:rPr>
                <w:rFonts w:ascii="Times" w:hAnsi="Times"/>
                <w:sz w:val="18"/>
              </w:rPr>
            </w:pPr>
            <w:r>
              <w:rPr>
                <w:rFonts w:ascii="Times" w:hAnsi="Times"/>
                <w:color w:val="FF0000"/>
                <w:sz w:val="18"/>
              </w:rPr>
              <w:t>A</w:t>
            </w:r>
            <w:r w:rsidRPr="003A283E">
              <w:rPr>
                <w:rFonts w:ascii="Times" w:hAnsi="Times"/>
                <w:sz w:val="18"/>
              </w:rPr>
              <w:t>NNNNN</w:t>
            </w:r>
          </w:p>
        </w:tc>
        <w:tc>
          <w:tcPr>
            <w:tcW w:w="284" w:type="dxa"/>
            <w:shd w:val="clear" w:color="auto" w:fill="auto"/>
          </w:tcPr>
          <w:p w14:paraId="5CE707D5"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262460EE"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197</w:t>
            </w:r>
          </w:p>
        </w:tc>
        <w:tc>
          <w:tcPr>
            <w:tcW w:w="284" w:type="dxa"/>
            <w:shd w:val="clear" w:color="auto" w:fill="auto"/>
          </w:tcPr>
          <w:p w14:paraId="5CA7492D" w14:textId="77777777" w:rsidR="007D1FB0" w:rsidRPr="003A283E" w:rsidRDefault="007D1FB0" w:rsidP="004736AD">
            <w:pPr>
              <w:pStyle w:val="16TableBody"/>
              <w:rPr>
                <w:rFonts w:ascii="Times" w:hAnsi="Times"/>
                <w:position w:val="-4"/>
                <w:sz w:val="20"/>
                <w:szCs w:val="20"/>
              </w:rPr>
            </w:pPr>
          </w:p>
        </w:tc>
      </w:tr>
      <w:tr w:rsidR="007D1FB0" w:rsidRPr="003A283E" w14:paraId="2653ABDB" w14:textId="77777777" w:rsidTr="004736AD">
        <w:trPr>
          <w:trHeight w:val="440"/>
        </w:trPr>
        <w:tc>
          <w:tcPr>
            <w:tcW w:w="3510" w:type="dxa"/>
            <w:shd w:val="clear" w:color="auto" w:fill="auto"/>
            <w:vAlign w:val="center"/>
          </w:tcPr>
          <w:p w14:paraId="113069EA" w14:textId="77777777" w:rsidR="007D1FB0" w:rsidRPr="003A283E" w:rsidRDefault="007D1FB0" w:rsidP="004736AD">
            <w:pPr>
              <w:pStyle w:val="16TableBody"/>
              <w:jc w:val="both"/>
              <w:rPr>
                <w:rFonts w:ascii="Times" w:hAnsi="Times"/>
                <w:sz w:val="18"/>
              </w:rPr>
            </w:pPr>
            <w:r>
              <w:rPr>
                <w:rFonts w:ascii="Times" w:hAnsi="Times"/>
                <w:color w:val="FF0000"/>
                <w:sz w:val="18"/>
              </w:rPr>
              <w:t>A</w:t>
            </w:r>
            <w:r w:rsidRPr="003A283E">
              <w:rPr>
                <w:rFonts w:ascii="Times" w:hAnsi="Times"/>
                <w:sz w:val="18"/>
              </w:rPr>
              <w:t>NNNNNN</w:t>
            </w:r>
          </w:p>
        </w:tc>
        <w:tc>
          <w:tcPr>
            <w:tcW w:w="284" w:type="dxa"/>
            <w:shd w:val="clear" w:color="auto" w:fill="auto"/>
          </w:tcPr>
          <w:p w14:paraId="095BEFB5"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2707A0FD"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197</w:t>
            </w:r>
          </w:p>
        </w:tc>
        <w:tc>
          <w:tcPr>
            <w:tcW w:w="284" w:type="dxa"/>
            <w:shd w:val="clear" w:color="auto" w:fill="auto"/>
          </w:tcPr>
          <w:p w14:paraId="6AB7C028" w14:textId="77777777" w:rsidR="007D1FB0" w:rsidRPr="003A283E" w:rsidRDefault="007D1FB0" w:rsidP="004736AD">
            <w:pPr>
              <w:pStyle w:val="16TableBody"/>
              <w:rPr>
                <w:rFonts w:ascii="Times" w:hAnsi="Times"/>
                <w:position w:val="-6"/>
                <w:sz w:val="20"/>
                <w:szCs w:val="20"/>
              </w:rPr>
            </w:pPr>
          </w:p>
        </w:tc>
      </w:tr>
      <w:tr w:rsidR="007D1FB0" w:rsidRPr="003A283E" w14:paraId="625A2684" w14:textId="77777777" w:rsidTr="004736AD">
        <w:trPr>
          <w:trHeight w:val="440"/>
        </w:trPr>
        <w:tc>
          <w:tcPr>
            <w:tcW w:w="3510" w:type="dxa"/>
            <w:shd w:val="clear" w:color="auto" w:fill="auto"/>
            <w:vAlign w:val="center"/>
          </w:tcPr>
          <w:p w14:paraId="72F4A48E" w14:textId="77777777" w:rsidR="007D1FB0" w:rsidRPr="003A283E" w:rsidRDefault="007D1FB0" w:rsidP="004736AD">
            <w:pPr>
              <w:pStyle w:val="16TableBody"/>
              <w:jc w:val="both"/>
              <w:rPr>
                <w:rFonts w:ascii="Times" w:hAnsi="Times"/>
                <w:color w:val="FF0000"/>
                <w:sz w:val="18"/>
              </w:rPr>
            </w:pPr>
            <w:r w:rsidRPr="003A283E">
              <w:rPr>
                <w:rFonts w:ascii="Times" w:hAnsi="Times"/>
                <w:sz w:val="18"/>
              </w:rPr>
              <w:t>NNNN</w:t>
            </w:r>
            <w:r>
              <w:rPr>
                <w:rFonts w:ascii="Times" w:hAnsi="Times"/>
                <w:color w:val="FF0000"/>
                <w:sz w:val="18"/>
              </w:rPr>
              <w:t>A</w:t>
            </w:r>
          </w:p>
        </w:tc>
        <w:tc>
          <w:tcPr>
            <w:tcW w:w="284" w:type="dxa"/>
            <w:shd w:val="clear" w:color="auto" w:fill="auto"/>
          </w:tcPr>
          <w:p w14:paraId="2E59DE0A"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48A7E240"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762</w:t>
            </w:r>
          </w:p>
        </w:tc>
        <w:tc>
          <w:tcPr>
            <w:tcW w:w="284" w:type="dxa"/>
            <w:shd w:val="clear" w:color="auto" w:fill="auto"/>
          </w:tcPr>
          <w:p w14:paraId="6B9F8910" w14:textId="77777777" w:rsidR="007D1FB0" w:rsidRPr="003A283E" w:rsidRDefault="007D1FB0" w:rsidP="004736AD">
            <w:pPr>
              <w:pStyle w:val="16TableBody"/>
              <w:rPr>
                <w:rFonts w:ascii="Times" w:hAnsi="Times"/>
                <w:position w:val="-6"/>
                <w:sz w:val="20"/>
                <w:szCs w:val="20"/>
              </w:rPr>
            </w:pPr>
          </w:p>
        </w:tc>
      </w:tr>
      <w:tr w:rsidR="007D1FB0" w:rsidRPr="003A283E" w14:paraId="71D0C08F" w14:textId="77777777" w:rsidTr="004736AD">
        <w:trPr>
          <w:trHeight w:val="440"/>
        </w:trPr>
        <w:tc>
          <w:tcPr>
            <w:tcW w:w="3510" w:type="dxa"/>
            <w:shd w:val="clear" w:color="auto" w:fill="auto"/>
            <w:vAlign w:val="center"/>
          </w:tcPr>
          <w:p w14:paraId="378491F6" w14:textId="77777777" w:rsidR="007D1FB0" w:rsidRPr="003A283E" w:rsidRDefault="007D1FB0" w:rsidP="004736AD">
            <w:pPr>
              <w:pStyle w:val="16TableBody"/>
              <w:jc w:val="both"/>
              <w:rPr>
                <w:rFonts w:ascii="Times" w:hAnsi="Times"/>
                <w:sz w:val="18"/>
              </w:rPr>
            </w:pPr>
            <w:r w:rsidRPr="003A283E">
              <w:rPr>
                <w:rFonts w:ascii="Times" w:hAnsi="Times"/>
                <w:sz w:val="18"/>
              </w:rPr>
              <w:t>NNN</w:t>
            </w:r>
            <w:r w:rsidRPr="003A283E">
              <w:rPr>
                <w:rFonts w:ascii="Times" w:hAnsi="Times"/>
                <w:color w:val="0000FF"/>
                <w:sz w:val="18"/>
              </w:rPr>
              <w:t>S</w:t>
            </w:r>
            <w:r w:rsidRPr="003A283E">
              <w:rPr>
                <w:rFonts w:ascii="Times" w:hAnsi="Times"/>
                <w:sz w:val="18"/>
              </w:rPr>
              <w:t>NNNN</w:t>
            </w:r>
            <w:r w:rsidRPr="003A283E">
              <w:rPr>
                <w:rFonts w:ascii="Times" w:hAnsi="Times"/>
                <w:color w:val="FF0000"/>
                <w:sz w:val="18"/>
              </w:rPr>
              <w:t xml:space="preserve"> </w:t>
            </w:r>
            <w:r w:rsidRPr="003A283E">
              <w:rPr>
                <w:rFonts w:ascii="Times" w:hAnsi="Times"/>
                <w:color w:val="000000" w:themeColor="text1"/>
                <w:sz w:val="18"/>
              </w:rPr>
              <w:t>&amp;</w:t>
            </w:r>
            <w:r w:rsidRPr="003A283E">
              <w:rPr>
                <w:rFonts w:ascii="Times" w:hAnsi="Times"/>
                <w:color w:val="FF0000"/>
                <w:sz w:val="18"/>
              </w:rPr>
              <w:t xml:space="preserve"> </w:t>
            </w:r>
            <w:r>
              <w:rPr>
                <w:rFonts w:ascii="Times" w:hAnsi="Times"/>
                <w:color w:val="FF0000"/>
                <w:sz w:val="18"/>
              </w:rPr>
              <w:t>A</w:t>
            </w:r>
            <w:r w:rsidRPr="003A283E">
              <w:rPr>
                <w:rFonts w:ascii="Times" w:hAnsi="Times"/>
                <w:sz w:val="18"/>
              </w:rPr>
              <w:t>NN</w:t>
            </w:r>
            <w:r w:rsidRPr="003A283E">
              <w:rPr>
                <w:rFonts w:ascii="Times" w:hAnsi="Times"/>
                <w:color w:val="0000FF"/>
                <w:sz w:val="18"/>
              </w:rPr>
              <w:t>S</w:t>
            </w:r>
            <w:r w:rsidRPr="003A283E">
              <w:rPr>
                <w:rFonts w:ascii="Times" w:hAnsi="Times"/>
                <w:sz w:val="18"/>
              </w:rPr>
              <w:t xml:space="preserve">NNNN, </w:t>
            </w:r>
            <w:r>
              <w:rPr>
                <w:rFonts w:ascii="Times" w:hAnsi="Times"/>
                <w:color w:val="FF0000"/>
                <w:sz w:val="18"/>
              </w:rPr>
              <w:t>A</w:t>
            </w:r>
            <w:r w:rsidRPr="003A283E">
              <w:rPr>
                <w:rFonts w:ascii="Times" w:hAnsi="Times"/>
                <w:sz w:val="18"/>
              </w:rPr>
              <w:t>NN</w:t>
            </w:r>
            <w:r w:rsidRPr="003A283E">
              <w:rPr>
                <w:rFonts w:ascii="Times" w:hAnsi="Times"/>
                <w:color w:val="0000FF"/>
                <w:sz w:val="18"/>
              </w:rPr>
              <w:t>S</w:t>
            </w:r>
            <w:r w:rsidRPr="003A283E">
              <w:rPr>
                <w:rFonts w:ascii="Times" w:hAnsi="Times"/>
                <w:sz w:val="18"/>
              </w:rPr>
              <w:t xml:space="preserve">NNNN </w:t>
            </w:r>
            <w:r w:rsidRPr="003A283E">
              <w:rPr>
                <w:rFonts w:ascii="Times" w:hAnsi="Times"/>
                <w:color w:val="000000" w:themeColor="text1"/>
                <w:sz w:val="18"/>
              </w:rPr>
              <w:t>&amp;</w:t>
            </w:r>
            <w:r w:rsidRPr="003A283E">
              <w:rPr>
                <w:rFonts w:ascii="Times" w:hAnsi="Times"/>
                <w:sz w:val="18"/>
              </w:rPr>
              <w:t xml:space="preserve"> NN</w:t>
            </w:r>
            <w:r w:rsidRPr="003A283E">
              <w:rPr>
                <w:rFonts w:ascii="Times" w:hAnsi="Times"/>
                <w:color w:val="0000FF"/>
                <w:sz w:val="18"/>
              </w:rPr>
              <w:t>S</w:t>
            </w:r>
            <w:r w:rsidRPr="003A283E">
              <w:rPr>
                <w:rFonts w:ascii="Times" w:hAnsi="Times"/>
                <w:sz w:val="18"/>
              </w:rPr>
              <w:t xml:space="preserve">NNNN </w:t>
            </w:r>
            <w:r w:rsidRPr="003A283E">
              <w:rPr>
                <w:rFonts w:ascii="Times" w:hAnsi="Times"/>
                <w:color w:val="000000" w:themeColor="text1"/>
                <w:sz w:val="18"/>
              </w:rPr>
              <w:t>&amp;</w:t>
            </w:r>
            <w:r w:rsidRPr="003A283E">
              <w:rPr>
                <w:rFonts w:ascii="Times" w:hAnsi="Times"/>
                <w:sz w:val="18"/>
              </w:rPr>
              <w:t xml:space="preserve"> NN</w:t>
            </w:r>
            <w:r w:rsidRPr="003A283E">
              <w:rPr>
                <w:rFonts w:ascii="Times" w:hAnsi="Times"/>
                <w:color w:val="0000FF"/>
                <w:sz w:val="18"/>
              </w:rPr>
              <w:t>SS</w:t>
            </w:r>
            <w:r w:rsidRPr="003A283E">
              <w:rPr>
                <w:rFonts w:ascii="Times" w:hAnsi="Times"/>
                <w:sz w:val="18"/>
              </w:rPr>
              <w:t xml:space="preserve">NNNN </w:t>
            </w:r>
            <w:r w:rsidRPr="003A283E">
              <w:rPr>
                <w:rFonts w:ascii="Times" w:hAnsi="Times"/>
                <w:color w:val="000000" w:themeColor="text1"/>
                <w:sz w:val="18"/>
              </w:rPr>
              <w:t>&amp;</w:t>
            </w:r>
            <w:r w:rsidRPr="003A283E">
              <w:rPr>
                <w:rFonts w:ascii="Times" w:hAnsi="Times"/>
                <w:color w:val="FF0000"/>
                <w:sz w:val="18"/>
              </w:rPr>
              <w:t xml:space="preserve"> </w:t>
            </w:r>
            <w:r w:rsidRPr="003A283E">
              <w:rPr>
                <w:rFonts w:ascii="Times" w:hAnsi="Times"/>
                <w:sz w:val="18"/>
              </w:rPr>
              <w:t>NNN</w:t>
            </w:r>
            <w:r w:rsidRPr="003A283E">
              <w:rPr>
                <w:rFonts w:ascii="Times" w:hAnsi="Times"/>
                <w:color w:val="0000FF"/>
                <w:sz w:val="18"/>
              </w:rPr>
              <w:t>SS</w:t>
            </w:r>
            <w:r w:rsidRPr="003A283E">
              <w:rPr>
                <w:rFonts w:ascii="Times" w:hAnsi="Times"/>
                <w:sz w:val="18"/>
              </w:rPr>
              <w:t xml:space="preserve">NNN </w:t>
            </w:r>
            <w:r w:rsidRPr="003A283E">
              <w:rPr>
                <w:rFonts w:ascii="Times" w:hAnsi="Times"/>
                <w:color w:val="000000" w:themeColor="text1"/>
                <w:sz w:val="18"/>
              </w:rPr>
              <w:t>&amp;</w:t>
            </w:r>
            <w:r w:rsidRPr="003A283E">
              <w:rPr>
                <w:rFonts w:ascii="Times" w:hAnsi="Times"/>
                <w:color w:val="FF0000"/>
                <w:sz w:val="18"/>
              </w:rPr>
              <w:t xml:space="preserve"> </w:t>
            </w:r>
            <w:r>
              <w:rPr>
                <w:rFonts w:ascii="Times" w:hAnsi="Times"/>
                <w:color w:val="FF0000"/>
                <w:sz w:val="18"/>
              </w:rPr>
              <w:t>A</w:t>
            </w:r>
            <w:r w:rsidRPr="003A283E">
              <w:rPr>
                <w:rFonts w:ascii="Times" w:hAnsi="Times"/>
                <w:sz w:val="18"/>
              </w:rPr>
              <w:t>NN</w:t>
            </w:r>
            <w:r w:rsidRPr="003A283E">
              <w:rPr>
                <w:rFonts w:ascii="Times" w:hAnsi="Times"/>
                <w:color w:val="0000FF"/>
                <w:sz w:val="18"/>
              </w:rPr>
              <w:t>SS</w:t>
            </w:r>
            <w:r w:rsidRPr="003A283E">
              <w:rPr>
                <w:rFonts w:ascii="Times" w:hAnsi="Times"/>
                <w:sz w:val="18"/>
              </w:rPr>
              <w:t>NNN</w:t>
            </w:r>
          </w:p>
        </w:tc>
        <w:tc>
          <w:tcPr>
            <w:tcW w:w="284" w:type="dxa"/>
            <w:shd w:val="clear" w:color="auto" w:fill="auto"/>
          </w:tcPr>
          <w:p w14:paraId="73E05571"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003AD068"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184</w:t>
            </w:r>
          </w:p>
        </w:tc>
        <w:tc>
          <w:tcPr>
            <w:tcW w:w="284" w:type="dxa"/>
            <w:shd w:val="clear" w:color="auto" w:fill="auto"/>
          </w:tcPr>
          <w:p w14:paraId="6B59DF19" w14:textId="77777777" w:rsidR="007D1FB0" w:rsidRPr="003A283E" w:rsidRDefault="007D1FB0" w:rsidP="004736AD">
            <w:pPr>
              <w:pStyle w:val="16TableBody"/>
              <w:rPr>
                <w:rFonts w:ascii="Times" w:hAnsi="Times"/>
                <w:position w:val="-6"/>
                <w:sz w:val="20"/>
                <w:szCs w:val="20"/>
              </w:rPr>
            </w:pPr>
          </w:p>
        </w:tc>
      </w:tr>
      <w:tr w:rsidR="007D1FB0" w:rsidRPr="003A283E" w14:paraId="09EFACAF" w14:textId="77777777" w:rsidTr="004736AD">
        <w:trPr>
          <w:trHeight w:val="440"/>
        </w:trPr>
        <w:tc>
          <w:tcPr>
            <w:tcW w:w="3510" w:type="dxa"/>
            <w:shd w:val="clear" w:color="auto" w:fill="auto"/>
            <w:vAlign w:val="center"/>
          </w:tcPr>
          <w:p w14:paraId="70782D8D" w14:textId="77777777" w:rsidR="007D1FB0" w:rsidRPr="003A283E" w:rsidRDefault="007D1FB0" w:rsidP="004736AD">
            <w:pPr>
              <w:pStyle w:val="16TableBody"/>
              <w:jc w:val="both"/>
              <w:rPr>
                <w:rFonts w:ascii="Times" w:hAnsi="Times"/>
                <w:sz w:val="18"/>
              </w:rPr>
            </w:pPr>
            <w:r w:rsidRPr="003A283E">
              <w:rPr>
                <w:rFonts w:ascii="Times" w:hAnsi="Times"/>
                <w:sz w:val="18"/>
              </w:rPr>
              <w:t>NNNN</w:t>
            </w:r>
            <w:r>
              <w:rPr>
                <w:rFonts w:ascii="Times" w:hAnsi="Times"/>
                <w:color w:val="FF0000"/>
                <w:sz w:val="18"/>
              </w:rPr>
              <w:t>A</w:t>
            </w:r>
            <w:r w:rsidRPr="003A283E">
              <w:rPr>
                <w:rFonts w:ascii="Times" w:hAnsi="Times"/>
                <w:sz w:val="18"/>
              </w:rPr>
              <w:t>NNN</w:t>
            </w:r>
          </w:p>
        </w:tc>
        <w:tc>
          <w:tcPr>
            <w:tcW w:w="284" w:type="dxa"/>
            <w:shd w:val="clear" w:color="auto" w:fill="auto"/>
          </w:tcPr>
          <w:p w14:paraId="4D7860F3"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1E2C2551"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192</w:t>
            </w:r>
          </w:p>
        </w:tc>
        <w:tc>
          <w:tcPr>
            <w:tcW w:w="284" w:type="dxa"/>
            <w:shd w:val="clear" w:color="auto" w:fill="auto"/>
          </w:tcPr>
          <w:p w14:paraId="1EA06281" w14:textId="77777777" w:rsidR="007D1FB0" w:rsidRPr="003A283E" w:rsidRDefault="007D1FB0" w:rsidP="004736AD">
            <w:pPr>
              <w:pStyle w:val="16TableBody"/>
              <w:rPr>
                <w:rFonts w:ascii="Times" w:hAnsi="Times"/>
                <w:position w:val="-6"/>
                <w:sz w:val="20"/>
                <w:szCs w:val="20"/>
              </w:rPr>
            </w:pPr>
          </w:p>
        </w:tc>
      </w:tr>
      <w:tr w:rsidR="007D1FB0" w:rsidRPr="003A283E" w14:paraId="00AF34A4" w14:textId="77777777" w:rsidTr="004736AD">
        <w:trPr>
          <w:trHeight w:val="440"/>
        </w:trPr>
        <w:tc>
          <w:tcPr>
            <w:tcW w:w="3510" w:type="dxa"/>
            <w:shd w:val="clear" w:color="auto" w:fill="auto"/>
            <w:vAlign w:val="center"/>
          </w:tcPr>
          <w:p w14:paraId="4AC0636E" w14:textId="77777777" w:rsidR="007D1FB0" w:rsidRPr="003A283E" w:rsidRDefault="007D1FB0" w:rsidP="004736AD">
            <w:pPr>
              <w:pStyle w:val="16TableBody"/>
              <w:jc w:val="both"/>
              <w:rPr>
                <w:rFonts w:ascii="Times" w:hAnsi="Times"/>
                <w:sz w:val="18"/>
              </w:rPr>
            </w:pPr>
            <w:r w:rsidRPr="003A283E">
              <w:rPr>
                <w:rFonts w:ascii="Times" w:hAnsi="Times"/>
                <w:sz w:val="18"/>
              </w:rPr>
              <w:t>N</w:t>
            </w:r>
            <w:r w:rsidRPr="003A283E">
              <w:rPr>
                <w:rFonts w:ascii="Times" w:hAnsi="Times"/>
                <w:color w:val="0000FF"/>
                <w:sz w:val="18"/>
              </w:rPr>
              <w:t>S</w:t>
            </w:r>
            <w:r w:rsidRPr="003A283E">
              <w:rPr>
                <w:rFonts w:ascii="Times" w:hAnsi="Times"/>
                <w:sz w:val="18"/>
              </w:rPr>
              <w:t>NNNN</w:t>
            </w:r>
          </w:p>
        </w:tc>
        <w:tc>
          <w:tcPr>
            <w:tcW w:w="284" w:type="dxa"/>
            <w:shd w:val="clear" w:color="auto" w:fill="auto"/>
          </w:tcPr>
          <w:p w14:paraId="51B35318"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67879B47"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194</w:t>
            </w:r>
          </w:p>
        </w:tc>
        <w:tc>
          <w:tcPr>
            <w:tcW w:w="284" w:type="dxa"/>
            <w:shd w:val="clear" w:color="auto" w:fill="auto"/>
          </w:tcPr>
          <w:p w14:paraId="585CF1A5" w14:textId="77777777" w:rsidR="007D1FB0" w:rsidRPr="003A283E" w:rsidRDefault="007D1FB0" w:rsidP="004736AD">
            <w:pPr>
              <w:pStyle w:val="16TableBody"/>
              <w:rPr>
                <w:rFonts w:ascii="Times" w:hAnsi="Times"/>
                <w:position w:val="-6"/>
                <w:sz w:val="20"/>
                <w:szCs w:val="20"/>
              </w:rPr>
            </w:pPr>
          </w:p>
        </w:tc>
      </w:tr>
      <w:tr w:rsidR="007D1FB0" w:rsidRPr="003A283E" w14:paraId="0570B9B8" w14:textId="77777777" w:rsidTr="004736AD">
        <w:trPr>
          <w:trHeight w:val="440"/>
        </w:trPr>
        <w:tc>
          <w:tcPr>
            <w:tcW w:w="3510" w:type="dxa"/>
            <w:shd w:val="clear" w:color="auto" w:fill="auto"/>
            <w:vAlign w:val="center"/>
          </w:tcPr>
          <w:p w14:paraId="5C83280E" w14:textId="77777777" w:rsidR="007D1FB0" w:rsidRPr="003A283E" w:rsidRDefault="007D1FB0" w:rsidP="004736AD">
            <w:pPr>
              <w:pStyle w:val="16TableBody"/>
              <w:jc w:val="both"/>
              <w:rPr>
                <w:rFonts w:ascii="Times" w:hAnsi="Times"/>
                <w:sz w:val="18"/>
              </w:rPr>
            </w:pPr>
            <w:r w:rsidRPr="003A283E">
              <w:rPr>
                <w:rFonts w:ascii="Times" w:hAnsi="Times"/>
                <w:sz w:val="18"/>
              </w:rPr>
              <w:t>US Journals ID (</w:t>
            </w:r>
            <w:r>
              <w:rPr>
                <w:rFonts w:ascii="Times" w:hAnsi="Times"/>
                <w:color w:val="FF0000"/>
                <w:sz w:val="18"/>
              </w:rPr>
              <w:t>AA</w:t>
            </w:r>
            <w:r w:rsidRPr="003A283E">
              <w:rPr>
                <w:rFonts w:ascii="Times" w:hAnsi="Times"/>
                <w:sz w:val="18"/>
              </w:rPr>
              <w:t xml:space="preserve">NNNNN </w:t>
            </w:r>
            <w:r w:rsidRPr="003A283E">
              <w:rPr>
                <w:rFonts w:ascii="Times" w:hAnsi="Times"/>
                <w:color w:val="000000" w:themeColor="text1"/>
                <w:sz w:val="18"/>
              </w:rPr>
              <w:t xml:space="preserve">&amp; </w:t>
            </w:r>
            <w:r>
              <w:rPr>
                <w:rFonts w:ascii="Times" w:hAnsi="Times"/>
                <w:color w:val="FF0000"/>
                <w:sz w:val="18"/>
              </w:rPr>
              <w:t>AA</w:t>
            </w:r>
            <w:r w:rsidRPr="003A283E">
              <w:rPr>
                <w:rFonts w:ascii="Times" w:hAnsi="Times"/>
                <w:sz w:val="18"/>
              </w:rPr>
              <w:t xml:space="preserve">NNNNNN </w:t>
            </w:r>
            <w:r w:rsidRPr="003A283E">
              <w:rPr>
                <w:rFonts w:ascii="Times" w:hAnsi="Times"/>
                <w:color w:val="000000" w:themeColor="text1"/>
                <w:sz w:val="18"/>
              </w:rPr>
              <w:t xml:space="preserve">&amp; </w:t>
            </w:r>
            <w:r>
              <w:rPr>
                <w:rFonts w:ascii="Times" w:hAnsi="Times"/>
                <w:color w:val="FF0000"/>
                <w:sz w:val="18"/>
              </w:rPr>
              <w:t>AAA</w:t>
            </w:r>
            <w:r w:rsidRPr="003A283E">
              <w:rPr>
                <w:rFonts w:ascii="Times" w:hAnsi="Times"/>
                <w:sz w:val="18"/>
              </w:rPr>
              <w:t xml:space="preserve">NNNNN </w:t>
            </w:r>
            <w:r w:rsidRPr="003A283E">
              <w:rPr>
                <w:rFonts w:ascii="Times" w:hAnsi="Times"/>
                <w:color w:val="000000" w:themeColor="text1"/>
                <w:sz w:val="18"/>
              </w:rPr>
              <w:t xml:space="preserve">&amp; </w:t>
            </w:r>
            <w:r>
              <w:rPr>
                <w:rFonts w:ascii="Times" w:hAnsi="Times"/>
                <w:color w:val="FF0000"/>
                <w:sz w:val="18"/>
              </w:rPr>
              <w:t>AA</w:t>
            </w:r>
            <w:r w:rsidRPr="003A283E">
              <w:rPr>
                <w:rFonts w:ascii="Times" w:hAnsi="Times"/>
                <w:sz w:val="18"/>
              </w:rPr>
              <w:t>NNNNN</w:t>
            </w:r>
            <w:r>
              <w:rPr>
                <w:rFonts w:ascii="Times" w:hAnsi="Times"/>
                <w:color w:val="FF0000"/>
                <w:sz w:val="18"/>
              </w:rPr>
              <w:t>A</w:t>
            </w:r>
            <w:r w:rsidRPr="003A283E">
              <w:rPr>
                <w:rFonts w:ascii="Times" w:hAnsi="Times"/>
                <w:sz w:val="18"/>
              </w:rPr>
              <w:t>)</w:t>
            </w:r>
          </w:p>
        </w:tc>
        <w:tc>
          <w:tcPr>
            <w:tcW w:w="284" w:type="dxa"/>
            <w:shd w:val="clear" w:color="auto" w:fill="auto"/>
          </w:tcPr>
          <w:p w14:paraId="2EA48EEF"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7A0C30B3"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sz w:val="20"/>
                <w:szCs w:val="20"/>
              </w:rPr>
              <w:t>705</w:t>
            </w:r>
          </w:p>
        </w:tc>
        <w:tc>
          <w:tcPr>
            <w:tcW w:w="284" w:type="dxa"/>
            <w:shd w:val="clear" w:color="auto" w:fill="auto"/>
          </w:tcPr>
          <w:p w14:paraId="40B546FA" w14:textId="77777777" w:rsidR="007D1FB0" w:rsidRPr="003A283E" w:rsidRDefault="007D1FB0" w:rsidP="004736AD">
            <w:pPr>
              <w:pStyle w:val="16TableBody"/>
              <w:rPr>
                <w:rFonts w:ascii="Times" w:hAnsi="Times"/>
                <w:position w:val="-6"/>
                <w:sz w:val="20"/>
                <w:szCs w:val="20"/>
              </w:rPr>
            </w:pPr>
          </w:p>
        </w:tc>
      </w:tr>
      <w:tr w:rsidR="007D1FB0" w:rsidRPr="003A283E" w14:paraId="08471362" w14:textId="77777777" w:rsidTr="004736AD">
        <w:trPr>
          <w:trHeight w:val="440"/>
        </w:trPr>
        <w:tc>
          <w:tcPr>
            <w:tcW w:w="3510" w:type="dxa"/>
            <w:shd w:val="clear" w:color="auto" w:fill="auto"/>
            <w:vAlign w:val="center"/>
          </w:tcPr>
          <w:p w14:paraId="5091739A" w14:textId="77777777" w:rsidR="007D1FB0" w:rsidRPr="003A283E" w:rsidRDefault="007D1FB0" w:rsidP="004736AD">
            <w:pPr>
              <w:pStyle w:val="16TableBody"/>
              <w:jc w:val="both"/>
              <w:rPr>
                <w:rFonts w:ascii="Times" w:hAnsi="Times"/>
                <w:sz w:val="18"/>
              </w:rPr>
            </w:pPr>
            <w:r w:rsidRPr="003A283E">
              <w:rPr>
                <w:rFonts w:ascii="Times" w:hAnsi="Times"/>
                <w:sz w:val="18"/>
              </w:rPr>
              <w:t>OWS ID (NNNN</w:t>
            </w:r>
            <w:r>
              <w:rPr>
                <w:rFonts w:ascii="Times" w:hAnsi="Times"/>
                <w:color w:val="FF0000"/>
                <w:sz w:val="18"/>
              </w:rPr>
              <w:t>A</w:t>
            </w:r>
            <w:r w:rsidRPr="003A283E">
              <w:rPr>
                <w:rFonts w:ascii="Times" w:hAnsi="Times"/>
                <w:sz w:val="18"/>
              </w:rPr>
              <w:t>, starting C7 or 4Y)</w:t>
            </w:r>
          </w:p>
        </w:tc>
        <w:tc>
          <w:tcPr>
            <w:tcW w:w="284" w:type="dxa"/>
            <w:shd w:val="clear" w:color="auto" w:fill="auto"/>
          </w:tcPr>
          <w:p w14:paraId="770CB7C7" w14:textId="77777777" w:rsidR="007D1FB0" w:rsidRPr="003A283E" w:rsidRDefault="007D1FB0" w:rsidP="004736AD">
            <w:pPr>
              <w:pStyle w:val="16TableBody"/>
              <w:rPr>
                <w:rFonts w:ascii="Times" w:hAnsi="Times"/>
                <w:sz w:val="20"/>
                <w:szCs w:val="20"/>
              </w:rPr>
            </w:pPr>
          </w:p>
        </w:tc>
        <w:tc>
          <w:tcPr>
            <w:tcW w:w="4252" w:type="dxa"/>
            <w:shd w:val="clear" w:color="auto" w:fill="auto"/>
            <w:vAlign w:val="center"/>
          </w:tcPr>
          <w:p w14:paraId="3DF34F85"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896</w:t>
            </w:r>
          </w:p>
        </w:tc>
        <w:tc>
          <w:tcPr>
            <w:tcW w:w="284" w:type="dxa"/>
            <w:shd w:val="clear" w:color="auto" w:fill="auto"/>
          </w:tcPr>
          <w:p w14:paraId="3A3E6F78" w14:textId="77777777" w:rsidR="007D1FB0" w:rsidRPr="003A283E" w:rsidRDefault="007D1FB0" w:rsidP="004736AD">
            <w:pPr>
              <w:pStyle w:val="16TableBody"/>
              <w:rPr>
                <w:rFonts w:ascii="Times" w:hAnsi="Times"/>
                <w:position w:val="-6"/>
                <w:sz w:val="20"/>
                <w:szCs w:val="20"/>
              </w:rPr>
            </w:pPr>
          </w:p>
        </w:tc>
      </w:tr>
    </w:tbl>
    <w:p w14:paraId="3A9B6894" w14:textId="77777777" w:rsidR="007D1FB0" w:rsidRDefault="007D1FB0" w:rsidP="007D1FB0">
      <w:pPr>
        <w:spacing w:line="480" w:lineRule="auto"/>
        <w:jc w:val="both"/>
        <w:rPr>
          <w:rFonts w:ascii="Times" w:eastAsia="Times New Roman" w:hAnsi="Times"/>
          <w:sz w:val="22"/>
          <w:szCs w:val="22"/>
          <w:lang w:eastAsia="it-IT"/>
        </w:rPr>
      </w:pPr>
    </w:p>
    <w:p w14:paraId="45BB076E" w14:textId="77777777" w:rsidR="007D1FB0" w:rsidRDefault="007D1FB0" w:rsidP="007D1FB0">
      <w:pPr>
        <w:spacing w:line="480" w:lineRule="auto"/>
        <w:jc w:val="both"/>
        <w:rPr>
          <w:rFonts w:ascii="Times" w:hAnsi="Times"/>
          <w:b/>
          <w:sz w:val="22"/>
          <w:szCs w:val="22"/>
        </w:rPr>
      </w:pPr>
    </w:p>
    <w:p w14:paraId="2EC3847A" w14:textId="7533ED30" w:rsidR="007D1FB0" w:rsidRDefault="007D1FB0" w:rsidP="007D1FB0">
      <w:pPr>
        <w:spacing w:line="480" w:lineRule="auto"/>
        <w:jc w:val="both"/>
        <w:rPr>
          <w:rFonts w:ascii="Times" w:hAnsi="Times"/>
          <w:sz w:val="22"/>
          <w:szCs w:val="22"/>
        </w:rPr>
      </w:pPr>
      <w:r w:rsidRPr="007D1FB0">
        <w:rPr>
          <w:rFonts w:ascii="Times" w:hAnsi="Times"/>
          <w:b/>
          <w:sz w:val="22"/>
          <w:szCs w:val="22"/>
        </w:rPr>
        <w:t xml:space="preserve">Table A2. </w:t>
      </w:r>
      <w:r w:rsidRPr="007D1FB0">
        <w:rPr>
          <w:rFonts w:ascii="Times" w:hAnsi="Times"/>
          <w:sz w:val="22"/>
          <w:szCs w:val="22"/>
        </w:rPr>
        <w:t xml:space="preserve">ID types per deck. The expected ID types are listed for each deck in the </w:t>
      </w:r>
      <w:r w:rsidRPr="007D1FB0">
        <w:rPr>
          <w:rFonts w:ascii="Times" w:hAnsi="Times"/>
          <w:i/>
          <w:sz w:val="22"/>
          <w:szCs w:val="22"/>
        </w:rPr>
        <w:t>tracked</w:t>
      </w:r>
      <w:r>
        <w:rPr>
          <w:rFonts w:ascii="Times" w:hAnsi="Times"/>
          <w:i/>
          <w:sz w:val="22"/>
          <w:szCs w:val="22"/>
        </w:rPr>
        <w:t xml:space="preserve"> </w:t>
      </w:r>
      <w:r w:rsidRPr="007D1FB0">
        <w:rPr>
          <w:rFonts w:ascii="Times" w:hAnsi="Times"/>
          <w:i/>
          <w:sz w:val="22"/>
          <w:szCs w:val="22"/>
        </w:rPr>
        <w:t xml:space="preserve">decks category </w:t>
      </w:r>
      <w:r w:rsidRPr="007D1FB0">
        <w:rPr>
          <w:rFonts w:ascii="Times" w:hAnsi="Times"/>
          <w:sz w:val="22"/>
          <w:szCs w:val="22"/>
        </w:rPr>
        <w:t xml:space="preserve">only (see </w:t>
      </w:r>
      <w:r w:rsidRPr="007D1FB0">
        <w:rPr>
          <w:rFonts w:ascii="Times" w:hAnsi="Times"/>
          <w:b/>
          <w:sz w:val="22"/>
          <w:szCs w:val="22"/>
        </w:rPr>
        <w:t>Table A1</w:t>
      </w:r>
      <w:r w:rsidRPr="007D1FB0">
        <w:rPr>
          <w:rFonts w:ascii="Times" w:hAnsi="Times"/>
          <w:sz w:val="22"/>
          <w:szCs w:val="22"/>
        </w:rPr>
        <w:t>). Key: N=[0-9]; A=[A-Z, a-z]; S = space; note "-", "C7" and "4Y" represent their specific characters.</w:t>
      </w:r>
    </w:p>
    <w:tbl>
      <w:tblPr>
        <w:tblpPr w:leftFromText="180" w:rightFromText="180" w:vertAnchor="text" w:horzAnchor="page" w:tblpX="1900" w:tblpY="556"/>
        <w:tblW w:w="8614" w:type="dxa"/>
        <w:tblBorders>
          <w:top w:val="single" w:sz="12" w:space="0" w:color="auto"/>
          <w:bottom w:val="single" w:sz="12" w:space="0" w:color="auto"/>
        </w:tblBorders>
        <w:tblLayout w:type="fixed"/>
        <w:tblLook w:val="04A0" w:firstRow="1" w:lastRow="0" w:firstColumn="1" w:lastColumn="0" w:noHBand="0" w:noVBand="1"/>
      </w:tblPr>
      <w:tblGrid>
        <w:gridCol w:w="3794"/>
        <w:gridCol w:w="283"/>
        <w:gridCol w:w="2694"/>
        <w:gridCol w:w="283"/>
        <w:gridCol w:w="1560"/>
      </w:tblGrid>
      <w:tr w:rsidR="007D1FB0" w:rsidRPr="003A283E" w14:paraId="5A253BC0" w14:textId="77777777" w:rsidTr="004736AD">
        <w:trPr>
          <w:trHeight w:val="333"/>
        </w:trPr>
        <w:tc>
          <w:tcPr>
            <w:tcW w:w="3794" w:type="dxa"/>
            <w:tcBorders>
              <w:top w:val="single" w:sz="12" w:space="0" w:color="auto"/>
              <w:bottom w:val="single" w:sz="18" w:space="0" w:color="BFBFBF" w:themeColor="background1" w:themeShade="BF"/>
            </w:tcBorders>
            <w:shd w:val="clear" w:color="auto" w:fill="auto"/>
            <w:vAlign w:val="center"/>
          </w:tcPr>
          <w:p w14:paraId="6D3560E0"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lastRenderedPageBreak/>
              <w:t>Deck types</w:t>
            </w:r>
          </w:p>
        </w:tc>
        <w:tc>
          <w:tcPr>
            <w:tcW w:w="283" w:type="dxa"/>
            <w:tcBorders>
              <w:top w:val="single" w:sz="12" w:space="0" w:color="auto"/>
              <w:bottom w:val="nil"/>
            </w:tcBorders>
            <w:shd w:val="clear" w:color="auto" w:fill="auto"/>
          </w:tcPr>
          <w:p w14:paraId="33D25721" w14:textId="77777777" w:rsidR="007D1FB0" w:rsidRPr="003A283E" w:rsidRDefault="007D1FB0" w:rsidP="004736AD">
            <w:pPr>
              <w:pStyle w:val="15TableHeading"/>
              <w:rPr>
                <w:rFonts w:ascii="Times" w:hAnsi="Times"/>
                <w:b/>
                <w:sz w:val="20"/>
                <w:szCs w:val="20"/>
              </w:rPr>
            </w:pPr>
          </w:p>
        </w:tc>
        <w:tc>
          <w:tcPr>
            <w:tcW w:w="2694" w:type="dxa"/>
            <w:tcBorders>
              <w:top w:val="single" w:sz="12" w:space="0" w:color="auto"/>
              <w:bottom w:val="single" w:sz="18" w:space="0" w:color="BFBFBF" w:themeColor="background1" w:themeShade="BF"/>
            </w:tcBorders>
            <w:shd w:val="clear" w:color="auto" w:fill="auto"/>
            <w:vAlign w:val="center"/>
          </w:tcPr>
          <w:p w14:paraId="27655A3E"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t>Decks</w:t>
            </w:r>
          </w:p>
        </w:tc>
        <w:tc>
          <w:tcPr>
            <w:tcW w:w="283" w:type="dxa"/>
            <w:tcBorders>
              <w:top w:val="single" w:sz="12" w:space="0" w:color="auto"/>
              <w:bottom w:val="nil"/>
            </w:tcBorders>
            <w:shd w:val="clear" w:color="auto" w:fill="auto"/>
          </w:tcPr>
          <w:p w14:paraId="7643BA69" w14:textId="77777777" w:rsidR="007D1FB0" w:rsidRPr="003A283E" w:rsidRDefault="007D1FB0" w:rsidP="004736AD">
            <w:pPr>
              <w:pStyle w:val="15TableHeading"/>
              <w:jc w:val="left"/>
              <w:rPr>
                <w:rFonts w:ascii="Times" w:hAnsi="Times"/>
                <w:b/>
                <w:sz w:val="20"/>
                <w:szCs w:val="20"/>
              </w:rPr>
            </w:pPr>
          </w:p>
        </w:tc>
        <w:tc>
          <w:tcPr>
            <w:tcW w:w="1560" w:type="dxa"/>
            <w:tcBorders>
              <w:top w:val="single" w:sz="12" w:space="0" w:color="auto"/>
              <w:bottom w:val="single" w:sz="18" w:space="0" w:color="BFBFBF" w:themeColor="background1" w:themeShade="BF"/>
            </w:tcBorders>
            <w:vAlign w:val="center"/>
          </w:tcPr>
          <w:p w14:paraId="1F534FB3" w14:textId="77777777" w:rsidR="007D1FB0" w:rsidRPr="003A283E" w:rsidRDefault="007D1FB0" w:rsidP="004736AD">
            <w:pPr>
              <w:pStyle w:val="15TableHeading"/>
              <w:rPr>
                <w:rFonts w:ascii="Times" w:hAnsi="Times"/>
                <w:b/>
                <w:sz w:val="20"/>
                <w:szCs w:val="20"/>
              </w:rPr>
            </w:pPr>
            <w:r w:rsidRPr="003A283E">
              <w:rPr>
                <w:rFonts w:ascii="Times" w:hAnsi="Times"/>
                <w:b/>
                <w:sz w:val="20"/>
                <w:szCs w:val="20"/>
              </w:rPr>
              <w:t>Action</w:t>
            </w:r>
          </w:p>
        </w:tc>
      </w:tr>
      <w:tr w:rsidR="007D1FB0" w:rsidRPr="003A283E" w14:paraId="2D2EE542" w14:textId="77777777" w:rsidTr="004736AD">
        <w:trPr>
          <w:trHeight w:val="440"/>
        </w:trPr>
        <w:tc>
          <w:tcPr>
            <w:tcW w:w="3794" w:type="dxa"/>
            <w:tcBorders>
              <w:top w:val="single" w:sz="18" w:space="0" w:color="BFBFBF" w:themeColor="background1" w:themeShade="BF"/>
              <w:bottom w:val="nil"/>
            </w:tcBorders>
            <w:shd w:val="clear" w:color="auto" w:fill="auto"/>
            <w:vAlign w:val="center"/>
          </w:tcPr>
          <w:p w14:paraId="617217A7" w14:textId="77777777" w:rsidR="007D1FB0" w:rsidRPr="003A283E" w:rsidRDefault="007D1FB0" w:rsidP="004736AD">
            <w:pPr>
              <w:pStyle w:val="16TableBody"/>
              <w:jc w:val="both"/>
              <w:rPr>
                <w:rFonts w:ascii="Times" w:hAnsi="Times"/>
                <w:sz w:val="18"/>
              </w:rPr>
            </w:pPr>
            <w:r w:rsidRPr="003A283E">
              <w:rPr>
                <w:rFonts w:ascii="Times" w:hAnsi="Times"/>
                <w:sz w:val="18"/>
              </w:rPr>
              <w:t>Decks with substantial ID information (few missing or invalid), that could be unique</w:t>
            </w:r>
          </w:p>
        </w:tc>
        <w:tc>
          <w:tcPr>
            <w:tcW w:w="283" w:type="dxa"/>
            <w:tcBorders>
              <w:top w:val="nil"/>
              <w:bottom w:val="nil"/>
            </w:tcBorders>
            <w:shd w:val="clear" w:color="auto" w:fill="auto"/>
          </w:tcPr>
          <w:p w14:paraId="710258E0" w14:textId="77777777" w:rsidR="007D1FB0" w:rsidRPr="003A283E" w:rsidRDefault="007D1FB0" w:rsidP="004736AD">
            <w:pPr>
              <w:pStyle w:val="16TableBody"/>
              <w:rPr>
                <w:rFonts w:ascii="Times" w:hAnsi="Times"/>
                <w:sz w:val="20"/>
                <w:szCs w:val="20"/>
              </w:rPr>
            </w:pPr>
          </w:p>
        </w:tc>
        <w:tc>
          <w:tcPr>
            <w:tcW w:w="2694" w:type="dxa"/>
            <w:tcBorders>
              <w:top w:val="single" w:sz="18" w:space="0" w:color="BFBFBF" w:themeColor="background1" w:themeShade="BF"/>
              <w:bottom w:val="nil"/>
            </w:tcBorders>
            <w:shd w:val="clear" w:color="auto" w:fill="auto"/>
            <w:vAlign w:val="center"/>
          </w:tcPr>
          <w:p w14:paraId="02188935" w14:textId="77777777" w:rsidR="007D1FB0" w:rsidRPr="003A283E" w:rsidRDefault="007D1FB0" w:rsidP="004736AD">
            <w:pPr>
              <w:pStyle w:val="16TableBody"/>
              <w:jc w:val="both"/>
              <w:rPr>
                <w:rFonts w:ascii="Times" w:hAnsi="Times"/>
                <w:sz w:val="20"/>
                <w:szCs w:val="20"/>
              </w:rPr>
            </w:pPr>
            <w:r w:rsidRPr="003A283E">
              <w:rPr>
                <w:rFonts w:ascii="Times" w:hAnsi="Times"/>
                <w:sz w:val="20"/>
                <w:szCs w:val="20"/>
              </w:rPr>
              <w:t>117, 118, 119, 187, 188, 195, 229, 667, 704, 705, 706</w:t>
            </w:r>
          </w:p>
        </w:tc>
        <w:tc>
          <w:tcPr>
            <w:tcW w:w="283" w:type="dxa"/>
            <w:tcBorders>
              <w:top w:val="nil"/>
              <w:bottom w:val="nil"/>
            </w:tcBorders>
            <w:shd w:val="clear" w:color="auto" w:fill="auto"/>
          </w:tcPr>
          <w:p w14:paraId="0254653D" w14:textId="77777777" w:rsidR="007D1FB0" w:rsidRPr="003A283E" w:rsidRDefault="007D1FB0" w:rsidP="004736AD">
            <w:pPr>
              <w:pStyle w:val="16TableBody"/>
              <w:rPr>
                <w:rFonts w:ascii="Times" w:hAnsi="Times"/>
                <w:position w:val="-6"/>
                <w:sz w:val="20"/>
                <w:szCs w:val="20"/>
              </w:rPr>
            </w:pPr>
          </w:p>
        </w:tc>
        <w:tc>
          <w:tcPr>
            <w:tcW w:w="1560" w:type="dxa"/>
            <w:tcBorders>
              <w:top w:val="single" w:sz="18" w:space="0" w:color="BFBFBF" w:themeColor="background1" w:themeShade="BF"/>
              <w:bottom w:val="nil"/>
            </w:tcBorders>
            <w:vAlign w:val="center"/>
          </w:tcPr>
          <w:p w14:paraId="7ABC845D" w14:textId="77777777" w:rsidR="007D1FB0" w:rsidRPr="003A283E" w:rsidRDefault="007D1FB0" w:rsidP="004736AD">
            <w:pPr>
              <w:pStyle w:val="16TableBody"/>
              <w:rPr>
                <w:rFonts w:ascii="Times" w:hAnsi="Times"/>
                <w:position w:val="-6"/>
                <w:sz w:val="18"/>
              </w:rPr>
            </w:pPr>
            <w:r w:rsidRPr="003A283E">
              <w:rPr>
                <w:rFonts w:ascii="Times" w:hAnsi="Times"/>
                <w:sz w:val="18"/>
              </w:rPr>
              <w:t>Tracked within deck</w:t>
            </w:r>
          </w:p>
        </w:tc>
      </w:tr>
      <w:tr w:rsidR="007D1FB0" w:rsidRPr="003A283E" w14:paraId="5B974C3E" w14:textId="77777777" w:rsidTr="004736AD">
        <w:trPr>
          <w:trHeight w:val="440"/>
        </w:trPr>
        <w:tc>
          <w:tcPr>
            <w:tcW w:w="3794" w:type="dxa"/>
            <w:tcBorders>
              <w:top w:val="nil"/>
            </w:tcBorders>
            <w:shd w:val="clear" w:color="auto" w:fill="auto"/>
            <w:vAlign w:val="center"/>
          </w:tcPr>
          <w:p w14:paraId="7B1DE286" w14:textId="77777777" w:rsidR="007D1FB0" w:rsidRPr="003A283E" w:rsidRDefault="007D1FB0" w:rsidP="004736AD">
            <w:pPr>
              <w:pStyle w:val="16TableBody"/>
              <w:jc w:val="both"/>
              <w:rPr>
                <w:rFonts w:ascii="Times" w:hAnsi="Times"/>
                <w:sz w:val="18"/>
              </w:rPr>
            </w:pPr>
            <w:r w:rsidRPr="003A283E">
              <w:rPr>
                <w:rFonts w:ascii="Times" w:hAnsi="Times"/>
                <w:sz w:val="18"/>
              </w:rPr>
              <w:t>Deck contains data from single ship with missing ID</w:t>
            </w:r>
          </w:p>
        </w:tc>
        <w:tc>
          <w:tcPr>
            <w:tcW w:w="283" w:type="dxa"/>
            <w:tcBorders>
              <w:top w:val="nil"/>
            </w:tcBorders>
            <w:shd w:val="clear" w:color="auto" w:fill="auto"/>
          </w:tcPr>
          <w:p w14:paraId="44882ECF" w14:textId="77777777" w:rsidR="007D1FB0" w:rsidRPr="003A283E" w:rsidRDefault="007D1FB0" w:rsidP="004736AD">
            <w:pPr>
              <w:pStyle w:val="16TableBody"/>
              <w:rPr>
                <w:rFonts w:ascii="Times" w:hAnsi="Times"/>
                <w:sz w:val="20"/>
                <w:szCs w:val="20"/>
              </w:rPr>
            </w:pPr>
          </w:p>
        </w:tc>
        <w:tc>
          <w:tcPr>
            <w:tcW w:w="2694" w:type="dxa"/>
            <w:tcBorders>
              <w:top w:val="nil"/>
            </w:tcBorders>
            <w:shd w:val="clear" w:color="auto" w:fill="auto"/>
            <w:vAlign w:val="center"/>
          </w:tcPr>
          <w:p w14:paraId="3778860E" w14:textId="77777777" w:rsidR="007D1FB0" w:rsidRPr="003A283E" w:rsidRDefault="007D1FB0" w:rsidP="004736AD">
            <w:pPr>
              <w:pStyle w:val="16TableBody"/>
              <w:jc w:val="both"/>
              <w:rPr>
                <w:rFonts w:ascii="Times" w:hAnsi="Times"/>
                <w:sz w:val="18"/>
                <w:szCs w:val="20"/>
              </w:rPr>
            </w:pPr>
            <w:r w:rsidRPr="003A283E">
              <w:rPr>
                <w:rFonts w:ascii="Times" w:hAnsi="Times"/>
                <w:sz w:val="20"/>
                <w:szCs w:val="20"/>
              </w:rPr>
              <w:t>897</w:t>
            </w:r>
          </w:p>
        </w:tc>
        <w:tc>
          <w:tcPr>
            <w:tcW w:w="283" w:type="dxa"/>
            <w:tcBorders>
              <w:top w:val="nil"/>
            </w:tcBorders>
            <w:shd w:val="clear" w:color="auto" w:fill="auto"/>
          </w:tcPr>
          <w:p w14:paraId="25BB8C2C" w14:textId="77777777" w:rsidR="007D1FB0" w:rsidRPr="003A283E" w:rsidRDefault="007D1FB0" w:rsidP="004736AD">
            <w:pPr>
              <w:pStyle w:val="16TableBody"/>
              <w:rPr>
                <w:rFonts w:ascii="Times" w:hAnsi="Times"/>
                <w:position w:val="-6"/>
                <w:sz w:val="20"/>
                <w:szCs w:val="20"/>
              </w:rPr>
            </w:pPr>
          </w:p>
        </w:tc>
        <w:tc>
          <w:tcPr>
            <w:tcW w:w="1560" w:type="dxa"/>
            <w:tcBorders>
              <w:top w:val="nil"/>
            </w:tcBorders>
            <w:vAlign w:val="center"/>
          </w:tcPr>
          <w:p w14:paraId="26FD3998" w14:textId="77777777" w:rsidR="007D1FB0" w:rsidRPr="003A283E" w:rsidRDefault="007D1FB0" w:rsidP="004736AD">
            <w:pPr>
              <w:pStyle w:val="16TableBody"/>
              <w:rPr>
                <w:rFonts w:ascii="Times" w:hAnsi="Times"/>
                <w:position w:val="-6"/>
                <w:sz w:val="20"/>
                <w:szCs w:val="20"/>
              </w:rPr>
            </w:pPr>
            <w:r w:rsidRPr="003A283E">
              <w:rPr>
                <w:rFonts w:ascii="Times" w:hAnsi="Times"/>
                <w:sz w:val="18"/>
              </w:rPr>
              <w:t>Tracked within deck</w:t>
            </w:r>
          </w:p>
        </w:tc>
      </w:tr>
      <w:tr w:rsidR="007D1FB0" w:rsidRPr="003A283E" w14:paraId="41B34B7A" w14:textId="77777777" w:rsidTr="004736AD">
        <w:trPr>
          <w:trHeight w:val="440"/>
        </w:trPr>
        <w:tc>
          <w:tcPr>
            <w:tcW w:w="3794" w:type="dxa"/>
            <w:shd w:val="clear" w:color="auto" w:fill="auto"/>
            <w:vAlign w:val="center"/>
          </w:tcPr>
          <w:p w14:paraId="5654C010" w14:textId="77777777" w:rsidR="007D1FB0" w:rsidRPr="003A283E" w:rsidRDefault="007D1FB0" w:rsidP="004736AD">
            <w:pPr>
              <w:pStyle w:val="16TableBody"/>
              <w:jc w:val="both"/>
              <w:rPr>
                <w:rFonts w:ascii="Times" w:hAnsi="Times"/>
                <w:sz w:val="18"/>
              </w:rPr>
            </w:pPr>
            <w:r w:rsidRPr="003A283E">
              <w:rPr>
                <w:rFonts w:ascii="Times" w:hAnsi="Times"/>
                <w:sz w:val="18"/>
              </w:rPr>
              <w:t>Decks with missing or partial ID information, that could be unique</w:t>
            </w:r>
          </w:p>
        </w:tc>
        <w:tc>
          <w:tcPr>
            <w:tcW w:w="283" w:type="dxa"/>
            <w:shd w:val="clear" w:color="auto" w:fill="auto"/>
          </w:tcPr>
          <w:p w14:paraId="0C5901FA" w14:textId="77777777" w:rsidR="007D1FB0" w:rsidRPr="003A283E" w:rsidRDefault="007D1FB0" w:rsidP="004736AD">
            <w:pPr>
              <w:pStyle w:val="16TableBody"/>
              <w:rPr>
                <w:rFonts w:ascii="Times" w:hAnsi="Times"/>
                <w:sz w:val="20"/>
                <w:szCs w:val="20"/>
              </w:rPr>
            </w:pPr>
          </w:p>
        </w:tc>
        <w:tc>
          <w:tcPr>
            <w:tcW w:w="2694" w:type="dxa"/>
            <w:shd w:val="clear" w:color="auto" w:fill="auto"/>
            <w:vAlign w:val="center"/>
          </w:tcPr>
          <w:p w14:paraId="4DAD9755"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666, 899</w:t>
            </w:r>
          </w:p>
        </w:tc>
        <w:tc>
          <w:tcPr>
            <w:tcW w:w="283" w:type="dxa"/>
            <w:shd w:val="clear" w:color="auto" w:fill="auto"/>
          </w:tcPr>
          <w:p w14:paraId="1793649C" w14:textId="77777777" w:rsidR="007D1FB0" w:rsidRPr="003A283E" w:rsidRDefault="007D1FB0" w:rsidP="004736AD">
            <w:pPr>
              <w:pStyle w:val="16TableBody"/>
              <w:rPr>
                <w:rFonts w:ascii="Times" w:hAnsi="Times"/>
                <w:position w:val="-6"/>
                <w:sz w:val="20"/>
                <w:szCs w:val="20"/>
              </w:rPr>
            </w:pPr>
          </w:p>
        </w:tc>
        <w:tc>
          <w:tcPr>
            <w:tcW w:w="1560" w:type="dxa"/>
            <w:vAlign w:val="center"/>
          </w:tcPr>
          <w:p w14:paraId="0C876827" w14:textId="77777777" w:rsidR="007D1FB0" w:rsidRPr="003A283E" w:rsidRDefault="007D1FB0" w:rsidP="004736AD">
            <w:pPr>
              <w:pStyle w:val="16TableBody"/>
              <w:rPr>
                <w:rFonts w:ascii="Times" w:hAnsi="Times"/>
                <w:position w:val="-6"/>
                <w:sz w:val="20"/>
                <w:szCs w:val="20"/>
              </w:rPr>
            </w:pPr>
            <w:r w:rsidRPr="003A283E">
              <w:rPr>
                <w:rFonts w:ascii="Times" w:hAnsi="Times"/>
                <w:sz w:val="18"/>
              </w:rPr>
              <w:t>Tracked within deck</w:t>
            </w:r>
          </w:p>
        </w:tc>
      </w:tr>
      <w:tr w:rsidR="007D1FB0" w:rsidRPr="003A283E" w14:paraId="4178BC49" w14:textId="77777777" w:rsidTr="004736AD">
        <w:trPr>
          <w:trHeight w:val="440"/>
        </w:trPr>
        <w:tc>
          <w:tcPr>
            <w:tcW w:w="3794" w:type="dxa"/>
            <w:shd w:val="clear" w:color="auto" w:fill="auto"/>
            <w:vAlign w:val="center"/>
          </w:tcPr>
          <w:p w14:paraId="166360B6" w14:textId="77777777" w:rsidR="007D1FB0" w:rsidRPr="003A283E" w:rsidRDefault="007D1FB0" w:rsidP="004736AD">
            <w:pPr>
              <w:pStyle w:val="16TableBody"/>
              <w:jc w:val="both"/>
              <w:rPr>
                <w:rFonts w:ascii="Times" w:hAnsi="Times"/>
                <w:sz w:val="18"/>
              </w:rPr>
            </w:pPr>
            <w:r w:rsidRPr="003A283E">
              <w:rPr>
                <w:rFonts w:ascii="Times" w:hAnsi="Times"/>
                <w:sz w:val="18"/>
              </w:rPr>
              <w:t>Decks that may have common data</w:t>
            </w:r>
          </w:p>
        </w:tc>
        <w:tc>
          <w:tcPr>
            <w:tcW w:w="283" w:type="dxa"/>
            <w:shd w:val="clear" w:color="auto" w:fill="auto"/>
          </w:tcPr>
          <w:p w14:paraId="7D81F457" w14:textId="77777777" w:rsidR="007D1FB0" w:rsidRPr="003A283E" w:rsidRDefault="007D1FB0" w:rsidP="004736AD">
            <w:pPr>
              <w:pStyle w:val="16TableBody"/>
              <w:rPr>
                <w:rFonts w:ascii="Times" w:hAnsi="Times"/>
                <w:sz w:val="20"/>
                <w:szCs w:val="20"/>
              </w:rPr>
            </w:pPr>
          </w:p>
        </w:tc>
        <w:tc>
          <w:tcPr>
            <w:tcW w:w="2694" w:type="dxa"/>
            <w:shd w:val="clear" w:color="auto" w:fill="auto"/>
            <w:vAlign w:val="center"/>
          </w:tcPr>
          <w:p w14:paraId="7D879FB8"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110, 116, 128, 150, 151, 152, 155, 156, 184, 185, 189, 192, 193, 194, 196, 197, 201, 202, 203, 204, 205, 206, 207, 209, 210, 211, 213, 214, 215, 216, 218, 221, 223, 224, 226, 227, 230, 233, 234, 254, 255, 281, 555, 700, 720, 735, 749, 792, 849, 850, 888, 889, 892, 896, 898, 901, 902, 926, 927, 928, 999</w:t>
            </w:r>
          </w:p>
        </w:tc>
        <w:tc>
          <w:tcPr>
            <w:tcW w:w="283" w:type="dxa"/>
            <w:shd w:val="clear" w:color="auto" w:fill="auto"/>
          </w:tcPr>
          <w:p w14:paraId="57074842" w14:textId="77777777" w:rsidR="007D1FB0" w:rsidRPr="003A283E" w:rsidRDefault="007D1FB0" w:rsidP="004736AD">
            <w:pPr>
              <w:pStyle w:val="16TableBody"/>
              <w:rPr>
                <w:rFonts w:ascii="Times" w:hAnsi="Times"/>
                <w:position w:val="-6"/>
                <w:sz w:val="20"/>
                <w:szCs w:val="20"/>
              </w:rPr>
            </w:pPr>
          </w:p>
        </w:tc>
        <w:tc>
          <w:tcPr>
            <w:tcW w:w="1560" w:type="dxa"/>
            <w:vAlign w:val="center"/>
          </w:tcPr>
          <w:p w14:paraId="4D6BF3E7" w14:textId="77777777" w:rsidR="007D1FB0" w:rsidRPr="003A283E" w:rsidRDefault="007D1FB0" w:rsidP="004736AD">
            <w:pPr>
              <w:pStyle w:val="16TableBody"/>
              <w:rPr>
                <w:rFonts w:ascii="Times" w:hAnsi="Times"/>
                <w:position w:val="-6"/>
                <w:sz w:val="20"/>
                <w:szCs w:val="20"/>
              </w:rPr>
            </w:pPr>
            <w:r w:rsidRPr="003A283E">
              <w:rPr>
                <w:rFonts w:ascii="Times" w:hAnsi="Times"/>
                <w:sz w:val="18"/>
              </w:rPr>
              <w:t>Tracked together</w:t>
            </w:r>
          </w:p>
        </w:tc>
      </w:tr>
      <w:tr w:rsidR="007D1FB0" w:rsidRPr="003A283E" w14:paraId="00B88419" w14:textId="77777777" w:rsidTr="004736AD">
        <w:trPr>
          <w:trHeight w:val="440"/>
        </w:trPr>
        <w:tc>
          <w:tcPr>
            <w:tcW w:w="3794" w:type="dxa"/>
            <w:shd w:val="clear" w:color="auto" w:fill="auto"/>
            <w:vAlign w:val="center"/>
          </w:tcPr>
          <w:p w14:paraId="4FDC0E6A" w14:textId="77777777" w:rsidR="007D1FB0" w:rsidRPr="003A283E" w:rsidRDefault="007D1FB0" w:rsidP="004736AD">
            <w:pPr>
              <w:pStyle w:val="16TableBody"/>
              <w:jc w:val="both"/>
              <w:rPr>
                <w:rFonts w:ascii="Times" w:hAnsi="Times"/>
                <w:sz w:val="18"/>
              </w:rPr>
            </w:pPr>
            <w:r w:rsidRPr="003A283E">
              <w:rPr>
                <w:rFonts w:ascii="Times" w:hAnsi="Times"/>
                <w:sz w:val="18"/>
              </w:rPr>
              <w:t>Ice stations with some common data</w:t>
            </w:r>
          </w:p>
        </w:tc>
        <w:tc>
          <w:tcPr>
            <w:tcW w:w="283" w:type="dxa"/>
            <w:shd w:val="clear" w:color="auto" w:fill="auto"/>
          </w:tcPr>
          <w:p w14:paraId="4821E6CD" w14:textId="77777777" w:rsidR="007D1FB0" w:rsidRPr="003A283E" w:rsidRDefault="007D1FB0" w:rsidP="004736AD">
            <w:pPr>
              <w:pStyle w:val="16TableBody"/>
              <w:rPr>
                <w:rFonts w:ascii="Times" w:hAnsi="Times"/>
                <w:sz w:val="20"/>
                <w:szCs w:val="20"/>
              </w:rPr>
            </w:pPr>
          </w:p>
        </w:tc>
        <w:tc>
          <w:tcPr>
            <w:tcW w:w="2694" w:type="dxa"/>
            <w:shd w:val="clear" w:color="auto" w:fill="auto"/>
            <w:vAlign w:val="center"/>
          </w:tcPr>
          <w:p w14:paraId="57A02EB2" w14:textId="77777777" w:rsidR="007D1FB0" w:rsidRPr="003A283E" w:rsidRDefault="007D1FB0" w:rsidP="004736AD">
            <w:pPr>
              <w:pStyle w:val="16TableBody"/>
              <w:jc w:val="both"/>
              <w:rPr>
                <w:rFonts w:ascii="Times" w:hAnsi="Times"/>
                <w:iCs/>
                <w:color w:val="404040" w:themeColor="text1" w:themeTint="BF"/>
                <w:sz w:val="20"/>
                <w:szCs w:val="20"/>
              </w:rPr>
            </w:pPr>
            <w:r w:rsidRPr="003A283E">
              <w:rPr>
                <w:rFonts w:ascii="Times" w:hAnsi="Times"/>
                <w:iCs/>
                <w:color w:val="404040" w:themeColor="text1" w:themeTint="BF"/>
                <w:sz w:val="20"/>
                <w:szCs w:val="20"/>
              </w:rPr>
              <w:t>186, 733</w:t>
            </w:r>
          </w:p>
        </w:tc>
        <w:tc>
          <w:tcPr>
            <w:tcW w:w="283" w:type="dxa"/>
            <w:shd w:val="clear" w:color="auto" w:fill="auto"/>
          </w:tcPr>
          <w:p w14:paraId="372C55E8" w14:textId="77777777" w:rsidR="007D1FB0" w:rsidRPr="003A283E" w:rsidRDefault="007D1FB0" w:rsidP="004736AD">
            <w:pPr>
              <w:pStyle w:val="16TableBody"/>
              <w:rPr>
                <w:rFonts w:ascii="Times" w:hAnsi="Times"/>
                <w:position w:val="-6"/>
                <w:sz w:val="20"/>
                <w:szCs w:val="20"/>
              </w:rPr>
            </w:pPr>
          </w:p>
        </w:tc>
        <w:tc>
          <w:tcPr>
            <w:tcW w:w="1560" w:type="dxa"/>
            <w:vAlign w:val="center"/>
          </w:tcPr>
          <w:p w14:paraId="3AE866B2" w14:textId="77777777" w:rsidR="007D1FB0" w:rsidRPr="003A283E" w:rsidRDefault="007D1FB0" w:rsidP="004736AD">
            <w:pPr>
              <w:pStyle w:val="16TableBody"/>
              <w:rPr>
                <w:rFonts w:ascii="Times" w:hAnsi="Times"/>
                <w:position w:val="-6"/>
                <w:sz w:val="20"/>
                <w:szCs w:val="20"/>
              </w:rPr>
            </w:pPr>
            <w:r w:rsidRPr="003A283E">
              <w:rPr>
                <w:rFonts w:ascii="Times" w:hAnsi="Times"/>
                <w:sz w:val="18"/>
              </w:rPr>
              <w:t>Tracked together</w:t>
            </w:r>
          </w:p>
        </w:tc>
      </w:tr>
    </w:tbl>
    <w:p w14:paraId="01C57E35" w14:textId="77777777" w:rsidR="007D1FB0" w:rsidRDefault="007D1FB0" w:rsidP="007D1FB0">
      <w:pPr>
        <w:spacing w:line="480" w:lineRule="auto"/>
        <w:jc w:val="both"/>
        <w:rPr>
          <w:rFonts w:ascii="Times" w:hAnsi="Times"/>
          <w:sz w:val="22"/>
          <w:szCs w:val="22"/>
        </w:rPr>
      </w:pPr>
    </w:p>
    <w:p w14:paraId="3318E49F" w14:textId="77777777" w:rsidR="007D1FB0" w:rsidRDefault="007D1FB0" w:rsidP="007D1FB0">
      <w:pPr>
        <w:spacing w:line="480" w:lineRule="auto"/>
        <w:jc w:val="both"/>
        <w:rPr>
          <w:rFonts w:ascii="Times" w:hAnsi="Times"/>
          <w:b/>
          <w:sz w:val="22"/>
          <w:szCs w:val="22"/>
        </w:rPr>
      </w:pPr>
    </w:p>
    <w:p w14:paraId="108777EC" w14:textId="6E7CBD74" w:rsidR="00BA1C3B" w:rsidRDefault="007D1FB0" w:rsidP="007D1FB0">
      <w:pPr>
        <w:spacing w:line="480" w:lineRule="auto"/>
        <w:jc w:val="both"/>
        <w:rPr>
          <w:rFonts w:ascii="Times" w:hAnsi="Times"/>
          <w:sz w:val="22"/>
          <w:szCs w:val="22"/>
        </w:rPr>
      </w:pPr>
      <w:r w:rsidRPr="007D1FB0">
        <w:rPr>
          <w:rFonts w:ascii="Times" w:hAnsi="Times"/>
          <w:b/>
          <w:sz w:val="22"/>
          <w:szCs w:val="22"/>
        </w:rPr>
        <w:t xml:space="preserve">Table A3. </w:t>
      </w:r>
      <w:r w:rsidRPr="007D1FB0">
        <w:rPr>
          <w:rFonts w:ascii="Times" w:hAnsi="Times"/>
          <w:sz w:val="22"/>
          <w:szCs w:val="22"/>
        </w:rPr>
        <w:t xml:space="preserve">Constraints on tracking jointly reports from different decks in the </w:t>
      </w:r>
      <w:r w:rsidRPr="007D1FB0">
        <w:rPr>
          <w:rFonts w:ascii="Times" w:hAnsi="Times"/>
          <w:i/>
          <w:sz w:val="22"/>
          <w:szCs w:val="22"/>
        </w:rPr>
        <w:t>tracked decks</w:t>
      </w:r>
      <w:r w:rsidRPr="007D1FB0">
        <w:rPr>
          <w:rFonts w:ascii="Times" w:hAnsi="Times"/>
          <w:sz w:val="22"/>
          <w:szCs w:val="22"/>
        </w:rPr>
        <w:t xml:space="preserve"> category. The Table shows the decks that, according to their deck type, were tracked together and those that were tracked within the deck only.</w:t>
      </w:r>
    </w:p>
    <w:p w14:paraId="427CFC5C" w14:textId="77777777" w:rsidR="00BA1C3B" w:rsidRDefault="00BA1C3B">
      <w:pPr>
        <w:rPr>
          <w:rFonts w:ascii="Times" w:hAnsi="Times"/>
          <w:sz w:val="22"/>
          <w:szCs w:val="22"/>
        </w:rPr>
      </w:pPr>
      <w:r>
        <w:rPr>
          <w:rFonts w:ascii="Times" w:hAnsi="Times"/>
          <w:sz w:val="22"/>
          <w:szCs w:val="22"/>
        </w:rPr>
        <w:br w:type="page"/>
      </w:r>
    </w:p>
    <w:p w14:paraId="395277E0" w14:textId="0EF598DA" w:rsidR="00BA1C3B" w:rsidRDefault="00BA1C3B" w:rsidP="00BA1C3B">
      <w:pPr>
        <w:pStyle w:val="IntJournalofCim"/>
        <w:rPr>
          <w:u w:val="single"/>
        </w:rPr>
      </w:pPr>
      <w:r w:rsidRPr="00262EEC">
        <w:rPr>
          <w:u w:val="single"/>
        </w:rPr>
        <w:lastRenderedPageBreak/>
        <w:t>Figures</w:t>
      </w:r>
    </w:p>
    <w:p w14:paraId="44BEBC7D" w14:textId="7D56166E" w:rsidR="00BA1C3B" w:rsidRDefault="00BA1C3B" w:rsidP="00BA1C3B">
      <w:pPr>
        <w:pStyle w:val="IntJournalofCim"/>
      </w:pPr>
      <w:r w:rsidRPr="00E4630B">
        <w:rPr>
          <w:b/>
        </w:rPr>
        <w:t>Figure 1.</w:t>
      </w:r>
      <w:r>
        <w:t xml:space="preserve"> </w:t>
      </w:r>
      <w:r w:rsidRPr="00E23421">
        <w:t>Figure 1a</w:t>
      </w:r>
      <w:r w:rsidRPr="000C3E5B">
        <w:t xml:space="preserve"> shows</w:t>
      </w:r>
      <w:r>
        <w:t>, for all the decks in ICOADS, the number of observations with platform type field values of 0-5 (ship data) or missing. The observations have been grouped according to three different deck categories (</w:t>
      </w:r>
      <w:r w:rsidRPr="000C3E5B">
        <w:rPr>
          <w:i/>
        </w:rPr>
        <w:t>tracked decks</w:t>
      </w:r>
      <w:r>
        <w:t xml:space="preserve">, </w:t>
      </w:r>
      <w:r w:rsidRPr="000C3E5B">
        <w:rPr>
          <w:i/>
        </w:rPr>
        <w:t>complete decks</w:t>
      </w:r>
      <w:r>
        <w:t xml:space="preserve">, </w:t>
      </w:r>
      <w:r w:rsidRPr="000C3E5B">
        <w:rPr>
          <w:i/>
        </w:rPr>
        <w:t>deck 732</w:t>
      </w:r>
      <w:r>
        <w:t>) and to two different ID categories (</w:t>
      </w:r>
      <w:r>
        <w:rPr>
          <w:i/>
        </w:rPr>
        <w:t>known-ID</w:t>
      </w:r>
      <w:r>
        <w:t xml:space="preserve">, </w:t>
      </w:r>
      <w:r>
        <w:rPr>
          <w:i/>
        </w:rPr>
        <w:t>NAs</w:t>
      </w:r>
      <w:r>
        <w:t xml:space="preserve">). Note that in the </w:t>
      </w:r>
      <w:r w:rsidRPr="000C3E5B">
        <w:rPr>
          <w:i/>
        </w:rPr>
        <w:t>complete decks</w:t>
      </w:r>
      <w:r>
        <w:t xml:space="preserve"> category the figure shows the number of known-IDs only (no NAs are present) while for </w:t>
      </w:r>
      <w:r w:rsidRPr="000C3E5B">
        <w:rPr>
          <w:i/>
        </w:rPr>
        <w:t>deck 732</w:t>
      </w:r>
      <w:r>
        <w:rPr>
          <w:i/>
        </w:rPr>
        <w:t xml:space="preserve"> </w:t>
      </w:r>
      <w:r>
        <w:t xml:space="preserve">it shows the number of NAs only (no known-IDs are present). </w:t>
      </w:r>
      <w:r w:rsidRPr="00E23421">
        <w:t>Figure 1b</w:t>
      </w:r>
      <w:r w:rsidRPr="000C3E5B">
        <w:t xml:space="preserve"> shows</w:t>
      </w:r>
      <w:r>
        <w:t xml:space="preserve"> for the </w:t>
      </w:r>
      <w:r w:rsidRPr="00E23421">
        <w:rPr>
          <w:i/>
        </w:rPr>
        <w:t>tracked decks</w:t>
      </w:r>
      <w:r>
        <w:t xml:space="preserve"> category the percentage of observations in each of the three different ID categories (</w:t>
      </w:r>
      <w:r>
        <w:rPr>
          <w:i/>
        </w:rPr>
        <w:t>known-ID</w:t>
      </w:r>
      <w:r>
        <w:t xml:space="preserve">, </w:t>
      </w:r>
      <w:r>
        <w:rPr>
          <w:i/>
        </w:rPr>
        <w:t>NAs</w:t>
      </w:r>
      <w:r>
        <w:t xml:space="preserve">, </w:t>
      </w:r>
      <w:r>
        <w:rPr>
          <w:i/>
        </w:rPr>
        <w:t>QC IDs</w:t>
      </w:r>
      <w:r>
        <w:t>) the data were grouped into. Both plots show monthly data filtered with a 12-month running mean.</w:t>
      </w:r>
    </w:p>
    <w:p w14:paraId="776CD363" w14:textId="38BF33C7" w:rsidR="00BA1C3B" w:rsidRDefault="00BA1C3B" w:rsidP="00BA1C3B">
      <w:pPr>
        <w:pStyle w:val="IntJournalofCim"/>
      </w:pPr>
      <w:r w:rsidRPr="00E4630B">
        <w:rPr>
          <w:b/>
        </w:rPr>
        <w:t xml:space="preserve">Figure </w:t>
      </w:r>
      <w:r>
        <w:rPr>
          <w:b/>
        </w:rPr>
        <w:t>2</w:t>
      </w:r>
      <w:r w:rsidRPr="00E4630B">
        <w:rPr>
          <w:b/>
        </w:rPr>
        <w:t xml:space="preserve">. </w:t>
      </w:r>
      <w:r w:rsidRPr="00E4630B">
        <w:t xml:space="preserve">Example of different possible trajectories between </w:t>
      </w:r>
      <w:r>
        <w:t>(time)</w:t>
      </w:r>
      <w:r w:rsidRPr="00E4630B">
        <w:t xml:space="preserve"> </w:t>
      </w:r>
      <w:r>
        <w:t>consecutive observed positions (</w:t>
      </w:r>
      <w:r w:rsidRPr="00E4630B">
        <w:rPr>
          <w:i/>
        </w:rPr>
        <w:t>i</w:t>
      </w:r>
      <w:r w:rsidRPr="00E4630B">
        <w:t xml:space="preserve"> and </w:t>
      </w:r>
      <w:r w:rsidRPr="00E4630B">
        <w:rPr>
          <w:i/>
        </w:rPr>
        <w:t>f</w:t>
      </w:r>
      <w:r w:rsidRPr="00E23421">
        <w:t>)</w:t>
      </w:r>
      <w:r>
        <w:t xml:space="preserve"> in a known-ID ship track. </w:t>
      </w:r>
    </w:p>
    <w:p w14:paraId="73A9E8A1" w14:textId="5E03A215" w:rsidR="00BA1C3B" w:rsidRDefault="00BA1C3B" w:rsidP="00502272">
      <w:pPr>
        <w:pStyle w:val="IntJournalofCim"/>
      </w:pPr>
      <w:r w:rsidRPr="00E4630B">
        <w:rPr>
          <w:b/>
        </w:rPr>
        <w:t xml:space="preserve">Figure </w:t>
      </w:r>
      <w:r>
        <w:rPr>
          <w:b/>
        </w:rPr>
        <w:t>3.</w:t>
      </w:r>
      <w:r w:rsidRPr="00E4630B">
        <w:rPr>
          <w:b/>
        </w:rPr>
        <w:t xml:space="preserve"> </w:t>
      </w:r>
      <w:r w:rsidR="0011124F">
        <w:rPr>
          <w:b/>
        </w:rPr>
        <w:t>(</w:t>
      </w:r>
      <w:r w:rsidR="00502272" w:rsidRPr="00847633">
        <w:t>a)</w:t>
      </w:r>
      <w:r w:rsidR="00502272">
        <w:rPr>
          <w:b/>
        </w:rPr>
        <w:t xml:space="preserve"> </w:t>
      </w:r>
      <w:r>
        <w:t>T</w:t>
      </w:r>
      <w:r w:rsidRPr="00E4630B">
        <w:t xml:space="preserve">he assignment </w:t>
      </w:r>
      <w:r w:rsidRPr="00637731">
        <w:rPr>
          <w:i/>
        </w:rPr>
        <w:t>pdf</w:t>
      </w:r>
      <w:r w:rsidRPr="00E4630B">
        <w:t xml:space="preserve"> is shown as a function of the distance </w:t>
      </w:r>
      <w:r>
        <w:t>from</w:t>
      </w:r>
      <w:r w:rsidRPr="00E4630B">
        <w:t xml:space="preserve"> the </w:t>
      </w:r>
      <w:r>
        <w:t>extreme points (</w:t>
      </w:r>
      <w:r w:rsidRPr="006D10B2">
        <w:rPr>
          <w:i/>
        </w:rPr>
        <w:t>i</w:t>
      </w:r>
      <w:r>
        <w:t xml:space="preserve"> and </w:t>
      </w:r>
      <w:r w:rsidRPr="006D10B2">
        <w:rPr>
          <w:i/>
        </w:rPr>
        <w:t>f</w:t>
      </w:r>
      <w:r>
        <w:t xml:space="preserve">) </w:t>
      </w:r>
      <w:r w:rsidRPr="00E4630B">
        <w:t xml:space="preserve">of </w:t>
      </w:r>
      <w:r>
        <w:t xml:space="preserve">the fragment of a </w:t>
      </w:r>
      <w:r w:rsidRPr="00E4630B">
        <w:t>known</w:t>
      </w:r>
      <w:r>
        <w:t xml:space="preserve">-ID track, defined by two of the points in the track which are closest in time. Note that </w:t>
      </w:r>
      <w:r w:rsidRPr="000748BB">
        <w:t xml:space="preserve">the </w:t>
      </w:r>
      <w:r>
        <w:t xml:space="preserve">chosen </w:t>
      </w:r>
      <w:r w:rsidRPr="000748BB">
        <w:t xml:space="preserve">spatial reference system </w:t>
      </w:r>
      <w:r>
        <w:t>is</w:t>
      </w:r>
      <w:r w:rsidRPr="00E4630B">
        <w:t xml:space="preserve"> </w:t>
      </w:r>
      <w:r>
        <w:t>the one</w:t>
      </w:r>
      <w:r w:rsidRPr="00E4630B">
        <w:t xml:space="preserve"> </w:t>
      </w:r>
      <w:r>
        <w:t>where</w:t>
      </w:r>
      <w:r w:rsidRPr="00E4630B">
        <w:t xml:space="preserve"> the ship velocity is parallel to the </w:t>
      </w:r>
      <w:r w:rsidRPr="009E7A48">
        <w:rPr>
          <w:i/>
        </w:rPr>
        <w:t>y</w:t>
      </w:r>
      <w:r w:rsidRPr="00E4630B">
        <w:t>-axis</w:t>
      </w:r>
      <w:r>
        <w:t>.</w:t>
      </w:r>
      <w:r w:rsidR="00502272">
        <w:t xml:space="preserve"> </w:t>
      </w:r>
      <w:r w:rsidR="0011124F">
        <w:t>(</w:t>
      </w:r>
      <w:r w:rsidR="00502272" w:rsidRPr="00847633">
        <w:t>b)</w:t>
      </w:r>
      <w:r w:rsidRPr="00F76CFA">
        <w:rPr>
          <w:b/>
        </w:rPr>
        <w:t xml:space="preserve"> </w:t>
      </w:r>
      <w:r w:rsidRPr="00E4630B">
        <w:t xml:space="preserve">The </w:t>
      </w:r>
      <w:r>
        <w:t>clustering</w:t>
      </w:r>
      <w:r w:rsidRPr="00E4630B">
        <w:t xml:space="preserve"> </w:t>
      </w:r>
      <w:r w:rsidRPr="00637731">
        <w:rPr>
          <w:i/>
        </w:rPr>
        <w:t>pdf</w:t>
      </w:r>
      <w:r>
        <w:t xml:space="preserve"> i</w:t>
      </w:r>
      <w:r w:rsidRPr="00E4630B">
        <w:t xml:space="preserve">s shown as a function of the distance from </w:t>
      </w:r>
      <w:r>
        <w:t>the starting NA observation (</w:t>
      </w:r>
      <w:r w:rsidRPr="005B2211">
        <w:rPr>
          <w:i/>
        </w:rPr>
        <w:t>i</w:t>
      </w:r>
      <w:r>
        <w:t>). Note that the chosen</w:t>
      </w:r>
      <w:r w:rsidRPr="000748BB">
        <w:t xml:space="preserve"> spatial reference system </w:t>
      </w:r>
      <w:r>
        <w:t>is</w:t>
      </w:r>
      <w:r w:rsidRPr="00E4630B">
        <w:t xml:space="preserve"> </w:t>
      </w:r>
      <w:r>
        <w:t>the one</w:t>
      </w:r>
      <w:r w:rsidRPr="00E4630B">
        <w:t xml:space="preserve"> </w:t>
      </w:r>
      <w:r>
        <w:t>where</w:t>
      </w:r>
      <w:r w:rsidRPr="00E4630B">
        <w:t xml:space="preserve"> the ship velocity is parallel to the </w:t>
      </w:r>
      <w:r w:rsidRPr="009E7A48">
        <w:rPr>
          <w:i/>
        </w:rPr>
        <w:t>y</w:t>
      </w:r>
      <w:r w:rsidRPr="00E4630B">
        <w:t>-axis</w:t>
      </w:r>
      <w:r>
        <w:t>.</w:t>
      </w:r>
    </w:p>
    <w:p w14:paraId="3F5CFD0B" w14:textId="37B4F5F6" w:rsidR="00892481" w:rsidRDefault="00BA1C3B" w:rsidP="00A61E7B">
      <w:pPr>
        <w:pStyle w:val="IntJournalofCim"/>
      </w:pPr>
      <w:r w:rsidRPr="00E4630B">
        <w:rPr>
          <w:b/>
        </w:rPr>
        <w:t xml:space="preserve">Figure </w:t>
      </w:r>
      <w:r w:rsidR="00502272">
        <w:rPr>
          <w:b/>
        </w:rPr>
        <w:t>4</w:t>
      </w:r>
      <w:r w:rsidRPr="00E4630B">
        <w:rPr>
          <w:b/>
        </w:rPr>
        <w:t xml:space="preserve">. </w:t>
      </w:r>
      <w:r w:rsidRPr="00E4630B">
        <w:t>Selecti</w:t>
      </w:r>
      <w:r>
        <w:t>o</w:t>
      </w:r>
      <w:r w:rsidRPr="00E4630B">
        <w:t xml:space="preserve">n </w:t>
      </w:r>
      <w:r>
        <w:t xml:space="preserve">method </w:t>
      </w:r>
      <w:r w:rsidRPr="00E4630B">
        <w:t xml:space="preserve">for the </w:t>
      </w:r>
      <w:r>
        <w:t xml:space="preserve">determination of the </w:t>
      </w:r>
      <w:r w:rsidRPr="00E4630B">
        <w:t xml:space="preserve">ship </w:t>
      </w:r>
      <w:r>
        <w:t>course</w:t>
      </w:r>
      <w:r w:rsidRPr="00E4630B">
        <w:t xml:space="preserve"> </w:t>
      </w:r>
      <w:r>
        <w:t>in the clustering step.</w:t>
      </w:r>
      <w:r w:rsidRPr="00E4630B">
        <w:t xml:space="preserve"> </w:t>
      </w:r>
      <w:r>
        <w:t>A</w:t>
      </w:r>
      <w:r w:rsidRPr="00E4630B">
        <w:t>mong all the possible competitive tracks starting from a</w:t>
      </w:r>
      <w:r>
        <w:t>n</w:t>
      </w:r>
      <w:r w:rsidRPr="00E4630B">
        <w:t xml:space="preserve"> </w:t>
      </w:r>
      <w:r>
        <w:t>initial</w:t>
      </w:r>
      <w:r w:rsidRPr="00E4630B">
        <w:t xml:space="preserve"> </w:t>
      </w:r>
      <w:r>
        <w:t>NA observation (</w:t>
      </w:r>
      <w:r w:rsidRPr="0000099D">
        <w:rPr>
          <w:i/>
        </w:rPr>
        <w:t>i</w:t>
      </w:r>
      <w:r>
        <w:t>)</w:t>
      </w:r>
      <w:r w:rsidRPr="00E4630B">
        <w:t xml:space="preserve">, the one selected </w:t>
      </w:r>
      <w:r>
        <w:t>(R</w:t>
      </w:r>
      <w:r w:rsidRPr="000C35FD">
        <w:rPr>
          <w:vertAlign w:val="subscript"/>
        </w:rPr>
        <w:t>1</w:t>
      </w:r>
      <w:r>
        <w:t xml:space="preserve">) is the one characterized by the straightest line out of all possible </w:t>
      </w:r>
      <w:r w:rsidRPr="000748BB">
        <w:rPr>
          <w:i/>
        </w:rPr>
        <w:t>n</w:t>
      </w:r>
      <w:r>
        <w:t>-point tracks.</w:t>
      </w:r>
    </w:p>
    <w:p w14:paraId="06C14D40" w14:textId="50DED73E" w:rsidR="00BA1C3B" w:rsidRDefault="00BA1C3B" w:rsidP="00CE21DA">
      <w:pPr>
        <w:pStyle w:val="IntJournalofCim"/>
      </w:pPr>
      <w:r w:rsidRPr="002B5D81">
        <w:rPr>
          <w:b/>
        </w:rPr>
        <w:t xml:space="preserve">Figure </w:t>
      </w:r>
      <w:r w:rsidR="00502272">
        <w:rPr>
          <w:b/>
        </w:rPr>
        <w:t>5</w:t>
      </w:r>
      <w:r w:rsidRPr="002B5D81">
        <w:rPr>
          <w:b/>
        </w:rPr>
        <w:t xml:space="preserve">. </w:t>
      </w:r>
      <w:r w:rsidRPr="002B5D81">
        <w:t xml:space="preserve"> </w:t>
      </w:r>
      <w:r>
        <w:t>Percentage</w:t>
      </w:r>
      <w:r w:rsidRPr="002B5D81">
        <w:t xml:space="preserve"> of observations with known-IDs before (6a) and after (6b) the tracking analysis. In both figures the sum of the grey shaded areas identif</w:t>
      </w:r>
      <w:r>
        <w:t>ies</w:t>
      </w:r>
      <w:r w:rsidRPr="002B5D81">
        <w:t xml:space="preserve"> all the reports with a valid known-ID. Also shown is the </w:t>
      </w:r>
      <w:r>
        <w:t>percentage</w:t>
      </w:r>
      <w:r w:rsidRPr="002B5D81">
        <w:t xml:space="preserve"> of reports in </w:t>
      </w:r>
      <w:r w:rsidRPr="002B5D81">
        <w:rPr>
          <w:i/>
        </w:rPr>
        <w:t>long tracks</w:t>
      </w:r>
      <w:r w:rsidRPr="002B5D81">
        <w:t xml:space="preserve"> (more than 50 observations per month) represented by the dark grey shaded area, the fraction of </w:t>
      </w:r>
      <w:r w:rsidRPr="002B5D81">
        <w:rPr>
          <w:i/>
        </w:rPr>
        <w:t xml:space="preserve">medium tracks </w:t>
      </w:r>
      <w:r w:rsidRPr="002B5D81">
        <w:t>(between 50 and 10 observations per month)</w:t>
      </w:r>
      <w:r>
        <w:t>,</w:t>
      </w:r>
      <w:r w:rsidRPr="002B5D81">
        <w:t xml:space="preserve"> specified by the medium grey shaded area and the </w:t>
      </w:r>
      <w:r>
        <w:t>percentage</w:t>
      </w:r>
      <w:r w:rsidRPr="002B5D81">
        <w:t xml:space="preserve"> </w:t>
      </w:r>
      <w:r w:rsidRPr="002B5D81">
        <w:lastRenderedPageBreak/>
        <w:t xml:space="preserve">of </w:t>
      </w:r>
      <w:r w:rsidRPr="002B5D81">
        <w:rPr>
          <w:i/>
        </w:rPr>
        <w:t xml:space="preserve">short tracks </w:t>
      </w:r>
      <w:r w:rsidRPr="002B5D81">
        <w:t>(between 10 and 4 observations per month) and</w:t>
      </w:r>
      <w:r w:rsidRPr="002B5D81">
        <w:rPr>
          <w:i/>
        </w:rPr>
        <w:t xml:space="preserve"> unusable tracks</w:t>
      </w:r>
      <w:r>
        <w:rPr>
          <w:i/>
        </w:rPr>
        <w:t>,</w:t>
      </w:r>
      <w:r w:rsidRPr="002B5D81">
        <w:rPr>
          <w:i/>
        </w:rPr>
        <w:t xml:space="preserve"> </w:t>
      </w:r>
      <w:r w:rsidRPr="002B5D81">
        <w:t xml:space="preserve">identified respectively by the light grey shaded area and the area between the solid grey line and the red dashed one. Note that only decks from the </w:t>
      </w:r>
      <w:r w:rsidRPr="002B5D81">
        <w:rPr>
          <w:i/>
        </w:rPr>
        <w:t>tracked</w:t>
      </w:r>
      <w:r w:rsidRPr="002B5D81">
        <w:t xml:space="preserve"> and </w:t>
      </w:r>
      <w:r w:rsidRPr="002B5D81">
        <w:rPr>
          <w:i/>
        </w:rPr>
        <w:t>complete</w:t>
      </w:r>
      <w:r w:rsidRPr="002B5D81">
        <w:t xml:space="preserve"> </w:t>
      </w:r>
      <w:r w:rsidRPr="002B5D81">
        <w:rPr>
          <w:i/>
        </w:rPr>
        <w:t>decks</w:t>
      </w:r>
      <w:r w:rsidRPr="002B5D81">
        <w:t xml:space="preserve"> categories have been included.</w:t>
      </w:r>
      <w:r w:rsidRPr="002B5D81">
        <w:rPr>
          <w:b/>
        </w:rPr>
        <w:t xml:space="preserve"> </w:t>
      </w:r>
      <w:r w:rsidRPr="002B5D81">
        <w:t>Both plots show monthly data filtered with a 12-month running mean.</w:t>
      </w:r>
    </w:p>
    <w:p w14:paraId="5A8B3DC6" w14:textId="6B277CE3" w:rsidR="00BA1C3B" w:rsidRDefault="00BA1C3B" w:rsidP="00BA1C3B">
      <w:pPr>
        <w:pStyle w:val="IntJournalofCim"/>
      </w:pPr>
      <w:r w:rsidRPr="00E4630B">
        <w:rPr>
          <w:b/>
        </w:rPr>
        <w:t xml:space="preserve">Figure </w:t>
      </w:r>
      <w:r w:rsidR="00502272">
        <w:rPr>
          <w:b/>
        </w:rPr>
        <w:t>6</w:t>
      </w:r>
      <w:r w:rsidRPr="00E4630B">
        <w:rPr>
          <w:b/>
        </w:rPr>
        <w:t xml:space="preserve">. </w:t>
      </w:r>
      <w:r>
        <w:t xml:space="preserve">(a) ID 104906 was converted to 04906, dropping the first digit to make the ID consistent with those in a different deck (QC ID). (b) Sequentially ordered IDs (represented by dots of sequentially ordered colours), originally assigned to only one report, clustered </w:t>
      </w:r>
      <w:r w:rsidRPr="002B5D81">
        <w:t>together. (c) NA observations assigned to a known-ID track (13560), then joined to another</w:t>
      </w:r>
      <w:r>
        <w:t xml:space="preserve"> known-ID track (31313560). (d) NA observations clustered together to create a new track. (e)-(f) Examples of tracks formed by joining different IDs.</w:t>
      </w:r>
    </w:p>
    <w:p w14:paraId="3EA5D9F9" w14:textId="3A5AA93A" w:rsidR="00BA1C3B" w:rsidRDefault="00BA1C3B" w:rsidP="00BA1C3B">
      <w:pPr>
        <w:pStyle w:val="IntJournalofCim"/>
      </w:pPr>
      <w:r w:rsidRPr="00E4630B">
        <w:rPr>
          <w:b/>
        </w:rPr>
        <w:t xml:space="preserve">Figure </w:t>
      </w:r>
      <w:r w:rsidR="00502272">
        <w:rPr>
          <w:b/>
        </w:rPr>
        <w:t>7</w:t>
      </w:r>
      <w:r w:rsidRPr="00E4630B">
        <w:rPr>
          <w:b/>
        </w:rPr>
        <w:t>.</w:t>
      </w:r>
      <w:r>
        <w:rPr>
          <w:b/>
        </w:rPr>
        <w:t xml:space="preserve"> </w:t>
      </w:r>
      <w:r>
        <w:t xml:space="preserve">Comparison between the original ICOADS record and the record after the tracking analysis (observations in the </w:t>
      </w:r>
      <w:r w:rsidRPr="00646790">
        <w:rPr>
          <w:i/>
        </w:rPr>
        <w:t>tracked decks</w:t>
      </w:r>
      <w:r>
        <w:rPr>
          <w:i/>
        </w:rPr>
        <w:t xml:space="preserve"> </w:t>
      </w:r>
      <w:r w:rsidRPr="00AA27E5">
        <w:t>category</w:t>
      </w:r>
      <w:r>
        <w:t xml:space="preserve"> only)</w:t>
      </w:r>
      <w:r w:rsidRPr="00637C8B">
        <w:t>.</w:t>
      </w:r>
      <w:r>
        <w:t xml:space="preserve"> Known-IDs (blue lines and points) and NAs observations (red points) are shown for the original ICOADS record (</w:t>
      </w:r>
      <w:r w:rsidRPr="00A61E7B">
        <w:rPr>
          <w:i/>
        </w:rPr>
        <w:t>left</w:t>
      </w:r>
      <w:r>
        <w:t>) and the record after the tracking analysis (</w:t>
      </w:r>
      <w:r w:rsidRPr="00A61E7B">
        <w:rPr>
          <w:i/>
        </w:rPr>
        <w:t>right</w:t>
      </w:r>
      <w:r>
        <w:t>) for three different periods.</w:t>
      </w:r>
    </w:p>
    <w:p w14:paraId="5C8C2093" w14:textId="17CBCA26" w:rsidR="00BA1C3B" w:rsidRDefault="00BA1C3B" w:rsidP="00BA1C3B">
      <w:pPr>
        <w:pStyle w:val="IntJournalofCim"/>
      </w:pPr>
      <w:r w:rsidRPr="00E4630B">
        <w:rPr>
          <w:b/>
        </w:rPr>
        <w:t xml:space="preserve">Figure </w:t>
      </w:r>
      <w:r w:rsidR="00502272">
        <w:rPr>
          <w:b/>
        </w:rPr>
        <w:t>8</w:t>
      </w:r>
      <w:r w:rsidRPr="00E4630B">
        <w:rPr>
          <w:b/>
        </w:rPr>
        <w:t xml:space="preserve">. </w:t>
      </w:r>
      <w:r>
        <w:t xml:space="preserve"> Percentage of SST variance explained (observations in the </w:t>
      </w:r>
      <w:r w:rsidRPr="00646790">
        <w:rPr>
          <w:i/>
        </w:rPr>
        <w:t>tracked decks</w:t>
      </w:r>
      <w:r>
        <w:rPr>
          <w:i/>
        </w:rPr>
        <w:t xml:space="preserve"> </w:t>
      </w:r>
      <w:r w:rsidRPr="00AA27E5">
        <w:t>category</w:t>
      </w:r>
      <w:r>
        <w:t xml:space="preserve"> only</w:t>
      </w:r>
      <w:r w:rsidRPr="002B5D81">
        <w:t>).</w:t>
      </w:r>
      <w:r>
        <w:t xml:space="preserve"> Shown is the percentage </w:t>
      </w:r>
      <w:r w:rsidRPr="002B5D81">
        <w:t xml:space="preserve">of variance for the SST that can be explained by portioning the observations </w:t>
      </w:r>
      <w:r>
        <w:t xml:space="preserve">using the </w:t>
      </w:r>
      <w:r w:rsidRPr="002B5D81">
        <w:t>known-IDs</w:t>
      </w:r>
      <w:r>
        <w:t xml:space="preserve"> in the original ICOADS record</w:t>
      </w:r>
      <w:r w:rsidRPr="002B5D81">
        <w:t xml:space="preserve"> </w:t>
      </w:r>
      <w:r>
        <w:t>(</w:t>
      </w:r>
      <w:r w:rsidRPr="002B5D81">
        <w:t xml:space="preserve">black </w:t>
      </w:r>
      <w:r>
        <w:t xml:space="preserve">dotted </w:t>
      </w:r>
      <w:r w:rsidRPr="002B5D81">
        <w:t>line</w:t>
      </w:r>
      <w:r>
        <w:t>), the</w:t>
      </w:r>
      <w:r w:rsidRPr="002B5D81">
        <w:t xml:space="preserve"> tracked</w:t>
      </w:r>
      <w:r>
        <w:t xml:space="preserve"> known-</w:t>
      </w:r>
      <w:r w:rsidRPr="002B5D81">
        <w:t xml:space="preserve">IDs </w:t>
      </w:r>
      <w:r>
        <w:t>(green</w:t>
      </w:r>
      <w:r w:rsidRPr="002B5D81">
        <w:t xml:space="preserve"> </w:t>
      </w:r>
      <w:r>
        <w:t xml:space="preserve">solid </w:t>
      </w:r>
      <w:r w:rsidRPr="002B5D81">
        <w:t>line</w:t>
      </w:r>
      <w:r>
        <w:t xml:space="preserve">) </w:t>
      </w:r>
      <w:r w:rsidRPr="002B5D81">
        <w:t xml:space="preserve">and </w:t>
      </w:r>
      <w:r>
        <w:t>using random clustered</w:t>
      </w:r>
      <w:r w:rsidRPr="002B5D81">
        <w:t xml:space="preserve"> observations</w:t>
      </w:r>
      <w:r>
        <w:t xml:space="preserve"> (red</w:t>
      </w:r>
      <w:r w:rsidRPr="002B5D81">
        <w:t xml:space="preserve"> </w:t>
      </w:r>
      <w:r>
        <w:t xml:space="preserve">dashed </w:t>
      </w:r>
      <w:r w:rsidRPr="002B5D81">
        <w:t>line</w:t>
      </w:r>
      <w:r>
        <w:t>). The plot shows monthly data filtered with a 12-month running mean.</w:t>
      </w:r>
    </w:p>
    <w:p w14:paraId="5029CA37" w14:textId="486A60DE" w:rsidR="005C47B0" w:rsidRDefault="00BA1C3B" w:rsidP="00BA1C3B">
      <w:pPr>
        <w:pStyle w:val="IntJournalofCim"/>
      </w:pPr>
      <w:r w:rsidRPr="00E4630B">
        <w:rPr>
          <w:b/>
        </w:rPr>
        <w:t xml:space="preserve">Figure </w:t>
      </w:r>
      <w:r w:rsidR="00502272">
        <w:rPr>
          <w:b/>
        </w:rPr>
        <w:t>9</w:t>
      </w:r>
      <w:r w:rsidRPr="00E4630B">
        <w:rPr>
          <w:b/>
        </w:rPr>
        <w:t xml:space="preserve">. </w:t>
      </w:r>
      <w:r w:rsidRPr="00B945D2">
        <w:t xml:space="preserve">Percentage of observations for different </w:t>
      </w:r>
      <w:r>
        <w:t xml:space="preserve">TQI </w:t>
      </w:r>
      <w:r w:rsidRPr="00B945D2">
        <w:t>[bits] ranges</w:t>
      </w:r>
      <w:r>
        <w:t xml:space="preserve"> (observations in the </w:t>
      </w:r>
      <w:r w:rsidRPr="00646790">
        <w:rPr>
          <w:i/>
        </w:rPr>
        <w:t>tracked decks</w:t>
      </w:r>
      <w:r>
        <w:rPr>
          <w:i/>
        </w:rPr>
        <w:t xml:space="preserve"> </w:t>
      </w:r>
      <w:r w:rsidRPr="00AA27E5">
        <w:t>category</w:t>
      </w:r>
      <w:r>
        <w:t xml:space="preserve"> only)</w:t>
      </w:r>
      <w:r w:rsidRPr="003573CC">
        <w:t>.</w:t>
      </w:r>
      <w:r>
        <w:t xml:space="preserve"> Shown is the percentage of observations for five different ranges of the track quality indicator,</w:t>
      </w:r>
      <w:r>
        <w:rPr>
          <w:b/>
        </w:rPr>
        <w:t xml:space="preserve"> </w:t>
      </w:r>
      <w:r>
        <w:t xml:space="preserve">with the quality of the track decreasing from </w:t>
      </w:r>
      <w:r w:rsidR="00BB51C1">
        <w:t xml:space="preserve">the bottom </w:t>
      </w:r>
      <w:r>
        <w:t>(</w:t>
      </w:r>
      <w:r w:rsidR="00BB51C1" w:rsidRPr="00BB51C1">
        <w:rPr>
          <w:i/>
        </w:rPr>
        <w:t>u</w:t>
      </w:r>
      <w:r w:rsidR="00BB51C1" w:rsidRPr="00BB51C1">
        <w:rPr>
          <w:i/>
          <w:vertAlign w:val="subscript"/>
        </w:rPr>
        <w:t>track</w:t>
      </w:r>
      <w:r w:rsidR="00BB51C1">
        <w:t xml:space="preserve"> &lt; 0.5</w:t>
      </w:r>
      <w:r>
        <w:t xml:space="preserve">) to </w:t>
      </w:r>
      <w:r w:rsidR="00BB51C1">
        <w:t xml:space="preserve">the top </w:t>
      </w:r>
      <w:r>
        <w:t>(</w:t>
      </w:r>
      <w:r w:rsidR="00BB51C1" w:rsidRPr="00BB51C1">
        <w:rPr>
          <w:i/>
        </w:rPr>
        <w:t>u</w:t>
      </w:r>
      <w:r w:rsidR="00BB51C1" w:rsidRPr="00BB51C1">
        <w:rPr>
          <w:i/>
          <w:vertAlign w:val="subscript"/>
        </w:rPr>
        <w:t>track</w:t>
      </w:r>
      <w:r w:rsidR="00BB51C1">
        <w:t xml:space="preserve"> ≥ 2.0</w:t>
      </w:r>
      <w:r>
        <w:t xml:space="preserve">). Note that tracks not modified by the tracking analysis have </w:t>
      </w:r>
      <w:r w:rsidRPr="00275DDE">
        <w:rPr>
          <w:i/>
        </w:rPr>
        <w:t>u</w:t>
      </w:r>
      <w:r>
        <w:rPr>
          <w:i/>
          <w:vertAlign w:val="subscript"/>
        </w:rPr>
        <w:t>track</w:t>
      </w:r>
      <w:r>
        <w:t xml:space="preserve"> = 0.  The plot shows monthly data filtered with a 12-month running mean.</w:t>
      </w:r>
    </w:p>
    <w:p w14:paraId="34F00F85" w14:textId="397D7A1C" w:rsidR="00BA1C3B" w:rsidRDefault="00BA1C3B" w:rsidP="00BA1C3B">
      <w:pPr>
        <w:pStyle w:val="IntJournalofCim"/>
        <w:rPr>
          <w:position w:val="-6"/>
        </w:rPr>
      </w:pPr>
      <w:r w:rsidRPr="00E4630B">
        <w:rPr>
          <w:b/>
        </w:rPr>
        <w:lastRenderedPageBreak/>
        <w:t>Figure 1</w:t>
      </w:r>
      <w:r w:rsidR="00502272">
        <w:rPr>
          <w:b/>
        </w:rPr>
        <w:t>0</w:t>
      </w:r>
      <w:r w:rsidRPr="00E4630B">
        <w:rPr>
          <w:b/>
        </w:rPr>
        <w:t xml:space="preserve">. </w:t>
      </w:r>
      <w:r w:rsidRPr="00262EEC">
        <w:t xml:space="preserve">Example of tracks with a </w:t>
      </w:r>
      <w:r>
        <w:t>TQI</w:t>
      </w:r>
      <w:r w:rsidRPr="00262EEC">
        <w:t xml:space="preserve"> of zero and </w:t>
      </w:r>
      <w:r>
        <w:t>tracks</w:t>
      </w:r>
      <w:r w:rsidRPr="00262EEC">
        <w:t xml:space="preserve"> with larger values </w:t>
      </w:r>
      <w:r>
        <w:t xml:space="preserve">(observations in the </w:t>
      </w:r>
      <w:r w:rsidRPr="00646790">
        <w:rPr>
          <w:i/>
        </w:rPr>
        <w:t>tracked decks</w:t>
      </w:r>
      <w:r>
        <w:rPr>
          <w:i/>
        </w:rPr>
        <w:t xml:space="preserve"> </w:t>
      </w:r>
      <w:r w:rsidRPr="00AA27E5">
        <w:t>category</w:t>
      </w:r>
      <w:r>
        <w:t xml:space="preserve"> only)</w:t>
      </w:r>
      <w:r w:rsidRPr="00637C8B">
        <w:t>.</w:t>
      </w:r>
      <w:r w:rsidRPr="00262EEC">
        <w:t xml:space="preserve"> </w:t>
      </w:r>
      <w:r>
        <w:t xml:space="preserve">Shown for 1870 are the tracked observations with a track quality indicator of zero (a) and those with larger values of </w:t>
      </w:r>
      <w:r w:rsidRPr="00275DDE">
        <w:rPr>
          <w:i/>
        </w:rPr>
        <w:t>u</w:t>
      </w:r>
      <w:r>
        <w:rPr>
          <w:i/>
          <w:vertAlign w:val="subscript"/>
        </w:rPr>
        <w:t>track</w:t>
      </w:r>
      <w:r>
        <w:t xml:space="preserve"> (b).</w:t>
      </w:r>
      <w:r>
        <w:rPr>
          <w:position w:val="-6"/>
        </w:rPr>
        <w:t xml:space="preserve">   </w:t>
      </w:r>
    </w:p>
    <w:p w14:paraId="17A6FE65" w14:textId="2B30D9F8" w:rsidR="00BA1C3B" w:rsidRDefault="00BA1C3B" w:rsidP="00BA1C3B">
      <w:pPr>
        <w:pStyle w:val="IntJournalofCim"/>
      </w:pPr>
      <w:r w:rsidRPr="00637C8B">
        <w:rPr>
          <w:b/>
        </w:rPr>
        <w:t xml:space="preserve">Figure </w:t>
      </w:r>
      <w:r>
        <w:rPr>
          <w:b/>
        </w:rPr>
        <w:t>1</w:t>
      </w:r>
      <w:r w:rsidR="00502272">
        <w:rPr>
          <w:b/>
        </w:rPr>
        <w:t>1</w:t>
      </w:r>
      <w:r>
        <w:rPr>
          <w:b/>
        </w:rPr>
        <w:t xml:space="preserve">. </w:t>
      </w:r>
      <w:r>
        <w:t>S</w:t>
      </w:r>
      <w:r w:rsidRPr="00D75998">
        <w:t xml:space="preserve">hip speed [km/hr] </w:t>
      </w:r>
      <w:r>
        <w:t xml:space="preserve">(observations in the </w:t>
      </w:r>
      <w:r w:rsidRPr="00646790">
        <w:rPr>
          <w:i/>
        </w:rPr>
        <w:t>tracked decks</w:t>
      </w:r>
      <w:r>
        <w:rPr>
          <w:i/>
        </w:rPr>
        <w:t xml:space="preserve"> </w:t>
      </w:r>
      <w:r w:rsidRPr="00AA27E5">
        <w:t>category</w:t>
      </w:r>
      <w:r>
        <w:t xml:space="preserve"> only)</w:t>
      </w:r>
      <w:r w:rsidRPr="00D75998">
        <w:t>.</w:t>
      </w:r>
      <w:r>
        <w:t xml:space="preserve"> The mean ship speed (black line) is presented overlaid on a density plot of the</w:t>
      </w:r>
      <w:r w:rsidRPr="003A283E">
        <w:t xml:space="preserve"> speed </w:t>
      </w:r>
      <w:r>
        <w:t>distribution. The plot shows monthly data filtered with a 12-month running mean.</w:t>
      </w:r>
    </w:p>
    <w:p w14:paraId="6262D9AC" w14:textId="77777777" w:rsidR="00BA1C3B" w:rsidRDefault="00BA1C3B" w:rsidP="00BA1C3B">
      <w:pPr>
        <w:pStyle w:val="IntJournalofCim"/>
      </w:pPr>
    </w:p>
    <w:p w14:paraId="51C03071" w14:textId="77777777" w:rsidR="00BA1C3B" w:rsidRPr="007D1FB0" w:rsidRDefault="00BA1C3B" w:rsidP="00071BDF">
      <w:pPr>
        <w:rPr>
          <w:rFonts w:ascii="Times" w:hAnsi="Times"/>
          <w:sz w:val="22"/>
          <w:szCs w:val="22"/>
        </w:rPr>
      </w:pPr>
    </w:p>
    <w:sectPr w:rsidR="00BA1C3B" w:rsidRPr="007D1FB0" w:rsidSect="004736AD">
      <w:footerReference w:type="default" r:id="rId67"/>
      <w:pgSz w:w="11900" w:h="16840"/>
      <w:pgMar w:top="1701" w:right="1701" w:bottom="1701" w:left="1701" w:header="709" w:footer="709" w:gutter="0"/>
      <w:lnNumType w:countBy="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ulia Carella" w:date="2015-06-25T14:02:00Z" w:initials="GC">
    <w:p w14:paraId="55243F9B" w14:textId="3D48DEB1" w:rsidR="0011124F" w:rsidRDefault="0011124F">
      <w:pPr>
        <w:pStyle w:val="CommentText"/>
      </w:pPr>
      <w:r>
        <w:rPr>
          <w:rStyle w:val="CommentReference"/>
        </w:rPr>
        <w:annotationRef/>
      </w:r>
      <w:r>
        <w:t>Inserted</w:t>
      </w:r>
    </w:p>
  </w:comment>
  <w:comment w:id="1" w:author="Giulia Carella" w:date="2015-06-25T14:18:00Z" w:initials="GC">
    <w:p w14:paraId="6878A090" w14:textId="6984558D" w:rsidR="0011124F" w:rsidRDefault="0011124F">
      <w:pPr>
        <w:pStyle w:val="CommentText"/>
      </w:pPr>
      <w:r>
        <w:rPr>
          <w:rStyle w:val="CommentReference"/>
        </w:rPr>
        <w:annotationRef/>
      </w:r>
      <w:r>
        <w:t>Corrected</w:t>
      </w:r>
    </w:p>
  </w:comment>
  <w:comment w:id="2" w:author="Giulia Carella" w:date="2015-06-25T14:04:00Z" w:initials="GC">
    <w:p w14:paraId="12910E55" w14:textId="6C2E0B6D" w:rsidR="0011124F" w:rsidRDefault="0011124F">
      <w:pPr>
        <w:pStyle w:val="CommentText"/>
      </w:pPr>
      <w:r>
        <w:rPr>
          <w:rStyle w:val="CommentReference"/>
        </w:rPr>
        <w:annotationRef/>
      </w:r>
      <w:r>
        <w:t>Corrected</w:t>
      </w:r>
    </w:p>
  </w:comment>
  <w:comment w:id="3" w:author="Giulia Carella" w:date="2015-06-25T14:05:00Z" w:initials="GC">
    <w:p w14:paraId="3F575425" w14:textId="6CF49E4F" w:rsidR="0011124F" w:rsidRDefault="0011124F">
      <w:pPr>
        <w:pStyle w:val="CommentText"/>
      </w:pPr>
      <w:r>
        <w:rPr>
          <w:rStyle w:val="CommentReference"/>
        </w:rPr>
        <w:annotationRef/>
      </w:r>
      <w:r>
        <w:t>Inserted</w:t>
      </w:r>
    </w:p>
  </w:comment>
  <w:comment w:id="4" w:author="Giulia Carella" w:date="2015-06-25T14:06:00Z" w:initials="GC">
    <w:p w14:paraId="7C0CCEDC" w14:textId="36C24663" w:rsidR="0011124F" w:rsidRDefault="0011124F">
      <w:pPr>
        <w:pStyle w:val="CommentText"/>
      </w:pPr>
      <w:r>
        <w:rPr>
          <w:rStyle w:val="CommentReference"/>
        </w:rPr>
        <w:annotationRef/>
      </w:r>
      <w:r>
        <w:t>Corrected</w:t>
      </w:r>
    </w:p>
  </w:comment>
  <w:comment w:id="5" w:author="Giulia Carella" w:date="2015-06-25T14:06:00Z" w:initials="GC">
    <w:p w14:paraId="66464949" w14:textId="377FB605" w:rsidR="0011124F" w:rsidRDefault="0011124F">
      <w:pPr>
        <w:pStyle w:val="CommentText"/>
      </w:pPr>
      <w:r>
        <w:rPr>
          <w:rStyle w:val="CommentReference"/>
        </w:rPr>
        <w:annotationRef/>
      </w:r>
      <w:r>
        <w:t>Corrected</w:t>
      </w:r>
    </w:p>
  </w:comment>
  <w:comment w:id="6" w:author="Giulia Carella" w:date="2015-06-25T14:07:00Z" w:initials="GC">
    <w:p w14:paraId="744CAAD1" w14:textId="4669145D" w:rsidR="0011124F" w:rsidRDefault="0011124F">
      <w:pPr>
        <w:pStyle w:val="CommentText"/>
      </w:pPr>
      <w:r>
        <w:rPr>
          <w:rStyle w:val="CommentReference"/>
        </w:rPr>
        <w:annotationRef/>
      </w:r>
      <w:r>
        <w:t>Inserted</w:t>
      </w:r>
    </w:p>
  </w:comment>
  <w:comment w:id="7" w:author="Giulia Carella" w:date="2015-06-25T14:08:00Z" w:initials="GC">
    <w:p w14:paraId="4F87BB8B" w14:textId="180A950C" w:rsidR="0011124F" w:rsidRDefault="0011124F">
      <w:pPr>
        <w:pStyle w:val="CommentText"/>
      </w:pPr>
      <w:r>
        <w:rPr>
          <w:rStyle w:val="CommentReference"/>
        </w:rPr>
        <w:annotationRef/>
      </w:r>
      <w:r>
        <w:t>Inserted</w:t>
      </w:r>
    </w:p>
  </w:comment>
  <w:comment w:id="8" w:author="Giulia Carella" w:date="2015-06-25T14:11:00Z" w:initials="GC">
    <w:p w14:paraId="0D43F56E" w14:textId="77CCA944" w:rsidR="0011124F" w:rsidRDefault="0011124F">
      <w:pPr>
        <w:pStyle w:val="CommentText"/>
      </w:pPr>
      <w:r>
        <w:rPr>
          <w:rStyle w:val="CommentReference"/>
        </w:rPr>
        <w:annotationRef/>
      </w:r>
      <w:r>
        <w:t>Inserted</w:t>
      </w:r>
    </w:p>
  </w:comment>
  <w:comment w:id="9" w:author="Giulia Carella" w:date="2015-06-25T14:11:00Z" w:initials="GC">
    <w:p w14:paraId="67386FA5" w14:textId="6D309E05" w:rsidR="0011124F" w:rsidRDefault="0011124F">
      <w:pPr>
        <w:pStyle w:val="CommentText"/>
      </w:pPr>
      <w:r>
        <w:rPr>
          <w:rStyle w:val="CommentReference"/>
        </w:rPr>
        <w:annotationRef/>
      </w:r>
      <w:r>
        <w:t>Inserted</w:t>
      </w:r>
    </w:p>
  </w:comment>
  <w:comment w:id="10" w:author="Giulia Carella" w:date="2015-06-25T14:12:00Z" w:initials="GC">
    <w:p w14:paraId="73A4A280" w14:textId="3B6F903B" w:rsidR="0011124F" w:rsidRDefault="0011124F">
      <w:pPr>
        <w:pStyle w:val="CommentText"/>
      </w:pPr>
      <w:r>
        <w:rPr>
          <w:rStyle w:val="CommentReference"/>
        </w:rPr>
        <w:annotationRef/>
      </w:r>
      <w:r>
        <w:t>Inserted</w:t>
      </w:r>
    </w:p>
  </w:comment>
  <w:comment w:id="11" w:author="Giulia Carella" w:date="2015-06-25T14:15:00Z" w:initials="GC">
    <w:p w14:paraId="0978F5F7" w14:textId="7A90C1C3" w:rsidR="0011124F" w:rsidRDefault="0011124F">
      <w:pPr>
        <w:pStyle w:val="CommentText"/>
      </w:pPr>
      <w:r>
        <w:rPr>
          <w:rStyle w:val="CommentReference"/>
        </w:rPr>
        <w:annotationRef/>
      </w:r>
      <w:r>
        <w:t>Corrected</w:t>
      </w:r>
    </w:p>
  </w:comment>
  <w:comment w:id="12" w:author="Giulia Carella" w:date="2015-06-25T14:12:00Z" w:initials="GC">
    <w:p w14:paraId="49C3EC9E" w14:textId="13CF8C12" w:rsidR="0011124F" w:rsidRDefault="0011124F">
      <w:pPr>
        <w:pStyle w:val="CommentText"/>
      </w:pPr>
      <w:r>
        <w:rPr>
          <w:rStyle w:val="CommentReference"/>
        </w:rPr>
        <w:annotationRef/>
      </w:r>
      <w:r>
        <w:t>Inserted</w:t>
      </w:r>
    </w:p>
  </w:comment>
  <w:comment w:id="13" w:author="Giulia Carella" w:date="2015-06-25T14:16:00Z" w:initials="GC">
    <w:p w14:paraId="31456BBB" w14:textId="5012E68A" w:rsidR="0011124F" w:rsidRDefault="0011124F">
      <w:pPr>
        <w:pStyle w:val="CommentText"/>
      </w:pPr>
      <w:r>
        <w:rPr>
          <w:rStyle w:val="CommentReference"/>
        </w:rPr>
        <w:annotationRef/>
      </w:r>
      <w:r>
        <w:t>Corrected</w:t>
      </w:r>
    </w:p>
  </w:comment>
  <w:comment w:id="14" w:author="Giulia Carella" w:date="2015-06-25T14:13:00Z" w:initials="GC">
    <w:p w14:paraId="2F5F2972" w14:textId="4FAD0A39" w:rsidR="0011124F" w:rsidRDefault="0011124F">
      <w:pPr>
        <w:pStyle w:val="CommentText"/>
      </w:pPr>
      <w:r>
        <w:rPr>
          <w:rStyle w:val="CommentReference"/>
        </w:rPr>
        <w:annotationRef/>
      </w:r>
      <w:r>
        <w:t>Inserted</w:t>
      </w:r>
    </w:p>
  </w:comment>
  <w:comment w:id="15" w:author="Giulia Carella" w:date="2015-06-26T17:05:00Z" w:initials="GC">
    <w:p w14:paraId="2F1B568C" w14:textId="38E94326" w:rsidR="00502589" w:rsidRDefault="00502589">
      <w:pPr>
        <w:pStyle w:val="CommentText"/>
      </w:pPr>
      <w:r>
        <w:rPr>
          <w:rStyle w:val="CommentReference"/>
        </w:rPr>
        <w:annotationRef/>
      </w:r>
      <w:r>
        <w:t>Added</w:t>
      </w:r>
    </w:p>
  </w:comment>
  <w:comment w:id="17" w:author="Giulia Carella" w:date="2015-06-25T14:15:00Z" w:initials="GC">
    <w:p w14:paraId="2CBE9F5D" w14:textId="26AE0F85" w:rsidR="0011124F" w:rsidRDefault="0011124F">
      <w:pPr>
        <w:pStyle w:val="CommentText"/>
      </w:pPr>
      <w:r>
        <w:rPr>
          <w:rStyle w:val="CommentReference"/>
        </w:rPr>
        <w:annotationRef/>
      </w:r>
      <w:r>
        <w:t>Corrected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276F" w14:textId="77777777" w:rsidR="0011124F" w:rsidRDefault="0011124F">
      <w:r>
        <w:separator/>
      </w:r>
    </w:p>
  </w:endnote>
  <w:endnote w:type="continuationSeparator" w:id="0">
    <w:p w14:paraId="6A8126D4" w14:textId="77777777" w:rsidR="0011124F" w:rsidRDefault="0011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Malgun Gothic">
    <w:charset w:val="81"/>
    <w:family w:val="swiss"/>
    <w:pitch w:val="variable"/>
    <w:sig w:usb0="900002AF" w:usb1="0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6210" w14:textId="77777777" w:rsidR="0011124F" w:rsidRDefault="0011124F" w:rsidP="004736AD">
    <w:pPr>
      <w:pStyle w:val="Footer"/>
      <w:jc w:val="center"/>
    </w:pPr>
    <w:r>
      <w:rPr>
        <w:rStyle w:val="PageNumber"/>
      </w:rPr>
      <w:fldChar w:fldCharType="begin"/>
    </w:r>
    <w:r>
      <w:rPr>
        <w:rStyle w:val="PageNumber"/>
      </w:rPr>
      <w:instrText xml:space="preserve"> PAGE </w:instrText>
    </w:r>
    <w:r>
      <w:rPr>
        <w:rStyle w:val="PageNumber"/>
      </w:rPr>
      <w:fldChar w:fldCharType="separate"/>
    </w:r>
    <w:r w:rsidR="00502589">
      <w:rPr>
        <w:rStyle w:val="PageNumber"/>
        <w:noProof/>
      </w:rPr>
      <w:t>21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7432E" w14:textId="77777777" w:rsidR="0011124F" w:rsidRDefault="0011124F">
      <w:r>
        <w:separator/>
      </w:r>
    </w:p>
  </w:footnote>
  <w:footnote w:type="continuationSeparator" w:id="0">
    <w:p w14:paraId="2B3D590D" w14:textId="77777777" w:rsidR="0011124F" w:rsidRDefault="001112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A0FA6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51558"/>
    <w:multiLevelType w:val="hybridMultilevel"/>
    <w:tmpl w:val="F872DBF8"/>
    <w:lvl w:ilvl="0" w:tplc="E886EBB8">
      <w:start w:val="1"/>
      <w:numFmt w:val="lowerRoman"/>
      <w:lvlText w:val="(%1)"/>
      <w:lvlJc w:val="right"/>
      <w:pPr>
        <w:tabs>
          <w:tab w:val="num" w:pos="539"/>
        </w:tabs>
        <w:ind w:left="540" w:hanging="180"/>
      </w:pPr>
      <w:rPr>
        <w:rFonts w:ascii="Times" w:hAnsi="Time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9567DB"/>
    <w:multiLevelType w:val="hybridMultilevel"/>
    <w:tmpl w:val="18ACD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651EE"/>
    <w:multiLevelType w:val="hybridMultilevel"/>
    <w:tmpl w:val="F872DBF8"/>
    <w:lvl w:ilvl="0" w:tplc="E886EBB8">
      <w:start w:val="1"/>
      <w:numFmt w:val="lowerRoman"/>
      <w:lvlText w:val="(%1)"/>
      <w:lvlJc w:val="right"/>
      <w:pPr>
        <w:tabs>
          <w:tab w:val="num" w:pos="539"/>
        </w:tabs>
        <w:ind w:left="540" w:hanging="180"/>
      </w:pPr>
      <w:rPr>
        <w:rFonts w:ascii="Times" w:hAnsi="Time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0286191"/>
    <w:multiLevelType w:val="multilevel"/>
    <w:tmpl w:val="E7E8522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3784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423F81"/>
    <w:multiLevelType w:val="hybridMultilevel"/>
    <w:tmpl w:val="1574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92690"/>
    <w:multiLevelType w:val="hybridMultilevel"/>
    <w:tmpl w:val="4844E76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77C464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E86F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A6"/>
    <w:rsid w:val="0002013B"/>
    <w:rsid w:val="00026CA6"/>
    <w:rsid w:val="00027B1B"/>
    <w:rsid w:val="00031DAA"/>
    <w:rsid w:val="00037E19"/>
    <w:rsid w:val="00047E28"/>
    <w:rsid w:val="00063700"/>
    <w:rsid w:val="00071BDF"/>
    <w:rsid w:val="000A2C55"/>
    <w:rsid w:val="000D4CDA"/>
    <w:rsid w:val="000F04E3"/>
    <w:rsid w:val="000F7047"/>
    <w:rsid w:val="0011124F"/>
    <w:rsid w:val="0012507B"/>
    <w:rsid w:val="00126FA1"/>
    <w:rsid w:val="001609F0"/>
    <w:rsid w:val="001808DB"/>
    <w:rsid w:val="00194E06"/>
    <w:rsid w:val="001A4950"/>
    <w:rsid w:val="001B64EF"/>
    <w:rsid w:val="0020582C"/>
    <w:rsid w:val="0024291E"/>
    <w:rsid w:val="00257CEF"/>
    <w:rsid w:val="002A7C28"/>
    <w:rsid w:val="002A7FB4"/>
    <w:rsid w:val="002F0F65"/>
    <w:rsid w:val="00307E4B"/>
    <w:rsid w:val="00322D4A"/>
    <w:rsid w:val="00357688"/>
    <w:rsid w:val="00395544"/>
    <w:rsid w:val="00397BA4"/>
    <w:rsid w:val="003B06CC"/>
    <w:rsid w:val="003D09F6"/>
    <w:rsid w:val="003D4B5B"/>
    <w:rsid w:val="003E3AEC"/>
    <w:rsid w:val="00412630"/>
    <w:rsid w:val="00422CB7"/>
    <w:rsid w:val="00423DD1"/>
    <w:rsid w:val="004564D6"/>
    <w:rsid w:val="004736AD"/>
    <w:rsid w:val="00485D98"/>
    <w:rsid w:val="004C6985"/>
    <w:rsid w:val="00502272"/>
    <w:rsid w:val="00502589"/>
    <w:rsid w:val="005437E3"/>
    <w:rsid w:val="00547CE8"/>
    <w:rsid w:val="005A35F8"/>
    <w:rsid w:val="005A586D"/>
    <w:rsid w:val="005C47B0"/>
    <w:rsid w:val="005E745E"/>
    <w:rsid w:val="00603F63"/>
    <w:rsid w:val="00617766"/>
    <w:rsid w:val="00667FA5"/>
    <w:rsid w:val="00670B09"/>
    <w:rsid w:val="006777AD"/>
    <w:rsid w:val="006C1266"/>
    <w:rsid w:val="006E3938"/>
    <w:rsid w:val="006F3B2F"/>
    <w:rsid w:val="006F4CDB"/>
    <w:rsid w:val="006F7977"/>
    <w:rsid w:val="00706513"/>
    <w:rsid w:val="00741BA3"/>
    <w:rsid w:val="00742F98"/>
    <w:rsid w:val="00763CF0"/>
    <w:rsid w:val="00774AE6"/>
    <w:rsid w:val="007B2536"/>
    <w:rsid w:val="007B5DA5"/>
    <w:rsid w:val="007D1FB0"/>
    <w:rsid w:val="007D2DF4"/>
    <w:rsid w:val="007F4EB7"/>
    <w:rsid w:val="008126D5"/>
    <w:rsid w:val="008308A2"/>
    <w:rsid w:val="00847633"/>
    <w:rsid w:val="0088549B"/>
    <w:rsid w:val="00892481"/>
    <w:rsid w:val="008C2D94"/>
    <w:rsid w:val="008D7859"/>
    <w:rsid w:val="00911092"/>
    <w:rsid w:val="0094468E"/>
    <w:rsid w:val="00946D8F"/>
    <w:rsid w:val="009A15F3"/>
    <w:rsid w:val="009B01CE"/>
    <w:rsid w:val="009B4A21"/>
    <w:rsid w:val="009C7C86"/>
    <w:rsid w:val="009D4F46"/>
    <w:rsid w:val="009F2D60"/>
    <w:rsid w:val="00A14990"/>
    <w:rsid w:val="00A261AD"/>
    <w:rsid w:val="00A60DCD"/>
    <w:rsid w:val="00A616C6"/>
    <w:rsid w:val="00A61E7B"/>
    <w:rsid w:val="00A63C80"/>
    <w:rsid w:val="00A86E5F"/>
    <w:rsid w:val="00A952F6"/>
    <w:rsid w:val="00AA1640"/>
    <w:rsid w:val="00AD42EF"/>
    <w:rsid w:val="00AD748C"/>
    <w:rsid w:val="00AF2892"/>
    <w:rsid w:val="00AF5AEA"/>
    <w:rsid w:val="00B04830"/>
    <w:rsid w:val="00B1213F"/>
    <w:rsid w:val="00B22635"/>
    <w:rsid w:val="00B50962"/>
    <w:rsid w:val="00BA1C3B"/>
    <w:rsid w:val="00BB51C1"/>
    <w:rsid w:val="00BC508E"/>
    <w:rsid w:val="00BD1D47"/>
    <w:rsid w:val="00BF52ED"/>
    <w:rsid w:val="00C011B5"/>
    <w:rsid w:val="00C40CEA"/>
    <w:rsid w:val="00CB4967"/>
    <w:rsid w:val="00CE0DDD"/>
    <w:rsid w:val="00CE21DA"/>
    <w:rsid w:val="00CE5D53"/>
    <w:rsid w:val="00D31776"/>
    <w:rsid w:val="00D3441E"/>
    <w:rsid w:val="00D37A67"/>
    <w:rsid w:val="00D41BE8"/>
    <w:rsid w:val="00D5295B"/>
    <w:rsid w:val="00DA0A84"/>
    <w:rsid w:val="00DA0AAA"/>
    <w:rsid w:val="00DB6153"/>
    <w:rsid w:val="00DC47FA"/>
    <w:rsid w:val="00DD45BE"/>
    <w:rsid w:val="00DE1AB5"/>
    <w:rsid w:val="00E15C6A"/>
    <w:rsid w:val="00E42B5F"/>
    <w:rsid w:val="00E452A9"/>
    <w:rsid w:val="00E52E61"/>
    <w:rsid w:val="00E83154"/>
    <w:rsid w:val="00E860BE"/>
    <w:rsid w:val="00E874A6"/>
    <w:rsid w:val="00EA57E5"/>
    <w:rsid w:val="00EB2D63"/>
    <w:rsid w:val="00EC6516"/>
    <w:rsid w:val="00ED2011"/>
    <w:rsid w:val="00ED6C27"/>
    <w:rsid w:val="00F5700B"/>
    <w:rsid w:val="00F76CFA"/>
    <w:rsid w:val="00F83B57"/>
    <w:rsid w:val="00FE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A32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A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JournalofCim">
    <w:name w:val="Int. Journal of Cim."/>
    <w:basedOn w:val="Normal"/>
    <w:qFormat/>
    <w:rsid w:val="00026CA6"/>
    <w:pPr>
      <w:spacing w:line="480" w:lineRule="auto"/>
      <w:jc w:val="both"/>
    </w:pPr>
    <w:rPr>
      <w:rFonts w:ascii="Times" w:hAnsi="Times"/>
      <w:sz w:val="22"/>
    </w:rPr>
  </w:style>
  <w:style w:type="paragraph" w:styleId="Header">
    <w:name w:val="header"/>
    <w:basedOn w:val="Normal"/>
    <w:link w:val="HeaderChar"/>
    <w:uiPriority w:val="99"/>
    <w:unhideWhenUsed/>
    <w:rsid w:val="00026CA6"/>
    <w:pPr>
      <w:tabs>
        <w:tab w:val="center" w:pos="4320"/>
        <w:tab w:val="right" w:pos="8640"/>
      </w:tabs>
    </w:pPr>
  </w:style>
  <w:style w:type="character" w:customStyle="1" w:styleId="HeaderChar">
    <w:name w:val="Header Char"/>
    <w:basedOn w:val="DefaultParagraphFont"/>
    <w:link w:val="Header"/>
    <w:uiPriority w:val="99"/>
    <w:rsid w:val="00026CA6"/>
    <w:rPr>
      <w:lang w:val="en-GB"/>
    </w:rPr>
  </w:style>
  <w:style w:type="paragraph" w:styleId="Footer">
    <w:name w:val="footer"/>
    <w:basedOn w:val="Normal"/>
    <w:link w:val="FooterChar"/>
    <w:uiPriority w:val="99"/>
    <w:unhideWhenUsed/>
    <w:rsid w:val="00026CA6"/>
    <w:pPr>
      <w:tabs>
        <w:tab w:val="center" w:pos="4320"/>
        <w:tab w:val="right" w:pos="8640"/>
      </w:tabs>
    </w:pPr>
  </w:style>
  <w:style w:type="character" w:customStyle="1" w:styleId="FooterChar">
    <w:name w:val="Footer Char"/>
    <w:basedOn w:val="DefaultParagraphFont"/>
    <w:link w:val="Footer"/>
    <w:uiPriority w:val="99"/>
    <w:rsid w:val="00026CA6"/>
    <w:rPr>
      <w:lang w:val="en-GB"/>
    </w:rPr>
  </w:style>
  <w:style w:type="paragraph" w:styleId="BalloonText">
    <w:name w:val="Balloon Text"/>
    <w:basedOn w:val="Normal"/>
    <w:link w:val="BalloonTextChar"/>
    <w:uiPriority w:val="99"/>
    <w:semiHidden/>
    <w:unhideWhenUsed/>
    <w:rsid w:val="0002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CA6"/>
    <w:rPr>
      <w:rFonts w:ascii="Lucida Grande" w:hAnsi="Lucida Grande" w:cs="Lucida Grande"/>
      <w:sz w:val="18"/>
      <w:szCs w:val="18"/>
      <w:lang w:val="en-GB"/>
    </w:rPr>
  </w:style>
  <w:style w:type="paragraph" w:styleId="ListParagraph">
    <w:name w:val="List Paragraph"/>
    <w:basedOn w:val="Normal"/>
    <w:uiPriority w:val="34"/>
    <w:qFormat/>
    <w:rsid w:val="00026CA6"/>
    <w:pPr>
      <w:spacing w:after="200"/>
      <w:ind w:left="720"/>
      <w:contextualSpacing/>
    </w:pPr>
    <w:rPr>
      <w:rFonts w:ascii="Lucida Grande" w:eastAsia="ヒラギノ角ゴ Pro W3" w:hAnsi="Lucida Grande" w:cs="Times New Roman"/>
      <w:color w:val="000000"/>
    </w:rPr>
  </w:style>
  <w:style w:type="paragraph" w:styleId="Revision">
    <w:name w:val="Revision"/>
    <w:hidden/>
    <w:uiPriority w:val="99"/>
    <w:semiHidden/>
    <w:rsid w:val="00026CA6"/>
  </w:style>
  <w:style w:type="paragraph" w:customStyle="1" w:styleId="15TableHeading">
    <w:name w:val="15 Table Heading"/>
    <w:basedOn w:val="Normal"/>
    <w:qFormat/>
    <w:rsid w:val="00026CA6"/>
    <w:pPr>
      <w:autoSpaceDE w:val="0"/>
      <w:autoSpaceDN w:val="0"/>
      <w:adjustRightInd w:val="0"/>
      <w:spacing w:line="220" w:lineRule="exact"/>
      <w:jc w:val="center"/>
    </w:pPr>
    <w:rPr>
      <w:rFonts w:ascii="Century" w:eastAsia="Malgun Gothic" w:hAnsi="Century" w:cs="Calibri"/>
      <w:spacing w:val="-8"/>
      <w:sz w:val="16"/>
      <w:szCs w:val="18"/>
    </w:rPr>
  </w:style>
  <w:style w:type="paragraph" w:customStyle="1" w:styleId="16TableBody">
    <w:name w:val="16 Table Body"/>
    <w:basedOn w:val="Normal"/>
    <w:qFormat/>
    <w:rsid w:val="00026CA6"/>
    <w:pPr>
      <w:autoSpaceDE w:val="0"/>
      <w:autoSpaceDN w:val="0"/>
      <w:adjustRightInd w:val="0"/>
      <w:spacing w:line="220" w:lineRule="exact"/>
      <w:jc w:val="center"/>
    </w:pPr>
    <w:rPr>
      <w:rFonts w:ascii="Century" w:eastAsia="Malgun Gothic" w:hAnsi="Century" w:cs="Calibri"/>
      <w:spacing w:val="-8"/>
      <w:sz w:val="16"/>
      <w:szCs w:val="18"/>
    </w:rPr>
  </w:style>
  <w:style w:type="character" w:styleId="Hyperlink">
    <w:name w:val="Hyperlink"/>
    <w:basedOn w:val="DefaultParagraphFont"/>
    <w:uiPriority w:val="99"/>
    <w:unhideWhenUsed/>
    <w:rsid w:val="00026CA6"/>
    <w:rPr>
      <w:color w:val="0000FF" w:themeColor="hyperlink"/>
      <w:u w:val="single"/>
    </w:rPr>
  </w:style>
  <w:style w:type="character" w:styleId="FollowedHyperlink">
    <w:name w:val="FollowedHyperlink"/>
    <w:basedOn w:val="DefaultParagraphFont"/>
    <w:uiPriority w:val="99"/>
    <w:semiHidden/>
    <w:unhideWhenUsed/>
    <w:rsid w:val="00026CA6"/>
    <w:rPr>
      <w:color w:val="800080" w:themeColor="followedHyperlink"/>
      <w:u w:val="single"/>
    </w:rPr>
  </w:style>
  <w:style w:type="paragraph" w:styleId="NormalWeb">
    <w:name w:val="Normal (Web)"/>
    <w:basedOn w:val="Normal"/>
    <w:uiPriority w:val="99"/>
    <w:semiHidden/>
    <w:unhideWhenUsed/>
    <w:rsid w:val="00026CA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26CA6"/>
  </w:style>
  <w:style w:type="character" w:styleId="CommentReference">
    <w:name w:val="annotation reference"/>
    <w:basedOn w:val="DefaultParagraphFont"/>
    <w:uiPriority w:val="99"/>
    <w:semiHidden/>
    <w:unhideWhenUsed/>
    <w:rsid w:val="00026CA6"/>
    <w:rPr>
      <w:sz w:val="18"/>
      <w:szCs w:val="18"/>
    </w:rPr>
  </w:style>
  <w:style w:type="paragraph" w:styleId="CommentText">
    <w:name w:val="annotation text"/>
    <w:basedOn w:val="Normal"/>
    <w:link w:val="CommentTextChar"/>
    <w:uiPriority w:val="99"/>
    <w:unhideWhenUsed/>
    <w:rsid w:val="00026CA6"/>
  </w:style>
  <w:style w:type="character" w:customStyle="1" w:styleId="CommentTextChar">
    <w:name w:val="Comment Text Char"/>
    <w:basedOn w:val="DefaultParagraphFont"/>
    <w:link w:val="CommentText"/>
    <w:uiPriority w:val="99"/>
    <w:rsid w:val="00026CA6"/>
    <w:rPr>
      <w:lang w:val="en-GB"/>
    </w:rPr>
  </w:style>
  <w:style w:type="paragraph" w:styleId="CommentSubject">
    <w:name w:val="annotation subject"/>
    <w:basedOn w:val="CommentText"/>
    <w:next w:val="CommentText"/>
    <w:link w:val="CommentSubjectChar"/>
    <w:uiPriority w:val="99"/>
    <w:semiHidden/>
    <w:unhideWhenUsed/>
    <w:rsid w:val="00026CA6"/>
    <w:rPr>
      <w:b/>
      <w:bCs/>
      <w:sz w:val="20"/>
      <w:szCs w:val="20"/>
    </w:rPr>
  </w:style>
  <w:style w:type="character" w:customStyle="1" w:styleId="CommentSubjectChar">
    <w:name w:val="Comment Subject Char"/>
    <w:basedOn w:val="CommentTextChar"/>
    <w:link w:val="CommentSubject"/>
    <w:uiPriority w:val="99"/>
    <w:semiHidden/>
    <w:rsid w:val="00026CA6"/>
    <w:rPr>
      <w:b/>
      <w:bCs/>
      <w:sz w:val="20"/>
      <w:szCs w:val="20"/>
      <w:lang w:val="en-GB"/>
    </w:rPr>
  </w:style>
  <w:style w:type="character" w:styleId="LineNumber">
    <w:name w:val="line number"/>
    <w:basedOn w:val="DefaultParagraphFont"/>
    <w:uiPriority w:val="99"/>
    <w:semiHidden/>
    <w:unhideWhenUsed/>
    <w:rsid w:val="004736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A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JournalofCim">
    <w:name w:val="Int. Journal of Cim."/>
    <w:basedOn w:val="Normal"/>
    <w:qFormat/>
    <w:rsid w:val="00026CA6"/>
    <w:pPr>
      <w:spacing w:line="480" w:lineRule="auto"/>
      <w:jc w:val="both"/>
    </w:pPr>
    <w:rPr>
      <w:rFonts w:ascii="Times" w:hAnsi="Times"/>
      <w:sz w:val="22"/>
    </w:rPr>
  </w:style>
  <w:style w:type="paragraph" w:styleId="Header">
    <w:name w:val="header"/>
    <w:basedOn w:val="Normal"/>
    <w:link w:val="HeaderChar"/>
    <w:uiPriority w:val="99"/>
    <w:unhideWhenUsed/>
    <w:rsid w:val="00026CA6"/>
    <w:pPr>
      <w:tabs>
        <w:tab w:val="center" w:pos="4320"/>
        <w:tab w:val="right" w:pos="8640"/>
      </w:tabs>
    </w:pPr>
  </w:style>
  <w:style w:type="character" w:customStyle="1" w:styleId="HeaderChar">
    <w:name w:val="Header Char"/>
    <w:basedOn w:val="DefaultParagraphFont"/>
    <w:link w:val="Header"/>
    <w:uiPriority w:val="99"/>
    <w:rsid w:val="00026CA6"/>
    <w:rPr>
      <w:lang w:val="en-GB"/>
    </w:rPr>
  </w:style>
  <w:style w:type="paragraph" w:styleId="Footer">
    <w:name w:val="footer"/>
    <w:basedOn w:val="Normal"/>
    <w:link w:val="FooterChar"/>
    <w:uiPriority w:val="99"/>
    <w:unhideWhenUsed/>
    <w:rsid w:val="00026CA6"/>
    <w:pPr>
      <w:tabs>
        <w:tab w:val="center" w:pos="4320"/>
        <w:tab w:val="right" w:pos="8640"/>
      </w:tabs>
    </w:pPr>
  </w:style>
  <w:style w:type="character" w:customStyle="1" w:styleId="FooterChar">
    <w:name w:val="Footer Char"/>
    <w:basedOn w:val="DefaultParagraphFont"/>
    <w:link w:val="Footer"/>
    <w:uiPriority w:val="99"/>
    <w:rsid w:val="00026CA6"/>
    <w:rPr>
      <w:lang w:val="en-GB"/>
    </w:rPr>
  </w:style>
  <w:style w:type="paragraph" w:styleId="BalloonText">
    <w:name w:val="Balloon Text"/>
    <w:basedOn w:val="Normal"/>
    <w:link w:val="BalloonTextChar"/>
    <w:uiPriority w:val="99"/>
    <w:semiHidden/>
    <w:unhideWhenUsed/>
    <w:rsid w:val="0002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CA6"/>
    <w:rPr>
      <w:rFonts w:ascii="Lucida Grande" w:hAnsi="Lucida Grande" w:cs="Lucida Grande"/>
      <w:sz w:val="18"/>
      <w:szCs w:val="18"/>
      <w:lang w:val="en-GB"/>
    </w:rPr>
  </w:style>
  <w:style w:type="paragraph" w:styleId="ListParagraph">
    <w:name w:val="List Paragraph"/>
    <w:basedOn w:val="Normal"/>
    <w:uiPriority w:val="34"/>
    <w:qFormat/>
    <w:rsid w:val="00026CA6"/>
    <w:pPr>
      <w:spacing w:after="200"/>
      <w:ind w:left="720"/>
      <w:contextualSpacing/>
    </w:pPr>
    <w:rPr>
      <w:rFonts w:ascii="Lucida Grande" w:eastAsia="ヒラギノ角ゴ Pro W3" w:hAnsi="Lucida Grande" w:cs="Times New Roman"/>
      <w:color w:val="000000"/>
    </w:rPr>
  </w:style>
  <w:style w:type="paragraph" w:styleId="Revision">
    <w:name w:val="Revision"/>
    <w:hidden/>
    <w:uiPriority w:val="99"/>
    <w:semiHidden/>
    <w:rsid w:val="00026CA6"/>
  </w:style>
  <w:style w:type="paragraph" w:customStyle="1" w:styleId="15TableHeading">
    <w:name w:val="15 Table Heading"/>
    <w:basedOn w:val="Normal"/>
    <w:qFormat/>
    <w:rsid w:val="00026CA6"/>
    <w:pPr>
      <w:autoSpaceDE w:val="0"/>
      <w:autoSpaceDN w:val="0"/>
      <w:adjustRightInd w:val="0"/>
      <w:spacing w:line="220" w:lineRule="exact"/>
      <w:jc w:val="center"/>
    </w:pPr>
    <w:rPr>
      <w:rFonts w:ascii="Century" w:eastAsia="Malgun Gothic" w:hAnsi="Century" w:cs="Calibri"/>
      <w:spacing w:val="-8"/>
      <w:sz w:val="16"/>
      <w:szCs w:val="18"/>
    </w:rPr>
  </w:style>
  <w:style w:type="paragraph" w:customStyle="1" w:styleId="16TableBody">
    <w:name w:val="16 Table Body"/>
    <w:basedOn w:val="Normal"/>
    <w:qFormat/>
    <w:rsid w:val="00026CA6"/>
    <w:pPr>
      <w:autoSpaceDE w:val="0"/>
      <w:autoSpaceDN w:val="0"/>
      <w:adjustRightInd w:val="0"/>
      <w:spacing w:line="220" w:lineRule="exact"/>
      <w:jc w:val="center"/>
    </w:pPr>
    <w:rPr>
      <w:rFonts w:ascii="Century" w:eastAsia="Malgun Gothic" w:hAnsi="Century" w:cs="Calibri"/>
      <w:spacing w:val="-8"/>
      <w:sz w:val="16"/>
      <w:szCs w:val="18"/>
    </w:rPr>
  </w:style>
  <w:style w:type="character" w:styleId="Hyperlink">
    <w:name w:val="Hyperlink"/>
    <w:basedOn w:val="DefaultParagraphFont"/>
    <w:uiPriority w:val="99"/>
    <w:unhideWhenUsed/>
    <w:rsid w:val="00026CA6"/>
    <w:rPr>
      <w:color w:val="0000FF" w:themeColor="hyperlink"/>
      <w:u w:val="single"/>
    </w:rPr>
  </w:style>
  <w:style w:type="character" w:styleId="FollowedHyperlink">
    <w:name w:val="FollowedHyperlink"/>
    <w:basedOn w:val="DefaultParagraphFont"/>
    <w:uiPriority w:val="99"/>
    <w:semiHidden/>
    <w:unhideWhenUsed/>
    <w:rsid w:val="00026CA6"/>
    <w:rPr>
      <w:color w:val="800080" w:themeColor="followedHyperlink"/>
      <w:u w:val="single"/>
    </w:rPr>
  </w:style>
  <w:style w:type="paragraph" w:styleId="NormalWeb">
    <w:name w:val="Normal (Web)"/>
    <w:basedOn w:val="Normal"/>
    <w:uiPriority w:val="99"/>
    <w:semiHidden/>
    <w:unhideWhenUsed/>
    <w:rsid w:val="00026CA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26CA6"/>
  </w:style>
  <w:style w:type="character" w:styleId="CommentReference">
    <w:name w:val="annotation reference"/>
    <w:basedOn w:val="DefaultParagraphFont"/>
    <w:uiPriority w:val="99"/>
    <w:semiHidden/>
    <w:unhideWhenUsed/>
    <w:rsid w:val="00026CA6"/>
    <w:rPr>
      <w:sz w:val="18"/>
      <w:szCs w:val="18"/>
    </w:rPr>
  </w:style>
  <w:style w:type="paragraph" w:styleId="CommentText">
    <w:name w:val="annotation text"/>
    <w:basedOn w:val="Normal"/>
    <w:link w:val="CommentTextChar"/>
    <w:uiPriority w:val="99"/>
    <w:unhideWhenUsed/>
    <w:rsid w:val="00026CA6"/>
  </w:style>
  <w:style w:type="character" w:customStyle="1" w:styleId="CommentTextChar">
    <w:name w:val="Comment Text Char"/>
    <w:basedOn w:val="DefaultParagraphFont"/>
    <w:link w:val="CommentText"/>
    <w:uiPriority w:val="99"/>
    <w:rsid w:val="00026CA6"/>
    <w:rPr>
      <w:lang w:val="en-GB"/>
    </w:rPr>
  </w:style>
  <w:style w:type="paragraph" w:styleId="CommentSubject">
    <w:name w:val="annotation subject"/>
    <w:basedOn w:val="CommentText"/>
    <w:next w:val="CommentText"/>
    <w:link w:val="CommentSubjectChar"/>
    <w:uiPriority w:val="99"/>
    <w:semiHidden/>
    <w:unhideWhenUsed/>
    <w:rsid w:val="00026CA6"/>
    <w:rPr>
      <w:b/>
      <w:bCs/>
      <w:sz w:val="20"/>
      <w:szCs w:val="20"/>
    </w:rPr>
  </w:style>
  <w:style w:type="character" w:customStyle="1" w:styleId="CommentSubjectChar">
    <w:name w:val="Comment Subject Char"/>
    <w:basedOn w:val="CommentTextChar"/>
    <w:link w:val="CommentSubject"/>
    <w:uiPriority w:val="99"/>
    <w:semiHidden/>
    <w:rsid w:val="00026CA6"/>
    <w:rPr>
      <w:b/>
      <w:bCs/>
      <w:sz w:val="20"/>
      <w:szCs w:val="20"/>
      <w:lang w:val="en-GB"/>
    </w:rPr>
  </w:style>
  <w:style w:type="character" w:styleId="LineNumber">
    <w:name w:val="line number"/>
    <w:basedOn w:val="DefaultParagraphFont"/>
    <w:uiPriority w:val="99"/>
    <w:semiHidden/>
    <w:unhideWhenUsed/>
    <w:rsid w:val="0047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04897">
      <w:bodyDiv w:val="1"/>
      <w:marLeft w:val="0"/>
      <w:marRight w:val="0"/>
      <w:marTop w:val="0"/>
      <w:marBottom w:val="0"/>
      <w:divBdr>
        <w:top w:val="none" w:sz="0" w:space="0" w:color="auto"/>
        <w:left w:val="none" w:sz="0" w:space="0" w:color="auto"/>
        <w:bottom w:val="none" w:sz="0" w:space="0" w:color="auto"/>
        <w:right w:val="none" w:sz="0" w:space="0" w:color="auto"/>
      </w:divBdr>
      <w:divsChild>
        <w:div w:id="1093743462">
          <w:marLeft w:val="0"/>
          <w:marRight w:val="0"/>
          <w:marTop w:val="0"/>
          <w:marBottom w:val="0"/>
          <w:divBdr>
            <w:top w:val="none" w:sz="0" w:space="0" w:color="auto"/>
            <w:left w:val="none" w:sz="0" w:space="0" w:color="auto"/>
            <w:bottom w:val="none" w:sz="0" w:space="0" w:color="auto"/>
            <w:right w:val="none" w:sz="0" w:space="0" w:color="auto"/>
          </w:divBdr>
          <w:divsChild>
            <w:div w:id="1661735028">
              <w:marLeft w:val="0"/>
              <w:marRight w:val="0"/>
              <w:marTop w:val="0"/>
              <w:marBottom w:val="0"/>
              <w:divBdr>
                <w:top w:val="none" w:sz="0" w:space="0" w:color="auto"/>
                <w:left w:val="none" w:sz="0" w:space="0" w:color="auto"/>
                <w:bottom w:val="none" w:sz="0" w:space="0" w:color="auto"/>
                <w:right w:val="none" w:sz="0" w:space="0" w:color="auto"/>
              </w:divBdr>
              <w:divsChild>
                <w:div w:id="570194511">
                  <w:marLeft w:val="0"/>
                  <w:marRight w:val="0"/>
                  <w:marTop w:val="0"/>
                  <w:marBottom w:val="0"/>
                  <w:divBdr>
                    <w:top w:val="none" w:sz="0" w:space="0" w:color="auto"/>
                    <w:left w:val="none" w:sz="0" w:space="0" w:color="auto"/>
                    <w:bottom w:val="none" w:sz="0" w:space="0" w:color="auto"/>
                    <w:right w:val="none" w:sz="0" w:space="0" w:color="auto"/>
                  </w:divBdr>
                  <w:divsChild>
                    <w:div w:id="1100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2.bin"/><Relationship Id="rId14" Type="http://schemas.openxmlformats.org/officeDocument/2006/relationships/image" Target="media/image3.emf"/><Relationship Id="rId15" Type="http://schemas.openxmlformats.org/officeDocument/2006/relationships/oleObject" Target="embeddings/Microsoft_Equation3.bin"/><Relationship Id="rId16" Type="http://schemas.openxmlformats.org/officeDocument/2006/relationships/image" Target="media/image4.emf"/><Relationship Id="rId17" Type="http://schemas.openxmlformats.org/officeDocument/2006/relationships/oleObject" Target="embeddings/Microsoft_Equation4.bin"/><Relationship Id="rId18" Type="http://schemas.openxmlformats.org/officeDocument/2006/relationships/image" Target="media/image5.emf"/><Relationship Id="rId19" Type="http://schemas.openxmlformats.org/officeDocument/2006/relationships/oleObject" Target="embeddings/Microsoft_Equation5.bin"/><Relationship Id="rId63" Type="http://schemas.openxmlformats.org/officeDocument/2006/relationships/oleObject" Target="embeddings/Microsoft_Equation27.bin"/><Relationship Id="rId64" Type="http://schemas.openxmlformats.org/officeDocument/2006/relationships/image" Target="media/image28.emf"/><Relationship Id="rId65" Type="http://schemas.openxmlformats.org/officeDocument/2006/relationships/oleObject" Target="embeddings/Microsoft_Equation28.bin"/><Relationship Id="rId66" Type="http://schemas.openxmlformats.org/officeDocument/2006/relationships/hyperlink" Target="http://www.R-project.org/" TargetMode="External"/><Relationship Id="rId67" Type="http://schemas.openxmlformats.org/officeDocument/2006/relationships/footer" Target="footer1.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21.emf"/><Relationship Id="rId51" Type="http://schemas.openxmlformats.org/officeDocument/2006/relationships/oleObject" Target="embeddings/Microsoft_Equation21.bin"/><Relationship Id="rId52" Type="http://schemas.openxmlformats.org/officeDocument/2006/relationships/image" Target="media/image22.emf"/><Relationship Id="rId53" Type="http://schemas.openxmlformats.org/officeDocument/2006/relationships/oleObject" Target="embeddings/Microsoft_Equation22.bin"/><Relationship Id="rId54" Type="http://schemas.openxmlformats.org/officeDocument/2006/relationships/image" Target="media/image23.emf"/><Relationship Id="rId55" Type="http://schemas.openxmlformats.org/officeDocument/2006/relationships/oleObject" Target="embeddings/Microsoft_Equation23.bin"/><Relationship Id="rId56" Type="http://schemas.openxmlformats.org/officeDocument/2006/relationships/image" Target="media/image24.emf"/><Relationship Id="rId57" Type="http://schemas.openxmlformats.org/officeDocument/2006/relationships/oleObject" Target="embeddings/Microsoft_Equation24.bin"/><Relationship Id="rId58" Type="http://schemas.openxmlformats.org/officeDocument/2006/relationships/image" Target="media/image25.emf"/><Relationship Id="rId59" Type="http://schemas.openxmlformats.org/officeDocument/2006/relationships/oleObject" Target="embeddings/Microsoft_Equation25.bin"/><Relationship Id="rId40" Type="http://schemas.openxmlformats.org/officeDocument/2006/relationships/image" Target="media/image16.emf"/><Relationship Id="rId41" Type="http://schemas.openxmlformats.org/officeDocument/2006/relationships/oleObject" Target="embeddings/Microsoft_Equation16.bin"/><Relationship Id="rId42" Type="http://schemas.openxmlformats.org/officeDocument/2006/relationships/image" Target="media/image17.emf"/><Relationship Id="rId43" Type="http://schemas.openxmlformats.org/officeDocument/2006/relationships/oleObject" Target="embeddings/Microsoft_Equation17.bin"/><Relationship Id="rId44" Type="http://schemas.openxmlformats.org/officeDocument/2006/relationships/image" Target="media/image18.emf"/><Relationship Id="rId45" Type="http://schemas.openxmlformats.org/officeDocument/2006/relationships/oleObject" Target="embeddings/Microsoft_Equation18.bin"/><Relationship Id="rId46" Type="http://schemas.openxmlformats.org/officeDocument/2006/relationships/image" Target="media/image19.emf"/><Relationship Id="rId47" Type="http://schemas.openxmlformats.org/officeDocument/2006/relationships/oleObject" Target="embeddings/Microsoft_Equation19.bin"/><Relationship Id="rId48" Type="http://schemas.openxmlformats.org/officeDocument/2006/relationships/image" Target="media/image20.emf"/><Relationship Id="rId49" Type="http://schemas.openxmlformats.org/officeDocument/2006/relationships/oleObject" Target="embeddings/Microsoft_Equation2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image" Target="media/image11.emf"/><Relationship Id="rId31" Type="http://schemas.openxmlformats.org/officeDocument/2006/relationships/oleObject" Target="embeddings/Microsoft_Equation11.bin"/><Relationship Id="rId32" Type="http://schemas.openxmlformats.org/officeDocument/2006/relationships/image" Target="media/image12.emf"/><Relationship Id="rId33" Type="http://schemas.openxmlformats.org/officeDocument/2006/relationships/oleObject" Target="embeddings/Microsoft_Equation12.bin"/><Relationship Id="rId34" Type="http://schemas.openxmlformats.org/officeDocument/2006/relationships/image" Target="media/image13.emf"/><Relationship Id="rId35" Type="http://schemas.openxmlformats.org/officeDocument/2006/relationships/oleObject" Target="embeddings/Microsoft_Equation13.bin"/><Relationship Id="rId36" Type="http://schemas.openxmlformats.org/officeDocument/2006/relationships/image" Target="media/image14.emf"/><Relationship Id="rId37" Type="http://schemas.openxmlformats.org/officeDocument/2006/relationships/oleObject" Target="embeddings/Microsoft_Equation14.bin"/><Relationship Id="rId38" Type="http://schemas.openxmlformats.org/officeDocument/2006/relationships/image" Target="media/image15.emf"/><Relationship Id="rId39" Type="http://schemas.openxmlformats.org/officeDocument/2006/relationships/oleObject" Target="embeddings/Microsoft_Equation15.bin"/><Relationship Id="rId20" Type="http://schemas.openxmlformats.org/officeDocument/2006/relationships/image" Target="media/image6.emf"/><Relationship Id="rId21" Type="http://schemas.openxmlformats.org/officeDocument/2006/relationships/oleObject" Target="embeddings/Microsoft_Equation6.bin"/><Relationship Id="rId22" Type="http://schemas.openxmlformats.org/officeDocument/2006/relationships/image" Target="media/image7.emf"/><Relationship Id="rId23" Type="http://schemas.openxmlformats.org/officeDocument/2006/relationships/oleObject" Target="embeddings/Microsoft_Equation7.bin"/><Relationship Id="rId24" Type="http://schemas.openxmlformats.org/officeDocument/2006/relationships/image" Target="media/image8.emf"/><Relationship Id="rId25" Type="http://schemas.openxmlformats.org/officeDocument/2006/relationships/oleObject" Target="embeddings/Microsoft_Equation8.bin"/><Relationship Id="rId26" Type="http://schemas.openxmlformats.org/officeDocument/2006/relationships/image" Target="media/image9.emf"/><Relationship Id="rId27" Type="http://schemas.openxmlformats.org/officeDocument/2006/relationships/oleObject" Target="embeddings/Microsoft_Equation9.bin"/><Relationship Id="rId28" Type="http://schemas.openxmlformats.org/officeDocument/2006/relationships/image" Target="media/image10.emf"/><Relationship Id="rId29" Type="http://schemas.openxmlformats.org/officeDocument/2006/relationships/oleObject" Target="embeddings/Microsoft_Equation10.bin"/><Relationship Id="rId60" Type="http://schemas.openxmlformats.org/officeDocument/2006/relationships/image" Target="media/image26.emf"/><Relationship Id="rId61" Type="http://schemas.openxmlformats.org/officeDocument/2006/relationships/oleObject" Target="embeddings/Microsoft_Equation26.bin"/><Relationship Id="rId62" Type="http://schemas.openxmlformats.org/officeDocument/2006/relationships/image" Target="media/image27.emf"/><Relationship Id="rId10" Type="http://schemas.openxmlformats.org/officeDocument/2006/relationships/image" Target="media/image1.emf"/><Relationship Id="rId11" Type="http://schemas.openxmlformats.org/officeDocument/2006/relationships/oleObject" Target="embeddings/Microsoft_Equation1.bin"/><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9457-DB25-B442-8E52-DC1C6001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9649</Words>
  <Characters>55002</Characters>
  <Application>Microsoft Macintosh Word</Application>
  <DocSecurity>0</DocSecurity>
  <Lines>458</Lines>
  <Paragraphs>129</Paragraphs>
  <ScaleCrop>false</ScaleCrop>
  <Company/>
  <LinksUpToDate>false</LinksUpToDate>
  <CharactersWithSpaces>64522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dc:creator>
  <cp:keywords/>
  <dc:description/>
  <cp:lastModifiedBy>Giulia Carella</cp:lastModifiedBy>
  <cp:revision>8</cp:revision>
  <dcterms:created xsi:type="dcterms:W3CDTF">2015-06-25T12:57:00Z</dcterms:created>
  <dcterms:modified xsi:type="dcterms:W3CDTF">2015-06-26T16:05:00Z</dcterms:modified>
</cp:coreProperties>
</file>