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E6F10" w14:textId="165326F0" w:rsidR="00076983" w:rsidRDefault="00AF1DB0" w:rsidP="008060E7">
      <w:pPr>
        <w:spacing w:line="360" w:lineRule="auto"/>
        <w:jc w:val="left"/>
        <w:rPr>
          <w:rFonts w:ascii="Arial" w:hAnsi="Arial" w:cs="Arial"/>
          <w:b/>
          <w:sz w:val="28"/>
          <w:szCs w:val="28"/>
        </w:rPr>
      </w:pPr>
      <w:bookmarkStart w:id="0" w:name="_GoBack"/>
      <w:bookmarkEnd w:id="0"/>
      <w:r w:rsidRPr="006C7A0B">
        <w:rPr>
          <w:rFonts w:ascii="Arial" w:hAnsi="Arial" w:cs="Arial"/>
          <w:b/>
          <w:sz w:val="28"/>
          <w:szCs w:val="28"/>
        </w:rPr>
        <w:t>A new method for the determination of</w:t>
      </w:r>
      <w:r w:rsidR="001A0308" w:rsidRPr="006C7A0B">
        <w:rPr>
          <w:rFonts w:ascii="Arial" w:hAnsi="Arial" w:cs="Arial"/>
          <w:b/>
          <w:sz w:val="28"/>
          <w:szCs w:val="28"/>
        </w:rPr>
        <w:t xml:space="preserve"> primary and secondary</w:t>
      </w:r>
      <w:r w:rsidRPr="006C7A0B">
        <w:rPr>
          <w:rFonts w:ascii="Arial" w:hAnsi="Arial" w:cs="Arial"/>
          <w:b/>
          <w:sz w:val="28"/>
          <w:szCs w:val="28"/>
        </w:rPr>
        <w:t xml:space="preserve"> terrestrial</w:t>
      </w:r>
      <w:r w:rsidR="00F1762E" w:rsidRPr="006C7A0B">
        <w:rPr>
          <w:rFonts w:ascii="Arial" w:hAnsi="Arial" w:cs="Arial"/>
          <w:b/>
          <w:sz w:val="28"/>
          <w:szCs w:val="28"/>
        </w:rPr>
        <w:t xml:space="preserve"> and marine</w:t>
      </w:r>
      <w:r w:rsidRPr="006C7A0B">
        <w:rPr>
          <w:rFonts w:ascii="Arial" w:hAnsi="Arial" w:cs="Arial"/>
          <w:b/>
          <w:sz w:val="28"/>
          <w:szCs w:val="28"/>
        </w:rPr>
        <w:t xml:space="preserve"> biomarkers in </w:t>
      </w:r>
      <w:r w:rsidR="00191EBA" w:rsidRPr="006C7A0B">
        <w:rPr>
          <w:rFonts w:ascii="Arial" w:hAnsi="Arial" w:cs="Arial"/>
          <w:b/>
          <w:sz w:val="28"/>
          <w:szCs w:val="28"/>
        </w:rPr>
        <w:t>ice cores using liquid chromatography high-resolution mass spectrometry</w:t>
      </w:r>
    </w:p>
    <w:p w14:paraId="61DE128F" w14:textId="77777777" w:rsidR="003D65AE" w:rsidRPr="006C7A0B" w:rsidRDefault="003D65AE" w:rsidP="00895BBE">
      <w:pPr>
        <w:spacing w:line="360" w:lineRule="auto"/>
        <w:rPr>
          <w:rFonts w:ascii="Arial" w:hAnsi="Arial" w:cs="Arial"/>
          <w:sz w:val="22"/>
        </w:rPr>
      </w:pPr>
    </w:p>
    <w:p w14:paraId="43229A0D" w14:textId="578E9FA7" w:rsidR="00895BBE" w:rsidRPr="00AB14B5" w:rsidRDefault="00EC4995" w:rsidP="00AE366F">
      <w:pPr>
        <w:spacing w:line="360" w:lineRule="auto"/>
        <w:rPr>
          <w:rFonts w:ascii="Arial" w:hAnsi="Arial" w:cs="Arial"/>
          <w:sz w:val="22"/>
        </w:rPr>
      </w:pPr>
      <w:r>
        <w:rPr>
          <w:rFonts w:ascii="Arial" w:hAnsi="Arial" w:cs="Arial"/>
          <w:sz w:val="22"/>
        </w:rPr>
        <w:t>Amy.C.F.King</w:t>
      </w:r>
      <w:r>
        <w:rPr>
          <w:rFonts w:ascii="Arial" w:hAnsi="Arial" w:cs="Arial"/>
          <w:sz w:val="22"/>
          <w:vertAlign w:val="superscript"/>
        </w:rPr>
        <w:t>a,b</w:t>
      </w:r>
      <w:r w:rsidR="00AE366F">
        <w:rPr>
          <w:rFonts w:ascii="Arial" w:hAnsi="Arial" w:cs="Arial"/>
          <w:sz w:val="22"/>
        </w:rPr>
        <w:t>*</w:t>
      </w:r>
      <w:r>
        <w:rPr>
          <w:rFonts w:ascii="Arial" w:hAnsi="Arial" w:cs="Arial"/>
          <w:sz w:val="22"/>
        </w:rPr>
        <w:t>, Chiara Giorio</w:t>
      </w:r>
      <w:r w:rsidR="00B42125">
        <w:rPr>
          <w:rFonts w:ascii="Arial" w:hAnsi="Arial" w:cs="Arial"/>
          <w:sz w:val="22"/>
          <w:vertAlign w:val="superscript"/>
        </w:rPr>
        <w:t>b,</w:t>
      </w:r>
      <w:r w:rsidR="005316A8">
        <w:rPr>
          <w:rStyle w:val="FootnoteReference"/>
          <w:rFonts w:ascii="Arial" w:hAnsi="Arial" w:cs="Arial"/>
          <w:sz w:val="22"/>
        </w:rPr>
        <w:footnoteReference w:id="2"/>
      </w:r>
      <w:r w:rsidR="000A5359">
        <w:rPr>
          <w:rFonts w:ascii="Arial" w:hAnsi="Arial" w:cs="Arial"/>
          <w:sz w:val="22"/>
        </w:rPr>
        <w:t>*</w:t>
      </w:r>
      <w:r w:rsidR="008E5111">
        <w:rPr>
          <w:rFonts w:ascii="Arial" w:hAnsi="Arial" w:cs="Arial"/>
          <w:sz w:val="22"/>
        </w:rPr>
        <w:t>, Eric Wolff</w:t>
      </w:r>
      <w:r w:rsidR="008E5111">
        <w:rPr>
          <w:rFonts w:ascii="Arial" w:hAnsi="Arial" w:cs="Arial"/>
          <w:sz w:val="22"/>
          <w:vertAlign w:val="superscript"/>
        </w:rPr>
        <w:t>c</w:t>
      </w:r>
      <w:r w:rsidR="008E5111">
        <w:rPr>
          <w:rFonts w:ascii="Arial" w:hAnsi="Arial" w:cs="Arial"/>
          <w:sz w:val="22"/>
        </w:rPr>
        <w:t xml:space="preserve">, </w:t>
      </w:r>
      <w:r>
        <w:rPr>
          <w:rFonts w:ascii="Arial" w:hAnsi="Arial" w:cs="Arial"/>
          <w:sz w:val="22"/>
        </w:rPr>
        <w:t>Elizabeth Thomas</w:t>
      </w:r>
      <w:r w:rsidR="00B42125">
        <w:rPr>
          <w:rFonts w:ascii="Arial" w:hAnsi="Arial" w:cs="Arial"/>
          <w:sz w:val="22"/>
          <w:vertAlign w:val="superscript"/>
        </w:rPr>
        <w:t>a</w:t>
      </w:r>
      <w:r>
        <w:rPr>
          <w:rFonts w:ascii="Arial" w:hAnsi="Arial" w:cs="Arial"/>
          <w:sz w:val="22"/>
        </w:rPr>
        <w:t xml:space="preserve">, </w:t>
      </w:r>
      <w:r w:rsidR="003752E2">
        <w:rPr>
          <w:rFonts w:ascii="Arial" w:hAnsi="Arial" w:cs="Arial"/>
          <w:sz w:val="22"/>
        </w:rPr>
        <w:t xml:space="preserve">Ornela </w:t>
      </w:r>
      <w:r w:rsidR="00B42125" w:rsidRPr="004D263E">
        <w:rPr>
          <w:rFonts w:ascii="Arial" w:hAnsi="Arial" w:cs="Arial"/>
          <w:sz w:val="22"/>
        </w:rPr>
        <w:t>Karroca</w:t>
      </w:r>
      <w:r w:rsidR="00B42125">
        <w:rPr>
          <w:rFonts w:ascii="Arial" w:hAnsi="Arial" w:cs="Arial"/>
          <w:sz w:val="22"/>
          <w:vertAlign w:val="superscript"/>
        </w:rPr>
        <w:t>b</w:t>
      </w:r>
      <w:r w:rsidR="003752E2">
        <w:rPr>
          <w:rFonts w:ascii="Arial" w:hAnsi="Arial" w:cs="Arial"/>
          <w:sz w:val="22"/>
          <w:vertAlign w:val="superscript"/>
        </w:rPr>
        <w:t>,d</w:t>
      </w:r>
      <w:r w:rsidR="003752E2">
        <w:rPr>
          <w:rFonts w:ascii="Arial" w:hAnsi="Arial" w:cs="Arial"/>
          <w:sz w:val="22"/>
        </w:rPr>
        <w:t>,</w:t>
      </w:r>
      <w:r w:rsidR="00AE366F" w:rsidRPr="00AE366F">
        <w:rPr>
          <w:rFonts w:ascii="Arial" w:hAnsi="Arial" w:cs="Arial"/>
          <w:sz w:val="22"/>
        </w:rPr>
        <w:t xml:space="preserve"> </w:t>
      </w:r>
      <w:r w:rsidR="003752E2">
        <w:rPr>
          <w:rFonts w:ascii="Arial" w:hAnsi="Arial" w:cs="Arial"/>
          <w:sz w:val="22"/>
        </w:rPr>
        <w:t>Marco Roverso</w:t>
      </w:r>
      <w:r w:rsidR="003752E2">
        <w:rPr>
          <w:rFonts w:ascii="Arial" w:hAnsi="Arial" w:cs="Arial"/>
          <w:sz w:val="22"/>
          <w:vertAlign w:val="superscript"/>
        </w:rPr>
        <w:t>e</w:t>
      </w:r>
      <w:r w:rsidR="003752E2">
        <w:rPr>
          <w:rFonts w:ascii="Arial" w:hAnsi="Arial" w:cs="Arial"/>
          <w:sz w:val="22"/>
        </w:rPr>
        <w:t>, Margit Schwikowski</w:t>
      </w:r>
      <w:r w:rsidR="003752E2">
        <w:rPr>
          <w:rFonts w:ascii="Arial" w:hAnsi="Arial" w:cs="Arial"/>
          <w:sz w:val="22"/>
          <w:vertAlign w:val="superscript"/>
        </w:rPr>
        <w:t>f</w:t>
      </w:r>
      <w:r w:rsidR="003752E2">
        <w:rPr>
          <w:rFonts w:ascii="Arial" w:hAnsi="Arial" w:cs="Arial"/>
          <w:sz w:val="22"/>
        </w:rPr>
        <w:t>, Andrea Tapparo</w:t>
      </w:r>
      <w:r w:rsidR="003752E2">
        <w:rPr>
          <w:rFonts w:ascii="Arial" w:hAnsi="Arial" w:cs="Arial"/>
          <w:sz w:val="22"/>
          <w:vertAlign w:val="superscript"/>
        </w:rPr>
        <w:t>e</w:t>
      </w:r>
      <w:r w:rsidR="003752E2">
        <w:rPr>
          <w:rFonts w:ascii="Arial" w:hAnsi="Arial" w:cs="Arial"/>
          <w:sz w:val="22"/>
        </w:rPr>
        <w:t>,</w:t>
      </w:r>
      <w:r w:rsidR="0061598B">
        <w:rPr>
          <w:rFonts w:ascii="Arial" w:hAnsi="Arial" w:cs="Arial"/>
          <w:sz w:val="22"/>
        </w:rPr>
        <w:t xml:space="preserve"> </w:t>
      </w:r>
      <w:r w:rsidR="009E33C5">
        <w:rPr>
          <w:rFonts w:ascii="Arial" w:hAnsi="Arial" w:cs="Arial"/>
          <w:sz w:val="22"/>
        </w:rPr>
        <w:t>Andrea Gambaro</w:t>
      </w:r>
      <w:r w:rsidR="009E33C5">
        <w:rPr>
          <w:rFonts w:ascii="Arial" w:hAnsi="Arial" w:cs="Arial"/>
          <w:sz w:val="22"/>
          <w:vertAlign w:val="superscript"/>
        </w:rPr>
        <w:t>d</w:t>
      </w:r>
      <w:r w:rsidR="009E33C5">
        <w:rPr>
          <w:rFonts w:ascii="Arial" w:hAnsi="Arial" w:cs="Arial"/>
          <w:sz w:val="22"/>
        </w:rPr>
        <w:t xml:space="preserve">, </w:t>
      </w:r>
      <w:r w:rsidR="00AE366F">
        <w:rPr>
          <w:rFonts w:ascii="Arial" w:hAnsi="Arial" w:cs="Arial"/>
          <w:sz w:val="22"/>
        </w:rPr>
        <w:t>Markus Kalberer</w:t>
      </w:r>
      <w:r w:rsidR="00B42125">
        <w:rPr>
          <w:rFonts w:ascii="Arial" w:hAnsi="Arial" w:cs="Arial"/>
          <w:sz w:val="22"/>
          <w:vertAlign w:val="superscript"/>
        </w:rPr>
        <w:t>b</w:t>
      </w:r>
    </w:p>
    <w:p w14:paraId="0E13D271" w14:textId="77777777" w:rsidR="005316A8" w:rsidRPr="00EC4995" w:rsidRDefault="005316A8" w:rsidP="00895BBE">
      <w:pPr>
        <w:spacing w:line="360" w:lineRule="auto"/>
        <w:rPr>
          <w:rFonts w:ascii="Arial" w:hAnsi="Arial" w:cs="Arial"/>
          <w:sz w:val="22"/>
          <w:vertAlign w:val="superscript"/>
        </w:rPr>
      </w:pPr>
    </w:p>
    <w:p w14:paraId="3AE236A6" w14:textId="6F7AEB1E" w:rsidR="00895BBE" w:rsidRDefault="00895BBE" w:rsidP="00895BBE">
      <w:pPr>
        <w:spacing w:line="360" w:lineRule="auto"/>
        <w:rPr>
          <w:rFonts w:ascii="Arial" w:hAnsi="Arial" w:cs="Arial"/>
          <w:sz w:val="22"/>
        </w:rPr>
      </w:pPr>
    </w:p>
    <w:p w14:paraId="33CB2C80" w14:textId="29D5B376" w:rsidR="00B42125" w:rsidRDefault="00B42125" w:rsidP="00B42125">
      <w:pPr>
        <w:spacing w:line="360" w:lineRule="auto"/>
        <w:rPr>
          <w:rFonts w:ascii="Arial" w:hAnsi="Arial" w:cs="Arial"/>
          <w:sz w:val="22"/>
          <w:vertAlign w:val="superscript"/>
        </w:rPr>
      </w:pPr>
      <w:r>
        <w:rPr>
          <w:rFonts w:ascii="Arial" w:hAnsi="Arial" w:cs="Arial"/>
          <w:sz w:val="22"/>
          <w:vertAlign w:val="superscript"/>
        </w:rPr>
        <w:t>a</w:t>
      </w:r>
      <w:r>
        <w:rPr>
          <w:rFonts w:ascii="Arial" w:hAnsi="Arial" w:cs="Arial"/>
          <w:sz w:val="22"/>
        </w:rPr>
        <w:t xml:space="preserve">British </w:t>
      </w:r>
      <w:r w:rsidR="00EC4995">
        <w:rPr>
          <w:rFonts w:ascii="Arial" w:hAnsi="Arial" w:cs="Arial"/>
          <w:sz w:val="22"/>
        </w:rPr>
        <w:t xml:space="preserve">Antarctic Survey, High Cross, Madingley Road, Cambridge, </w:t>
      </w:r>
      <w:r w:rsidR="00EC4995" w:rsidRPr="00EC4995">
        <w:rPr>
          <w:rFonts w:ascii="Arial" w:hAnsi="Arial" w:cs="Arial"/>
          <w:sz w:val="22"/>
        </w:rPr>
        <w:t>CB3 0ET</w:t>
      </w:r>
      <w:r w:rsidR="00EC4995">
        <w:rPr>
          <w:rFonts w:ascii="Arial" w:hAnsi="Arial" w:cs="Arial"/>
          <w:sz w:val="22"/>
        </w:rPr>
        <w:t>, United Kingdom</w:t>
      </w:r>
      <w:r w:rsidRPr="00B42125">
        <w:rPr>
          <w:rFonts w:ascii="Arial" w:hAnsi="Arial" w:cs="Arial"/>
          <w:sz w:val="22"/>
          <w:vertAlign w:val="superscript"/>
        </w:rPr>
        <w:t xml:space="preserve"> </w:t>
      </w:r>
    </w:p>
    <w:p w14:paraId="60A7ABCE" w14:textId="491CECA5" w:rsidR="00EC4995" w:rsidRDefault="00B42125" w:rsidP="00895BBE">
      <w:pPr>
        <w:spacing w:line="360" w:lineRule="auto"/>
        <w:rPr>
          <w:rFonts w:ascii="Arial" w:hAnsi="Arial" w:cs="Arial"/>
          <w:sz w:val="22"/>
        </w:rPr>
      </w:pPr>
      <w:r>
        <w:rPr>
          <w:rFonts w:ascii="Arial" w:hAnsi="Arial" w:cs="Arial"/>
          <w:sz w:val="22"/>
          <w:vertAlign w:val="superscript"/>
        </w:rPr>
        <w:t>b</w:t>
      </w:r>
      <w:r>
        <w:rPr>
          <w:rFonts w:ascii="Arial" w:hAnsi="Arial" w:cs="Arial"/>
          <w:sz w:val="22"/>
        </w:rPr>
        <w:t xml:space="preserve">Department of Chemistry, University of Cambridge, Lensfield Road, Cambridge, </w:t>
      </w:r>
      <w:r w:rsidRPr="00EC4995">
        <w:rPr>
          <w:rFonts w:ascii="Arial" w:hAnsi="Arial" w:cs="Arial"/>
          <w:sz w:val="22"/>
        </w:rPr>
        <w:t>CB2 1EW</w:t>
      </w:r>
      <w:r>
        <w:rPr>
          <w:rFonts w:ascii="Arial" w:hAnsi="Arial" w:cs="Arial"/>
          <w:sz w:val="22"/>
        </w:rPr>
        <w:t>, United Kingdom</w:t>
      </w:r>
    </w:p>
    <w:p w14:paraId="1EA9B97F" w14:textId="0BDB18D1" w:rsidR="00EC4995" w:rsidRDefault="00EC4995" w:rsidP="00895BBE">
      <w:pPr>
        <w:spacing w:line="360" w:lineRule="auto"/>
        <w:rPr>
          <w:rFonts w:ascii="Arial" w:hAnsi="Arial" w:cs="Arial"/>
          <w:sz w:val="22"/>
        </w:rPr>
      </w:pPr>
      <w:r>
        <w:rPr>
          <w:rFonts w:ascii="Arial" w:hAnsi="Arial" w:cs="Arial"/>
          <w:sz w:val="22"/>
          <w:vertAlign w:val="superscript"/>
        </w:rPr>
        <w:t>c</w:t>
      </w:r>
      <w:r>
        <w:rPr>
          <w:rFonts w:ascii="Arial" w:hAnsi="Arial" w:cs="Arial"/>
          <w:sz w:val="22"/>
        </w:rPr>
        <w:t xml:space="preserve">Department of Earth Sciences, University of Cambridge, </w:t>
      </w:r>
      <w:r w:rsidRPr="00EC4995">
        <w:rPr>
          <w:rFonts w:ascii="Arial" w:hAnsi="Arial" w:cs="Arial"/>
          <w:sz w:val="22"/>
        </w:rPr>
        <w:t>Downing St</w:t>
      </w:r>
      <w:r>
        <w:rPr>
          <w:rFonts w:ascii="Arial" w:hAnsi="Arial" w:cs="Arial"/>
          <w:sz w:val="22"/>
        </w:rPr>
        <w:t>reet</w:t>
      </w:r>
      <w:r w:rsidRPr="00EC4995">
        <w:rPr>
          <w:rFonts w:ascii="Arial" w:hAnsi="Arial" w:cs="Arial"/>
          <w:sz w:val="22"/>
        </w:rPr>
        <w:t>, Cambridge CB2 3EQ</w:t>
      </w:r>
      <w:r>
        <w:rPr>
          <w:rFonts w:ascii="Arial" w:hAnsi="Arial" w:cs="Arial"/>
          <w:sz w:val="22"/>
        </w:rPr>
        <w:t>, United Kingdom</w:t>
      </w:r>
    </w:p>
    <w:p w14:paraId="0CE8C88F" w14:textId="1F9BF023" w:rsidR="0061598B" w:rsidRPr="0061598B" w:rsidRDefault="003752E2" w:rsidP="0061598B">
      <w:pPr>
        <w:spacing w:line="360" w:lineRule="auto"/>
        <w:jc w:val="left"/>
        <w:rPr>
          <w:rFonts w:ascii="Arial" w:eastAsia="Times New Roman" w:hAnsi="Arial" w:cs="Arial"/>
          <w:sz w:val="22"/>
        </w:rPr>
      </w:pPr>
      <w:r>
        <w:rPr>
          <w:rFonts w:ascii="Arial" w:eastAsia="Times New Roman" w:hAnsi="Arial" w:cs="Arial"/>
          <w:color w:val="000000" w:themeColor="text1"/>
          <w:sz w:val="22"/>
          <w:shd w:val="clear" w:color="auto" w:fill="FFFFFF"/>
          <w:vertAlign w:val="superscript"/>
        </w:rPr>
        <w:t>d</w:t>
      </w:r>
      <w:r w:rsidR="0061598B" w:rsidRPr="0061598B">
        <w:rPr>
          <w:rFonts w:ascii="Arial" w:hAnsi="Arial" w:cs="Arial"/>
          <w:sz w:val="22"/>
        </w:rPr>
        <w:t>Ca’ Foscari University of Venice, Venice, Italy</w:t>
      </w:r>
    </w:p>
    <w:p w14:paraId="6F53D108" w14:textId="226BBD7D" w:rsidR="00AB14B5" w:rsidRPr="00AB14B5" w:rsidRDefault="003752E2" w:rsidP="0061598B">
      <w:pPr>
        <w:spacing w:line="360" w:lineRule="auto"/>
        <w:rPr>
          <w:rFonts w:ascii="Arial" w:hAnsi="Arial" w:cs="Arial"/>
          <w:sz w:val="22"/>
        </w:rPr>
      </w:pPr>
      <w:r>
        <w:rPr>
          <w:rFonts w:ascii="Arial" w:hAnsi="Arial" w:cs="Arial"/>
          <w:sz w:val="22"/>
          <w:vertAlign w:val="superscript"/>
        </w:rPr>
        <w:t>e</w:t>
      </w:r>
      <w:r w:rsidRPr="003752E2">
        <w:rPr>
          <w:rFonts w:ascii="Arial" w:hAnsi="Arial" w:cs="Arial"/>
          <w:sz w:val="22"/>
        </w:rPr>
        <w:t>D</w:t>
      </w:r>
      <w:r w:rsidR="000547C1">
        <w:rPr>
          <w:rFonts w:ascii="Arial" w:hAnsi="Arial" w:cs="Arial"/>
          <w:sz w:val="22"/>
        </w:rPr>
        <w:t>i</w:t>
      </w:r>
      <w:r w:rsidRPr="003752E2">
        <w:rPr>
          <w:rFonts w:ascii="Arial" w:hAnsi="Arial" w:cs="Arial"/>
          <w:sz w:val="22"/>
        </w:rPr>
        <w:t>partimento di Scienze Chimiche, Universit</w:t>
      </w:r>
      <w:r w:rsidR="000547C1">
        <w:rPr>
          <w:rFonts w:ascii="Arial" w:hAnsi="Arial" w:cs="Arial"/>
          <w:sz w:val="22"/>
        </w:rPr>
        <w:t>à</w:t>
      </w:r>
      <w:r w:rsidRPr="003752E2">
        <w:rPr>
          <w:rFonts w:ascii="Arial" w:hAnsi="Arial" w:cs="Arial"/>
          <w:sz w:val="22"/>
        </w:rPr>
        <w:t xml:space="preserve"> degli Studi d</w:t>
      </w:r>
      <w:r w:rsidR="000547C1">
        <w:rPr>
          <w:rFonts w:ascii="Arial" w:hAnsi="Arial" w:cs="Arial"/>
          <w:sz w:val="22"/>
        </w:rPr>
        <w:t>i</w:t>
      </w:r>
      <w:r w:rsidRPr="003752E2">
        <w:rPr>
          <w:rFonts w:ascii="Arial" w:hAnsi="Arial" w:cs="Arial"/>
          <w:sz w:val="22"/>
        </w:rPr>
        <w:t xml:space="preserve"> Padova, Via Marzolo 1, 35131 Padova, Italy</w:t>
      </w:r>
    </w:p>
    <w:p w14:paraId="15FCD387" w14:textId="6B46DB16" w:rsidR="003752E2" w:rsidRDefault="003752E2" w:rsidP="003752E2">
      <w:pPr>
        <w:spacing w:line="360" w:lineRule="auto"/>
        <w:jc w:val="left"/>
        <w:rPr>
          <w:rFonts w:ascii="Arial" w:eastAsia="Times New Roman" w:hAnsi="Arial" w:cs="Arial"/>
          <w:color w:val="000000" w:themeColor="text1"/>
          <w:sz w:val="22"/>
          <w:shd w:val="clear" w:color="auto" w:fill="FFFFFF"/>
        </w:rPr>
      </w:pPr>
      <w:r>
        <w:rPr>
          <w:rFonts w:ascii="Arial" w:hAnsi="Arial" w:cs="Arial"/>
          <w:sz w:val="22"/>
          <w:vertAlign w:val="superscript"/>
        </w:rPr>
        <w:t>f</w:t>
      </w:r>
      <w:r>
        <w:rPr>
          <w:rFonts w:ascii="Arial" w:hAnsi="Arial" w:cs="Arial"/>
          <w:sz w:val="22"/>
        </w:rPr>
        <w:t xml:space="preserve">Paul Scherrer Institut, </w:t>
      </w:r>
      <w:r w:rsidR="0028207C">
        <w:rPr>
          <w:rFonts w:ascii="Arial" w:eastAsia="Times New Roman" w:hAnsi="Arial" w:cs="Arial"/>
          <w:color w:val="000000" w:themeColor="text1"/>
          <w:sz w:val="22"/>
          <w:shd w:val="clear" w:color="auto" w:fill="FFFFFF"/>
        </w:rPr>
        <w:t>Forschungsstrasse 111</w:t>
      </w:r>
      <w:r>
        <w:rPr>
          <w:rFonts w:ascii="Arial" w:eastAsia="Times New Roman" w:hAnsi="Arial" w:cs="Arial"/>
          <w:color w:val="000000" w:themeColor="text1"/>
          <w:sz w:val="22"/>
        </w:rPr>
        <w:t xml:space="preserve">, </w:t>
      </w:r>
      <w:r w:rsidRPr="00AB14B5">
        <w:rPr>
          <w:rFonts w:ascii="Arial" w:eastAsia="Times New Roman" w:hAnsi="Arial" w:cs="Arial"/>
          <w:color w:val="000000" w:themeColor="text1"/>
          <w:sz w:val="22"/>
          <w:shd w:val="clear" w:color="auto" w:fill="FFFFFF"/>
        </w:rPr>
        <w:t>5232 Villigen PSI</w:t>
      </w:r>
      <w:r>
        <w:rPr>
          <w:rFonts w:ascii="Arial" w:eastAsia="Times New Roman" w:hAnsi="Arial" w:cs="Arial"/>
          <w:color w:val="000000" w:themeColor="text1"/>
          <w:sz w:val="22"/>
          <w:shd w:val="clear" w:color="auto" w:fill="FFFFFF"/>
        </w:rPr>
        <w:t xml:space="preserve">, </w:t>
      </w:r>
      <w:r w:rsidRPr="00AB14B5">
        <w:rPr>
          <w:rFonts w:ascii="Arial" w:eastAsia="Times New Roman" w:hAnsi="Arial" w:cs="Arial"/>
          <w:color w:val="000000" w:themeColor="text1"/>
          <w:sz w:val="22"/>
          <w:shd w:val="clear" w:color="auto" w:fill="FFFFFF"/>
        </w:rPr>
        <w:t>Switzerland </w:t>
      </w:r>
    </w:p>
    <w:p w14:paraId="4FE7E04B" w14:textId="77777777" w:rsidR="005316A8" w:rsidRDefault="005316A8" w:rsidP="00895BBE">
      <w:pPr>
        <w:spacing w:line="360" w:lineRule="auto"/>
        <w:rPr>
          <w:rFonts w:ascii="Arial" w:hAnsi="Arial" w:cs="Arial"/>
          <w:sz w:val="22"/>
        </w:rPr>
      </w:pPr>
    </w:p>
    <w:p w14:paraId="1E76C29B" w14:textId="64395CBB" w:rsidR="005316A8" w:rsidRDefault="005316A8" w:rsidP="00895BBE">
      <w:pPr>
        <w:spacing w:line="360" w:lineRule="auto"/>
        <w:rPr>
          <w:rFonts w:ascii="Arial" w:hAnsi="Arial" w:cs="Arial"/>
          <w:sz w:val="22"/>
        </w:rPr>
      </w:pPr>
      <w:r>
        <w:rPr>
          <w:rFonts w:ascii="Arial" w:hAnsi="Arial" w:cs="Arial"/>
          <w:sz w:val="22"/>
        </w:rPr>
        <w:t>Email addresses in order of authorship;</w:t>
      </w:r>
    </w:p>
    <w:p w14:paraId="71ABBB32" w14:textId="77777777" w:rsidR="005316A8" w:rsidRDefault="005316A8" w:rsidP="00895BBE">
      <w:pPr>
        <w:spacing w:line="360" w:lineRule="auto"/>
        <w:rPr>
          <w:rFonts w:ascii="Arial" w:hAnsi="Arial" w:cs="Arial"/>
          <w:sz w:val="22"/>
        </w:rPr>
      </w:pPr>
    </w:p>
    <w:p w14:paraId="13337021" w14:textId="60C0ED93" w:rsidR="005316A8" w:rsidRDefault="005316A8" w:rsidP="003752E2">
      <w:pPr>
        <w:spacing w:line="360" w:lineRule="auto"/>
        <w:rPr>
          <w:rFonts w:ascii="Arial" w:hAnsi="Arial" w:cs="Arial"/>
          <w:sz w:val="22"/>
        </w:rPr>
      </w:pPr>
      <w:r w:rsidRPr="005316A8">
        <w:rPr>
          <w:rFonts w:ascii="Arial" w:hAnsi="Arial" w:cs="Arial"/>
          <w:sz w:val="22"/>
        </w:rPr>
        <w:t>acfk2@cam.ac.uk</w:t>
      </w:r>
      <w:r w:rsidR="00AE366F">
        <w:rPr>
          <w:rFonts w:ascii="Arial" w:hAnsi="Arial" w:cs="Arial"/>
          <w:sz w:val="22"/>
        </w:rPr>
        <w:t>*</w:t>
      </w:r>
      <w:r>
        <w:rPr>
          <w:rFonts w:ascii="Arial" w:hAnsi="Arial" w:cs="Arial"/>
          <w:sz w:val="22"/>
        </w:rPr>
        <w:t xml:space="preserve">; </w:t>
      </w:r>
      <w:r w:rsidRPr="005316A8">
        <w:rPr>
          <w:rFonts w:ascii="Arial" w:hAnsi="Arial" w:cs="Arial"/>
          <w:sz w:val="22"/>
        </w:rPr>
        <w:t>chiara.giorio@unipd.it</w:t>
      </w:r>
      <w:r>
        <w:rPr>
          <w:rFonts w:ascii="Arial" w:hAnsi="Arial" w:cs="Arial"/>
          <w:sz w:val="22"/>
        </w:rPr>
        <w:t xml:space="preserve">; </w:t>
      </w:r>
      <w:r w:rsidR="008E5111" w:rsidRPr="005316A8">
        <w:rPr>
          <w:rFonts w:ascii="Arial" w:hAnsi="Arial" w:cs="Arial"/>
          <w:sz w:val="22"/>
        </w:rPr>
        <w:t>ew428@cam.ac.uk</w:t>
      </w:r>
      <w:r w:rsidR="008E5111">
        <w:rPr>
          <w:rFonts w:ascii="Arial" w:hAnsi="Arial" w:cs="Arial"/>
          <w:sz w:val="22"/>
        </w:rPr>
        <w:t xml:space="preserve">; </w:t>
      </w:r>
      <w:r w:rsidRPr="005316A8">
        <w:rPr>
          <w:rFonts w:ascii="Arial" w:hAnsi="Arial" w:cs="Arial"/>
          <w:sz w:val="22"/>
        </w:rPr>
        <w:t>lith@bas.ac.uk</w:t>
      </w:r>
      <w:r>
        <w:rPr>
          <w:rFonts w:ascii="Arial" w:hAnsi="Arial" w:cs="Arial"/>
          <w:sz w:val="22"/>
        </w:rPr>
        <w:t xml:space="preserve">; </w:t>
      </w:r>
      <w:r w:rsidR="003752E2" w:rsidRPr="003752E2">
        <w:rPr>
          <w:rFonts w:ascii="Arial" w:hAnsi="Arial" w:cs="Arial"/>
          <w:sz w:val="22"/>
        </w:rPr>
        <w:t>ornela86@live.it</w:t>
      </w:r>
      <w:r w:rsidR="003752E2">
        <w:rPr>
          <w:rFonts w:ascii="Arial" w:hAnsi="Arial" w:cs="Arial"/>
          <w:sz w:val="22"/>
        </w:rPr>
        <w:t>;</w:t>
      </w:r>
      <w:r w:rsidR="003752E2" w:rsidRPr="003752E2">
        <w:rPr>
          <w:rFonts w:ascii="Arial" w:hAnsi="Arial" w:cs="Arial"/>
          <w:sz w:val="22"/>
        </w:rPr>
        <w:t xml:space="preserve"> marco.roverso@unipd.it</w:t>
      </w:r>
      <w:r w:rsidR="003752E2">
        <w:rPr>
          <w:rFonts w:ascii="Arial" w:hAnsi="Arial" w:cs="Arial"/>
          <w:sz w:val="22"/>
        </w:rPr>
        <w:t xml:space="preserve">; </w:t>
      </w:r>
      <w:r w:rsidR="00AB14B5" w:rsidRPr="00AB14B5">
        <w:rPr>
          <w:rFonts w:ascii="Arial" w:hAnsi="Arial" w:cs="Arial"/>
          <w:sz w:val="22"/>
        </w:rPr>
        <w:t>margit.schwikowski@psi.ch</w:t>
      </w:r>
      <w:r w:rsidR="00AB14B5">
        <w:rPr>
          <w:rFonts w:ascii="Arial" w:hAnsi="Arial" w:cs="Arial"/>
          <w:sz w:val="22"/>
        </w:rPr>
        <w:t xml:space="preserve">; </w:t>
      </w:r>
      <w:r w:rsidR="003752E2" w:rsidRPr="003752E2">
        <w:rPr>
          <w:rFonts w:ascii="Arial" w:hAnsi="Arial" w:cs="Arial"/>
          <w:sz w:val="22"/>
        </w:rPr>
        <w:t>andrea.tapparo@unipd.it</w:t>
      </w:r>
      <w:r w:rsidR="003752E2">
        <w:rPr>
          <w:rFonts w:ascii="Arial" w:hAnsi="Arial" w:cs="Arial"/>
          <w:sz w:val="22"/>
        </w:rPr>
        <w:t xml:space="preserve">; </w:t>
      </w:r>
      <w:r w:rsidR="009E33C5" w:rsidRPr="009E33C5">
        <w:rPr>
          <w:rFonts w:ascii="Arial" w:hAnsi="Arial" w:cs="Arial"/>
          <w:sz w:val="22"/>
        </w:rPr>
        <w:t>gambaro@unive.it</w:t>
      </w:r>
      <w:r w:rsidR="009E33C5">
        <w:rPr>
          <w:rFonts w:ascii="Arial" w:hAnsi="Arial" w:cs="Arial"/>
          <w:sz w:val="22"/>
        </w:rPr>
        <w:t xml:space="preserve">; </w:t>
      </w:r>
      <w:r w:rsidR="003752E2" w:rsidRPr="005316A8">
        <w:rPr>
          <w:rFonts w:ascii="Arial" w:hAnsi="Arial" w:cs="Arial"/>
          <w:sz w:val="22"/>
        </w:rPr>
        <w:t>mk594@cam.ac.uk</w:t>
      </w:r>
    </w:p>
    <w:p w14:paraId="1E13FF2D" w14:textId="77777777" w:rsidR="005316A8" w:rsidRDefault="005316A8" w:rsidP="00895BBE">
      <w:pPr>
        <w:spacing w:line="360" w:lineRule="auto"/>
        <w:rPr>
          <w:rFonts w:ascii="Arial" w:hAnsi="Arial" w:cs="Arial"/>
          <w:sz w:val="22"/>
        </w:rPr>
      </w:pPr>
    </w:p>
    <w:p w14:paraId="59936685" w14:textId="77777777" w:rsidR="00AE366F" w:rsidRDefault="00AE366F" w:rsidP="00895BBE">
      <w:pPr>
        <w:spacing w:line="360" w:lineRule="auto"/>
        <w:rPr>
          <w:rFonts w:ascii="Arial" w:hAnsi="Arial" w:cs="Arial"/>
          <w:sz w:val="22"/>
        </w:rPr>
      </w:pPr>
    </w:p>
    <w:p w14:paraId="567B1084" w14:textId="60C1A82C" w:rsidR="00EC4995" w:rsidRDefault="00AE366F" w:rsidP="00895BBE">
      <w:pPr>
        <w:spacing w:line="360" w:lineRule="auto"/>
        <w:rPr>
          <w:rFonts w:ascii="Arial" w:hAnsi="Arial" w:cs="Arial"/>
          <w:sz w:val="22"/>
        </w:rPr>
      </w:pPr>
      <w:r>
        <w:rPr>
          <w:rFonts w:ascii="Arial" w:hAnsi="Arial" w:cs="Arial"/>
          <w:sz w:val="22"/>
        </w:rPr>
        <w:t>*Corresponding author</w:t>
      </w:r>
      <w:r w:rsidR="000A5359">
        <w:rPr>
          <w:rFonts w:ascii="Arial" w:hAnsi="Arial" w:cs="Arial"/>
          <w:sz w:val="22"/>
        </w:rPr>
        <w:t>s</w:t>
      </w:r>
      <w:r>
        <w:rPr>
          <w:rFonts w:ascii="Arial" w:hAnsi="Arial" w:cs="Arial"/>
          <w:sz w:val="22"/>
        </w:rPr>
        <w:t xml:space="preserve"> (Amy C.F.King, </w:t>
      </w:r>
      <w:r w:rsidR="000A5359" w:rsidRPr="000A5359">
        <w:rPr>
          <w:rFonts w:ascii="Arial" w:hAnsi="Arial" w:cs="Arial"/>
          <w:sz w:val="22"/>
        </w:rPr>
        <w:t>acfk2@cam.ac.uk</w:t>
      </w:r>
      <w:r w:rsidR="000A5359">
        <w:rPr>
          <w:rFonts w:ascii="Arial" w:hAnsi="Arial" w:cs="Arial"/>
          <w:sz w:val="22"/>
        </w:rPr>
        <w:t xml:space="preserve"> and Chiara Giorio, </w:t>
      </w:r>
      <w:r w:rsidR="000A5359" w:rsidRPr="000A5359">
        <w:rPr>
          <w:rFonts w:ascii="Arial" w:hAnsi="Arial" w:cs="Arial"/>
          <w:sz w:val="22"/>
        </w:rPr>
        <w:t>chiara.giorio@unipd.it</w:t>
      </w:r>
      <w:r>
        <w:rPr>
          <w:rFonts w:ascii="Arial" w:hAnsi="Arial" w:cs="Arial"/>
          <w:sz w:val="22"/>
        </w:rPr>
        <w:t>)</w:t>
      </w:r>
    </w:p>
    <w:p w14:paraId="7FC70372" w14:textId="77777777" w:rsidR="00AE366F" w:rsidRDefault="00AE366F" w:rsidP="00895BBE">
      <w:pPr>
        <w:spacing w:line="360" w:lineRule="auto"/>
        <w:rPr>
          <w:rFonts w:ascii="Arial" w:hAnsi="Arial" w:cs="Arial"/>
          <w:sz w:val="22"/>
        </w:rPr>
      </w:pPr>
    </w:p>
    <w:p w14:paraId="142B14E9" w14:textId="6C0A42A1" w:rsidR="005316A8" w:rsidRPr="00580465" w:rsidRDefault="00580465" w:rsidP="005316A8">
      <w:pPr>
        <w:spacing w:line="360" w:lineRule="auto"/>
        <w:jc w:val="left"/>
        <w:rPr>
          <w:rFonts w:ascii="Arial" w:hAnsi="Arial" w:cs="Arial"/>
          <w:color w:val="000000" w:themeColor="text1"/>
          <w:sz w:val="22"/>
        </w:rPr>
      </w:pPr>
      <w:r w:rsidRPr="00580465">
        <w:rPr>
          <w:rFonts w:ascii="Arial" w:hAnsi="Arial" w:cs="Arial"/>
          <w:color w:val="000000" w:themeColor="text1"/>
          <w:sz w:val="22"/>
        </w:rPr>
        <w:t>Declarations of interest: none</w:t>
      </w:r>
    </w:p>
    <w:p w14:paraId="10731C52" w14:textId="77777777" w:rsidR="00AE366F" w:rsidRPr="00BB5A60" w:rsidRDefault="00AE366F" w:rsidP="005316A8">
      <w:pPr>
        <w:spacing w:line="360" w:lineRule="auto"/>
        <w:jc w:val="left"/>
        <w:rPr>
          <w:rFonts w:ascii="Arial" w:hAnsi="Arial" w:cs="Arial"/>
          <w:sz w:val="20"/>
          <w:szCs w:val="20"/>
        </w:rPr>
      </w:pPr>
    </w:p>
    <w:p w14:paraId="5CE8A39C" w14:textId="77777777" w:rsidR="00CF5D34" w:rsidRDefault="00CF5D34" w:rsidP="00895BBE">
      <w:pPr>
        <w:spacing w:line="360" w:lineRule="auto"/>
        <w:rPr>
          <w:rFonts w:ascii="Arial" w:hAnsi="Arial" w:cs="Arial"/>
          <w:sz w:val="22"/>
        </w:rPr>
      </w:pPr>
    </w:p>
    <w:p w14:paraId="6D99BA51" w14:textId="14A4FBCD" w:rsidR="00EC4995" w:rsidRPr="00EC4995" w:rsidRDefault="00EC4995" w:rsidP="00EC4995">
      <w:pPr>
        <w:spacing w:line="360" w:lineRule="auto"/>
        <w:rPr>
          <w:rFonts w:ascii="Arial" w:hAnsi="Arial" w:cs="Arial"/>
          <w:sz w:val="22"/>
        </w:rPr>
      </w:pPr>
    </w:p>
    <w:p w14:paraId="01F55C6C" w14:textId="77777777" w:rsidR="00113810" w:rsidRPr="00283EDD" w:rsidRDefault="00113810" w:rsidP="006531A2">
      <w:pPr>
        <w:pStyle w:val="Heading1"/>
        <w:numPr>
          <w:ilvl w:val="0"/>
          <w:numId w:val="0"/>
        </w:numPr>
        <w:spacing w:line="360" w:lineRule="auto"/>
        <w:ind w:firstLine="720"/>
        <w:rPr>
          <w:rFonts w:ascii="Arial" w:hAnsi="Arial" w:cs="Arial"/>
          <w:b w:val="0"/>
          <w:color w:val="000000" w:themeColor="text1"/>
          <w:sz w:val="22"/>
          <w:szCs w:val="22"/>
        </w:rPr>
      </w:pPr>
      <w:r w:rsidRPr="006C7A0B">
        <w:rPr>
          <w:rFonts w:ascii="Arial" w:hAnsi="Arial" w:cs="Arial"/>
          <w:color w:val="000000" w:themeColor="text1"/>
          <w:sz w:val="22"/>
          <w:szCs w:val="22"/>
        </w:rPr>
        <w:lastRenderedPageBreak/>
        <w:t>Abstract</w:t>
      </w:r>
    </w:p>
    <w:p w14:paraId="229E38AB" w14:textId="6D095134" w:rsidR="002F39E2" w:rsidRPr="00283EDD" w:rsidRDefault="00B43625" w:rsidP="00D66D4E">
      <w:pPr>
        <w:spacing w:line="360" w:lineRule="auto"/>
        <w:rPr>
          <w:rFonts w:ascii="Arial" w:hAnsi="Arial" w:cs="Arial"/>
          <w:sz w:val="22"/>
        </w:rPr>
      </w:pPr>
      <w:r w:rsidRPr="00283EDD">
        <w:rPr>
          <w:rFonts w:ascii="Arial" w:hAnsi="Arial" w:cs="Arial"/>
          <w:sz w:val="22"/>
        </w:rPr>
        <w:t>The majority of atmospheric compounds measured in ice cores are inorganic, while analysis</w:t>
      </w:r>
      <w:r w:rsidR="00C1671A">
        <w:rPr>
          <w:rFonts w:ascii="Arial" w:hAnsi="Arial" w:cs="Arial"/>
          <w:sz w:val="22"/>
        </w:rPr>
        <w:t xml:space="preserve"> </w:t>
      </w:r>
      <w:r w:rsidRPr="00283EDD">
        <w:rPr>
          <w:rFonts w:ascii="Arial" w:hAnsi="Arial" w:cs="Arial"/>
          <w:sz w:val="22"/>
        </w:rPr>
        <w:t xml:space="preserve">of their organic counterparts is </w:t>
      </w:r>
      <w:r w:rsidR="00232B51" w:rsidRPr="00283EDD">
        <w:rPr>
          <w:rFonts w:ascii="Arial" w:hAnsi="Arial" w:cs="Arial"/>
          <w:sz w:val="22"/>
        </w:rPr>
        <w:t xml:space="preserve">a </w:t>
      </w:r>
      <w:r w:rsidRPr="00283EDD">
        <w:rPr>
          <w:rFonts w:ascii="Arial" w:hAnsi="Arial" w:cs="Arial"/>
          <w:sz w:val="22"/>
        </w:rPr>
        <w:t>less well developed</w:t>
      </w:r>
      <w:r w:rsidR="00232B51" w:rsidRPr="00283EDD">
        <w:rPr>
          <w:rFonts w:ascii="Arial" w:hAnsi="Arial" w:cs="Arial"/>
          <w:sz w:val="22"/>
        </w:rPr>
        <w:t xml:space="preserve"> field</w:t>
      </w:r>
      <w:r w:rsidRPr="00283EDD">
        <w:rPr>
          <w:rFonts w:ascii="Arial" w:hAnsi="Arial" w:cs="Arial"/>
          <w:sz w:val="22"/>
        </w:rPr>
        <w:t>. In recent years, understanding of formation, transport pathways and preservation of these compounds</w:t>
      </w:r>
      <w:r w:rsidR="00C11B18">
        <w:rPr>
          <w:rFonts w:ascii="Arial" w:hAnsi="Arial" w:cs="Arial"/>
          <w:sz w:val="22"/>
        </w:rPr>
        <w:t xml:space="preserve"> in ice and snow</w:t>
      </w:r>
      <w:r w:rsidRPr="00283EDD">
        <w:rPr>
          <w:rFonts w:ascii="Arial" w:hAnsi="Arial" w:cs="Arial"/>
          <w:sz w:val="22"/>
        </w:rPr>
        <w:t xml:space="preserve"> has improved, showing great potential for their use as biomarkers in ice cores. </w:t>
      </w:r>
      <w:r w:rsidR="00B9013E">
        <w:rPr>
          <w:rFonts w:ascii="Arial" w:hAnsi="Arial" w:cs="Arial"/>
          <w:sz w:val="22"/>
        </w:rPr>
        <w:t>T</w:t>
      </w:r>
      <w:r w:rsidRPr="00283EDD">
        <w:rPr>
          <w:rFonts w:ascii="Arial" w:hAnsi="Arial" w:cs="Arial"/>
          <w:sz w:val="22"/>
        </w:rPr>
        <w:t>his study present</w:t>
      </w:r>
      <w:r w:rsidR="00313B7D">
        <w:rPr>
          <w:rFonts w:ascii="Arial" w:hAnsi="Arial" w:cs="Arial"/>
          <w:sz w:val="22"/>
        </w:rPr>
        <w:t>s</w:t>
      </w:r>
      <w:r w:rsidRPr="00283EDD">
        <w:rPr>
          <w:rFonts w:ascii="Arial" w:hAnsi="Arial" w:cs="Arial"/>
          <w:sz w:val="22"/>
        </w:rPr>
        <w:t xml:space="preserve"> a</w:t>
      </w:r>
      <w:r w:rsidR="000A5359">
        <w:rPr>
          <w:rFonts w:ascii="Arial" w:hAnsi="Arial" w:cs="Arial"/>
          <w:sz w:val="22"/>
        </w:rPr>
        <w:t>n</w:t>
      </w:r>
      <w:r w:rsidRPr="00283EDD">
        <w:rPr>
          <w:rFonts w:ascii="Arial" w:hAnsi="Arial" w:cs="Arial"/>
          <w:sz w:val="22"/>
        </w:rPr>
        <w:t xml:space="preserve"> optimised analytical technique for quantification of </w:t>
      </w:r>
      <w:r w:rsidR="00B9013E" w:rsidRPr="00283EDD">
        <w:rPr>
          <w:rFonts w:ascii="Arial" w:hAnsi="Arial" w:cs="Arial"/>
          <w:sz w:val="22"/>
        </w:rPr>
        <w:t xml:space="preserve">terrestrial and marine biosphere emissions of secondary organic aerosol (SOA) </w:t>
      </w:r>
      <w:r w:rsidR="000A5359">
        <w:rPr>
          <w:rFonts w:ascii="Arial" w:hAnsi="Arial" w:cs="Arial"/>
          <w:sz w:val="22"/>
        </w:rPr>
        <w:t xml:space="preserve">components </w:t>
      </w:r>
      <w:r w:rsidR="00B9013E" w:rsidRPr="00283EDD">
        <w:rPr>
          <w:rFonts w:ascii="Arial" w:hAnsi="Arial" w:cs="Arial"/>
          <w:sz w:val="22"/>
        </w:rPr>
        <w:t xml:space="preserve">and fatty acids </w:t>
      </w:r>
      <w:r w:rsidRPr="00283EDD">
        <w:rPr>
          <w:rFonts w:ascii="Arial" w:hAnsi="Arial" w:cs="Arial"/>
          <w:sz w:val="22"/>
        </w:rPr>
        <w:t xml:space="preserve">in ice using </w:t>
      </w:r>
      <w:r w:rsidR="00D66D4E" w:rsidRPr="00283EDD">
        <w:rPr>
          <w:rFonts w:ascii="Arial" w:hAnsi="Arial" w:cs="Arial"/>
          <w:sz w:val="22"/>
        </w:rPr>
        <w:t>HP</w:t>
      </w:r>
      <w:r w:rsidRPr="00283EDD">
        <w:rPr>
          <w:rFonts w:ascii="Arial" w:hAnsi="Arial" w:cs="Arial"/>
          <w:sz w:val="22"/>
        </w:rPr>
        <w:t xml:space="preserve">LC-MS analysis. </w:t>
      </w:r>
      <w:r w:rsidR="00B9013E">
        <w:rPr>
          <w:rFonts w:ascii="Arial" w:hAnsi="Arial" w:cs="Arial"/>
          <w:sz w:val="22"/>
        </w:rPr>
        <w:t>Concentrations of organic compounds in snow and ice are extremely low</w:t>
      </w:r>
      <w:r w:rsidR="00246179" w:rsidRPr="00283EDD">
        <w:rPr>
          <w:rFonts w:ascii="Arial" w:hAnsi="Arial" w:cs="Arial"/>
          <w:sz w:val="22"/>
        </w:rPr>
        <w:t xml:space="preserve"> (typically ppb or ppt</w:t>
      </w:r>
      <w:r w:rsidR="00D070CF">
        <w:rPr>
          <w:rFonts w:ascii="Arial" w:hAnsi="Arial" w:cs="Arial"/>
          <w:sz w:val="22"/>
        </w:rPr>
        <w:t xml:space="preserve"> levels</w:t>
      </w:r>
      <w:r w:rsidR="00246179" w:rsidRPr="00283EDD">
        <w:rPr>
          <w:rFonts w:ascii="Arial" w:hAnsi="Arial" w:cs="Arial"/>
          <w:sz w:val="22"/>
        </w:rPr>
        <w:t xml:space="preserve">) </w:t>
      </w:r>
      <w:r w:rsidR="00B9013E">
        <w:rPr>
          <w:rFonts w:ascii="Arial" w:hAnsi="Arial" w:cs="Arial"/>
          <w:sz w:val="22"/>
        </w:rPr>
        <w:t>and thus</w:t>
      </w:r>
      <w:r w:rsidR="00246179" w:rsidRPr="00283EDD">
        <w:rPr>
          <w:rFonts w:ascii="Arial" w:hAnsi="Arial" w:cs="Arial"/>
          <w:sz w:val="22"/>
        </w:rPr>
        <w:t xml:space="preserve"> </w:t>
      </w:r>
      <w:r w:rsidR="0018467A" w:rsidRPr="00283EDD">
        <w:rPr>
          <w:rFonts w:ascii="Arial" w:hAnsi="Arial" w:cs="Arial"/>
          <w:sz w:val="22"/>
        </w:rPr>
        <w:t>pre-concentration</w:t>
      </w:r>
      <w:r w:rsidRPr="00283EDD">
        <w:rPr>
          <w:rFonts w:ascii="Arial" w:hAnsi="Arial" w:cs="Arial"/>
          <w:sz w:val="22"/>
        </w:rPr>
        <w:t xml:space="preserve"> is required</w:t>
      </w:r>
      <w:r w:rsidR="00313B7D">
        <w:rPr>
          <w:rFonts w:ascii="Arial" w:hAnsi="Arial" w:cs="Arial"/>
          <w:sz w:val="22"/>
        </w:rPr>
        <w:t xml:space="preserve"> </w:t>
      </w:r>
      <w:r w:rsidR="00B9013E">
        <w:rPr>
          <w:rFonts w:ascii="Arial" w:hAnsi="Arial" w:cs="Arial"/>
          <w:sz w:val="22"/>
        </w:rPr>
        <w:t>prior to</w:t>
      </w:r>
      <w:r w:rsidR="00313B7D">
        <w:rPr>
          <w:rFonts w:ascii="Arial" w:hAnsi="Arial" w:cs="Arial"/>
          <w:sz w:val="22"/>
        </w:rPr>
        <w:t xml:space="preserve"> analysis</w:t>
      </w:r>
      <w:r w:rsidR="00D070CF">
        <w:rPr>
          <w:rFonts w:ascii="Arial" w:hAnsi="Arial" w:cs="Arial"/>
          <w:sz w:val="22"/>
        </w:rPr>
        <w:t xml:space="preserve">. </w:t>
      </w:r>
      <w:r w:rsidRPr="00283EDD">
        <w:rPr>
          <w:rFonts w:ascii="Arial" w:hAnsi="Arial" w:cs="Arial"/>
          <w:sz w:val="22"/>
        </w:rPr>
        <w:t xml:space="preserve">Stir bar </w:t>
      </w:r>
      <w:r w:rsidR="004F381B" w:rsidRPr="00283EDD">
        <w:rPr>
          <w:rFonts w:ascii="Arial" w:hAnsi="Arial" w:cs="Arial"/>
          <w:sz w:val="22"/>
        </w:rPr>
        <w:t xml:space="preserve">sorptive </w:t>
      </w:r>
      <w:r w:rsidRPr="00283EDD">
        <w:rPr>
          <w:rFonts w:ascii="Arial" w:hAnsi="Arial" w:cs="Arial"/>
          <w:sz w:val="22"/>
        </w:rPr>
        <w:t xml:space="preserve">extraction (SBSE) showed potential for fatty acid compounds, but </w:t>
      </w:r>
      <w:r w:rsidR="00AE366F">
        <w:rPr>
          <w:rFonts w:ascii="Arial" w:hAnsi="Arial" w:cs="Arial"/>
          <w:sz w:val="22"/>
        </w:rPr>
        <w:t>failed to recover</w:t>
      </w:r>
      <w:r w:rsidRPr="00283EDD">
        <w:rPr>
          <w:rFonts w:ascii="Arial" w:hAnsi="Arial" w:cs="Arial"/>
          <w:sz w:val="22"/>
        </w:rPr>
        <w:t xml:space="preserve"> SOA compounds. Solid phase extraction (</w:t>
      </w:r>
      <w:r w:rsidR="002F39E2" w:rsidRPr="00283EDD">
        <w:rPr>
          <w:rFonts w:ascii="Arial" w:hAnsi="Arial" w:cs="Arial"/>
          <w:sz w:val="22"/>
        </w:rPr>
        <w:t>SPE</w:t>
      </w:r>
      <w:r w:rsidRPr="00283EDD">
        <w:rPr>
          <w:rFonts w:ascii="Arial" w:hAnsi="Arial" w:cs="Arial"/>
          <w:sz w:val="22"/>
        </w:rPr>
        <w:t>)</w:t>
      </w:r>
      <w:r w:rsidR="002F39E2" w:rsidRPr="00283EDD">
        <w:rPr>
          <w:rFonts w:ascii="Arial" w:hAnsi="Arial" w:cs="Arial"/>
          <w:sz w:val="22"/>
        </w:rPr>
        <w:t xml:space="preserve"> </w:t>
      </w:r>
      <w:r w:rsidRPr="00283EDD">
        <w:rPr>
          <w:rFonts w:ascii="Arial" w:hAnsi="Arial" w:cs="Arial"/>
          <w:sz w:val="22"/>
        </w:rPr>
        <w:t>recovered compou</w:t>
      </w:r>
      <w:r w:rsidR="007208B8" w:rsidRPr="00283EDD">
        <w:rPr>
          <w:rFonts w:ascii="Arial" w:hAnsi="Arial" w:cs="Arial"/>
          <w:sz w:val="22"/>
        </w:rPr>
        <w:t xml:space="preserve">nds across both organic groups </w:t>
      </w:r>
      <w:r w:rsidR="00313B7D">
        <w:rPr>
          <w:rFonts w:ascii="Arial" w:hAnsi="Arial" w:cs="Arial"/>
          <w:sz w:val="22"/>
        </w:rPr>
        <w:t xml:space="preserve">but </w:t>
      </w:r>
      <w:r w:rsidR="009F3497" w:rsidRPr="00283EDD">
        <w:rPr>
          <w:rFonts w:ascii="Arial" w:hAnsi="Arial" w:cs="Arial"/>
          <w:sz w:val="22"/>
        </w:rPr>
        <w:t xml:space="preserve">methods improving some recoveries </w:t>
      </w:r>
      <w:r w:rsidR="00D66D4E" w:rsidRPr="00283EDD">
        <w:rPr>
          <w:rFonts w:ascii="Arial" w:hAnsi="Arial" w:cs="Arial"/>
          <w:sz w:val="22"/>
        </w:rPr>
        <w:t>came at the</w:t>
      </w:r>
      <w:r w:rsidR="009F3497" w:rsidRPr="00283EDD">
        <w:rPr>
          <w:rFonts w:ascii="Arial" w:hAnsi="Arial" w:cs="Arial"/>
          <w:sz w:val="22"/>
        </w:rPr>
        <w:t xml:space="preserve"> expense of others</w:t>
      </w:r>
      <w:r w:rsidR="00313B7D">
        <w:rPr>
          <w:rFonts w:ascii="Arial" w:hAnsi="Arial" w:cs="Arial"/>
          <w:sz w:val="22"/>
        </w:rPr>
        <w:t>, and</w:t>
      </w:r>
      <w:r w:rsidR="009F3497" w:rsidRPr="00283EDD">
        <w:rPr>
          <w:rFonts w:ascii="Arial" w:hAnsi="Arial" w:cs="Arial"/>
          <w:sz w:val="22"/>
        </w:rPr>
        <w:t xml:space="preserve"> </w:t>
      </w:r>
      <w:r w:rsidR="00313B7D">
        <w:rPr>
          <w:rFonts w:ascii="Arial" w:hAnsi="Arial" w:cs="Arial"/>
          <w:sz w:val="22"/>
        </w:rPr>
        <w:t>b</w:t>
      </w:r>
      <w:r w:rsidR="00D66D4E" w:rsidRPr="00283EDD">
        <w:rPr>
          <w:rFonts w:ascii="Arial" w:hAnsi="Arial" w:cs="Arial"/>
          <w:sz w:val="22"/>
        </w:rPr>
        <w:t>ackground c</w:t>
      </w:r>
      <w:r w:rsidR="009F3497" w:rsidRPr="00283EDD">
        <w:rPr>
          <w:rFonts w:ascii="Arial" w:hAnsi="Arial" w:cs="Arial"/>
          <w:sz w:val="22"/>
        </w:rPr>
        <w:t xml:space="preserve">ontamination of fatty acids was </w:t>
      </w:r>
      <w:r w:rsidR="00313B7D">
        <w:rPr>
          <w:rFonts w:ascii="Arial" w:hAnsi="Arial" w:cs="Arial"/>
          <w:sz w:val="22"/>
        </w:rPr>
        <w:t>high</w:t>
      </w:r>
      <w:r w:rsidR="009F3497" w:rsidRPr="00283EDD">
        <w:rPr>
          <w:rFonts w:ascii="Arial" w:hAnsi="Arial" w:cs="Arial"/>
          <w:sz w:val="22"/>
        </w:rPr>
        <w:t>.</w:t>
      </w:r>
      <w:r w:rsidR="002F39E2" w:rsidRPr="00283EDD">
        <w:rPr>
          <w:rFonts w:ascii="Arial" w:hAnsi="Arial" w:cs="Arial"/>
          <w:sz w:val="22"/>
        </w:rPr>
        <w:t xml:space="preserve"> </w:t>
      </w:r>
      <w:r w:rsidR="00D66D4E" w:rsidRPr="00283EDD">
        <w:rPr>
          <w:rFonts w:ascii="Arial" w:hAnsi="Arial" w:cs="Arial"/>
          <w:sz w:val="22"/>
        </w:rPr>
        <w:t xml:space="preserve">Rotary evaporation was by far the best performing method </w:t>
      </w:r>
      <w:r w:rsidR="00650C3A" w:rsidRPr="00283EDD">
        <w:rPr>
          <w:rFonts w:ascii="Arial" w:hAnsi="Arial" w:cs="Arial"/>
          <w:sz w:val="22"/>
        </w:rPr>
        <w:t xml:space="preserve">across both SOA and </w:t>
      </w:r>
      <w:r w:rsidR="00D66D4E" w:rsidRPr="00283EDD">
        <w:rPr>
          <w:rFonts w:ascii="Arial" w:hAnsi="Arial" w:cs="Arial"/>
          <w:sz w:val="22"/>
        </w:rPr>
        <w:t>fatty acid compounds,</w:t>
      </w:r>
      <w:r w:rsidR="00650C3A" w:rsidRPr="00283EDD">
        <w:rPr>
          <w:rFonts w:ascii="Arial" w:hAnsi="Arial" w:cs="Arial"/>
          <w:sz w:val="22"/>
        </w:rPr>
        <w:t xml:space="preserve"> </w:t>
      </w:r>
      <w:r w:rsidR="00D66D4E" w:rsidRPr="00283EDD">
        <w:rPr>
          <w:rFonts w:ascii="Arial" w:hAnsi="Arial" w:cs="Arial"/>
          <w:sz w:val="22"/>
        </w:rPr>
        <w:t xml:space="preserve">with average recoveries of 80%. </w:t>
      </w:r>
      <w:r w:rsidR="00587ADC">
        <w:rPr>
          <w:rFonts w:ascii="Arial" w:hAnsi="Arial" w:cs="Arial"/>
          <w:sz w:val="22"/>
        </w:rPr>
        <w:t>The o</w:t>
      </w:r>
      <w:r w:rsidR="00D66D4E" w:rsidRPr="00283EDD">
        <w:rPr>
          <w:rFonts w:ascii="Arial" w:hAnsi="Arial" w:cs="Arial"/>
          <w:sz w:val="22"/>
        </w:rPr>
        <w:t xml:space="preserve">ptimised </w:t>
      </w:r>
      <w:r w:rsidR="00313B7D">
        <w:rPr>
          <w:rFonts w:ascii="Arial" w:hAnsi="Arial" w:cs="Arial"/>
          <w:sz w:val="22"/>
        </w:rPr>
        <w:t xml:space="preserve">preconcentration – HPLC-MS </w:t>
      </w:r>
      <w:r w:rsidR="00D66D4E" w:rsidRPr="00283EDD">
        <w:rPr>
          <w:rFonts w:ascii="Arial" w:hAnsi="Arial" w:cs="Arial"/>
          <w:sz w:val="22"/>
        </w:rPr>
        <w:t xml:space="preserve">method </w:t>
      </w:r>
      <w:r w:rsidR="00790566">
        <w:rPr>
          <w:rFonts w:ascii="Arial" w:hAnsi="Arial" w:cs="Arial"/>
          <w:sz w:val="22"/>
        </w:rPr>
        <w:t>achieved repeatability of 9</w:t>
      </w:r>
      <w:r w:rsidR="00587ADC">
        <w:rPr>
          <w:rFonts w:ascii="Arial" w:hAnsi="Arial" w:cs="Arial"/>
          <w:sz w:val="22"/>
        </w:rPr>
        <w:t>% averaged for all compounds.</w:t>
      </w:r>
      <w:r w:rsidR="00FC5315">
        <w:rPr>
          <w:rFonts w:ascii="Arial" w:hAnsi="Arial" w:cs="Arial"/>
          <w:sz w:val="22"/>
        </w:rPr>
        <w:t xml:space="preserve"> </w:t>
      </w:r>
      <w:r w:rsidR="00FC5315" w:rsidRPr="00FC5315">
        <w:rPr>
          <w:rFonts w:ascii="Arial" w:hAnsi="Arial" w:cs="Arial"/>
          <w:sz w:val="22"/>
        </w:rPr>
        <w:t xml:space="preserve">In environmental samples, </w:t>
      </w:r>
      <w:r w:rsidR="00AE366F">
        <w:rPr>
          <w:rFonts w:ascii="Arial" w:hAnsi="Arial" w:cs="Arial"/>
          <w:sz w:val="22"/>
        </w:rPr>
        <w:t xml:space="preserve">both concentrations and seasonal trends were observed to be reproducible when analysed </w:t>
      </w:r>
      <w:r w:rsidR="000223D4">
        <w:rPr>
          <w:rFonts w:ascii="Arial" w:hAnsi="Arial" w:cs="Arial"/>
          <w:sz w:val="22"/>
        </w:rPr>
        <w:t xml:space="preserve">in </w:t>
      </w:r>
      <w:r w:rsidR="00AE366F">
        <w:rPr>
          <w:rFonts w:ascii="Arial" w:hAnsi="Arial" w:cs="Arial"/>
          <w:sz w:val="22"/>
        </w:rPr>
        <w:t xml:space="preserve">two different </w:t>
      </w:r>
      <w:r w:rsidR="000223D4">
        <w:rPr>
          <w:rFonts w:ascii="Arial" w:hAnsi="Arial" w:cs="Arial"/>
          <w:sz w:val="22"/>
        </w:rPr>
        <w:t xml:space="preserve">laboratories </w:t>
      </w:r>
      <w:r w:rsidR="00AE366F">
        <w:rPr>
          <w:rFonts w:ascii="Arial" w:hAnsi="Arial" w:cs="Arial"/>
          <w:sz w:val="22"/>
        </w:rPr>
        <w:t>using the same method.</w:t>
      </w:r>
    </w:p>
    <w:p w14:paraId="32AA4235" w14:textId="61BC129F" w:rsidR="00B52437" w:rsidRDefault="00B52437" w:rsidP="00B52437">
      <w:pPr>
        <w:spacing w:line="360" w:lineRule="auto"/>
        <w:rPr>
          <w:rFonts w:ascii="Arial" w:hAnsi="Arial" w:cs="Arial"/>
          <w:sz w:val="22"/>
        </w:rPr>
      </w:pPr>
    </w:p>
    <w:p w14:paraId="6F3CBB84" w14:textId="629A99E7" w:rsidR="00B52437" w:rsidRDefault="00895BBE" w:rsidP="008E5111">
      <w:pPr>
        <w:pStyle w:val="Heading1"/>
        <w:numPr>
          <w:ilvl w:val="0"/>
          <w:numId w:val="0"/>
        </w:numPr>
        <w:rPr>
          <w:rFonts w:ascii="Arial" w:hAnsi="Arial" w:cs="Arial"/>
          <w:sz w:val="22"/>
          <w:szCs w:val="22"/>
        </w:rPr>
      </w:pPr>
      <w:r>
        <w:rPr>
          <w:rFonts w:ascii="Arial" w:hAnsi="Arial" w:cs="Arial"/>
          <w:sz w:val="22"/>
          <w:szCs w:val="22"/>
        </w:rPr>
        <w:t xml:space="preserve">       </w:t>
      </w:r>
      <w:r w:rsidRPr="00895BBE">
        <w:rPr>
          <w:rFonts w:ascii="Arial" w:hAnsi="Arial" w:cs="Arial"/>
          <w:sz w:val="22"/>
          <w:szCs w:val="22"/>
        </w:rPr>
        <w:t>Keywords</w:t>
      </w:r>
    </w:p>
    <w:p w14:paraId="600F16F2" w14:textId="77777777" w:rsidR="008E5111" w:rsidRPr="008E5111" w:rsidRDefault="008E5111" w:rsidP="008E5111"/>
    <w:p w14:paraId="4E1D9B5B" w14:textId="288C4941" w:rsidR="00F85F2C" w:rsidRDefault="00377A7A" w:rsidP="00E057E2">
      <w:pPr>
        <w:spacing w:line="360" w:lineRule="auto"/>
        <w:rPr>
          <w:rFonts w:ascii="Arial" w:hAnsi="Arial" w:cs="Arial"/>
          <w:sz w:val="22"/>
        </w:rPr>
      </w:pPr>
      <w:r>
        <w:rPr>
          <w:rFonts w:ascii="Arial" w:hAnsi="Arial" w:cs="Arial"/>
          <w:sz w:val="22"/>
        </w:rPr>
        <w:t>I</w:t>
      </w:r>
      <w:r w:rsidR="008E5111">
        <w:rPr>
          <w:rFonts w:ascii="Arial" w:hAnsi="Arial" w:cs="Arial"/>
          <w:sz w:val="22"/>
        </w:rPr>
        <w:t>ce Core, Organic A</w:t>
      </w:r>
      <w:r>
        <w:rPr>
          <w:rFonts w:ascii="Arial" w:hAnsi="Arial" w:cs="Arial"/>
          <w:sz w:val="22"/>
        </w:rPr>
        <w:t xml:space="preserve">erosol, Biomarker, Mass Spectrometry, Rotary Evaporation, Paleoclimate </w:t>
      </w:r>
    </w:p>
    <w:p w14:paraId="45B30844" w14:textId="77777777" w:rsidR="00F85F2C" w:rsidRDefault="00F85F2C" w:rsidP="00E057E2">
      <w:pPr>
        <w:spacing w:line="360" w:lineRule="auto"/>
        <w:rPr>
          <w:rFonts w:ascii="Arial" w:hAnsi="Arial" w:cs="Arial"/>
          <w:sz w:val="22"/>
        </w:rPr>
      </w:pPr>
    </w:p>
    <w:p w14:paraId="3A510E42" w14:textId="77777777" w:rsidR="00F85F2C" w:rsidRDefault="00F85F2C" w:rsidP="00E057E2">
      <w:pPr>
        <w:spacing w:line="360" w:lineRule="auto"/>
        <w:rPr>
          <w:rFonts w:ascii="Arial" w:hAnsi="Arial" w:cs="Arial"/>
          <w:sz w:val="22"/>
        </w:rPr>
      </w:pPr>
    </w:p>
    <w:p w14:paraId="181B8FDD" w14:textId="77777777" w:rsidR="00F85F2C" w:rsidRDefault="00F85F2C" w:rsidP="00E057E2">
      <w:pPr>
        <w:spacing w:line="360" w:lineRule="auto"/>
        <w:rPr>
          <w:rFonts w:ascii="Arial" w:hAnsi="Arial" w:cs="Arial"/>
          <w:sz w:val="22"/>
        </w:rPr>
      </w:pPr>
    </w:p>
    <w:p w14:paraId="6A9F2B4A" w14:textId="77777777" w:rsidR="00F85F2C" w:rsidRDefault="00F85F2C" w:rsidP="00E057E2">
      <w:pPr>
        <w:spacing w:line="360" w:lineRule="auto"/>
        <w:rPr>
          <w:rFonts w:ascii="Arial" w:hAnsi="Arial" w:cs="Arial"/>
          <w:sz w:val="22"/>
        </w:rPr>
      </w:pPr>
    </w:p>
    <w:p w14:paraId="50868F61" w14:textId="77777777" w:rsidR="00F85F2C" w:rsidRDefault="00F85F2C" w:rsidP="00E057E2">
      <w:pPr>
        <w:spacing w:line="360" w:lineRule="auto"/>
        <w:rPr>
          <w:rFonts w:ascii="Arial" w:hAnsi="Arial" w:cs="Arial"/>
          <w:sz w:val="22"/>
        </w:rPr>
      </w:pPr>
    </w:p>
    <w:p w14:paraId="4CF0A674" w14:textId="77777777" w:rsidR="00F85F2C" w:rsidRDefault="00F85F2C" w:rsidP="00E057E2">
      <w:pPr>
        <w:spacing w:line="360" w:lineRule="auto"/>
        <w:rPr>
          <w:rFonts w:ascii="Arial" w:hAnsi="Arial" w:cs="Arial"/>
          <w:sz w:val="22"/>
        </w:rPr>
      </w:pPr>
    </w:p>
    <w:p w14:paraId="30FEF431" w14:textId="77777777" w:rsidR="00F85F2C" w:rsidRDefault="00F85F2C" w:rsidP="00E057E2">
      <w:pPr>
        <w:spacing w:line="360" w:lineRule="auto"/>
        <w:rPr>
          <w:rFonts w:ascii="Arial" w:hAnsi="Arial" w:cs="Arial"/>
          <w:sz w:val="22"/>
        </w:rPr>
      </w:pPr>
    </w:p>
    <w:p w14:paraId="68E48937" w14:textId="77777777" w:rsidR="00F85F2C" w:rsidRDefault="00F85F2C" w:rsidP="00E057E2">
      <w:pPr>
        <w:spacing w:line="360" w:lineRule="auto"/>
        <w:rPr>
          <w:rFonts w:ascii="Arial" w:hAnsi="Arial" w:cs="Arial"/>
          <w:sz w:val="22"/>
        </w:rPr>
      </w:pPr>
    </w:p>
    <w:p w14:paraId="1C716197" w14:textId="77777777" w:rsidR="00F85F2C" w:rsidRDefault="00F85F2C" w:rsidP="00E057E2">
      <w:pPr>
        <w:spacing w:line="360" w:lineRule="auto"/>
        <w:rPr>
          <w:rFonts w:ascii="Arial" w:hAnsi="Arial" w:cs="Arial"/>
          <w:sz w:val="22"/>
        </w:rPr>
      </w:pPr>
    </w:p>
    <w:p w14:paraId="2AE8CD88" w14:textId="77777777" w:rsidR="00CB164C" w:rsidRDefault="00CB164C" w:rsidP="00E057E2">
      <w:pPr>
        <w:spacing w:line="360" w:lineRule="auto"/>
        <w:rPr>
          <w:rFonts w:ascii="Arial" w:hAnsi="Arial" w:cs="Arial"/>
          <w:sz w:val="22"/>
        </w:rPr>
      </w:pPr>
    </w:p>
    <w:p w14:paraId="79DA3D97" w14:textId="77777777" w:rsidR="00CB164C" w:rsidRDefault="00CB164C" w:rsidP="00E057E2">
      <w:pPr>
        <w:spacing w:line="360" w:lineRule="auto"/>
        <w:rPr>
          <w:rFonts w:ascii="Arial" w:hAnsi="Arial" w:cs="Arial"/>
          <w:sz w:val="22"/>
        </w:rPr>
      </w:pPr>
    </w:p>
    <w:p w14:paraId="3C7E621D" w14:textId="77777777" w:rsidR="00CB164C" w:rsidRDefault="00CB164C" w:rsidP="00E057E2">
      <w:pPr>
        <w:spacing w:line="360" w:lineRule="auto"/>
        <w:rPr>
          <w:rFonts w:ascii="Arial" w:hAnsi="Arial" w:cs="Arial"/>
          <w:sz w:val="22"/>
        </w:rPr>
      </w:pPr>
    </w:p>
    <w:p w14:paraId="3C716131" w14:textId="3B5E6CC0" w:rsidR="00D66D4E" w:rsidRPr="00283EDD" w:rsidRDefault="0099147D" w:rsidP="00E057E2">
      <w:pPr>
        <w:spacing w:line="360" w:lineRule="auto"/>
        <w:rPr>
          <w:rFonts w:ascii="Arial" w:hAnsi="Arial" w:cs="Arial"/>
          <w:sz w:val="22"/>
        </w:rPr>
      </w:pPr>
      <w:r w:rsidRPr="00283EDD">
        <w:rPr>
          <w:rFonts w:ascii="Arial" w:hAnsi="Arial" w:cs="Arial"/>
          <w:sz w:val="22"/>
        </w:rPr>
        <w:br w:type="page"/>
      </w:r>
    </w:p>
    <w:p w14:paraId="3055E304" w14:textId="77777777" w:rsidR="002F59EA" w:rsidRPr="00283EDD" w:rsidRDefault="00113810" w:rsidP="00C3297E">
      <w:pPr>
        <w:pStyle w:val="Heading1"/>
        <w:spacing w:line="360" w:lineRule="auto"/>
        <w:rPr>
          <w:rFonts w:ascii="Arial" w:hAnsi="Arial" w:cs="Arial"/>
          <w:b w:val="0"/>
          <w:color w:val="000000" w:themeColor="text1"/>
          <w:sz w:val="22"/>
          <w:szCs w:val="22"/>
        </w:rPr>
      </w:pPr>
      <w:r w:rsidRPr="00283EDD">
        <w:rPr>
          <w:rFonts w:ascii="Arial" w:hAnsi="Arial" w:cs="Arial"/>
          <w:color w:val="000000" w:themeColor="text1"/>
          <w:sz w:val="22"/>
          <w:szCs w:val="22"/>
        </w:rPr>
        <w:lastRenderedPageBreak/>
        <w:t>Intro</w:t>
      </w:r>
      <w:r w:rsidR="00C3297E" w:rsidRPr="00283EDD">
        <w:rPr>
          <w:rFonts w:ascii="Arial" w:hAnsi="Arial" w:cs="Arial"/>
          <w:color w:val="000000" w:themeColor="text1"/>
          <w:sz w:val="22"/>
          <w:szCs w:val="22"/>
        </w:rPr>
        <w:t>duction</w:t>
      </w:r>
    </w:p>
    <w:p w14:paraId="5D5665D9" w14:textId="6E384599" w:rsidR="00A149D7" w:rsidRPr="00283EDD" w:rsidRDefault="00787AC7" w:rsidP="00A731F6">
      <w:pPr>
        <w:spacing w:line="360" w:lineRule="auto"/>
        <w:rPr>
          <w:rFonts w:ascii="Arial" w:hAnsi="Arial" w:cs="Arial"/>
          <w:sz w:val="22"/>
        </w:rPr>
      </w:pPr>
      <w:r w:rsidRPr="00283EDD">
        <w:rPr>
          <w:rFonts w:ascii="Arial" w:hAnsi="Arial" w:cs="Arial"/>
          <w:sz w:val="22"/>
        </w:rPr>
        <w:t>Analysis of organic compounds in ice cores is a</w:t>
      </w:r>
      <w:r w:rsidR="009E7175" w:rsidRPr="00283EDD">
        <w:rPr>
          <w:rFonts w:ascii="Arial" w:hAnsi="Arial" w:cs="Arial"/>
          <w:sz w:val="22"/>
        </w:rPr>
        <w:t xml:space="preserve"> growing area of investigation </w:t>
      </w:r>
      <w:r w:rsidR="0018467A" w:rsidRPr="00283EDD">
        <w:rPr>
          <w:rFonts w:ascii="Arial" w:hAnsi="Arial" w:cs="Arial"/>
          <w:sz w:val="22"/>
        </w:rPr>
        <w:t>in</w:t>
      </w:r>
      <w:r w:rsidR="00926CC6" w:rsidRPr="00283EDD">
        <w:rPr>
          <w:rFonts w:ascii="Arial" w:hAnsi="Arial" w:cs="Arial"/>
          <w:sz w:val="22"/>
        </w:rPr>
        <w:t xml:space="preserve"> </w:t>
      </w:r>
      <w:r w:rsidR="001E15BE" w:rsidRPr="00283EDD">
        <w:rPr>
          <w:rFonts w:ascii="Arial" w:hAnsi="Arial" w:cs="Arial"/>
          <w:sz w:val="22"/>
        </w:rPr>
        <w:t>paleoclimate</w:t>
      </w:r>
      <w:r w:rsidR="00926CC6" w:rsidRPr="00283EDD">
        <w:rPr>
          <w:rFonts w:ascii="Arial" w:hAnsi="Arial" w:cs="Arial"/>
          <w:sz w:val="22"/>
        </w:rPr>
        <w:t xml:space="preserve"> reconstruction</w:t>
      </w:r>
      <w:r w:rsidR="00CC4160" w:rsidRPr="00283EDD">
        <w:rPr>
          <w:rFonts w:ascii="Arial" w:hAnsi="Arial" w:cs="Arial"/>
          <w:sz w:val="22"/>
        </w:rPr>
        <w:t xml:space="preserve"> </w:t>
      </w:r>
      <w:r w:rsidR="00CC4160" w:rsidRPr="00283EDD">
        <w:rPr>
          <w:rFonts w:ascii="Arial" w:hAnsi="Arial" w:cs="Arial"/>
          <w:sz w:val="22"/>
        </w:rPr>
        <w:fldChar w:fldCharType="begin" w:fldLock="1"/>
      </w:r>
      <w:r w:rsidR="0028207C">
        <w:rPr>
          <w:rFonts w:ascii="Arial" w:hAnsi="Arial" w:cs="Arial"/>
          <w:sz w:val="22"/>
        </w:rPr>
        <w:instrText>ADDIN CSL_CITATION {"citationItems":[{"id":"ITEM-1","itemData":{"DOI":"10.1016/j.quascirev.2018.01.007","ISSN":"02773791","abstract":"Polar ice cores provide information about past climate and environmental changes over periods ranging from a few years up to 800,000 years. The majority of chemical studies have focused on determining inorganic components, such as major ions and trace elements as well as on their isotopic fingerprint. In this paper, we review the different classes of organic compounds that might yield environmental information, discussing existing research and what is needed to improve knowledge. We also discuss the problems of sampling, analysis and interpretation of organic molecules in ice. This review highlights the great potential for organic compounds to be used as proxies for anthropogenic activities, past fire events from different types of biomass, terrestrial biogenic emissions and marine biological activity, along with the possibility of inferring past temperature fluctuations and even large-scale climate variability. In parallel, comprehensive research needs to be done to assess the atmospheric stability of these compounds, their ability to be transported long distances in the atmosphere, and their stability in the archive in order to better interpret their fluxes in ice cores. In addition, specific decontamination procedures, analytical methods with low detection limits (ng/L or lower), fast analysis time and low sample requests need to be developed in order to ensure a good time resolution in the archive.","author":[{"dropping-particle":"","family":"Giorio","given":"Chiara","non-dropping-particle":"","parse-names":false,"suffix":""},{"dropping-particle":"","family":"Kehrwald","given":"Natalie","non-dropping-particle":"","parse-names":false,"suffix":""},{"dropping-particle":"","family":"Barbante","given":"Carlo","non-dropping-particle":"","parse-names":false,"suffix":""},{"dropping-particle":"","family":"Kalberer","given":"Markus","non-dropping-particle":"","parse-names":false,"suffix":""},{"dropping-particle":"","family":"King","given":"Amy C.F.","non-dropping-particle":"","parse-names":false,"suffix":""},{"dropping-particle":"","family":"Thomas","given":"Elizabeth R.","non-dropping-particle":"","parse-names":false,"suffix":""},{"dropping-particle":"","family":"Wolff","given":"Eric W.","non-dropping-particle":"","parse-names":false,"suffix":""},{"dropping-particle":"","family":"Zennaro","given":"Piero","non-dropping-particle":"","parse-names":false,"suffix":""}],"container-title":"Quaternary Science Reviews","id":"ITEM-1","issued":{"date-parts":[["2018"]]},"page":"1-22","title":"Prospects for reconstructing paleoenvironmental conditions from organic compounds in polar snow and ice","type":"article-journal","volume":"183"},"uris":["http://www.mendeley.com/documents/?uuid=6d2e8c84-2d44-4bd2-8dc6-1b9957e0e9a0"]}],"mendeley":{"formattedCitation":"[1]","plainTextFormattedCitation":"[1]","previouslyFormattedCitation":"[1]"},"properties":{"noteIndex":0},"schema":"https://github.com/citation-style-language/schema/raw/master/csl-citation.json"}</w:instrText>
      </w:r>
      <w:r w:rsidR="00CC4160" w:rsidRPr="00283EDD">
        <w:rPr>
          <w:rFonts w:ascii="Arial" w:hAnsi="Arial" w:cs="Arial"/>
          <w:sz w:val="22"/>
        </w:rPr>
        <w:fldChar w:fldCharType="separate"/>
      </w:r>
      <w:r w:rsidR="00236F7B" w:rsidRPr="00236F7B">
        <w:rPr>
          <w:rFonts w:ascii="Arial" w:hAnsi="Arial" w:cs="Arial"/>
          <w:noProof/>
          <w:sz w:val="22"/>
        </w:rPr>
        <w:t>[1]</w:t>
      </w:r>
      <w:r w:rsidR="00CC4160" w:rsidRPr="00283EDD">
        <w:rPr>
          <w:rFonts w:ascii="Arial" w:hAnsi="Arial" w:cs="Arial"/>
          <w:sz w:val="22"/>
        </w:rPr>
        <w:fldChar w:fldCharType="end"/>
      </w:r>
      <w:r w:rsidRPr="00283EDD">
        <w:rPr>
          <w:rFonts w:ascii="Arial" w:hAnsi="Arial" w:cs="Arial"/>
          <w:sz w:val="22"/>
        </w:rPr>
        <w:t xml:space="preserve">. </w:t>
      </w:r>
      <w:r w:rsidR="0018467A" w:rsidRPr="00283EDD">
        <w:rPr>
          <w:rFonts w:ascii="Arial" w:hAnsi="Arial" w:cs="Arial"/>
          <w:sz w:val="22"/>
        </w:rPr>
        <w:t xml:space="preserve"> A small number of</w:t>
      </w:r>
      <w:r w:rsidR="009E7175" w:rsidRPr="00283EDD">
        <w:rPr>
          <w:rFonts w:ascii="Arial" w:hAnsi="Arial" w:cs="Arial"/>
          <w:sz w:val="22"/>
        </w:rPr>
        <w:t xml:space="preserve"> organic compound</w:t>
      </w:r>
      <w:r w:rsidR="0018467A" w:rsidRPr="00283EDD">
        <w:rPr>
          <w:rFonts w:ascii="Arial" w:hAnsi="Arial" w:cs="Arial"/>
          <w:sz w:val="22"/>
        </w:rPr>
        <w:t>s</w:t>
      </w:r>
      <w:r w:rsidR="009E7175" w:rsidRPr="00283EDD">
        <w:rPr>
          <w:rFonts w:ascii="Arial" w:hAnsi="Arial" w:cs="Arial"/>
          <w:sz w:val="22"/>
        </w:rPr>
        <w:t xml:space="preserve"> have </w:t>
      </w:r>
      <w:r w:rsidR="0018467A" w:rsidRPr="00283EDD">
        <w:rPr>
          <w:rFonts w:ascii="Arial" w:hAnsi="Arial" w:cs="Arial"/>
          <w:sz w:val="22"/>
        </w:rPr>
        <w:t>already been</w:t>
      </w:r>
      <w:r w:rsidR="009E7175" w:rsidRPr="00283EDD">
        <w:rPr>
          <w:rFonts w:ascii="Arial" w:hAnsi="Arial" w:cs="Arial"/>
          <w:sz w:val="22"/>
        </w:rPr>
        <w:t xml:space="preserve"> investigated and shown to give </w:t>
      </w:r>
      <w:r w:rsidR="00823B59" w:rsidRPr="00283EDD">
        <w:rPr>
          <w:rFonts w:ascii="Arial" w:hAnsi="Arial" w:cs="Arial"/>
          <w:sz w:val="22"/>
        </w:rPr>
        <w:t>robust</w:t>
      </w:r>
      <w:r w:rsidR="009E7175" w:rsidRPr="00283EDD">
        <w:rPr>
          <w:rFonts w:ascii="Arial" w:hAnsi="Arial" w:cs="Arial"/>
          <w:sz w:val="22"/>
        </w:rPr>
        <w:t xml:space="preserve"> </w:t>
      </w:r>
      <w:r w:rsidR="0028207C">
        <w:rPr>
          <w:rFonts w:ascii="Arial" w:hAnsi="Arial" w:cs="Arial"/>
          <w:sz w:val="22"/>
        </w:rPr>
        <w:t>environmental</w:t>
      </w:r>
      <w:r w:rsidR="009E7175" w:rsidRPr="00283EDD">
        <w:rPr>
          <w:rFonts w:ascii="Arial" w:hAnsi="Arial" w:cs="Arial"/>
          <w:sz w:val="22"/>
        </w:rPr>
        <w:t xml:space="preserve"> records, including</w:t>
      </w:r>
      <w:r w:rsidR="001E15BE" w:rsidRPr="00283EDD">
        <w:rPr>
          <w:rFonts w:ascii="Arial" w:hAnsi="Arial" w:cs="Arial"/>
          <w:sz w:val="22"/>
        </w:rPr>
        <w:t xml:space="preserve"> biomass burning marke</w:t>
      </w:r>
      <w:r w:rsidR="009E7175" w:rsidRPr="00283EDD">
        <w:rPr>
          <w:rFonts w:ascii="Arial" w:hAnsi="Arial" w:cs="Arial"/>
          <w:sz w:val="22"/>
        </w:rPr>
        <w:t xml:space="preserve">rs </w:t>
      </w:r>
      <w:r w:rsidR="00040B8A" w:rsidRPr="00283EDD">
        <w:rPr>
          <w:rFonts w:ascii="Arial" w:hAnsi="Arial" w:cs="Arial"/>
          <w:sz w:val="22"/>
        </w:rPr>
        <w:fldChar w:fldCharType="begin" w:fldLock="1"/>
      </w:r>
      <w:r w:rsidR="0028207C">
        <w:rPr>
          <w:rFonts w:ascii="Arial" w:hAnsi="Arial" w:cs="Arial"/>
          <w:sz w:val="22"/>
        </w:rPr>
        <w:instrText>ADDIN CSL_CITATION {"citationItems":[{"id":"ITEM-1","itemData":{"DOI":"10.3402/tellusb.v64i0.18196","ISSN":"1600-0889","author":[{"dropping-particle":"","family":"Kehrwald","given":"Natalie","non-dropping-particle":"","parse-names":false,"suffix":""},{"dropping-particle":"","family":"Zangrando","given":"Roberta","non-dropping-particle":"","parse-names":false,"suffix":""},{"dropping-particle":"","family":"Gabrielli","given":"Paolo","non-dropping-particle":"","parse-names":false,"suffix":""},{"dropping-particle":"","family":"Jaffrezo","given":"Jean-Luc","non-dropping-particle":"","parse-names":false,"suffix":""},{"dropping-particle":"","family":"Boutron","given":"Claude","non-dropping-particle":"","parse-names":false,"suffix":""},{"dropping-particle":"","family":"Barbante","given":"Carlo","non-dropping-particle":"","parse-names":false,"suffix":""},{"dropping-particle":"","family":"Gambaro","given":"Andrea","non-dropping-particle":"","parse-names":false,"suffix":""}],"container-title":"Tellus B","id":"ITEM-1","issued":{"date-parts":[["2012","5","3"]]},"page":"18196","title":"Levoglucosan as a specific marker of fire events in Greenland snow","type":"article-journal","volume":"64"},"uris":["http://www.mendeley.com/documents/?uuid=473ea968-da27-4f9a-990e-eee30d5f31e9"]},{"id":"ITEM-2","itemData":{"DOI":"10.1016/j.gca.2012.08.006","ISSN":"00167037","author":[{"dropping-particle":"","family":"Kawamura","given":"Kimitaka","non-dropping-particle":"","parse-names":false,"suffix":""},{"dropping-particle":"","family":"Izawa","given":"Yusuke","non-dropping-particle":"","parse-names":false,"suffix":""},{"dropping-particle":"","family":"Mochida","given":"Michihiro","non-dropping-particle":"","parse-names":false,"suffix":""},{"dropping-particle":"","family":"Shiraiwa","given":"Takayuki","non-dropping-particle":"","parse-names":false,"suffix":""}],"container-title":"Geochimica et Cosmochimica Acta","id":"ITEM-2","issued":{"date-parts":[["2012","12"]]},"page":"317-329","publisher":"Elsevier Ltd","title":"Ice core records of biomass burning tracers (levoglucosan and dehydroabietic, vanillic and p-hydroxybenzoic acids) and total organic carbon for past 300years in the Kamchatka Peninsula, Northeast Asia","type":"article-journal","volume":"99"},"uris":["http://www.mendeley.com/documents/?uuid=bc59e945-13b8-46f0-8163-426f8e27592e"]}],"mendeley":{"formattedCitation":"[2,3]","plainTextFormattedCitation":"[2,3]","previouslyFormattedCitation":"[2,3]"},"properties":{"noteIndex":0},"schema":"https://github.com/citation-style-language/schema/raw/master/csl-citation.json"}</w:instrText>
      </w:r>
      <w:r w:rsidR="00040B8A" w:rsidRPr="00283EDD">
        <w:rPr>
          <w:rFonts w:ascii="Arial" w:hAnsi="Arial" w:cs="Arial"/>
          <w:sz w:val="22"/>
        </w:rPr>
        <w:fldChar w:fldCharType="separate"/>
      </w:r>
      <w:r w:rsidR="00236F7B" w:rsidRPr="00236F7B">
        <w:rPr>
          <w:rFonts w:ascii="Arial" w:hAnsi="Arial" w:cs="Arial"/>
          <w:noProof/>
          <w:sz w:val="22"/>
        </w:rPr>
        <w:t>[2,3]</w:t>
      </w:r>
      <w:r w:rsidR="00040B8A" w:rsidRPr="00283EDD">
        <w:rPr>
          <w:rFonts w:ascii="Arial" w:hAnsi="Arial" w:cs="Arial"/>
          <w:sz w:val="22"/>
        </w:rPr>
        <w:fldChar w:fldCharType="end"/>
      </w:r>
      <w:r w:rsidR="0073261E">
        <w:rPr>
          <w:rFonts w:ascii="Arial" w:hAnsi="Arial" w:cs="Arial"/>
          <w:sz w:val="22"/>
        </w:rPr>
        <w:t>,</w:t>
      </w:r>
      <w:r w:rsidR="009E7175" w:rsidRPr="00283EDD">
        <w:rPr>
          <w:rFonts w:ascii="Arial" w:hAnsi="Arial" w:cs="Arial"/>
          <w:sz w:val="22"/>
        </w:rPr>
        <w:t xml:space="preserve"> anthropogenic pollutants</w:t>
      </w:r>
      <w:r w:rsidR="00F77035" w:rsidRPr="00283EDD">
        <w:rPr>
          <w:rFonts w:ascii="Arial" w:hAnsi="Arial" w:cs="Arial"/>
          <w:sz w:val="22"/>
        </w:rPr>
        <w:t xml:space="preserve"> su</w:t>
      </w:r>
      <w:r w:rsidR="008321EE" w:rsidRPr="00283EDD">
        <w:rPr>
          <w:rFonts w:ascii="Arial" w:hAnsi="Arial" w:cs="Arial"/>
          <w:sz w:val="22"/>
        </w:rPr>
        <w:t>c</w:t>
      </w:r>
      <w:r w:rsidR="00F77035" w:rsidRPr="00283EDD">
        <w:rPr>
          <w:rFonts w:ascii="Arial" w:hAnsi="Arial" w:cs="Arial"/>
          <w:sz w:val="22"/>
        </w:rPr>
        <w:t xml:space="preserve">h as </w:t>
      </w:r>
      <w:r w:rsidR="00290AAF" w:rsidRPr="00283EDD">
        <w:rPr>
          <w:rFonts w:ascii="Arial" w:hAnsi="Arial" w:cs="Arial"/>
          <w:sz w:val="22"/>
        </w:rPr>
        <w:t xml:space="preserve">persistent organic pollutants </w:t>
      </w:r>
      <w:r w:rsidR="00040B8A" w:rsidRPr="00283EDD">
        <w:rPr>
          <w:rFonts w:ascii="Arial" w:hAnsi="Arial" w:cs="Arial"/>
          <w:sz w:val="22"/>
        </w:rPr>
        <w:t>(</w:t>
      </w:r>
      <w:r w:rsidR="00290AAF" w:rsidRPr="00283EDD">
        <w:rPr>
          <w:rFonts w:ascii="Arial" w:hAnsi="Arial" w:cs="Arial"/>
          <w:sz w:val="22"/>
        </w:rPr>
        <w:t>POPs</w:t>
      </w:r>
      <w:r w:rsidR="00040B8A" w:rsidRPr="00283EDD">
        <w:rPr>
          <w:rFonts w:ascii="Arial" w:hAnsi="Arial" w:cs="Arial"/>
          <w:sz w:val="22"/>
        </w:rPr>
        <w:t xml:space="preserve">) and </w:t>
      </w:r>
      <w:r w:rsidR="00290AAF" w:rsidRPr="00283EDD">
        <w:rPr>
          <w:rFonts w:ascii="Arial" w:hAnsi="Arial" w:cs="Arial"/>
          <w:sz w:val="22"/>
        </w:rPr>
        <w:t xml:space="preserve">polycyclic aromatic hydrocarbons </w:t>
      </w:r>
      <w:r w:rsidR="00040B8A" w:rsidRPr="00283EDD">
        <w:rPr>
          <w:rFonts w:ascii="Arial" w:hAnsi="Arial" w:cs="Arial"/>
          <w:sz w:val="22"/>
        </w:rPr>
        <w:t>(</w:t>
      </w:r>
      <w:r w:rsidR="00290AAF" w:rsidRPr="00283EDD">
        <w:rPr>
          <w:rFonts w:ascii="Arial" w:hAnsi="Arial" w:cs="Arial"/>
          <w:sz w:val="22"/>
        </w:rPr>
        <w:t>PAHs</w:t>
      </w:r>
      <w:r w:rsidR="00040B8A" w:rsidRPr="00283EDD">
        <w:rPr>
          <w:rFonts w:ascii="Arial" w:hAnsi="Arial" w:cs="Arial"/>
          <w:sz w:val="22"/>
        </w:rPr>
        <w:t xml:space="preserve">) </w:t>
      </w:r>
      <w:r w:rsidR="00040B8A" w:rsidRPr="00283EDD">
        <w:rPr>
          <w:rFonts w:ascii="Arial" w:hAnsi="Arial" w:cs="Arial"/>
          <w:sz w:val="22"/>
        </w:rPr>
        <w:fldChar w:fldCharType="begin" w:fldLock="1"/>
      </w:r>
      <w:r w:rsidR="0028207C">
        <w:rPr>
          <w:rFonts w:ascii="Arial" w:hAnsi="Arial" w:cs="Arial"/>
          <w:sz w:val="22"/>
        </w:rPr>
        <w:instrText>ADDIN CSL_CITATION {"citationItems":[{"id":"ITEM-1","itemData":{"DOI":"10.1016/1352-2310(94)90291-7","ISSN":"13522310","author":[{"dropping-particle":"","family":"Jaffrezo","given":"Jean-Luc","non-dropping-particle":"","parse-names":false,"suffix":""},{"dropping-particle":"","family":"Clain","given":"M P","non-dropping-particle":"","parse-names":false,"suffix":""},{"dropping-particle":"","family":"Masclet","given":"P","non-dropping-particle":"","parse-names":false,"suffix":""}],"container-title":"Atmospheric Environment","id":"ITEM-1","issue":"6","issued":{"date-parts":[["1994","4"]]},"page":"1139-1145","title":"Polycyclic aromatic hydrocarbons in the polar ice of greenland. Geochemical use of these atmospheric tracers","type":"article-journal","volume":"28"},"uris":["http://www.mendeley.com/documents/?uuid=4ab895b8-a828-4a2f-8e3c-446fbba86e11"]},{"id":"ITEM-2","itemData":{"DOI":"10.1007/978-94-017-9541-8","ISBN":"978-94-017-9540-1","author":[{"dropping-particle":"","family":"Gabrielli","given":"Paolo","non-dropping-particle":"","parse-names":false,"suffix":""},{"dropping-particle":"","family":"Vallelonga","given":"Paul","non-dropping-particle":"","parse-names":false,"suffix":""}],"id":"ITEM-2","issued":{"date-parts":[["2015"]]},"title":"Environmental Contaminants","type":"book","volume":"18"},"uris":["http://www.mendeley.com/documents/?uuid=13b32956-5094-4122-b05f-eda91a1694ca"]}],"mendeley":{"formattedCitation":"[4,5]","plainTextFormattedCitation":"[4,5]","previouslyFormattedCitation":"[4,5]"},"properties":{"noteIndex":0},"schema":"https://github.com/citation-style-language/schema/raw/master/csl-citation.json"}</w:instrText>
      </w:r>
      <w:r w:rsidR="00040B8A" w:rsidRPr="00283EDD">
        <w:rPr>
          <w:rFonts w:ascii="Arial" w:hAnsi="Arial" w:cs="Arial"/>
          <w:sz w:val="22"/>
        </w:rPr>
        <w:fldChar w:fldCharType="separate"/>
      </w:r>
      <w:r w:rsidR="00236F7B" w:rsidRPr="00236F7B">
        <w:rPr>
          <w:rFonts w:ascii="Arial" w:hAnsi="Arial" w:cs="Arial"/>
          <w:noProof/>
          <w:sz w:val="22"/>
        </w:rPr>
        <w:t>[4,5]</w:t>
      </w:r>
      <w:r w:rsidR="00040B8A" w:rsidRPr="00283EDD">
        <w:rPr>
          <w:rFonts w:ascii="Arial" w:hAnsi="Arial" w:cs="Arial"/>
          <w:sz w:val="22"/>
        </w:rPr>
        <w:fldChar w:fldCharType="end"/>
      </w:r>
      <w:r w:rsidR="0073261E">
        <w:rPr>
          <w:rFonts w:ascii="Arial" w:hAnsi="Arial" w:cs="Arial"/>
          <w:sz w:val="22"/>
        </w:rPr>
        <w:t>,</w:t>
      </w:r>
      <w:r w:rsidR="00040B8A" w:rsidRPr="00283EDD">
        <w:rPr>
          <w:rFonts w:ascii="Arial" w:hAnsi="Arial" w:cs="Arial"/>
          <w:sz w:val="22"/>
        </w:rPr>
        <w:t xml:space="preserve"> </w:t>
      </w:r>
      <w:r w:rsidR="002C799C" w:rsidRPr="00283EDD">
        <w:rPr>
          <w:rFonts w:ascii="Arial" w:hAnsi="Arial" w:cs="Arial"/>
          <w:sz w:val="22"/>
        </w:rPr>
        <w:t>and the sea-ice proxy metha</w:t>
      </w:r>
      <w:r w:rsidR="00A1385B" w:rsidRPr="00283EDD">
        <w:rPr>
          <w:rFonts w:ascii="Arial" w:hAnsi="Arial" w:cs="Arial"/>
          <w:sz w:val="22"/>
        </w:rPr>
        <w:t>ne</w:t>
      </w:r>
      <w:r w:rsidR="002C799C" w:rsidRPr="00283EDD">
        <w:rPr>
          <w:rFonts w:ascii="Arial" w:hAnsi="Arial" w:cs="Arial"/>
          <w:sz w:val="22"/>
        </w:rPr>
        <w:t>sulfonic acid (MSA)</w:t>
      </w:r>
      <w:r w:rsidR="00232B51" w:rsidRPr="00283EDD">
        <w:rPr>
          <w:rFonts w:ascii="Arial" w:hAnsi="Arial" w:cs="Arial"/>
          <w:sz w:val="22"/>
        </w:rPr>
        <w:t xml:space="preserve"> </w:t>
      </w:r>
      <w:r w:rsidR="00232B51" w:rsidRPr="00283EDD">
        <w:rPr>
          <w:rFonts w:ascii="Arial" w:hAnsi="Arial" w:cs="Arial"/>
          <w:sz w:val="22"/>
        </w:rPr>
        <w:fldChar w:fldCharType="begin" w:fldLock="1"/>
      </w:r>
      <w:r w:rsidR="0028207C">
        <w:rPr>
          <w:rFonts w:ascii="Arial" w:hAnsi="Arial" w:cs="Arial"/>
          <w:sz w:val="22"/>
        </w:rPr>
        <w:instrText>ADDIN CSL_CITATION {"citationItems":[{"id":"ITEM-1","itemData":{"DOI":"10.1016/j.quascirev.2013.01.011","ISBN":"0277-3791","ISSN":"02773791","abstract":"Sea ice plays an important role in Earth's climate system. The lack of direct indications of past sea ice coverage, however, means that there is limited knowledge of the sensitivity and rate at which sea ice dynamics are involved in amplifying climate changes. As such, there is a need to develop new proxy records for reconstructing past sea ice conditions. Here we review the advances that have been made in using chemical tracers preserved in ice cores to determine past changes in sea ice cover around Antarctica. Ice core records of sea salt concentration show promise for revealing patterns of sea ice extent particularly over glacial-interglacial time scales. In the coldest climates, however, the sea salt signal appears to lose sensitivity and further work is required to determine how this proxy can be developed into a quantitative sea ice indicator. Methane sulphonic acid (MSA) in near-coastal ice cores has been used to reconstruct quantified changes and interannual variability in sea ice extent over shorter time scales spanning the last ~160 years, and has potential to be extended to produce records of Antarctic sea ice changes throughout the Holocene. However the MSA ice core proxy also requires careful site assessment and interpretation alongside other palaeoclimate indicators to ensure reconstructions are not biased by non-sea ice factors, and we summarise some recommended strategies for the further development of sea ice histories from ice core MSA. For both proxies the limited information about the production and transfer of chemical markers from the sea ice zone to the Antarctic ice sheets remains an issue that requires further multidisciplinary study. Despite some exploratory and statistical work, the application of either proxy as an indicator of sea ice change in the Arctic also remains largely unknown. As information about these new ice core proxies builds, so too does the potential to develop a more comprehensive understanding of past changes in sea ice and its role in both long and short-term climate changes. © 2013 Elsevier Ltd.","author":[{"dropping-particle":"","family":"Abram","given":"Nerilie J.","non-dropping-particle":"","parse-names":false,"suffix":""},{"dropping-particle":"","family":"Wolff","given":"Eric W.","non-dropping-particle":"","parse-names":false,"suffix":""},{"dropping-particle":"","family":"Curran","given":"Mark A J","non-dropping-particle":"","parse-names":false,"suffix":""}],"container-title":"Quaternary Science Reviews","id":"ITEM-1","issued":{"date-parts":[["2013"]]},"page":"168-183","title":"A review of sea ice proxy information from polar ice cores","type":"article-journal","volume":"79"},"uris":["http://www.mendeley.com/documents/?uuid=a3ba3b5b-186f-47eb-9c67-ae2c80b1fcdf"]}],"mendeley":{"formattedCitation":"[6]","plainTextFormattedCitation":"[6]","previouslyFormattedCitation":"[6]"},"properties":{"noteIndex":0},"schema":"https://github.com/citation-style-language/schema/raw/master/csl-citation.json"}</w:instrText>
      </w:r>
      <w:r w:rsidR="00232B51" w:rsidRPr="00283EDD">
        <w:rPr>
          <w:rFonts w:ascii="Arial" w:hAnsi="Arial" w:cs="Arial"/>
          <w:sz w:val="22"/>
        </w:rPr>
        <w:fldChar w:fldCharType="separate"/>
      </w:r>
      <w:r w:rsidR="00236F7B" w:rsidRPr="00236F7B">
        <w:rPr>
          <w:rFonts w:ascii="Arial" w:hAnsi="Arial" w:cs="Arial"/>
          <w:noProof/>
          <w:sz w:val="22"/>
        </w:rPr>
        <w:t>[6]</w:t>
      </w:r>
      <w:r w:rsidR="00232B51" w:rsidRPr="00283EDD">
        <w:rPr>
          <w:rFonts w:ascii="Arial" w:hAnsi="Arial" w:cs="Arial"/>
          <w:sz w:val="22"/>
        </w:rPr>
        <w:fldChar w:fldCharType="end"/>
      </w:r>
      <w:r w:rsidR="009E7175" w:rsidRPr="00283EDD">
        <w:rPr>
          <w:rFonts w:ascii="Arial" w:hAnsi="Arial" w:cs="Arial"/>
          <w:sz w:val="22"/>
        </w:rPr>
        <w:t xml:space="preserve">. </w:t>
      </w:r>
      <w:r w:rsidR="00B1747B" w:rsidRPr="00283EDD">
        <w:rPr>
          <w:rFonts w:ascii="Arial" w:hAnsi="Arial" w:cs="Arial"/>
          <w:sz w:val="22"/>
        </w:rPr>
        <w:t>However, n</w:t>
      </w:r>
      <w:r w:rsidR="001E15BE" w:rsidRPr="00283EDD">
        <w:rPr>
          <w:rFonts w:ascii="Arial" w:hAnsi="Arial" w:cs="Arial"/>
          <w:sz w:val="22"/>
        </w:rPr>
        <w:t>on-anthropogenic o</w:t>
      </w:r>
      <w:r w:rsidR="002C799C" w:rsidRPr="00283EDD">
        <w:rPr>
          <w:rFonts w:ascii="Arial" w:hAnsi="Arial" w:cs="Arial"/>
          <w:sz w:val="22"/>
        </w:rPr>
        <w:t>rganic compounds</w:t>
      </w:r>
      <w:r w:rsidRPr="00283EDD">
        <w:rPr>
          <w:rFonts w:ascii="Arial" w:hAnsi="Arial" w:cs="Arial"/>
          <w:sz w:val="22"/>
        </w:rPr>
        <w:t xml:space="preserve"> sourced from both the t</w:t>
      </w:r>
      <w:r w:rsidR="00B1747B" w:rsidRPr="00283EDD">
        <w:rPr>
          <w:rFonts w:ascii="Arial" w:hAnsi="Arial" w:cs="Arial"/>
          <w:sz w:val="22"/>
        </w:rPr>
        <w:t>errestrial and marine biosphere</w:t>
      </w:r>
      <w:r w:rsidR="001E15BE" w:rsidRPr="00283EDD">
        <w:rPr>
          <w:rFonts w:ascii="Arial" w:hAnsi="Arial" w:cs="Arial"/>
          <w:sz w:val="22"/>
        </w:rPr>
        <w:t xml:space="preserve"> are </w:t>
      </w:r>
      <w:r w:rsidR="002C799C" w:rsidRPr="00283EDD">
        <w:rPr>
          <w:rFonts w:ascii="Arial" w:hAnsi="Arial" w:cs="Arial"/>
          <w:sz w:val="22"/>
        </w:rPr>
        <w:t>in general not</w:t>
      </w:r>
      <w:r w:rsidR="005C35FD" w:rsidRPr="00283EDD">
        <w:rPr>
          <w:rFonts w:ascii="Arial" w:hAnsi="Arial" w:cs="Arial"/>
          <w:sz w:val="22"/>
        </w:rPr>
        <w:t xml:space="preserve"> as </w:t>
      </w:r>
      <w:r w:rsidR="002C799C" w:rsidRPr="00283EDD">
        <w:rPr>
          <w:rFonts w:ascii="Arial" w:hAnsi="Arial" w:cs="Arial"/>
          <w:sz w:val="22"/>
        </w:rPr>
        <w:t>well</w:t>
      </w:r>
      <w:r w:rsidR="001E15BE" w:rsidRPr="00283EDD">
        <w:rPr>
          <w:rFonts w:ascii="Arial" w:hAnsi="Arial" w:cs="Arial"/>
          <w:sz w:val="22"/>
        </w:rPr>
        <w:t xml:space="preserve"> developed</w:t>
      </w:r>
      <w:r w:rsidR="002C799C" w:rsidRPr="00283EDD">
        <w:rPr>
          <w:rFonts w:ascii="Arial" w:hAnsi="Arial" w:cs="Arial"/>
          <w:sz w:val="22"/>
        </w:rPr>
        <w:t xml:space="preserve"> in either </w:t>
      </w:r>
      <w:r w:rsidR="00232B51" w:rsidRPr="00283EDD">
        <w:rPr>
          <w:rFonts w:ascii="Arial" w:hAnsi="Arial" w:cs="Arial"/>
          <w:sz w:val="22"/>
        </w:rPr>
        <w:t>analytical quantification,</w:t>
      </w:r>
      <w:r w:rsidR="002C799C" w:rsidRPr="00283EDD">
        <w:rPr>
          <w:rFonts w:ascii="Arial" w:hAnsi="Arial" w:cs="Arial"/>
          <w:sz w:val="22"/>
        </w:rPr>
        <w:t xml:space="preserve"> or</w:t>
      </w:r>
      <w:r w:rsidR="005C35FD" w:rsidRPr="00283EDD">
        <w:rPr>
          <w:rFonts w:ascii="Arial" w:hAnsi="Arial" w:cs="Arial"/>
          <w:sz w:val="22"/>
        </w:rPr>
        <w:t xml:space="preserve"> our </w:t>
      </w:r>
      <w:r w:rsidR="002C799C" w:rsidRPr="00283EDD">
        <w:rPr>
          <w:rFonts w:ascii="Arial" w:hAnsi="Arial" w:cs="Arial"/>
          <w:sz w:val="22"/>
        </w:rPr>
        <w:t>understanding</w:t>
      </w:r>
      <w:r w:rsidR="005C35FD" w:rsidRPr="00283EDD">
        <w:rPr>
          <w:rFonts w:ascii="Arial" w:hAnsi="Arial" w:cs="Arial"/>
          <w:sz w:val="22"/>
        </w:rPr>
        <w:t xml:space="preserve"> of any available records</w:t>
      </w:r>
      <w:r w:rsidR="001E15BE" w:rsidRPr="00283EDD">
        <w:rPr>
          <w:rFonts w:ascii="Arial" w:hAnsi="Arial" w:cs="Arial"/>
          <w:sz w:val="22"/>
        </w:rPr>
        <w:t xml:space="preserve">. </w:t>
      </w:r>
    </w:p>
    <w:p w14:paraId="3A550C27" w14:textId="1B7A50A3" w:rsidR="00A149D7" w:rsidRPr="00283EDD" w:rsidRDefault="00A149D7" w:rsidP="00A149D7">
      <w:pPr>
        <w:spacing w:line="360" w:lineRule="auto"/>
        <w:rPr>
          <w:rFonts w:ascii="Arial" w:hAnsi="Arial" w:cs="Arial"/>
          <w:sz w:val="22"/>
        </w:rPr>
      </w:pPr>
      <w:r w:rsidRPr="00283EDD">
        <w:rPr>
          <w:rFonts w:ascii="Arial" w:hAnsi="Arial" w:cs="Arial"/>
          <w:sz w:val="22"/>
        </w:rPr>
        <w:t xml:space="preserve">Fatty acids are sourced from terrestrial leaf epicuticular waxes, soil dust, microbial processes or marine phytoplankton </w:t>
      </w:r>
      <w:r w:rsidRPr="00283EDD">
        <w:rPr>
          <w:rFonts w:ascii="Arial" w:hAnsi="Arial" w:cs="Arial"/>
          <w:sz w:val="22"/>
        </w:rPr>
        <w:fldChar w:fldCharType="begin" w:fldLock="1"/>
      </w:r>
      <w:r w:rsidR="0028207C">
        <w:rPr>
          <w:rFonts w:ascii="Arial" w:hAnsi="Arial" w:cs="Arial"/>
          <w:sz w:val="22"/>
        </w:rPr>
        <w:instrText>ADDIN CSL_CITATION {"citationItems":[{"id":"ITEM-1","itemData":{"author":[{"dropping-particle":"","family":"Pokhrel","given":"Ambarish","non-dropping-particle":"","parse-names":false,"suffix":""}],"id":"ITEM-1","issued":{"date-parts":[["2015"]]},"title":"Studies on ice core records of dicarboxylic acids, ω− ω− ω− ω−oxocarboxylic acids, pyruvic acid, α α α α-dicarbonyls and fatty acids from southern Alaska since 1665AD: A link to climate change in the Northern Hemispehre","type":"article-journal"},"uris":["http://www.mendeley.com/documents/?uuid=b2d2e8aa-beee-35b9-b10c-ace04ee4cb01"]}],"mendeley":{"formattedCitation":"[7]","plainTextFormattedCitation":"[7]","previouslyFormattedCitation":"[7]"},"properties":{"noteIndex":0},"schema":"https://github.com/citation-style-language/schema/raw/master/csl-citation.json"}</w:instrText>
      </w:r>
      <w:r w:rsidRPr="00283EDD">
        <w:rPr>
          <w:rFonts w:ascii="Arial" w:hAnsi="Arial" w:cs="Arial"/>
          <w:sz w:val="22"/>
        </w:rPr>
        <w:fldChar w:fldCharType="separate"/>
      </w:r>
      <w:r w:rsidR="00236F7B" w:rsidRPr="00236F7B">
        <w:rPr>
          <w:rFonts w:ascii="Arial" w:hAnsi="Arial" w:cs="Arial"/>
          <w:noProof/>
          <w:sz w:val="22"/>
        </w:rPr>
        <w:t>[7]</w:t>
      </w:r>
      <w:r w:rsidRPr="00283EDD">
        <w:rPr>
          <w:rFonts w:ascii="Arial" w:hAnsi="Arial" w:cs="Arial"/>
          <w:sz w:val="22"/>
        </w:rPr>
        <w:fldChar w:fldCharType="end"/>
      </w:r>
      <w:r w:rsidRPr="00283EDD">
        <w:rPr>
          <w:rFonts w:ascii="Arial" w:hAnsi="Arial" w:cs="Arial"/>
          <w:sz w:val="22"/>
        </w:rPr>
        <w:t xml:space="preserve"> and entrained in the atmosphere as so-called primary aerosols </w:t>
      </w:r>
      <w:r w:rsidRPr="00283EDD">
        <w:rPr>
          <w:rFonts w:ascii="Arial" w:hAnsi="Arial" w:cs="Arial"/>
          <w:sz w:val="22"/>
        </w:rPr>
        <w:fldChar w:fldCharType="begin" w:fldLock="1"/>
      </w:r>
      <w:r w:rsidR="0028207C">
        <w:rPr>
          <w:rFonts w:ascii="Arial" w:hAnsi="Arial" w:cs="Arial"/>
          <w:sz w:val="22"/>
        </w:rPr>
        <w:instrText>ADDIN CSL_CITATION {"citationItems":[{"id":"ITEM-1","itemData":{"DOI":"10.1016/j.atmosenv.2011.03.071","ISBN":"1352-2310","ISSN":"13522310","abstract":"Molecular distributions of terrestrial biomarkers were investigated in fresh snow samples from Sapporo, northern Japan, to better understand the long-range atmospheric transport of terrestrial organic matter by the Asian winter monsoon. Stable carbon (??13C) and hydrogen (??D) isotope ratios of C22-C28 n-alkanoic acids were also measured to decipher their source regions. The snow samples are found to contain higher plant-derived n-alkanes, n-alkanols and n-alkanoic acids as major components. Relative abundances of these three biomarker classes suggest that they are likely derived from higher plants in the Asian continent. The C27/C31 ratios of terrestrial n-alkanes in the snow samples range from 1.3 to 5.5, being similar to those of the plants growing in the latitudes &gt;40??N of East Asia. The ??13C values of the n-alkanoic acids in the snow samples (-33.4 to -27.6???) are similar to those of typical C3 gymnosperm from Sapporo (-34.9 to -29.3???). However, the ??D values of the n-alkanoic acids (-208 to -148???) are found to be significantly depleted with deuterium (by ???72???) than those of plant leaves from Sapporo. Such depletion can be most likely interpreted by the long-range atmospheric transport of the n-alkanoic acids from vegetation in the latitudes further north of Sapporo because the ??D values of terrestrial higher plants tend to decrease northward in East Asia reflecting the ??D of precipitation. Together with the results of backward trajectory analyses, this study suggests that the terrestrial biomarkers in the Sapporo snow samples are likely transported from Siberia, Russian Far East and northeast China to northern Japan by the Asian winter monsoon. ?? 2011 Elsevier Ltd.","author":[{"dropping-particle":"","family":"Yamamoto","given":"Shinya","non-dropping-particle":"","parse-names":false,"suffix":""},{"dropping-particle":"","family":"Kawamura","given":"Kimitaka","non-dropping-particle":"","parse-names":false,"suffix":""},{"dropping-particle":"","family":"Seki","given":"Osamu","non-dropping-particle":"","parse-names":false,"suffix":""}],"container-title":"Atmospheric Environment","id":"ITEM-1","issue":"21","issued":{"date-parts":[["2011"]]},"page":"3553-3560","title":"Long-range atmospheric transport of terrestrial biomarkers by the Asian winter monsoon: Evidence from fresh snow from Sapporo, northern Japan","type":"article-journal","volume":"45"},"uris":["http://www.mendeley.com/documents/?uuid=0098ac39-3206-3c38-a833-c08dd50852f6"]}],"mendeley":{"formattedCitation":"[8]","plainTextFormattedCitation":"[8]","previouslyFormattedCitation":"[8]"},"properties":{"noteIndex":0},"schema":"https://github.com/citation-style-language/schema/raw/master/csl-citation.json"}</w:instrText>
      </w:r>
      <w:r w:rsidRPr="00283EDD">
        <w:rPr>
          <w:rFonts w:ascii="Arial" w:hAnsi="Arial" w:cs="Arial"/>
          <w:sz w:val="22"/>
        </w:rPr>
        <w:fldChar w:fldCharType="separate"/>
      </w:r>
      <w:r w:rsidR="00236F7B" w:rsidRPr="00236F7B">
        <w:rPr>
          <w:rFonts w:ascii="Arial" w:hAnsi="Arial" w:cs="Arial"/>
          <w:noProof/>
          <w:sz w:val="22"/>
        </w:rPr>
        <w:t>[8]</w:t>
      </w:r>
      <w:r w:rsidRPr="00283EDD">
        <w:rPr>
          <w:rFonts w:ascii="Arial" w:hAnsi="Arial" w:cs="Arial"/>
          <w:sz w:val="22"/>
        </w:rPr>
        <w:fldChar w:fldCharType="end"/>
      </w:r>
      <w:r w:rsidRPr="00283EDD">
        <w:rPr>
          <w:rFonts w:ascii="Arial" w:hAnsi="Arial" w:cs="Arial"/>
          <w:sz w:val="22"/>
        </w:rPr>
        <w:t xml:space="preserve">. Their concentrations may be expected to demonstrate a record of biogeochemical emissions </w:t>
      </w:r>
      <w:r w:rsidRPr="00283EDD">
        <w:rPr>
          <w:rFonts w:ascii="Arial" w:hAnsi="Arial" w:cs="Arial"/>
          <w:sz w:val="22"/>
        </w:rPr>
        <w:fldChar w:fldCharType="begin" w:fldLock="1"/>
      </w:r>
      <w:r w:rsidR="0028207C">
        <w:rPr>
          <w:rFonts w:ascii="Arial" w:hAnsi="Arial" w:cs="Arial"/>
          <w:sz w:val="22"/>
        </w:rPr>
        <w:instrText>ADDIN CSL_CITATION {"citationItems":[{"id":"ITEM-1","itemData":{"DOI":"10.1016/1352-2310(95)00395-9","ISBN":"1352-2310","ISSN":"13522310","abstract":"Normal saturated (C2-C11) and unsaturated (C4-C5, C8) dicarboxylic acids were measured in arctic aerosol samples collected weekly at Alert, Canada in 1987-1988. In all seasons, oxalic (C2) acid was usually the dominant diacid species (1.8-70 ng m-3, av. 14 ?? 12 ng m-3) followed by malonic (C3; 0.05-19 ng m-3, av. 2.5 ?? 3.3 ng m-3) and succinic (C4; 0.51-18 ng m-3, av. 3.8 ?? 3.5 ng m-3) acids. The total concentrations of dicarboxylic acids showed a seasonal variation (4.3-97 ng m-3, av. 25 ?? 20 ng m-3), with two maxima in September to October and in March to April. The autumn peak is characterized by high concentrations of oxalic acid and azelaic (C9) acids, which were probably caused by enhanced contributions from anthropogenic and biogenic sources, respectively, followed by photochemical reactions. This is consistent with higher concentrations of n-alkanes from terrestrial plant waxes and of soil-derived aluminum in the autumn aerosol samples. On the other hand, during 'Arctic Sunrise' in March to April, oxalic, malonic and succinic acids as well as some other (C5-C6) diacids were 5 to 20 times more abundant than in the preceding dark winter months, suggesting that diacids are produced in situ by secondary photochemical oxidation of organic pollutants carried to the Arctic. ??-Oxocarboxylic acids (C2-C5, C8), pyruvic acid and ??-dicarbonyls (methylglyoxal and glyoxal) were also detected in the arctic aerosols. Their concentration also showed spring maxima; however, they were observed a few weeks earlier than the spring peak of diacids. The ??-oxoacids are likely intermediates to the production of ??,??-dicarboxylic acids at the polar sunrise.","author":[{"dropping-particle":"","family":"Kawamura","given":"Kimitaka","non-dropping-particle":"","parse-names":false,"suffix":""},{"dropping-particle":"","family":"Kasukabe","given":"Hideki","non-dropping-particle":"","parse-names":false,"suffix":""},{"dropping-particle":"","family":"Barrie","given":"Leonard A.","non-dropping-particle":"","parse-names":false,"suffix":""}],"container-title":"Atmospheric Environment","id":"ITEM-1","issued":{"date-parts":[["1996"]]},"title":"Source and reaction pathways of dicarboxylic acids, ketoacids and dicarbonyls in arctic aerosols: One year of observations","type":"paper-conference"},"uris":["http://www.mendeley.com/documents/?uuid=4ce4514d-66e6-3aff-9a38-928f35438a4c"]}],"mendeley":{"formattedCitation":"[9]","plainTextFormattedCitation":"[9]","previouslyFormattedCitation":"[9]"},"properties":{"noteIndex":0},"schema":"https://github.com/citation-style-language/schema/raw/master/csl-citation.json"}</w:instrText>
      </w:r>
      <w:r w:rsidRPr="00283EDD">
        <w:rPr>
          <w:rFonts w:ascii="Arial" w:hAnsi="Arial" w:cs="Arial"/>
          <w:sz w:val="22"/>
        </w:rPr>
        <w:fldChar w:fldCharType="separate"/>
      </w:r>
      <w:r w:rsidR="00236F7B" w:rsidRPr="00236F7B">
        <w:rPr>
          <w:rFonts w:ascii="Arial" w:hAnsi="Arial" w:cs="Arial"/>
          <w:noProof/>
          <w:sz w:val="22"/>
        </w:rPr>
        <w:t>[9]</w:t>
      </w:r>
      <w:r w:rsidRPr="00283EDD">
        <w:rPr>
          <w:rFonts w:ascii="Arial" w:hAnsi="Arial" w:cs="Arial"/>
          <w:sz w:val="22"/>
        </w:rPr>
        <w:fldChar w:fldCharType="end"/>
      </w:r>
      <w:r w:rsidRPr="00283EDD">
        <w:rPr>
          <w:rFonts w:ascii="Arial" w:hAnsi="Arial" w:cs="Arial"/>
          <w:sz w:val="22"/>
        </w:rPr>
        <w:t xml:space="preserve">. Relatively resistant to degradation </w:t>
      </w:r>
      <w:r w:rsidRPr="00283EDD">
        <w:rPr>
          <w:rFonts w:ascii="Arial" w:hAnsi="Arial" w:cs="Arial"/>
          <w:sz w:val="22"/>
        </w:rPr>
        <w:fldChar w:fldCharType="begin" w:fldLock="1"/>
      </w:r>
      <w:r w:rsidR="0028207C">
        <w:rPr>
          <w:rFonts w:ascii="Arial" w:hAnsi="Arial" w:cs="Arial"/>
          <w:sz w:val="22"/>
        </w:rPr>
        <w:instrText>ADDIN CSL_CITATION {"citationItems":[{"id":"ITEM-1","itemData":{"DOI":"10.1016/j.marchem.2004.06.029","ISBN":"0304-4203","ISSN":"03044203","PMID":"32826","abstract":"Organic compounds of known biological origin (biomarkers) and preserved in marine sediments have commonly been used to develop proxy records for past climate. While biomarkers for marine organisms are the logical target of many investigations, higher plant and other terrestrial biomarkers are also common in marine sediments and can be used to develop records of past continental vegetation, from which climatic change can be inferred. In fact, the high sampling resolution and extensive temporal record (&gt;100 ma) of marine sediments, combined with the fact that compounds in marine sediments are delivered from a potentially vast geographical area, means that marine sediments can be more appropriate for such investigations than comparable terrestrial sedimentary sequences (lacustrine sediments, peats). Critical challenges to this approach include elucidation of the controls on delivery of organic material to marine sediments, ecological and physiological variability in biomarker distributions and isotopic compositions and the impact of diagenetic alteration on biomarker distributions. Here, we review potential terrestrial plant and microbial biomarkers, the controls on their carbon isotopic compositions and their modes of delivery to marine sediments, devoting specific attention to their utility in continental vegetation reconstruction. © 2004 Elsevier B.V. All rights reserved.","author":[{"dropping-particle":"","family":"Pancost","given":"Richard D.","non-dropping-particle":"","parse-names":false,"suffix":""},{"dropping-particle":"","family":"Boot","given":"Christopher S.","non-dropping-particle":"","parse-names":false,"suffix":""}],"container-title":"Marine Chemistry","id":"ITEM-1","issued":{"date-parts":[["2004"]]},"title":"The palaeoclimatic utility of terrestrial biomarkers in marine sediments","type":"paper-conference"},"uris":["http://www.mendeley.com/documents/?uuid=0180dc70-4b60-38ae-8b46-b69210d501bd"]}],"mendeley":{"formattedCitation":"[10]","plainTextFormattedCitation":"[10]","previouslyFormattedCitation":"[10]"},"properties":{"noteIndex":0},"schema":"https://github.com/citation-style-language/schema/raw/master/csl-citation.json"}</w:instrText>
      </w:r>
      <w:r w:rsidRPr="00283EDD">
        <w:rPr>
          <w:rFonts w:ascii="Arial" w:hAnsi="Arial" w:cs="Arial"/>
          <w:sz w:val="22"/>
        </w:rPr>
        <w:fldChar w:fldCharType="separate"/>
      </w:r>
      <w:r w:rsidR="00236F7B" w:rsidRPr="00236F7B">
        <w:rPr>
          <w:rFonts w:ascii="Arial" w:hAnsi="Arial" w:cs="Arial"/>
          <w:noProof/>
          <w:sz w:val="22"/>
        </w:rPr>
        <w:t>[10]</w:t>
      </w:r>
      <w:r w:rsidRPr="00283EDD">
        <w:rPr>
          <w:rFonts w:ascii="Arial" w:hAnsi="Arial" w:cs="Arial"/>
          <w:sz w:val="22"/>
        </w:rPr>
        <w:fldChar w:fldCharType="end"/>
      </w:r>
      <w:r w:rsidRPr="00283EDD">
        <w:rPr>
          <w:rFonts w:ascii="Arial" w:hAnsi="Arial" w:cs="Arial"/>
          <w:sz w:val="22"/>
        </w:rPr>
        <w:t xml:space="preserve">, they persist in the atmosphere at time scales at least allowing long-range transportation over several days. Fatty acids from terrestrial sources may be identified as high molecular weight fatty acids (HFA) (&gt;C24), as opposed to low molecular weight fatty acids (LFA) (&lt;C24) which are indicative of marine and microbial sources </w:t>
      </w:r>
      <w:r w:rsidRPr="00283EDD">
        <w:rPr>
          <w:rFonts w:ascii="Arial" w:hAnsi="Arial" w:cs="Arial"/>
          <w:sz w:val="22"/>
        </w:rPr>
        <w:fldChar w:fldCharType="begin" w:fldLock="1"/>
      </w:r>
      <w:r w:rsidR="0028207C">
        <w:rPr>
          <w:rFonts w:ascii="Arial" w:hAnsi="Arial" w:cs="Arial"/>
          <w:sz w:val="22"/>
        </w:rPr>
        <w:instrText>ADDIN CSL_CITATION {"citationItems":[{"id":"ITEM-1","itemData":{"author":[{"dropping-particle":"","family":"Pokhrel","given":"Ambarish","non-dropping-particle":"","parse-names":false,"suffix":""}],"id":"ITEM-1","issued":{"date-parts":[["2015"]]},"title":"Studies on ice core records of dicarboxylic acids, ω− ω− ω− ω−oxocarboxylic acids, pyruvic acid, α α α α-dicarbonyls and fatty acids from southern Alaska since 1665AD: A link to climate change in the Northern Hemispehre","type":"article-journal"},"uris":["http://www.mendeley.com/documents/?uuid=b2d2e8aa-beee-35b9-b10c-ace04ee4cb01"]},{"id":"ITEM-2","itemData":{"DOI":"10.1016/j.atmosenv.2011.03.071","ISBN":"1352-2310","ISSN":"13522310","abstract":"Molecular distributions of terrestrial biomarkers were investigated in fresh snow samples from Sapporo, northern Japan, to better understand the long-range atmospheric transport of terrestrial organic matter by the Asian winter monsoon. Stable carbon (??13C) and hydrogen (??D) isotope ratios of C22-C28 n-alkanoic acids were also measured to decipher their source regions. The snow samples are found to contain higher plant-derived n-alkanes, n-alkanols and n-alkanoic acids as major components. Relative abundances of these three biomarker classes suggest that they are likely derived from higher plants in the Asian continent. The C27/C31 ratios of terrestrial n-alkanes in the snow samples range from 1.3 to 5.5, being similar to those of the plants growing in the latitudes &gt;40??N of East Asia. The ??13C values of the n-alkanoic acids in the snow samples (-33.4 to -27.6???) are similar to those of typical C3 gymnosperm from Sapporo (-34.9 to -29.3???). However, the ??D values of the n-alkanoic acids (-208 to -148???) are found to be significantly depleted with deuterium (by ???72???) than those of plant leaves from Sapporo. Such depletion can be most likely interpreted by the long-range atmospheric transport of the n-alkanoic acids from vegetation in the latitudes further north of Sapporo because the ??D values of terrestrial higher plants tend to decrease northward in East Asia reflecting the ??D of precipitation. Together with the results of backward trajectory analyses, this study suggests that the terrestrial biomarkers in the Sapporo snow samples are likely transported from Siberia, Russian Far East and northeast China to northern Japan by the Asian winter monsoon. ?? 2011 Elsevier Ltd.","author":[{"dropping-particle":"","family":"Yamamoto","given":"Shinya","non-dropping-particle":"","parse-names":false,"suffix":""},{"dropping-particle":"","family":"Kawamura","given":"Kimitaka","non-dropping-particle":"","parse-names":false,"suffix":""},{"dropping-particle":"","family":"Seki","given":"Osamu","non-dropping-particle":"","parse-names":false,"suffix":""}],"container-title":"Atmospheric Environment","id":"ITEM-2","issue":"21","issued":{"date-parts":[["2011"]]},"page":"3553-3560","title":"Long-range atmospheric transport of terrestrial biomarkers by the Asian winter monsoon: Evidence from fresh snow from Sapporo, northern Japan","type":"article-journal","volume":"45"},"uris":["http://www.mendeley.com/documents/?uuid=0098ac39-3206-3c38-a833-c08dd50852f6"]}],"mendeley":{"formattedCitation":"[7,8]","plainTextFormattedCitation":"[7,8]","previouslyFormattedCitation":"[7,8]"},"properties":{"noteIndex":0},"schema":"https://github.com/citation-style-language/schema/raw/master/csl-citation.json"}</w:instrText>
      </w:r>
      <w:r w:rsidRPr="00283EDD">
        <w:rPr>
          <w:rFonts w:ascii="Arial" w:hAnsi="Arial" w:cs="Arial"/>
          <w:sz w:val="22"/>
        </w:rPr>
        <w:fldChar w:fldCharType="separate"/>
      </w:r>
      <w:r w:rsidR="00236F7B" w:rsidRPr="00236F7B">
        <w:rPr>
          <w:rFonts w:ascii="Arial" w:hAnsi="Arial" w:cs="Arial"/>
          <w:noProof/>
          <w:sz w:val="22"/>
        </w:rPr>
        <w:t>[7,8]</w:t>
      </w:r>
      <w:r w:rsidRPr="00283EDD">
        <w:rPr>
          <w:rFonts w:ascii="Arial" w:hAnsi="Arial" w:cs="Arial"/>
          <w:sz w:val="22"/>
        </w:rPr>
        <w:fldChar w:fldCharType="end"/>
      </w:r>
      <w:r w:rsidRPr="00283EDD">
        <w:rPr>
          <w:rFonts w:ascii="Arial" w:hAnsi="Arial" w:cs="Arial"/>
          <w:sz w:val="22"/>
        </w:rPr>
        <w:t xml:space="preserve">. </w:t>
      </w:r>
    </w:p>
    <w:p w14:paraId="0A476412" w14:textId="30A193F2" w:rsidR="00740711" w:rsidRPr="00283EDD" w:rsidRDefault="008F59D1" w:rsidP="00A149D7">
      <w:pPr>
        <w:spacing w:line="360" w:lineRule="auto"/>
        <w:rPr>
          <w:rFonts w:ascii="Arial" w:hAnsi="Arial" w:cs="Arial"/>
          <w:sz w:val="22"/>
        </w:rPr>
      </w:pPr>
      <w:r w:rsidRPr="00283EDD">
        <w:rPr>
          <w:rFonts w:ascii="Arial" w:hAnsi="Arial" w:cs="Arial"/>
          <w:sz w:val="22"/>
        </w:rPr>
        <w:t>Isoprenes and terpenes</w:t>
      </w:r>
      <w:r w:rsidR="00A149D7" w:rsidRPr="00283EDD">
        <w:rPr>
          <w:rFonts w:ascii="Arial" w:hAnsi="Arial" w:cs="Arial"/>
          <w:sz w:val="22"/>
        </w:rPr>
        <w:t xml:space="preserve"> are emitted from all plants and form a significant contribution to the hydrocarbon budget of the atmosphere </w:t>
      </w:r>
      <w:r w:rsidR="00A149D7" w:rsidRPr="00283EDD">
        <w:rPr>
          <w:rFonts w:ascii="Arial" w:hAnsi="Arial" w:cs="Arial"/>
          <w:sz w:val="22"/>
        </w:rPr>
        <w:fldChar w:fldCharType="begin" w:fldLock="1"/>
      </w:r>
      <w:r w:rsidR="0028207C">
        <w:rPr>
          <w:rFonts w:ascii="Arial" w:hAnsi="Arial" w:cs="Arial"/>
          <w:sz w:val="22"/>
        </w:rPr>
        <w:instrText>ADDIN CSL_CITATION {"citationItems":[{"id":"ITEM-1","itemData":{"DOI":"10.1093/aob/mcm240","ISBN":"0305-7364","ISSN":"03057364","PMID":"17921528","abstract":"BACKGROUND: Some, but not all, plants emit isoprene. Emission of the related monoterpenes is more universal among plants, but the amount of isoprene emitted from plants dominates the biosphere-atmosphere hydrocarbon exchange.\\n\\nSCOPE: The emission of isoprene from plants affects atmospheric chemistry. Isoprene reacts very rapidly with hydroxyl radicals in the atmosphere making hydroperoxides that can enhance ozone formation. Aerosol formation in the atmosphere may also be influenced by biogenic isoprene. Plants that emit isoprene are better able to tolerate sunlight-induced rapid heating of leaves (heat flecks). They also tolerate ozone and other reactive oxygen species better than non-emitting plants. Expression of the isoprene synthase gene can account for control of isoprene emission capacity as leaves expand. The emission capacity of fully expanded leaves varies through the season but the biochemical control of capacity of mature leaves appears to be at several different points in isoprene metabolism.\\n\\nCONCLUSIONS: The capacity for isoprene emission evolved many times in plants, probably as a mechanism for coping with heat flecks. It also confers tolerance of reactive oxygen species. It is an example of isoprenoids enhancing membrane function, although the mechanism is likely to be different from that of sterols. Understanding the regulation of isoprene emission is advancing rapidly now that the pathway that provides the substrate is known.","author":[{"dropping-particle":"","family":"Sharkey","given":"Thomas D.","non-dropping-particle":"","parse-names":false,"suffix":""},{"dropping-particle":"","family":"Wiberley","given":"Amy E.","non-dropping-particle":"","parse-names":false,"suffix":""},{"dropping-particle":"","family":"Donohue","given":"Autumn R.","non-dropping-particle":"","parse-names":false,"suffix":""}],"container-title":"Annals of Botany","id":"ITEM-1","issued":{"date-parts":[["2008"]]},"title":"Isoprene emission from plants: Why and how","type":"article"},"uris":["http://www.mendeley.com/documents/?uuid=065663ef-931d-38f7-bb2b-c3e42ba1148e"]}],"mendeley":{"formattedCitation":"[11]","plainTextFormattedCitation":"[11]","previouslyFormattedCitation":"[11]"},"properties":{"noteIndex":0},"schema":"https://github.com/citation-style-language/schema/raw/master/csl-citation.json"}</w:instrText>
      </w:r>
      <w:r w:rsidR="00A149D7" w:rsidRPr="00283EDD">
        <w:rPr>
          <w:rFonts w:ascii="Arial" w:hAnsi="Arial" w:cs="Arial"/>
          <w:sz w:val="22"/>
        </w:rPr>
        <w:fldChar w:fldCharType="separate"/>
      </w:r>
      <w:r w:rsidR="00236F7B" w:rsidRPr="00236F7B">
        <w:rPr>
          <w:rFonts w:ascii="Arial" w:hAnsi="Arial" w:cs="Arial"/>
          <w:noProof/>
          <w:sz w:val="22"/>
        </w:rPr>
        <w:t>[11]</w:t>
      </w:r>
      <w:r w:rsidR="00A149D7" w:rsidRPr="00283EDD">
        <w:rPr>
          <w:rFonts w:ascii="Arial" w:hAnsi="Arial" w:cs="Arial"/>
          <w:sz w:val="22"/>
        </w:rPr>
        <w:fldChar w:fldCharType="end"/>
      </w:r>
      <w:r w:rsidR="00A149D7" w:rsidRPr="00283EDD">
        <w:rPr>
          <w:rFonts w:ascii="Arial" w:hAnsi="Arial" w:cs="Arial"/>
          <w:sz w:val="22"/>
        </w:rPr>
        <w:t xml:space="preserve">. </w:t>
      </w:r>
      <w:r w:rsidR="00D16C79">
        <w:rPr>
          <w:rFonts w:ascii="Arial" w:hAnsi="Arial" w:cs="Arial"/>
          <w:sz w:val="22"/>
        </w:rPr>
        <w:t>They</w:t>
      </w:r>
      <w:r w:rsidR="00764BFA" w:rsidRPr="00283EDD">
        <w:rPr>
          <w:rFonts w:ascii="Arial" w:hAnsi="Arial" w:cs="Arial"/>
          <w:sz w:val="22"/>
        </w:rPr>
        <w:t xml:space="preserve"> are also emitted from algal sources in ocean regions </w:t>
      </w:r>
      <w:r w:rsidR="00764BFA" w:rsidRPr="00283EDD">
        <w:rPr>
          <w:rFonts w:ascii="Arial" w:hAnsi="Arial" w:cs="Arial"/>
          <w:sz w:val="22"/>
        </w:rPr>
        <w:fldChar w:fldCharType="begin" w:fldLock="1"/>
      </w:r>
      <w:r w:rsidR="0028207C">
        <w:rPr>
          <w:rFonts w:ascii="Arial" w:hAnsi="Arial" w:cs="Arial"/>
          <w:sz w:val="22"/>
        </w:rPr>
        <w:instrText>ADDIN CSL_CITATION {"citationItems":[{"id":"ITEM-1","itemData":{"DOI":"10.1029/92GL00083","ISBN":"0094-8276","ISSN":"19448007","PMID":"1805","abstract":"New data obtained in the Mediterranean Sea and Pacific Ocean show that isoprene could be produced in sea water by biological processes, leading to concentrations in the ppb range (10(-9) liter of gas per liter of water). Taking into account Henry's constant for isoprene in water and the very low concentrations measured in the marine atmosphere, the superficial sea water is supersaturated in isoprene by one or two orders of magnitude. From these observations, an oceanic flux of the order of 1.2 Mt per year of isoprene can be estimated. This is a small value, as compared with the marine fluxes of the other NMHC; it is also practically negligible in the global burden of isoprene. However, because of its short lifetime in air, isoprene in remote marine atmosphere, entirely originates from superficial seawater, it could be therefore an useful tracer of marine emissions of gaseous compounds.","author":[{"dropping-particle":"","family":"Bonsang","given":"Bernard","non-dropping-particle":"","parse-names":false,"suffix":""},{"dropping-particle":"","family":"Polle","given":"Claude","non-dropping-particle":"","parse-names":false,"suffix":""},{"dropping-particle":"","family":"Lambert","given":"Gérard","non-dropping-particle":"","parse-names":false,"suffix":""}],"container-title":"Geophysical Research Letters","id":"ITEM-1","issue":"11","issued":{"date-parts":[["1992"]]},"page":"1129-1132","title":"Evidence for marine production of isoprene","type":"article-journal","volume":"19"},"uris":["http://www.mendeley.com/documents/?uuid=b0c44c39-6bab-3cc4-a44a-cb2708fe6db6"]},{"id":"ITEM-2","itemData":{"DOI":"10.1071/EN08047","ISBN":"1448-2517","ISSN":"14482517","abstract":"Laboratory incubation experiments and shipboard measurements on the Southern Atlantic Ocean have provided the first evidence for marine production of monoterpenes. Nine marine phytoplankton monocultures were investigated using a GC-MS equipped with an enantiomerically-selective column and found to emit at rates, expressed as nmol C10H16 (monoterpene) g [chlorophyll a]−1 day−1, from 0.3 nmol g [chlorophyll a]−1 day−1 for Skeletonema costatum and Emiliania huxleyi to 225.9 nmol g [chlorophyll a]−1 day−1 for Dunaliella tertiolecta. Nine monoterpenes were identified in the sample and not in the control, namely: (−)-/(+)-pinene, myrcene, (+)-camphene, (−)-sabinene, (+)-3-carene, (−)-pinene, (−)-limonene and p-ocimene. In addition, shipboard measurements of monoterpenes in air were made in January–March 2007, over the South Atlantic Ocean. Monoterpeneswere detected in marine air sufficiently far from land as to exclude influence from terrestrial sources. Maximum levels of 100–200 pptv total monoterpenes were encountered when the ship crossed an active phytoplankton bloom, whereas in low chlorophyll regions monoterpenes were mostly below detection limit.","author":[{"dropping-particle":"","family":"Yassaa","given":"Noureddine","non-dropping-particle":"","parse-names":false,"suffix":""},{"dropping-particle":"","family":"Peeken","given":"Ilka","non-dropping-particle":"","parse-names":false,"suffix":""},{"dropping-particle":"","family":"Zllner","given":"Eckart","non-dropping-particle":"","parse-names":false,"suffix":""},{"dropping-particle":"","family":"Bluhm","given":"Katrin","non-dropping-particle":"","parse-names":false,"suffix":""},{"dropping-particle":"","family":"Arnold","given":"Steve","non-dropping-particle":"","parse-names":false,"suffix":""},{"dropping-particle":"","family":"Spracklen","given":"Dominick","non-dropping-particle":"","parse-names":false,"suffix":""},{"dropping-particle":"","family":"Williams","given":"Jonathan","non-dropping-particle":"","parse-names":false,"suffix":""}],"container-title":"Environmental Chemistry","id":"ITEM-2","issue":"6","issued":{"date-parts":[["2008"]]},"page":"391-401","title":"Evidence for marine production of monoterpenes","type":"article-journal","volume":"5"},"uris":["http://www.mendeley.com/documents/?uuid=29b84190-acf0-3f5e-a1f4-8a6f14f4d135"]}],"mendeley":{"formattedCitation":"[12,13]","plainTextFormattedCitation":"[12,13]","previouslyFormattedCitation":"[12,13]"},"properties":{"noteIndex":0},"schema":"https://github.com/citation-style-language/schema/raw/master/csl-citation.json"}</w:instrText>
      </w:r>
      <w:r w:rsidR="00764BFA" w:rsidRPr="00283EDD">
        <w:rPr>
          <w:rFonts w:ascii="Arial" w:hAnsi="Arial" w:cs="Arial"/>
          <w:sz w:val="22"/>
        </w:rPr>
        <w:fldChar w:fldCharType="separate"/>
      </w:r>
      <w:r w:rsidR="0028207C" w:rsidRPr="0028207C">
        <w:rPr>
          <w:rFonts w:ascii="Arial" w:hAnsi="Arial" w:cs="Arial"/>
          <w:noProof/>
          <w:sz w:val="22"/>
        </w:rPr>
        <w:t>[12,13]</w:t>
      </w:r>
      <w:r w:rsidR="00764BFA" w:rsidRPr="00283EDD">
        <w:rPr>
          <w:rFonts w:ascii="Arial" w:hAnsi="Arial" w:cs="Arial"/>
          <w:sz w:val="22"/>
        </w:rPr>
        <w:fldChar w:fldCharType="end"/>
      </w:r>
      <w:r w:rsidR="00764BFA" w:rsidRPr="00283EDD">
        <w:rPr>
          <w:rFonts w:ascii="Arial" w:hAnsi="Arial" w:cs="Arial"/>
          <w:sz w:val="22"/>
        </w:rPr>
        <w:t xml:space="preserve">, a minor source in comparison to terrestrial emissions </w:t>
      </w:r>
      <w:r w:rsidR="00764BFA" w:rsidRPr="00283EDD">
        <w:rPr>
          <w:rFonts w:ascii="Arial" w:hAnsi="Arial" w:cs="Arial"/>
          <w:sz w:val="22"/>
        </w:rPr>
        <w:fldChar w:fldCharType="begin" w:fldLock="1"/>
      </w:r>
      <w:r w:rsidR="0028207C">
        <w:rPr>
          <w:rFonts w:ascii="Arial" w:hAnsi="Arial" w:cs="Arial"/>
          <w:sz w:val="22"/>
        </w:rPr>
        <w:instrText>ADDIN CSL_CITATION {"citationItems":[{"id":"ITEM-1","itemData":{"DOI":"10.5194/acp-9-5155-2009","ISBN":"1680-7316","ISSN":"1680-7324","abstract":"Secondary organic aerosol (SOA) accounts for a significant fraction of ambient tropospheric aerosol and a detailed knowledge of the formation, properties and transformation of SOA is therefore required to evaluate its impact on atmospheric processes, climate and human health. The chemical and physical processes associated with SOA formation are complex and varied, and, despite considerable progress in recent years, a quantitative and predictive understanding of SOA formation does not exist and therefore represents a major research challenge in atmospheric science. This review begins with an update on the current state of knowledge on the global SOA budget and is followed by an overview of the atmospheric degradation mechanisms for SOA precursors, gas-particle partitioning theory and the analytical techniques used to determine the chemical composition of SOA. A survey of recent laboratory, field and modeling studies is also presented. The following topical and emerging issues are highlighted and discussed in detail: molecular characterization of biogenic SOA constituents, condensed phase reactions and oligomerization, the interaction of atmospheric organic components with sulfuric acid, the chemical and photochemical processing of organics in the atmospheric aqueous phase, aerosol formation from real plant emissions, interaction of atmospheric organic components with water, thermodynamics and mixtures in atmospheric models. Finally, the major challenges ahead in laboratory, field and modeling studies of SOA are discussed and recommendations for future research directions are proposed.","author":[{"dropping-particle":"","family":"Hallquist","given":"M.","non-dropping-particle":"","parse-names":false,"suffix":""},{"dropping-particle":"","family":"Wenger","given":"J. C.","non-dropping-particle":"","parse-names":false,"suffix":""},{"dropping-particle":"","family":"Baltensperger","given":"U.","non-dropping-particle":"","parse-names":false,"suffix":""},{"dropping-particle":"","family":"Rudich","given":"Y.","non-dropping-particle":"","parse-names":false,"suffix":""},{"dropping-particle":"","family":"Simpson","given":"D.","non-dropping-particle":"","parse-names":false,"suffix":""},{"dropping-particle":"","family":"Claeys","given":"M.","non-dropping-particle":"","parse-names":false,"suffix":""},{"dropping-particle":"","family":"Dommen","given":"J.","non-dropping-particle":"","parse-names":false,"suffix":""},{"dropping-particle":"","family":"Donahue","given":"N. M.","non-dropping-particle":"","parse-names":false,"suffix":""},{"dropping-particle":"","family":"George","given":"C.","non-dropping-particle":"","parse-names":false,"suffix":""},{"dropping-particle":"","family":"Goldstein","given":"a. H.","non-dropping-particle":"","parse-names":false,"suffix":""},{"dropping-particle":"","family":"Hamilton","given":"J. F.","non-dropping-particle":"","parse-names":false,"suffix":""},{"dropping-particle":"","family":"Herrmann","given":"H.","non-dropping-particle":"","parse-names":false,"suffix":""},{"dropping-particle":"","family":"Hoffmann","given":"T.","non-dropping-particle":"","parse-names":false,"suffix":""},{"dropping-particle":"","family":"Iinuma","given":"Y.","non-dropping-particle":"","parse-names":false,"suffix":""},{"dropping-particle":"","family":"Jang","given":"M.","non-dropping-particle":"","parse-names":false,"suffix":""},{"dropping-particle":"","family":"Jenkin","given":"M. E.","non-dropping-particle":"","parse-names":false,"suffix":""},{"dropping-particle":"","family":"Jimenez","given":"J. L.","non-dropping-particle":"","parse-names":false,"suffix":""},{"dropping-particle":"","family":"Kiendler-Scharr","given":"a.","non-dropping-particle":"","parse-names":false,"suffix":""},{"dropping-particle":"","family":"Maenhaut","given":"W.","non-dropping-particle":"","parse-names":false,"suffix":""},{"dropping-particle":"","family":"McFiggans","given":"G.","non-dropping-particle":"","parse-names":false,"suffix":""},{"dropping-particle":"","family":"Mentel","given":"Th. F.","non-dropping-particle":"","parse-names":false,"suffix":""},{"dropping-particle":"","family":"Monod","given":"a.","non-dropping-particle":"","parse-names":false,"suffix":""},{"dropping-particle":"","family":"Prévôt","given":"a. S. H.","non-dropping-particle":"","parse-names":false,"suffix":""},{"dropping-particle":"","family":"Seinfeld","given":"J. H.","non-dropping-particle":"","parse-names":false,"suffix":""},{"dropping-particle":"","family":"Surratt","given":"J. D.","non-dropping-particle":"","parse-names":false,"suffix":""},{"dropping-particle":"","family":"Szmigielski","given":"R.","non-dropping-particle":"","parse-names":false,"suffix":""},{"dropping-particle":"","family":"Wildt","given":"J.","non-dropping-particle":"","parse-names":false,"suffix":""}],"container-title":"Atmos. Chem. Phys.","id":"ITEM-1","issue":"14","issued":{"date-parts":[["2009"]]},"page":"5155-5236","title":"The formation, properties and impact of secondary organic aerosol: current and emerging issues","type":"article-journal","volume":"9"},"uris":["http://www.mendeley.com/documents/?uuid=4b17d8ca-5bef-40cf-b16b-6fc7d6d33ac0"]}],"mendeley":{"formattedCitation":"[14]","plainTextFormattedCitation":"[14]","previouslyFormattedCitation":"[14]"},"properties":{"noteIndex":0},"schema":"https://github.com/citation-style-language/schema/raw/master/csl-citation.json"}</w:instrText>
      </w:r>
      <w:r w:rsidR="00764BFA" w:rsidRPr="00283EDD">
        <w:rPr>
          <w:rFonts w:ascii="Arial" w:hAnsi="Arial" w:cs="Arial"/>
          <w:sz w:val="22"/>
        </w:rPr>
        <w:fldChar w:fldCharType="separate"/>
      </w:r>
      <w:r w:rsidR="0028207C" w:rsidRPr="0028207C">
        <w:rPr>
          <w:rFonts w:ascii="Arial" w:hAnsi="Arial" w:cs="Arial"/>
          <w:noProof/>
          <w:sz w:val="22"/>
        </w:rPr>
        <w:t>[14]</w:t>
      </w:r>
      <w:r w:rsidR="00764BFA" w:rsidRPr="00283EDD">
        <w:rPr>
          <w:rFonts w:ascii="Arial" w:hAnsi="Arial" w:cs="Arial"/>
          <w:sz w:val="22"/>
        </w:rPr>
        <w:fldChar w:fldCharType="end"/>
      </w:r>
      <w:r w:rsidR="00764BFA" w:rsidRPr="00283EDD">
        <w:rPr>
          <w:rFonts w:ascii="Arial" w:hAnsi="Arial" w:cs="Arial"/>
          <w:sz w:val="22"/>
        </w:rPr>
        <w:t>.</w:t>
      </w:r>
      <w:r w:rsidR="00764BFA">
        <w:rPr>
          <w:rFonts w:ascii="Arial" w:hAnsi="Arial" w:cs="Arial"/>
          <w:sz w:val="22"/>
        </w:rPr>
        <w:t xml:space="preserve"> </w:t>
      </w:r>
      <w:r w:rsidR="00A149D7" w:rsidRPr="00283EDD">
        <w:rPr>
          <w:rFonts w:ascii="Arial" w:hAnsi="Arial" w:cs="Arial"/>
          <w:sz w:val="22"/>
        </w:rPr>
        <w:t>Significant terrestrial emissions have been observed over a wide range of ecosystems</w:t>
      </w:r>
      <w:r w:rsidR="00740711" w:rsidRPr="00283EDD">
        <w:rPr>
          <w:rFonts w:ascii="Arial" w:hAnsi="Arial" w:cs="Arial"/>
          <w:sz w:val="22"/>
        </w:rPr>
        <w:t>;</w:t>
      </w:r>
      <w:r w:rsidR="00A149D7" w:rsidRPr="00283EDD">
        <w:rPr>
          <w:rFonts w:ascii="Arial" w:hAnsi="Arial" w:cs="Arial"/>
          <w:sz w:val="22"/>
        </w:rPr>
        <w:t xml:space="preserve"> </w:t>
      </w:r>
      <w:r w:rsidR="00740711" w:rsidRPr="00283EDD">
        <w:rPr>
          <w:rFonts w:ascii="Arial" w:hAnsi="Arial" w:cs="Arial"/>
          <w:sz w:val="22"/>
        </w:rPr>
        <w:t>f</w:t>
      </w:r>
      <w:r w:rsidR="00A149D7" w:rsidRPr="00283EDD">
        <w:rPr>
          <w:rFonts w:ascii="Arial" w:hAnsi="Arial" w:cs="Arial"/>
          <w:sz w:val="22"/>
        </w:rPr>
        <w:t>or example, isoprene</w:t>
      </w:r>
      <w:r w:rsidR="00740711" w:rsidRPr="00283EDD">
        <w:rPr>
          <w:rFonts w:ascii="Arial" w:hAnsi="Arial" w:cs="Arial"/>
          <w:sz w:val="22"/>
        </w:rPr>
        <w:t xml:space="preserve"> and monoterpenes</w:t>
      </w:r>
      <w:r w:rsidR="00A149D7" w:rsidRPr="00283EDD">
        <w:rPr>
          <w:rFonts w:ascii="Arial" w:hAnsi="Arial" w:cs="Arial"/>
          <w:sz w:val="22"/>
        </w:rPr>
        <w:t xml:space="preserve"> </w:t>
      </w:r>
      <w:r w:rsidR="00740711" w:rsidRPr="00283EDD">
        <w:rPr>
          <w:rFonts w:ascii="Arial" w:hAnsi="Arial" w:cs="Arial"/>
          <w:sz w:val="22"/>
        </w:rPr>
        <w:t xml:space="preserve">are </w:t>
      </w:r>
      <w:r w:rsidR="00A149D7" w:rsidRPr="00283EDD">
        <w:rPr>
          <w:rFonts w:ascii="Arial" w:hAnsi="Arial" w:cs="Arial"/>
          <w:sz w:val="22"/>
        </w:rPr>
        <w:t xml:space="preserve">shown to dominate the flux of organic compounds above Amazonian forest canopies </w:t>
      </w:r>
      <w:r w:rsidR="00A149D7" w:rsidRPr="00283EDD">
        <w:rPr>
          <w:rFonts w:ascii="Arial" w:hAnsi="Arial" w:cs="Arial"/>
          <w:sz w:val="22"/>
        </w:rPr>
        <w:fldChar w:fldCharType="begin" w:fldLock="1"/>
      </w:r>
      <w:r w:rsidR="0028207C">
        <w:rPr>
          <w:rFonts w:ascii="Arial" w:hAnsi="Arial" w:cs="Arial"/>
          <w:sz w:val="22"/>
        </w:rPr>
        <w:instrText>ADDIN CSL_CITATION {"citationItems":[{"id":"ITEM-1","itemData":{"DOI":"10.1016/S1352-2310(00)00186-2","ISBN":"1352-2310","ISSN":"13522310","abstract":"According to recent assessments, tropical woodlands contribute about half of all global natural non-methane volatile\\norganic compound (VOC) emissions. Large uncertainties exist especially about #uxes of compounds other than isoprene\\nand monoterpenes. During the Large-Scale Biosphere/Atmosphere Experiment in Amazonia } Cooperative LBA\\nAirborne Regional Experiment 1998 (LBA-CLAIRE-98) campaign, we measured the atmospheric mixing ratios of\\ndi!erent species of VOC at a ground station at Balbina, Amazonia. The station was located 100 km north of Manaus, SE\\nof the Balbina reservoir, with 200}1000 km of pristine forest in the prevailing wind directions. Sampling methods\\nincluded DNPH-coated cartridges for carbonyls and cartridges \"lled with graphitic carbons of di!erent surface\\ncharacteristics for other VOCs. The most prominent VOC species present in air were formaldehyde and isoprene, each up\\nto several ppb. Concentrations of methylvinyl ketone as well as methacroleine, both oxidation products of isoprene, were\\nrelatively low, indicating a very low oxidation capacity in the lower atmospheric boundary layer, which is in agreement\\nwith a daily ozone maximum of(20 ppb. Total monoterpene concentration was below 1 ppb. We detected only very\\nlow amounts of VOC species, such as benzene, deriving exclusively from anthropogenic sources.","author":[{"dropping-particle":"","family":"Kesselmeier","given":"J","non-dropping-particle":"","parse-names":false,"suffix":""},{"dropping-particle":"","family":"Kuhn","given":"U","non-dropping-particle":"","parse-names":false,"suffix":""},{"dropping-particle":"","family":"Wolf","given":"A","non-dropping-particle":"","parse-names":false,"suffix":""},{"dropping-particle":"","family":"Andreae","given":"M. O.","non-dropping-particle":"","parse-names":false,"suffix":""},{"dropping-particle":"","family":"Ciccioli","given":"P","non-dropping-particle":"","parse-names":false,"suffix":""},{"dropping-particle":"","family":"Brancaleoni","given":"E","non-dropping-particle":"","parse-names":false,"suffix":""},{"dropping-particle":"","family":"Frattoni","given":"M","non-dropping-particle":"","parse-names":false,"suffix":""},{"dropping-particle":"","family":"Guenther","given":"A","non-dropping-particle":"","parse-names":false,"suffix":""},{"dropping-particle":"","family":"Greenberg","given":"J","non-dropping-particle":"","parse-names":false,"suffix":""},{"dropping-particle":"","family":"Castro Vasconcellos","given":"P","non-dropping-particle":"De","parse-names":false,"suffix":""},{"dropping-particle":"","family":"Oliva","given":"Telles","non-dropping-particle":"de","parse-names":false,"suffix":""},{"dropping-particle":"","family":"Tavares","given":"T","non-dropping-particle":"","parse-names":false,"suffix":""},{"dropping-particle":"","family":"Artaxo","given":"P","non-dropping-particle":"","parse-names":false,"suffix":""}],"container-title":"Atmospheric Environment","id":"ITEM-1","issue":"24","issued":{"date-parts":[["2000"]]},"page":"4063-4072","title":"Atmospheric volatile organic compounds (VOC) at a remote tropical forest site in central Amazonia","type":"article-journal","volume":"34"},"uris":["http://www.mendeley.com/documents/?uuid=fb16fc6d-178a-371d-952c-06b61de495c3"]},{"id":"ITEM-2","itemData":{"DOI":"10.1016/S1352-2310(01)00523-4","ISBN":"1352-2310","ISSN":"13522310","abstract":"Canopy scale emissions of isoprene and monoterpenes from Amazonian rainforest were measured by eddy covariance and eddy accumulation techniques. The peak mixing ratios at about 10m above the canopy occurred in the afternoon and were typically about 90ppt v of ??-pinene and 4-5ppb v of isoprene. ??-pinene was the most abundant monoterpene in the air above the canopy comprising ???50% of the total monoterpene mixing ratio. Measured isoprene fluxes were almost 10 times higher than ??-pinene fluxes. Normalized conditions of 30??C and 1000??molm -2s -1 were associated with an isoprene flux of 2.4mgm -2h -1 and a ??-pinene flux of 0.26mgm -2h -1. Both fluxes were lower than values that have been specified for Amazon rainforests in global emission models. Isoprene flux correlated with a light- and temperature-dependent emission activity factor, and even better with measured sensible heat flux. The variation in the measured ??-pinene fluxes, as well as the diurnal cycle of mixing ratio, suggest emissions that are dependent on both light and temperature. The light and temperature dependence can have a significant effect on the modeled diurnal cycle of monoterpene emission as well as on the total monoterpene emission. ?? 2002 Elsevier Science Ltd. All rights reserved.","author":[{"dropping-particle":"","family":"Rinne","given":"H. J I","non-dropping-particle":"","parse-names":false,"suffix":""},{"dropping-particle":"","family":"Guenther","given":"A. B.","non-dropping-particle":"","parse-names":false,"suffix":""},{"dropping-particle":"","family":"Greenberg","given":"J. P.","non-dropping-particle":"","parse-names":false,"suffix":""},{"dropping-particle":"","family":"Harley","given":"P. C.","non-dropping-particle":"","parse-names":false,"suffix":""}],"container-title":"Atmospheric Environment","id":"ITEM-2","issue":"14","issued":{"date-parts":[["2002"]]},"page":"2421-2426","title":"Isoprene and monoterpene fluxes measured above Amazonian rainforest and their dependence on light and temperature","type":"article-journal","volume":"36"},"uris":["http://www.mendeley.com/documents/?uuid=5b0d11f5-bd70-3d68-8094-c4a1c8c4ffc5"]}],"mendeley":{"formattedCitation":"[15,16]","plainTextFormattedCitation":"[15,16]","previouslyFormattedCitation":"[15,16]"},"properties":{"noteIndex":0},"schema":"https://github.com/citation-style-language/schema/raw/master/csl-citation.json"}</w:instrText>
      </w:r>
      <w:r w:rsidR="00A149D7" w:rsidRPr="00283EDD">
        <w:rPr>
          <w:rFonts w:ascii="Arial" w:hAnsi="Arial" w:cs="Arial"/>
          <w:sz w:val="22"/>
        </w:rPr>
        <w:fldChar w:fldCharType="separate"/>
      </w:r>
      <w:r w:rsidR="0028207C" w:rsidRPr="0028207C">
        <w:rPr>
          <w:rFonts w:ascii="Arial" w:hAnsi="Arial" w:cs="Arial"/>
          <w:noProof/>
          <w:sz w:val="22"/>
        </w:rPr>
        <w:t>[15,16]</w:t>
      </w:r>
      <w:r w:rsidR="00A149D7" w:rsidRPr="00283EDD">
        <w:rPr>
          <w:rFonts w:ascii="Arial" w:hAnsi="Arial" w:cs="Arial"/>
          <w:sz w:val="22"/>
        </w:rPr>
        <w:fldChar w:fldCharType="end"/>
      </w:r>
      <w:r w:rsidR="00A149D7" w:rsidRPr="00283EDD">
        <w:rPr>
          <w:rFonts w:ascii="Arial" w:hAnsi="Arial" w:cs="Arial"/>
          <w:sz w:val="22"/>
        </w:rPr>
        <w:t xml:space="preserve">. Sesquiterpenes also contribute, though emissions, flux and oxidation pathways are difficult to study because of their very high reactivity </w:t>
      </w:r>
      <w:r w:rsidR="00A149D7" w:rsidRPr="00283EDD">
        <w:rPr>
          <w:rFonts w:ascii="Arial" w:hAnsi="Arial" w:cs="Arial"/>
          <w:sz w:val="22"/>
        </w:rPr>
        <w:fldChar w:fldCharType="begin" w:fldLock="1"/>
      </w:r>
      <w:r w:rsidR="0028207C">
        <w:rPr>
          <w:rFonts w:ascii="Arial" w:hAnsi="Arial" w:cs="Arial"/>
          <w:sz w:val="22"/>
        </w:rPr>
        <w:instrText>ADDIN CSL_CITATION {"citationItems":[{"id":"ITEM-1","itemData":{"DOI":"10.5194/bg-10-653-2013","ISBN":"1726-4170","ISSN":"17264170","abstract":"Organic molecular composition of marine aerosol samples collected during the MALINA cruise in the Arctic Ocean was investigated by gas chromatography/mass spectrometry. More than 110 individual organic compounds were determined in the samples and were grouped into different compound classes based on the functionality and sources. The concentrations of total quantified organics ranged from 7.3 to 185 ng m(-3) (mean 47.6 ng m(-3)), accounting for 1.8-11.0 % (4.8 %) of organic carbon in the marine aerosols. Primary saccharides were found to be dominant organic compound class, followed by secondary organic aerosol (SOA) tracers formed from the oxidation of biogenic volatile organic compounds (VOCs) such as isoprene, alpha-pinene and beta-caryophyllene. Mannitol, the specific tracer for airborne fungal spores, was detected as the most abundant organic species in the samples with a concentration range of 0.052-53.3 ng m(-3) (9.2 ng m(-3)), followed by glucose, arabitol, and the isoprene oxidation products of 2-methyltetrols. Biomass burning tracers such as levoglucosan are evident in all samples with trace levels. On the basis of the tracer-based method for the estimation of fungal-spore OC and biogenic secondary organic carbon (SOC), we estimate that an average of 10.7 % (up to 26.2 %) of the OC in the marine aerosols was due to the contribution of fungal spores, followed by the contribution of isoprene SOC (mean 3.8 %) and alpha-pinene SOC (2.9 %). In contrast, only 0.19 % of the OC was due to the photooxidation of beta-caryophyllene. This study indicates that primary organic aerosols from biogenic emissions, both from long-range transport of mid-latitude aerosols and from sea-to-air emission of marine organics, as well as secondary organic aerosols formed from the photooxidation of biogenic VOCs are important factors controlling the organic chemical composition of marine aerosols in the Arctic Ocean.","author":[{"dropping-particle":"","family":"Fu","given":"P. Q.","non-dropping-particle":"","parse-names":false,"suffix":""},{"dropping-particle":"","family":"Kawamura","given":"K.","non-dropping-particle":"","parse-names":false,"suffix":""},{"dropping-particle":"","family":"Chen","given":"J.","non-dropping-particle":"","parse-names":false,"suffix":""},{"dropping-particle":"","family":"Charrière","given":"B.","non-dropping-particle":"","parse-names":false,"suffix":""},{"dropping-particle":"","family":"Sempéré","given":"R.","non-dropping-particle":"","parse-names":false,"suffix":""}],"container-title":"Biogeosciences","id":"ITEM-1","issue":"2","issued":{"date-parts":[["2013"]]},"page":"653-667","title":"Organic molecular composition of marine aerosols over the Arctic Ocean in summer: Contributions of primary emission and secondary aerosol formation","type":"article-journal","volume":"10"},"uris":["http://www.mendeley.com/documents/?uuid=445a6d41-b3e6-3cf1-98d0-5acda489705a"]}],"mendeley":{"formattedCitation":"[17]","plainTextFormattedCitation":"[17]","previouslyFormattedCitation":"[17]"},"properties":{"noteIndex":0},"schema":"https://github.com/citation-style-language/schema/raw/master/csl-citation.json"}</w:instrText>
      </w:r>
      <w:r w:rsidR="00A149D7" w:rsidRPr="00283EDD">
        <w:rPr>
          <w:rFonts w:ascii="Arial" w:hAnsi="Arial" w:cs="Arial"/>
          <w:sz w:val="22"/>
        </w:rPr>
        <w:fldChar w:fldCharType="separate"/>
      </w:r>
      <w:r w:rsidR="0028207C" w:rsidRPr="0028207C">
        <w:rPr>
          <w:rFonts w:ascii="Arial" w:hAnsi="Arial" w:cs="Arial"/>
          <w:noProof/>
          <w:sz w:val="22"/>
        </w:rPr>
        <w:t>[17]</w:t>
      </w:r>
      <w:r w:rsidR="00A149D7" w:rsidRPr="00283EDD">
        <w:rPr>
          <w:rFonts w:ascii="Arial" w:hAnsi="Arial" w:cs="Arial"/>
          <w:sz w:val="22"/>
        </w:rPr>
        <w:fldChar w:fldCharType="end"/>
      </w:r>
      <w:r w:rsidR="00A149D7" w:rsidRPr="00283EDD">
        <w:rPr>
          <w:rFonts w:ascii="Arial" w:hAnsi="Arial" w:cs="Arial"/>
          <w:sz w:val="22"/>
        </w:rPr>
        <w:t>.</w:t>
      </w:r>
      <w:r w:rsidR="00740711" w:rsidRPr="00283EDD">
        <w:rPr>
          <w:rFonts w:ascii="Arial" w:hAnsi="Arial" w:cs="Arial"/>
          <w:sz w:val="22"/>
        </w:rPr>
        <w:t xml:space="preserve"> Shown to change in correspondence to ambient atmospheric conditions, isoprene and terpene</w:t>
      </w:r>
      <w:r w:rsidR="00C93587">
        <w:rPr>
          <w:rFonts w:ascii="Arial" w:hAnsi="Arial" w:cs="Arial"/>
          <w:sz w:val="22"/>
        </w:rPr>
        <w:t xml:space="preserve"> emission</w:t>
      </w:r>
      <w:r w:rsidR="00740711" w:rsidRPr="00283EDD">
        <w:rPr>
          <w:rFonts w:ascii="Arial" w:hAnsi="Arial" w:cs="Arial"/>
          <w:sz w:val="22"/>
        </w:rPr>
        <w:t xml:space="preserve">s have been proposed </w:t>
      </w:r>
      <w:r w:rsidR="00C93587">
        <w:rPr>
          <w:rFonts w:ascii="Arial" w:hAnsi="Arial" w:cs="Arial"/>
          <w:sz w:val="22"/>
        </w:rPr>
        <w:t>to result from</w:t>
      </w:r>
      <w:r w:rsidR="00C93587" w:rsidRPr="00283EDD">
        <w:rPr>
          <w:rFonts w:ascii="Arial" w:hAnsi="Arial" w:cs="Arial"/>
          <w:sz w:val="22"/>
        </w:rPr>
        <w:t xml:space="preserve"> </w:t>
      </w:r>
      <w:r w:rsidR="00740711" w:rsidRPr="00283EDD">
        <w:rPr>
          <w:rFonts w:ascii="Arial" w:hAnsi="Arial" w:cs="Arial"/>
          <w:sz w:val="22"/>
        </w:rPr>
        <w:t xml:space="preserve">a ‘thermotolerance mechanism’ of plants </w:t>
      </w:r>
      <w:r w:rsidR="00740711" w:rsidRPr="00283EDD">
        <w:rPr>
          <w:rFonts w:ascii="Arial" w:hAnsi="Arial" w:cs="Arial"/>
          <w:sz w:val="22"/>
        </w:rPr>
        <w:fldChar w:fldCharType="begin" w:fldLock="1"/>
      </w:r>
      <w:r w:rsidR="0028207C">
        <w:rPr>
          <w:rFonts w:ascii="Arial" w:hAnsi="Arial" w:cs="Arial"/>
          <w:sz w:val="22"/>
        </w:rPr>
        <w:instrText>ADDIN CSL_CITATION {"citationItems":[{"id":"ITEM-1","itemData":{"DOI":"10.1093/aob/mcm240","ISBN":"0305-7364","ISSN":"03057364","PMID":"17921528","abstract":"BACKGROUND: Some, but not all, plants emit isoprene. Emission of the related monoterpenes is more universal among plants, but the amount of isoprene emitted from plants dominates the biosphere-atmosphere hydrocarbon exchange.\\n\\nSCOPE: The emission of isoprene from plants affects atmospheric chemistry. Isoprene reacts very rapidly with hydroxyl radicals in the atmosphere making hydroperoxides that can enhance ozone formation. Aerosol formation in the atmosphere may also be influenced by biogenic isoprene. Plants that emit isoprene are better able to tolerate sunlight-induced rapid heating of leaves (heat flecks). They also tolerate ozone and other reactive oxygen species better than non-emitting plants. Expression of the isoprene synthase gene can account for control of isoprene emission capacity as leaves expand. The emission capacity of fully expanded leaves varies through the season but the biochemical control of capacity of mature leaves appears to be at several different points in isoprene metabolism.\\n\\nCONCLUSIONS: The capacity for isoprene emission evolved many times in plants, probably as a mechanism for coping with heat flecks. It also confers tolerance of reactive oxygen species. It is an example of isoprenoids enhancing membrane function, although the mechanism is likely to be different from that of sterols. Understanding the regulation of isoprene emission is advancing rapidly now that the pathway that provides the substrate is known.","author":[{"dropping-particle":"","family":"Sharkey","given":"Thomas D.","non-dropping-particle":"","parse-names":false,"suffix":""},{"dropping-particle":"","family":"Wiberley","given":"Amy E.","non-dropping-particle":"","parse-names":false,"suffix":""},{"dropping-particle":"","family":"Donohue","given":"Autumn R.","non-dropping-particle":"","parse-names":false,"suffix":""}],"container-title":"Annals of Botany","id":"ITEM-1","issued":{"date-parts":[["2008"]]},"title":"Isoprene emission from plants: Why and how","type":"article"},"uris":["http://www.mendeley.com/documents/?uuid=065663ef-931d-38f7-bb2b-c3e42ba1148e"]}],"mendeley":{"formattedCitation":"[11]","plainTextFormattedCitation":"[11]","previouslyFormattedCitation":"[11]"},"properties":{"noteIndex":0},"schema":"https://github.com/citation-style-language/schema/raw/master/csl-citation.json"}</w:instrText>
      </w:r>
      <w:r w:rsidR="00740711" w:rsidRPr="00283EDD">
        <w:rPr>
          <w:rFonts w:ascii="Arial" w:hAnsi="Arial" w:cs="Arial"/>
          <w:sz w:val="22"/>
        </w:rPr>
        <w:fldChar w:fldCharType="separate"/>
      </w:r>
      <w:r w:rsidR="00236F7B" w:rsidRPr="00236F7B">
        <w:rPr>
          <w:rFonts w:ascii="Arial" w:hAnsi="Arial" w:cs="Arial"/>
          <w:noProof/>
          <w:sz w:val="22"/>
        </w:rPr>
        <w:t>[11]</w:t>
      </w:r>
      <w:r w:rsidR="00740711" w:rsidRPr="00283EDD">
        <w:rPr>
          <w:rFonts w:ascii="Arial" w:hAnsi="Arial" w:cs="Arial"/>
          <w:sz w:val="22"/>
        </w:rPr>
        <w:fldChar w:fldCharType="end"/>
      </w:r>
      <w:r w:rsidR="00740711" w:rsidRPr="00283EDD">
        <w:rPr>
          <w:rFonts w:ascii="Arial" w:hAnsi="Arial" w:cs="Arial"/>
          <w:sz w:val="22"/>
        </w:rPr>
        <w:t xml:space="preserve">. The production of isoprene is also shown to both increase (where NOx levels are high) and decrease (where NOx levels are low) the local production of ozone through a series of oxidation reactions, which in the latter case may be beneficial in a plant’s protection of leaves from ozone damage </w:t>
      </w:r>
      <w:r w:rsidR="00740711" w:rsidRPr="00283EDD">
        <w:rPr>
          <w:rFonts w:ascii="Arial" w:hAnsi="Arial" w:cs="Arial"/>
          <w:sz w:val="22"/>
        </w:rPr>
        <w:fldChar w:fldCharType="begin" w:fldLock="1"/>
      </w:r>
      <w:r w:rsidR="0028207C">
        <w:rPr>
          <w:rFonts w:ascii="Arial" w:hAnsi="Arial" w:cs="Arial"/>
          <w:sz w:val="22"/>
        </w:rPr>
        <w:instrText>ADDIN CSL_CITATION {"citationItems":[{"id":"ITEM-1","itemData":{"DOI":"10.1038/329705a0","ISSN":"0028-0836","author":[{"dropping-particle":"","family":"Trainer","given":"M.","non-dropping-particle":"","parse-names":false,"suffix":""},{"dropping-particle":"","family":"Williams","given":"E. J.","non-dropping-particle":"","parse-names":false,"suffix":""},{"dropping-particle":"","family":"Parrish","given":"D. D.","non-dropping-particle":"","parse-names":false,"suffix":""},{"dropping-particle":"","family":"Buhr","given":"M. P.","non-dropping-particle":"","parse-names":false,"suffix":""},{"dropping-particle":"","family":"Allwine","given":"E. J.","non-dropping-particle":"","parse-names":false,"suffix":""},{"dropping-particle":"","family":"Westberg","given":"H. H.","non-dropping-particle":"","parse-names":false,"suffix":""},{"dropping-particle":"","family":"Fehsenfeld","given":"F. C.","non-dropping-particle":"","parse-names":false,"suffix":""},{"dropping-particle":"","family":"Liu","given":"S. C.","non-dropping-particle":"","parse-names":false,"suffix":""}],"container-title":"Nature","id":"ITEM-1","issue":"6141","issued":{"date-parts":[["1987"]]},"page":"705-707","title":"Models and observations of the impact of natural hydrocarbons on rural ozone","type":"article-journal","volume":"329"},"uris":["http://www.mendeley.com/documents/?uuid=b423095d-e5bf-3603-90cd-554285997b01"]},{"id":"ITEM-2","itemData":{"DOI":"10.1093/aob/mcm240","ISBN":"0305-7364","ISSN":"03057364","PMID":"17921528","abstract":"BACKGROUND: Some, but not all, plants emit isoprene. Emission of the related monoterpenes is more universal among plants, but the amount of isoprene emitted from plants dominates the biosphere-atmosphere hydrocarbon exchange.\\n\\nSCOPE: The emission of isoprene from plants affects atmospheric chemistry. Isoprene reacts very rapidly with hydroxyl radicals in the atmosphere making hydroperoxides that can enhance ozone formation. Aerosol formation in the atmosphere may also be influenced by biogenic isoprene. Plants that emit isoprene are better able to tolerate sunlight-induced rapid heating of leaves (heat flecks). They also tolerate ozone and other reactive oxygen species better than non-emitting plants. Expression of the isoprene synthase gene can account for control of isoprene emission capacity as leaves expand. The emission capacity of fully expanded leaves varies through the season but the biochemical control of capacity of mature leaves appears to be at several different points in isoprene metabolism.\\n\\nCONCLUSIONS: The capacity for isoprene emission evolved many times in plants, probably as a mechanism for coping with heat flecks. It also confers tolerance of reactive oxygen species. It is an example of isoprenoids enhancing membrane function, although the mechanism is likely to be different from that of sterols. Understanding the regulation of isoprene emission is advancing rapidly now that the pathway that provides the substrate is known.","author":[{"dropping-particle":"","family":"Sharkey","given":"Thomas D.","non-dropping-particle":"","parse-names":false,"suffix":""},{"dropping-particle":"","family":"Wiberley","given":"Amy E.","non-dropping-particle":"","parse-names":false,"suffix":""},{"dropping-particle":"","family":"Donohue","given":"Autumn R.","non-dropping-particle":"","parse-names":false,"suffix":""}],"container-title":"Annals of Botany","id":"ITEM-2","issued":{"date-parts":[["2008"]]},"title":"Isoprene emission from plants: Why and how","type":"article"},"uris":["http://www.mendeley.com/documents/?uuid=065663ef-931d-38f7-bb2b-c3e42ba1148e"]}],"mendeley":{"formattedCitation":"[11,18]","plainTextFormattedCitation":"[11,18]","previouslyFormattedCitation":"[11,18]"},"properties":{"noteIndex":0},"schema":"https://github.com/citation-style-language/schema/raw/master/csl-citation.json"}</w:instrText>
      </w:r>
      <w:r w:rsidR="00740711" w:rsidRPr="00283EDD">
        <w:rPr>
          <w:rFonts w:ascii="Arial" w:hAnsi="Arial" w:cs="Arial"/>
          <w:sz w:val="22"/>
        </w:rPr>
        <w:fldChar w:fldCharType="separate"/>
      </w:r>
      <w:r w:rsidR="0028207C" w:rsidRPr="0028207C">
        <w:rPr>
          <w:rFonts w:ascii="Arial" w:hAnsi="Arial" w:cs="Arial"/>
          <w:noProof/>
          <w:sz w:val="22"/>
        </w:rPr>
        <w:t>[11,18]</w:t>
      </w:r>
      <w:r w:rsidR="00740711" w:rsidRPr="00283EDD">
        <w:rPr>
          <w:rFonts w:ascii="Arial" w:hAnsi="Arial" w:cs="Arial"/>
          <w:sz w:val="22"/>
        </w:rPr>
        <w:fldChar w:fldCharType="end"/>
      </w:r>
      <w:r w:rsidR="00740711" w:rsidRPr="00283EDD">
        <w:rPr>
          <w:rFonts w:ascii="Arial" w:hAnsi="Arial" w:cs="Arial"/>
          <w:sz w:val="22"/>
        </w:rPr>
        <w:t>.</w:t>
      </w:r>
    </w:p>
    <w:p w14:paraId="6BC003D0" w14:textId="39A112C8" w:rsidR="00A149D7" w:rsidRPr="00283EDD" w:rsidRDefault="00A149D7" w:rsidP="00A149D7">
      <w:pPr>
        <w:spacing w:line="360" w:lineRule="auto"/>
        <w:rPr>
          <w:rFonts w:ascii="Arial" w:hAnsi="Arial" w:cs="Arial"/>
          <w:sz w:val="22"/>
        </w:rPr>
      </w:pPr>
    </w:p>
    <w:p w14:paraId="43D1EC39" w14:textId="497F15C2" w:rsidR="00A149D7" w:rsidRPr="00B33469" w:rsidRDefault="00740711" w:rsidP="00A731F6">
      <w:pPr>
        <w:spacing w:line="360" w:lineRule="auto"/>
        <w:rPr>
          <w:rFonts w:ascii="Arial" w:hAnsi="Arial" w:cs="Arial"/>
          <w:sz w:val="22"/>
        </w:rPr>
      </w:pPr>
      <w:r w:rsidRPr="00283EDD">
        <w:rPr>
          <w:rFonts w:ascii="Arial" w:hAnsi="Arial" w:cs="Arial"/>
          <w:sz w:val="22"/>
        </w:rPr>
        <w:t>Isoprene and terpenes</w:t>
      </w:r>
      <w:r w:rsidR="00A149D7" w:rsidRPr="00283EDD">
        <w:rPr>
          <w:rFonts w:ascii="Arial" w:hAnsi="Arial" w:cs="Arial"/>
          <w:sz w:val="22"/>
        </w:rPr>
        <w:t xml:space="preserve"> have short chemical lifespans </w:t>
      </w:r>
      <w:r w:rsidR="00BD3549">
        <w:rPr>
          <w:rFonts w:ascii="Arial" w:hAnsi="Arial" w:cs="Arial"/>
          <w:sz w:val="22"/>
        </w:rPr>
        <w:t xml:space="preserve">of minutes </w:t>
      </w:r>
      <w:r w:rsidR="00A149D7" w:rsidRPr="00283EDD">
        <w:rPr>
          <w:rFonts w:ascii="Arial" w:hAnsi="Arial" w:cs="Arial"/>
          <w:sz w:val="22"/>
        </w:rPr>
        <w:t xml:space="preserve">up to a few hours </w:t>
      </w:r>
      <w:r w:rsidR="00A149D7" w:rsidRPr="00283EDD">
        <w:rPr>
          <w:rFonts w:ascii="Arial" w:hAnsi="Arial" w:cs="Arial"/>
          <w:sz w:val="22"/>
        </w:rPr>
        <w:fldChar w:fldCharType="begin" w:fldLock="1"/>
      </w:r>
      <w:r w:rsidR="0028207C">
        <w:rPr>
          <w:rFonts w:ascii="Arial" w:hAnsi="Arial" w:cs="Arial"/>
          <w:sz w:val="22"/>
        </w:rPr>
        <w:instrText>ADDIN CSL_CITATION {"citationItems":[{"id":"ITEM-1","itemData":{"DOI":"10.1016/S1352-2310(00)00186-2","ISBN":"1352-2310","ISSN":"13522310","abstract":"According to recent assessments, tropical woodlands contribute about half of all global natural non-methane volatile\\norganic compound (VOC) emissions. Large uncertainties exist especially about #uxes of compounds other than isoprene\\nand monoterpenes. During the Large-Scale Biosphere/Atmosphere Experiment in Amazonia } Cooperative LBA\\nAirborne Regional Experiment 1998 (LBA-CLAIRE-98) campaign, we measured the atmospheric mixing ratios of\\ndi!erent species of VOC at a ground station at Balbina, Amazonia. The station was located 100 km north of Manaus, SE\\nof the Balbina reservoir, with 200}1000 km of pristine forest in the prevailing wind directions. Sampling methods\\nincluded DNPH-coated cartridges for carbonyls and cartridges \"lled with graphitic carbons of di!erent surface\\ncharacteristics for other VOCs. The most prominent VOC species present in air were formaldehyde and isoprene, each up\\nto several ppb. Concentrations of methylvinyl ketone as well as methacroleine, both oxidation products of isoprene, were\\nrelatively low, indicating a very low oxidation capacity in the lower atmospheric boundary layer, which is in agreement\\nwith a daily ozone maximum of(20 ppb. Total monoterpene concentration was below 1 ppb. We detected only very\\nlow amounts of VOC species, such as benzene, deriving exclusively from anthropogenic sources.","author":[{"dropping-particle":"","family":"Kesselmeier","given":"J","non-dropping-particle":"","parse-names":false,"suffix":""},{"dropping-particle":"","family":"Kuhn","given":"U","non-dropping-particle":"","parse-names":false,"suffix":""},{"dropping-particle":"","family":"Wolf","given":"A","non-dropping-particle":"","parse-names":false,"suffix":""},{"dropping-particle":"","family":"Andreae","given":"M. O.","non-dropping-particle":"","parse-names":false,"suffix":""},{"dropping-particle":"","family":"Ciccioli","given":"P","non-dropping-particle":"","parse-names":false,"suffix":""},{"dropping-particle":"","family":"Brancaleoni","given":"E","non-dropping-particle":"","parse-names":false,"suffix":""},{"dropping-particle":"","family":"Frattoni","given":"M","non-dropping-particle":"","parse-names":false,"suffix":""},{"dropping-particle":"","family":"Guenther","given":"A","non-dropping-particle":"","parse-names":false,"suffix":""},{"dropping-particle":"","family":"Greenberg","given":"J","non-dropping-particle":"","parse-names":false,"suffix":""},{"dropping-particle":"","family":"Castro Vasconcellos","given":"P","non-dropping-particle":"De","parse-names":false,"suffix":""},{"dropping-particle":"","family":"Oliva","given":"Telles","non-dropping-particle":"de","parse-names":false,"suffix":""},{"dropping-particle":"","family":"Tavares","given":"T","non-dropping-particle":"","parse-names":false,"suffix":""},{"dropping-particle":"","family":"Artaxo","given":"P","non-dropping-particle":"","parse-names":false,"suffix":""}],"container-title":"Atmospheric Environment","id":"ITEM-1","issue":"24","issued":{"date-parts":[["2000"]]},"page":"4063-4072","title":"Atmospheric volatile organic compounds (VOC) at a remote tropical forest site in central Amazonia","type":"article-journal","volume":"34"},"uris":["http://www.mendeley.com/documents/?uuid=fb16fc6d-178a-371d-952c-06b61de495c3"]}],"mendeley":{"formattedCitation":"[15]","plainTextFormattedCitation":"[15]","previouslyFormattedCitation":"[15]"},"properties":{"noteIndex":0},"schema":"https://github.com/citation-style-language/schema/raw/master/csl-citation.json"}</w:instrText>
      </w:r>
      <w:r w:rsidR="00A149D7" w:rsidRPr="00283EDD">
        <w:rPr>
          <w:rFonts w:ascii="Arial" w:hAnsi="Arial" w:cs="Arial"/>
          <w:sz w:val="22"/>
        </w:rPr>
        <w:fldChar w:fldCharType="separate"/>
      </w:r>
      <w:r w:rsidR="0028207C" w:rsidRPr="0028207C">
        <w:rPr>
          <w:rFonts w:ascii="Arial" w:hAnsi="Arial" w:cs="Arial"/>
          <w:noProof/>
          <w:sz w:val="22"/>
        </w:rPr>
        <w:t>[15]</w:t>
      </w:r>
      <w:r w:rsidR="00A149D7" w:rsidRPr="00283EDD">
        <w:rPr>
          <w:rFonts w:ascii="Arial" w:hAnsi="Arial" w:cs="Arial"/>
          <w:sz w:val="22"/>
        </w:rPr>
        <w:fldChar w:fldCharType="end"/>
      </w:r>
      <w:r w:rsidR="00A149D7" w:rsidRPr="00283EDD">
        <w:rPr>
          <w:rFonts w:ascii="Arial" w:hAnsi="Arial" w:cs="Arial"/>
          <w:sz w:val="22"/>
        </w:rPr>
        <w:t>. However, some oxidation products of these compounds</w:t>
      </w:r>
      <w:r w:rsidR="000A5359">
        <w:rPr>
          <w:rFonts w:ascii="Arial" w:hAnsi="Arial" w:cs="Arial"/>
          <w:sz w:val="22"/>
        </w:rPr>
        <w:t xml:space="preserve"> </w:t>
      </w:r>
      <w:r w:rsidR="00A149D7" w:rsidRPr="00B33469">
        <w:rPr>
          <w:rFonts w:ascii="Arial" w:hAnsi="Arial" w:cs="Arial"/>
          <w:sz w:val="22"/>
        </w:rPr>
        <w:t xml:space="preserve">in both gas and </w:t>
      </w:r>
      <w:r w:rsidR="000A5359">
        <w:rPr>
          <w:rFonts w:ascii="Arial" w:hAnsi="Arial" w:cs="Arial"/>
          <w:sz w:val="22"/>
        </w:rPr>
        <w:t xml:space="preserve">condensed )i.e. </w:t>
      </w:r>
      <w:r w:rsidR="00A149D7" w:rsidRPr="00B33469">
        <w:rPr>
          <w:rFonts w:ascii="Arial" w:hAnsi="Arial" w:cs="Arial"/>
          <w:sz w:val="22"/>
        </w:rPr>
        <w:t>aerosol</w:t>
      </w:r>
      <w:r w:rsidR="000A5359">
        <w:rPr>
          <w:rFonts w:ascii="Arial" w:hAnsi="Arial" w:cs="Arial"/>
          <w:sz w:val="22"/>
        </w:rPr>
        <w:t>)</w:t>
      </w:r>
      <w:r w:rsidR="00A149D7" w:rsidRPr="00B33469">
        <w:rPr>
          <w:rFonts w:ascii="Arial" w:hAnsi="Arial" w:cs="Arial"/>
          <w:sz w:val="22"/>
        </w:rPr>
        <w:t xml:space="preserve"> phase demonstrate a greater potential for longevity in the atmosphere, and possible subsequent deposition </w:t>
      </w:r>
      <w:r w:rsidR="00B9013E">
        <w:rPr>
          <w:rFonts w:ascii="Arial" w:hAnsi="Arial" w:cs="Arial"/>
          <w:sz w:val="22"/>
        </w:rPr>
        <w:t>on</w:t>
      </w:r>
      <w:r w:rsidR="00A149D7" w:rsidRPr="00B33469">
        <w:rPr>
          <w:rFonts w:ascii="Arial" w:hAnsi="Arial" w:cs="Arial"/>
          <w:sz w:val="22"/>
        </w:rPr>
        <w:t xml:space="preserve"> snow and ice further from the source region. </w:t>
      </w:r>
    </w:p>
    <w:p w14:paraId="12868871" w14:textId="17C7C6DC" w:rsidR="009846AB" w:rsidRPr="00B33469" w:rsidRDefault="008F59D1" w:rsidP="009846AB">
      <w:pPr>
        <w:spacing w:line="360" w:lineRule="auto"/>
        <w:rPr>
          <w:rFonts w:ascii="Arial" w:hAnsi="Arial" w:cs="Arial"/>
          <w:sz w:val="22"/>
        </w:rPr>
      </w:pPr>
      <w:r w:rsidRPr="00B33469">
        <w:rPr>
          <w:rFonts w:ascii="Arial" w:hAnsi="Arial" w:cs="Arial"/>
          <w:sz w:val="22"/>
        </w:rPr>
        <w:lastRenderedPageBreak/>
        <w:t xml:space="preserve">Some </w:t>
      </w:r>
      <w:r w:rsidR="00787AC7" w:rsidRPr="00B33469">
        <w:rPr>
          <w:rFonts w:ascii="Arial" w:hAnsi="Arial" w:cs="Arial"/>
          <w:sz w:val="22"/>
        </w:rPr>
        <w:t>compound</w:t>
      </w:r>
      <w:r w:rsidRPr="00B33469">
        <w:rPr>
          <w:rFonts w:ascii="Arial" w:hAnsi="Arial" w:cs="Arial"/>
          <w:sz w:val="22"/>
        </w:rPr>
        <w:t>s from these</w:t>
      </w:r>
      <w:r w:rsidR="00787AC7" w:rsidRPr="00B33469">
        <w:rPr>
          <w:rFonts w:ascii="Arial" w:hAnsi="Arial" w:cs="Arial"/>
          <w:sz w:val="22"/>
        </w:rPr>
        <w:t xml:space="preserve"> groups </w:t>
      </w:r>
      <w:r w:rsidRPr="00B33469">
        <w:rPr>
          <w:rFonts w:ascii="Arial" w:hAnsi="Arial" w:cs="Arial"/>
          <w:sz w:val="22"/>
        </w:rPr>
        <w:t xml:space="preserve">have been </w:t>
      </w:r>
      <w:r w:rsidR="00787AC7" w:rsidRPr="00B33469">
        <w:rPr>
          <w:rFonts w:ascii="Arial" w:hAnsi="Arial" w:cs="Arial"/>
          <w:sz w:val="22"/>
        </w:rPr>
        <w:t>detected in snow throughout polar and l</w:t>
      </w:r>
      <w:r w:rsidR="001E15BE" w:rsidRPr="00B33469">
        <w:rPr>
          <w:rFonts w:ascii="Arial" w:hAnsi="Arial" w:cs="Arial"/>
          <w:sz w:val="22"/>
        </w:rPr>
        <w:t>ow-latitude mountainous regions</w:t>
      </w:r>
      <w:r w:rsidR="009E7175" w:rsidRPr="00B33469">
        <w:rPr>
          <w:rFonts w:ascii="Arial" w:hAnsi="Arial" w:cs="Arial"/>
          <w:sz w:val="22"/>
        </w:rPr>
        <w:t xml:space="preserve"> and</w:t>
      </w:r>
      <w:r w:rsidR="001E15BE" w:rsidRPr="00B33469">
        <w:rPr>
          <w:rFonts w:ascii="Arial" w:hAnsi="Arial" w:cs="Arial"/>
          <w:sz w:val="22"/>
        </w:rPr>
        <w:t xml:space="preserve"> with records</w:t>
      </w:r>
      <w:r w:rsidR="00787AC7" w:rsidRPr="00B33469">
        <w:rPr>
          <w:rFonts w:ascii="Arial" w:hAnsi="Arial" w:cs="Arial"/>
          <w:sz w:val="22"/>
        </w:rPr>
        <w:t xml:space="preserve"> dating back over many centuries. </w:t>
      </w:r>
      <w:r w:rsidR="00740711" w:rsidRPr="00B33469">
        <w:rPr>
          <w:rFonts w:ascii="Arial" w:hAnsi="Arial" w:cs="Arial"/>
          <w:sz w:val="22"/>
        </w:rPr>
        <w:t>The</w:t>
      </w:r>
      <w:r w:rsidR="00787AC7" w:rsidRPr="00B33469">
        <w:rPr>
          <w:rFonts w:ascii="Arial" w:hAnsi="Arial" w:cs="Arial"/>
          <w:sz w:val="22"/>
        </w:rPr>
        <w:t xml:space="preserve"> most successful examples include the detection </w:t>
      </w:r>
      <w:r w:rsidR="001E15BE" w:rsidRPr="00B33469">
        <w:rPr>
          <w:rFonts w:ascii="Arial" w:hAnsi="Arial" w:cs="Arial"/>
          <w:sz w:val="22"/>
        </w:rPr>
        <w:t xml:space="preserve">of </w:t>
      </w:r>
      <w:r w:rsidR="00787AC7" w:rsidRPr="00B33469">
        <w:rPr>
          <w:rFonts w:ascii="Arial" w:hAnsi="Arial" w:cs="Arial"/>
          <w:sz w:val="22"/>
        </w:rPr>
        <w:t>lipid compoun</w:t>
      </w:r>
      <w:r w:rsidR="0018467A" w:rsidRPr="00B33469">
        <w:rPr>
          <w:rFonts w:ascii="Arial" w:hAnsi="Arial" w:cs="Arial"/>
          <w:sz w:val="22"/>
        </w:rPr>
        <w:t xml:space="preserve">ds in </w:t>
      </w:r>
      <w:r w:rsidR="00906B7B">
        <w:rPr>
          <w:rFonts w:ascii="Arial" w:hAnsi="Arial" w:cs="Arial"/>
          <w:sz w:val="22"/>
        </w:rPr>
        <w:t>ice</w:t>
      </w:r>
      <w:r w:rsidR="0018467A" w:rsidRPr="00B33469">
        <w:rPr>
          <w:rFonts w:ascii="Arial" w:hAnsi="Arial" w:cs="Arial"/>
          <w:sz w:val="22"/>
        </w:rPr>
        <w:t xml:space="preserve"> layers dating back </w:t>
      </w:r>
      <w:r w:rsidR="00787AC7" w:rsidRPr="00B33469">
        <w:rPr>
          <w:rFonts w:ascii="Arial" w:hAnsi="Arial" w:cs="Arial"/>
          <w:sz w:val="22"/>
        </w:rPr>
        <w:t>450 years at Site J, Greenland</w:t>
      </w:r>
      <w:r w:rsidR="0028207C">
        <w:rPr>
          <w:rFonts w:ascii="Arial" w:hAnsi="Arial" w:cs="Arial"/>
          <w:sz w:val="22"/>
        </w:rPr>
        <w:t xml:space="preserve"> </w:t>
      </w:r>
      <w:r w:rsidR="0028207C">
        <w:rPr>
          <w:rFonts w:ascii="Arial" w:hAnsi="Arial" w:cs="Arial"/>
          <w:sz w:val="22"/>
        </w:rPr>
        <w:fldChar w:fldCharType="begin" w:fldLock="1"/>
      </w:r>
      <w:r w:rsidR="0028207C">
        <w:rPr>
          <w:rFonts w:ascii="Arial" w:hAnsi="Arial" w:cs="Arial"/>
          <w:sz w:val="22"/>
        </w:rPr>
        <w:instrText>ADDIN CSL_CITATION {"citationItems":[{"id":"ITEM-1","itemData":{"DOI":"10.1029/96gl02428","ISBN":"0094-8276","ISSN":"00948276","PMID":"2036175","abstract":"Fatty acids have been studied in the ice core taken from Site-J, Greenland using a capillary gas chromatography and mass spectrometry. Their molecular distributions suggest that","author":[{"dropping-particle":"","family":"Kawamura","given":"K","non-dropping-particle":"","parse-names":false,"suffix":""},{"dropping-particle":"","family":"Suzuki","given":"Ikuko","non-dropping-particle":"","parse-names":false,"suffix":""},{"dropping-particle":"","family":"Fujii","given":"Yoshiyuki","non-dropping-particle":"","parse-names":false,"suffix":""},{"dropping-particle":"","family":"Watanabe","given":"Okitsugu","non-dropping-particle":"","parse-names":false,"suffix":""}],"container-title":"Geophysical Research Letters","id":"ITEM-1","issue":"19","issued":{"date-parts":[["1996"]]},"page":"2665-2668","title":"Ice core record of fatty acids over the past 450 years in Greenland","type":"article-journal","volume":"23"},"uris":["http://www.mendeley.com/documents/?uuid=2c12518f-3b86-38b6-9932-6b06051ccb17"]}],"mendeley":{"formattedCitation":"[19]","plainTextFormattedCitation":"[19]","previouslyFormattedCitation":"[19]"},"properties":{"noteIndex":0},"schema":"https://github.com/citation-style-language/schema/raw/master/csl-citation.json"}</w:instrText>
      </w:r>
      <w:r w:rsidR="0028207C">
        <w:rPr>
          <w:rFonts w:ascii="Arial" w:hAnsi="Arial" w:cs="Arial"/>
          <w:sz w:val="22"/>
        </w:rPr>
        <w:fldChar w:fldCharType="separate"/>
      </w:r>
      <w:r w:rsidR="0028207C" w:rsidRPr="0028207C">
        <w:rPr>
          <w:rFonts w:ascii="Arial" w:hAnsi="Arial" w:cs="Arial"/>
          <w:noProof/>
          <w:sz w:val="22"/>
        </w:rPr>
        <w:t>[19]</w:t>
      </w:r>
      <w:r w:rsidR="0028207C">
        <w:rPr>
          <w:rFonts w:ascii="Arial" w:hAnsi="Arial" w:cs="Arial"/>
          <w:sz w:val="22"/>
        </w:rPr>
        <w:fldChar w:fldCharType="end"/>
      </w:r>
      <w:r w:rsidR="00512B86" w:rsidRPr="00B33469">
        <w:rPr>
          <w:rFonts w:ascii="Arial" w:hAnsi="Arial" w:cs="Arial"/>
          <w:sz w:val="22"/>
        </w:rPr>
        <w:t>,</w:t>
      </w:r>
      <w:r w:rsidR="00787AC7" w:rsidRPr="00B33469">
        <w:rPr>
          <w:rFonts w:ascii="Arial" w:hAnsi="Arial" w:cs="Arial"/>
          <w:sz w:val="22"/>
        </w:rPr>
        <w:t xml:space="preserve"> oxidation </w:t>
      </w:r>
      <w:r w:rsidR="00136F8F" w:rsidRPr="00B33469">
        <w:rPr>
          <w:rFonts w:ascii="Arial" w:hAnsi="Arial" w:cs="Arial"/>
          <w:sz w:val="22"/>
        </w:rPr>
        <w:t xml:space="preserve">products </w:t>
      </w:r>
      <w:r w:rsidR="00787AC7" w:rsidRPr="00B33469">
        <w:rPr>
          <w:rFonts w:ascii="Arial" w:hAnsi="Arial" w:cs="Arial"/>
          <w:sz w:val="22"/>
        </w:rPr>
        <w:t>of isoprene and mon</w:t>
      </w:r>
      <w:r w:rsidR="00926CC6" w:rsidRPr="00B33469">
        <w:rPr>
          <w:rFonts w:ascii="Arial" w:hAnsi="Arial" w:cs="Arial"/>
          <w:sz w:val="22"/>
        </w:rPr>
        <w:t>o</w:t>
      </w:r>
      <w:r w:rsidR="00787AC7" w:rsidRPr="00B33469">
        <w:rPr>
          <w:rFonts w:ascii="Arial" w:hAnsi="Arial" w:cs="Arial"/>
          <w:sz w:val="22"/>
        </w:rPr>
        <w:t>terpenes in ice up to 350 years old in Alaska</w:t>
      </w:r>
      <w:r w:rsidR="00FC0F47">
        <w:rPr>
          <w:rFonts w:ascii="Arial" w:hAnsi="Arial" w:cs="Arial"/>
          <w:sz w:val="22"/>
        </w:rPr>
        <w:t xml:space="preserve"> </w:t>
      </w:r>
      <w:r w:rsidR="00FC0F47">
        <w:rPr>
          <w:rFonts w:ascii="Arial" w:hAnsi="Arial" w:cs="Arial"/>
          <w:sz w:val="22"/>
        </w:rPr>
        <w:fldChar w:fldCharType="begin" w:fldLock="1"/>
      </w:r>
      <w:r w:rsidR="0028207C">
        <w:rPr>
          <w:rFonts w:ascii="Arial" w:hAnsi="Arial" w:cs="Arial"/>
          <w:sz w:val="22"/>
        </w:rPr>
        <w:instrText>ADDIN CSL_CITATION {"citationItems":[{"id":"ITEM-1","itemData":{"DOI":"10.1016/j.atmosenv.2015.09.063","ISSN":"18732844","abstract":"Monoterpene and isoprene secondary organic aerosol (SOA) tracers are reported for the first time in an Alaskan ice core to better understand the biological source strength before and after the industrial revolution in the Northern Hemisphere. We found significantly high concentrations of monoterpene- and isoprene-SOA tracers (e.g., pinic, pinonic, and 2-methylglyceric acids, 2-methylthreitol and 2-methylerythritol) in the ice core, which show historical trends with good correlation to each other since 1660s. They show positive correlations with sugar compounds (e.g., mannitol, fructose, glucose, inositol and sucrose), and anti-correlations with ??-dicarbonyls (glyoxal and methylglyoxal) and fatty acids (e.g., C18:1) in the same ice core. These results suggest similar sources and transport pathways for monoterpene- and isoprene-SOA tracers. In addition, we found that concentrations of C5-alkene triols (e.g., 3-methyl-2,3,4-trihydroxy-1-butene, cis-2-methyl 1,3,4-trihydroxy-1-butene and trans-2-methyl-1,3,4-trihydroxy-1-butene) in the ice core have increased after the Great Pacific Climate Shift (late 1970s). They show positive correlations with ??-dicarbonyls and fatty acids (e.g., C18:1) in the ice core, suggesting that enhanced oceanic emissions of biogenic organic compounds through the marine boundary layer are recorded in the ice core from Alaska. Photochemical oxidation process for these monoterpene- and isoprene-/sesquiterpene-SOA tracers are suggested to be linked with the periodicity of multi-decadal climate oscillations and retreat of sea ice in the Northern Hemisphere.","author":[{"dropping-particle":"","family":"Pokhrel","given":"Ambarish","non-dropping-particle":"","parse-names":false,"suffix":""},{"dropping-particle":"","family":"Kawamura","given":"Kimitaka","non-dropping-particle":"","parse-names":false,"suffix":""},{"dropping-particle":"","family":"Ono","given":"Kaori","non-dropping-particle":"","parse-names":false,"suffix":""},{"dropping-particle":"","family":"Seki","given":"Osamu","non-dropping-particle":"","parse-names":false,"suffix":""},{"dropping-particle":"","family":"Fu","given":"Pingqing","non-dropping-particle":"","parse-names":false,"suffix":""},{"dropping-particle":"","family":"Matoba","given":"Sumio","non-dropping-particle":"","parse-names":false,"suffix":""},{"dropping-particle":"","family":"Shiraiwa","given":"Takayuki","non-dropping-particle":"","parse-names":false,"suffix":""}],"container-title":"Atmospheric Environment","id":"ITEM-1","issued":{"date-parts":[["2015"]]},"page":"105-112","publisher":"Elsevier Ltd","title":"Ice core records of monoterpene- and isoprene-SOA tracers from Aurora Peak in Alaska since 1660s: Implication for climate change variability in the North Pacific Rim","type":"article-journal","volume":"130"},"uris":["http://www.mendeley.com/documents/?uuid=68822afe-19b3-4a1a-a48b-7379cdbe6a21"]}],"mendeley":{"formattedCitation":"[20]","plainTextFormattedCitation":"[20]","previouslyFormattedCitation":"[20]"},"properties":{"noteIndex":0},"schema":"https://github.com/citation-style-language/schema/raw/master/csl-citation.json"}</w:instrText>
      </w:r>
      <w:r w:rsidR="00FC0F47">
        <w:rPr>
          <w:rFonts w:ascii="Arial" w:hAnsi="Arial" w:cs="Arial"/>
          <w:sz w:val="22"/>
        </w:rPr>
        <w:fldChar w:fldCharType="separate"/>
      </w:r>
      <w:r w:rsidR="0028207C" w:rsidRPr="0028207C">
        <w:rPr>
          <w:rFonts w:ascii="Arial" w:hAnsi="Arial" w:cs="Arial"/>
          <w:noProof/>
          <w:sz w:val="22"/>
        </w:rPr>
        <w:t>[20]</w:t>
      </w:r>
      <w:r w:rsidR="00FC0F47">
        <w:rPr>
          <w:rFonts w:ascii="Arial" w:hAnsi="Arial" w:cs="Arial"/>
          <w:sz w:val="22"/>
        </w:rPr>
        <w:fldChar w:fldCharType="end"/>
      </w:r>
      <w:r w:rsidR="00512B86" w:rsidRPr="00B33469">
        <w:rPr>
          <w:rFonts w:ascii="Arial" w:hAnsi="Arial" w:cs="Arial"/>
          <w:sz w:val="22"/>
        </w:rPr>
        <w:t>,</w:t>
      </w:r>
      <w:r w:rsidR="00787AC7" w:rsidRPr="00B33469">
        <w:rPr>
          <w:rFonts w:ascii="Arial" w:hAnsi="Arial" w:cs="Arial"/>
          <w:sz w:val="22"/>
        </w:rPr>
        <w:t xml:space="preserve"> </w:t>
      </w:r>
      <w:r w:rsidR="00926CC6" w:rsidRPr="00B33469">
        <w:rPr>
          <w:rFonts w:ascii="Arial" w:hAnsi="Arial" w:cs="Arial"/>
          <w:sz w:val="22"/>
        </w:rPr>
        <w:t xml:space="preserve">and an annually resolved record of carboxylic acids and </w:t>
      </w:r>
      <w:r w:rsidR="005B0293" w:rsidRPr="00B33469">
        <w:rPr>
          <w:rFonts w:ascii="Arial" w:hAnsi="Arial" w:cs="Arial"/>
          <w:sz w:val="22"/>
        </w:rPr>
        <w:t>inorganic</w:t>
      </w:r>
      <w:r w:rsidR="005C35FD" w:rsidRPr="00B33469">
        <w:rPr>
          <w:rFonts w:ascii="Arial" w:hAnsi="Arial" w:cs="Arial"/>
          <w:sz w:val="22"/>
        </w:rPr>
        <w:t xml:space="preserve"> </w:t>
      </w:r>
      <w:r w:rsidR="00926CC6" w:rsidRPr="00B33469">
        <w:rPr>
          <w:rFonts w:ascii="Arial" w:hAnsi="Arial" w:cs="Arial"/>
          <w:sz w:val="22"/>
        </w:rPr>
        <w:t>ions between 1942-1993 from Grenzgletscher (Monte Rosa Massif) in the southern Swiss Alps</w:t>
      </w:r>
      <w:r w:rsidR="001E15BE" w:rsidRPr="00B33469">
        <w:rPr>
          <w:rFonts w:ascii="Arial" w:hAnsi="Arial" w:cs="Arial"/>
          <w:sz w:val="22"/>
        </w:rPr>
        <w:t xml:space="preserve"> </w:t>
      </w:r>
      <w:r w:rsidR="00512B86" w:rsidRPr="00B33469">
        <w:rPr>
          <w:rFonts w:ascii="Arial" w:hAnsi="Arial" w:cs="Arial"/>
          <w:sz w:val="22"/>
        </w:rPr>
        <w:fldChar w:fldCharType="begin" w:fldLock="1"/>
      </w:r>
      <w:r w:rsidR="0028207C">
        <w:rPr>
          <w:rFonts w:ascii="Arial" w:hAnsi="Arial" w:cs="Arial"/>
          <w:sz w:val="22"/>
        </w:rPr>
        <w:instrText>ADDIN CSL_CITATION {"citationItems":[{"id":"ITEM-1","itemData":{"DOI":"10.5194/acp-16-1029-2016","ISSN":"16807324","abstract":"Historic records of α-dicarbonyls (glyoxal, methylglyoxal), carboxylic acids (C6–C12 dicarboxylic acids, pinic acid, p-hydroxybenzoic acid, phthalic acid, 4-methylphthalic acid), and ions (oxalate, formate, calcium) were determined with annual resolution in an ice core from Grenzgletscher in the southern Swiss Alps, covering the time period from 1942 to 1993. Chemical analysis of the organic compounds was conducted using ultra-high-performance liquid chromatography (UHPLC) coupled to electrospray ionization high-resolution mass spectrometry (ESI-HRMS) for dicarbonyls and long-chain carboxylic acids and ion chromatography for short-chain carboxylates. Long-term records of the carboxylic acids and dicarbonyls, as well as their source apportionment, are reported for western Europe. This is the first study comprising long-term trends of dicarbonyls and long-chain dicarboxylic acids (C6–C12) in Alpine precipitation. Source assignment of the organic species present in the ice core was performed using principal component analysis. Our results suggest biomass burning, anthropogenic emissions, and transport of mineral dust to be the main parameters influencing the concentration of organic compounds. Ice core records of several highly correlated compounds (e.g., p-hydroxybenzoic acid, pinic acid, pimelic, and suberic acids) can be related to the forest fire history in southern Switzerland. P-hydroxybenzoic acid was found to be the best organic fire tracer in the study area, revealing the highest correlation with the burned area from fires. Historical records of methylglyoxal, phthalic acid, and dicarboxylic acids adipic acid, sebacic acid, and dodecanedioic acid are comparable with that of anthropogenic emissions of volatile organic compounds (VOCs). The small organic acids, oxalic acid and formic acid, are both highly correlated with calcium, suggesting their records to be affected by changing mineral dust transport to the drilling site.","author":[{"dropping-particle":"","family":"Müller-Tautges","given":"Christina","non-dropping-particle":"","parse-names":false,"suffix":""},{"dropping-particle":"","family":"Eichler","given":"Anja","non-dropping-particle":"","parse-names":false,"suffix":""},{"dropping-particle":"","family":"Schwikowski","given":"Margit","non-dropping-particle":"","parse-names":false,"suffix":""},{"dropping-particle":"","family":"Pezzatti","given":"G. B.","non-dropping-particle":"","parse-names":false,"suffix":""},{"dropping-particle":"","family":"Conedera","given":"M.","non-dropping-particle":"","parse-names":false,"suffix":""},{"dropping-particle":"","family":"Hoffmann","given":"T.","non-dropping-particle":"","parse-names":false,"suffix":""}],"container-title":"Atmospheric Chemistry and Physics","id":"ITEM-1","issue":"2","issued":{"date-parts":[["2016"]]},"page":"1029-1043","title":"Historic records of organic compounds from a high Alpine glacier: Influences of biomass burning, anthropogenic emissions, and dust transport","type":"article-journal","volume":"16"},"uris":["http://www.mendeley.com/documents/?uuid=be1f0118-6c0f-4b91-9c7f-e61b5724be8d"]}],"mendeley":{"formattedCitation":"[21]","plainTextFormattedCitation":"[21]","previouslyFormattedCitation":"[21]"},"properties":{"noteIndex":0},"schema":"https://github.com/citation-style-language/schema/raw/master/csl-citation.json"}</w:instrText>
      </w:r>
      <w:r w:rsidR="00512B86" w:rsidRPr="00B33469">
        <w:rPr>
          <w:rFonts w:ascii="Arial" w:hAnsi="Arial" w:cs="Arial"/>
          <w:sz w:val="22"/>
        </w:rPr>
        <w:fldChar w:fldCharType="separate"/>
      </w:r>
      <w:r w:rsidR="0028207C" w:rsidRPr="0028207C">
        <w:rPr>
          <w:rFonts w:ascii="Arial" w:hAnsi="Arial" w:cs="Arial"/>
          <w:noProof/>
          <w:sz w:val="22"/>
        </w:rPr>
        <w:t>[21]</w:t>
      </w:r>
      <w:r w:rsidR="00512B86" w:rsidRPr="00B33469">
        <w:rPr>
          <w:rFonts w:ascii="Arial" w:hAnsi="Arial" w:cs="Arial"/>
          <w:sz w:val="22"/>
        </w:rPr>
        <w:fldChar w:fldCharType="end"/>
      </w:r>
      <w:r w:rsidR="00926CC6" w:rsidRPr="00B33469">
        <w:rPr>
          <w:rFonts w:ascii="Arial" w:hAnsi="Arial" w:cs="Arial"/>
          <w:sz w:val="22"/>
        </w:rPr>
        <w:t xml:space="preserve">. </w:t>
      </w:r>
      <w:r w:rsidR="00B1747B" w:rsidRPr="00B33469">
        <w:rPr>
          <w:rFonts w:ascii="Arial" w:hAnsi="Arial" w:cs="Arial"/>
          <w:sz w:val="22"/>
        </w:rPr>
        <w:t>On</w:t>
      </w:r>
      <w:r w:rsidR="00926CC6" w:rsidRPr="00B33469">
        <w:rPr>
          <w:rFonts w:ascii="Arial" w:hAnsi="Arial" w:cs="Arial"/>
          <w:sz w:val="22"/>
        </w:rPr>
        <w:t xml:space="preserve">e thing </w:t>
      </w:r>
      <w:r w:rsidR="00740711" w:rsidRPr="00B33469">
        <w:rPr>
          <w:rFonts w:ascii="Arial" w:hAnsi="Arial" w:cs="Arial"/>
          <w:sz w:val="22"/>
        </w:rPr>
        <w:t>these studies</w:t>
      </w:r>
      <w:r w:rsidR="00926CC6" w:rsidRPr="00B33469">
        <w:rPr>
          <w:rFonts w:ascii="Arial" w:hAnsi="Arial" w:cs="Arial"/>
          <w:sz w:val="22"/>
        </w:rPr>
        <w:t xml:space="preserve"> have in common is compound concentrations at </w:t>
      </w:r>
      <w:r w:rsidR="0018467A" w:rsidRPr="00B33469">
        <w:rPr>
          <w:rFonts w:ascii="Arial" w:hAnsi="Arial" w:cs="Arial"/>
          <w:sz w:val="22"/>
        </w:rPr>
        <w:t>parts per billion (</w:t>
      </w:r>
      <w:r w:rsidR="00926CC6" w:rsidRPr="00B33469">
        <w:rPr>
          <w:rFonts w:ascii="Arial" w:hAnsi="Arial" w:cs="Arial"/>
          <w:sz w:val="22"/>
        </w:rPr>
        <w:t>ppb</w:t>
      </w:r>
      <w:r w:rsidR="0018467A" w:rsidRPr="00B33469">
        <w:rPr>
          <w:rFonts w:ascii="Arial" w:hAnsi="Arial" w:cs="Arial"/>
          <w:sz w:val="22"/>
        </w:rPr>
        <w:t>)</w:t>
      </w:r>
      <w:r w:rsidR="00926CC6" w:rsidRPr="00B33469">
        <w:rPr>
          <w:rFonts w:ascii="Arial" w:hAnsi="Arial" w:cs="Arial"/>
          <w:sz w:val="22"/>
        </w:rPr>
        <w:t xml:space="preserve"> levels or well below, more commonly </w:t>
      </w:r>
      <w:r w:rsidR="0018467A" w:rsidRPr="00B33469">
        <w:rPr>
          <w:rFonts w:ascii="Arial" w:hAnsi="Arial" w:cs="Arial"/>
          <w:sz w:val="22"/>
        </w:rPr>
        <w:t>parts per trillion (</w:t>
      </w:r>
      <w:r w:rsidR="00926CC6" w:rsidRPr="00B33469">
        <w:rPr>
          <w:rFonts w:ascii="Arial" w:hAnsi="Arial" w:cs="Arial"/>
          <w:sz w:val="22"/>
        </w:rPr>
        <w:t>ppt</w:t>
      </w:r>
      <w:r w:rsidR="0018467A" w:rsidRPr="00B33469">
        <w:rPr>
          <w:rFonts w:ascii="Arial" w:hAnsi="Arial" w:cs="Arial"/>
          <w:sz w:val="22"/>
        </w:rPr>
        <w:t>)</w:t>
      </w:r>
      <w:r w:rsidR="00926CC6" w:rsidRPr="00B33469">
        <w:rPr>
          <w:rFonts w:ascii="Arial" w:hAnsi="Arial" w:cs="Arial"/>
          <w:sz w:val="22"/>
        </w:rPr>
        <w:t xml:space="preserve">, </w:t>
      </w:r>
      <w:r w:rsidR="00823B59" w:rsidRPr="00B33469">
        <w:rPr>
          <w:rFonts w:ascii="Arial" w:hAnsi="Arial" w:cs="Arial"/>
          <w:sz w:val="22"/>
        </w:rPr>
        <w:t xml:space="preserve">leading </w:t>
      </w:r>
      <w:r w:rsidR="004B4201" w:rsidRPr="00B33469">
        <w:rPr>
          <w:rFonts w:ascii="Arial" w:hAnsi="Arial" w:cs="Arial"/>
          <w:sz w:val="22"/>
        </w:rPr>
        <w:t xml:space="preserve">us </w:t>
      </w:r>
      <w:r w:rsidR="00823B59" w:rsidRPr="00B33469">
        <w:rPr>
          <w:rFonts w:ascii="Arial" w:hAnsi="Arial" w:cs="Arial"/>
          <w:sz w:val="22"/>
        </w:rPr>
        <w:t>to</w:t>
      </w:r>
      <w:r w:rsidR="00926CC6" w:rsidRPr="00B33469">
        <w:rPr>
          <w:rFonts w:ascii="Arial" w:hAnsi="Arial" w:cs="Arial"/>
          <w:sz w:val="22"/>
        </w:rPr>
        <w:t xml:space="preserve"> the requirement to preconcentrate samples to allow reliable detection</w:t>
      </w:r>
      <w:r w:rsidR="007E0D44" w:rsidRPr="00B33469">
        <w:rPr>
          <w:rFonts w:ascii="Arial" w:hAnsi="Arial" w:cs="Arial"/>
          <w:sz w:val="22"/>
        </w:rPr>
        <w:t xml:space="preserve"> and quantification</w:t>
      </w:r>
      <w:r w:rsidR="00926CC6" w:rsidRPr="00B33469">
        <w:rPr>
          <w:rFonts w:ascii="Arial" w:hAnsi="Arial" w:cs="Arial"/>
          <w:sz w:val="22"/>
        </w:rPr>
        <w:t>.</w:t>
      </w:r>
      <w:r w:rsidR="009846AB" w:rsidRPr="00B33469">
        <w:rPr>
          <w:rFonts w:ascii="Arial" w:hAnsi="Arial" w:cs="Arial"/>
          <w:sz w:val="22"/>
        </w:rPr>
        <w:t xml:space="preserve"> </w:t>
      </w:r>
    </w:p>
    <w:p w14:paraId="775A74A2" w14:textId="1E7BAB15" w:rsidR="009846AB" w:rsidRPr="00B33469" w:rsidRDefault="009846AB" w:rsidP="009846AB">
      <w:pPr>
        <w:spacing w:line="360" w:lineRule="auto"/>
        <w:rPr>
          <w:rFonts w:ascii="Arial" w:hAnsi="Arial" w:cs="Arial"/>
          <w:sz w:val="22"/>
        </w:rPr>
      </w:pPr>
      <w:r w:rsidRPr="00B33469">
        <w:rPr>
          <w:rFonts w:ascii="Arial" w:hAnsi="Arial" w:cs="Arial"/>
          <w:sz w:val="22"/>
        </w:rPr>
        <w:t xml:space="preserve">Rotary evaporation </w:t>
      </w:r>
      <w:r w:rsidR="008F59D1" w:rsidRPr="00B33469">
        <w:rPr>
          <w:rFonts w:ascii="Arial" w:hAnsi="Arial" w:cs="Arial"/>
          <w:sz w:val="22"/>
        </w:rPr>
        <w:t xml:space="preserve">preconcentration </w:t>
      </w:r>
      <w:r w:rsidRPr="00B33469">
        <w:rPr>
          <w:rFonts w:ascii="Arial" w:hAnsi="Arial" w:cs="Arial"/>
          <w:sz w:val="22"/>
        </w:rPr>
        <w:t xml:space="preserve">has been previously applied to both the SOA and fatty acid compound groups including compounds which we consider in this study. </w:t>
      </w:r>
      <w:r w:rsidR="00FC0F47">
        <w:rPr>
          <w:rFonts w:ascii="Arial" w:hAnsi="Arial" w:cs="Arial"/>
          <w:sz w:val="22"/>
        </w:rPr>
        <w:t xml:space="preserve">Pokhrel </w:t>
      </w:r>
      <w:r w:rsidR="00FC0F47" w:rsidRPr="00FC0F47">
        <w:rPr>
          <w:rFonts w:ascii="Arial" w:hAnsi="Arial" w:cs="Arial"/>
          <w:i/>
          <w:sz w:val="22"/>
        </w:rPr>
        <w:t>et al.</w:t>
      </w:r>
      <w:r w:rsidR="00FC0F47">
        <w:rPr>
          <w:rFonts w:ascii="Arial" w:hAnsi="Arial" w:cs="Arial"/>
          <w:sz w:val="22"/>
        </w:rPr>
        <w:t xml:space="preserve"> </w:t>
      </w:r>
      <w:r w:rsidR="00FC0F47">
        <w:rPr>
          <w:rFonts w:ascii="Arial" w:hAnsi="Arial" w:cs="Arial"/>
          <w:sz w:val="22"/>
        </w:rPr>
        <w:fldChar w:fldCharType="begin" w:fldLock="1"/>
      </w:r>
      <w:r w:rsidR="0028207C">
        <w:rPr>
          <w:rFonts w:ascii="Arial" w:hAnsi="Arial" w:cs="Arial"/>
          <w:sz w:val="22"/>
        </w:rPr>
        <w:instrText>ADDIN CSL_CITATION {"citationItems":[{"id":"ITEM-1","itemData":{"DOI":"10.1016/j.atmosenv.2014.11.007","ISSN":"13522310","abstract":"An ice core drilled at Aurora Peak in southeast Alaska was analyzed for homologous series of straight chain fatty acids (C12:0-C30:0) including unsaturated fatty acid (oleic acid) using gas chromatography (GC/FID) and GC/mass spectrometry (GC/MS). Molecular distributions of fatty acids are characterized by even carbon number predominance with a peak at palmitic acid (C16:0, av. 20.3??SD. 29.8ng/g-ice) followed by oleic acid (C18:1, 19.6??38.6ng/g-ice) and myristic acid (C14:0, 15.3??21.9ng/g-ice). The historical trends of short-chain fatty acids, together with correlation analysis with inorganic ions and organic tracers suggest that short-chain fatty acids (except for C12:0 and C15:0) were mainly derived from sea surface micro layers through bubble bursting mechanism and transported over the glacier through the atmosphere. This atmospheric transport process is suggested to be linked with Kamchatka ice core ??D record from Northeast Asia and Greenland Temperature Anomaly (GTA). In contrast, long-chain fatty acids (C20:0-C30:0) are originated from terrestrial higher plants, soil organic matter and dusts, which are also linked with GTA. Hence, this study suggests that Alaskan fatty acids are strongly influenced by Pacific Decadal Oscillation/North Pacific Gyre Oscillation and/or extra tropical North Pacific surface climate and Arctic oscillation. We also found that decadal scale variability of C18:1/C18:0 ratios in the Aurora Peak ice core correlate with the Kamchatka ice core ??D, which reflects climate oscillations in the North Pacific. This study suggests that photochemical aging of organic aerosols could be controlled by climate periodicity.","author":[{"dropping-particle":"","family":"Pokhrel","given":"Ambarish","non-dropping-particle":"","parse-names":false,"suffix":""},{"dropping-particle":"","family":"Kawamura","given":"Kimitaka","non-dropping-particle":"","parse-names":false,"suffix":""},{"dropping-particle":"","family":"Seki","given":"Osamu","non-dropping-particle":"","parse-names":false,"suffix":""},{"dropping-particle":"","family":"Matoba","given":"Sumio","non-dropping-particle":"","parse-names":false,"suffix":""},{"dropping-particle":"","family":"Shiraiwa","given":"Takayuki","non-dropping-particle":"","parse-names":false,"suffix":""}],"container-title":"Atmospheric Environment","id":"ITEM-1","issued":{"date-parts":[["2015","1"]]},"page":"202-209","publisher":"Elsevier Ltd","title":"Ice core profiles of saturated fatty acids (C12:0–C30:0) and oleic acid (C18:1) from southern Alaska since 1734 AD: A link to climate change in the Northern Hemisphere","type":"article-journal","volume":"100"},"uris":["http://www.mendeley.com/documents/?uuid=b0d6b943-017d-43cc-ab6b-cb3d356366de"]}],"mendeley":{"formattedCitation":"[22]","plainTextFormattedCitation":"[22]","previouslyFormattedCitation":"[22]"},"properties":{"noteIndex":0},"schema":"https://github.com/citation-style-language/schema/raw/master/csl-citation.json"}</w:instrText>
      </w:r>
      <w:r w:rsidR="00FC0F47">
        <w:rPr>
          <w:rFonts w:ascii="Arial" w:hAnsi="Arial" w:cs="Arial"/>
          <w:sz w:val="22"/>
        </w:rPr>
        <w:fldChar w:fldCharType="separate"/>
      </w:r>
      <w:r w:rsidR="0028207C" w:rsidRPr="0028207C">
        <w:rPr>
          <w:rFonts w:ascii="Arial" w:hAnsi="Arial" w:cs="Arial"/>
          <w:noProof/>
          <w:sz w:val="22"/>
        </w:rPr>
        <w:t>[22]</w:t>
      </w:r>
      <w:r w:rsidR="00FC0F47">
        <w:rPr>
          <w:rFonts w:ascii="Arial" w:hAnsi="Arial" w:cs="Arial"/>
          <w:sz w:val="22"/>
        </w:rPr>
        <w:fldChar w:fldCharType="end"/>
      </w:r>
      <w:r w:rsidR="00FC0F47">
        <w:rPr>
          <w:rFonts w:ascii="Arial" w:hAnsi="Arial" w:cs="Arial"/>
          <w:sz w:val="22"/>
        </w:rPr>
        <w:t xml:space="preserve"> </w:t>
      </w:r>
      <w:r w:rsidRPr="00B33469">
        <w:rPr>
          <w:rFonts w:ascii="Arial" w:hAnsi="Arial" w:cs="Arial"/>
          <w:sz w:val="22"/>
        </w:rPr>
        <w:t xml:space="preserve">quantified </w:t>
      </w:r>
      <w:r w:rsidR="004B4201" w:rsidRPr="00B33469">
        <w:rPr>
          <w:rFonts w:ascii="Arial" w:hAnsi="Arial" w:cs="Arial"/>
          <w:sz w:val="22"/>
        </w:rPr>
        <w:t>fatty acids</w:t>
      </w:r>
      <w:r w:rsidRPr="00B33469">
        <w:rPr>
          <w:rFonts w:ascii="Arial" w:hAnsi="Arial" w:cs="Arial"/>
          <w:sz w:val="22"/>
        </w:rPr>
        <w:t xml:space="preserve"> in </w:t>
      </w:r>
      <w:r w:rsidR="004B4201" w:rsidRPr="00B33469">
        <w:rPr>
          <w:rFonts w:ascii="Arial" w:hAnsi="Arial" w:cs="Arial"/>
          <w:sz w:val="22"/>
        </w:rPr>
        <w:t xml:space="preserve">rotary evaporated </w:t>
      </w:r>
      <w:r w:rsidRPr="00B33469">
        <w:rPr>
          <w:rFonts w:ascii="Arial" w:hAnsi="Arial" w:cs="Arial"/>
          <w:sz w:val="22"/>
        </w:rPr>
        <w:t xml:space="preserve">Alaskan ice samples using </w:t>
      </w:r>
      <w:r w:rsidR="0023676C" w:rsidRPr="00B33469">
        <w:rPr>
          <w:rFonts w:ascii="Arial" w:hAnsi="Arial" w:cs="Arial"/>
          <w:sz w:val="22"/>
        </w:rPr>
        <w:t>gas chromatography mass spectrometry (</w:t>
      </w:r>
      <w:r w:rsidRPr="00B33469">
        <w:rPr>
          <w:rFonts w:ascii="Arial" w:hAnsi="Arial" w:cs="Arial"/>
          <w:sz w:val="22"/>
        </w:rPr>
        <w:t>GC-MS</w:t>
      </w:r>
      <w:r w:rsidR="0023676C" w:rsidRPr="00B33469">
        <w:rPr>
          <w:rFonts w:ascii="Arial" w:hAnsi="Arial" w:cs="Arial"/>
          <w:sz w:val="22"/>
        </w:rPr>
        <w:t>)</w:t>
      </w:r>
      <w:r w:rsidRPr="00B33469">
        <w:rPr>
          <w:rFonts w:ascii="Arial" w:hAnsi="Arial" w:cs="Arial"/>
          <w:sz w:val="22"/>
        </w:rPr>
        <w:t xml:space="preserve">, with average concentrations </w:t>
      </w:r>
      <w:r w:rsidR="004A1813" w:rsidRPr="00B33469">
        <w:rPr>
          <w:rFonts w:ascii="Arial" w:hAnsi="Arial" w:cs="Arial"/>
          <w:sz w:val="22"/>
        </w:rPr>
        <w:t xml:space="preserve">of individual compounds ranging between </w:t>
      </w:r>
      <w:r w:rsidRPr="00B33469">
        <w:rPr>
          <w:rFonts w:ascii="Arial" w:hAnsi="Arial" w:cs="Arial"/>
          <w:sz w:val="22"/>
        </w:rPr>
        <w:t>0.09</w:t>
      </w:r>
      <w:r w:rsidR="004A1813" w:rsidRPr="00B33469">
        <w:rPr>
          <w:rFonts w:ascii="Arial" w:hAnsi="Arial" w:cs="Arial"/>
          <w:sz w:val="22"/>
        </w:rPr>
        <w:t xml:space="preserve"> and </w:t>
      </w:r>
      <w:r w:rsidRPr="00B33469">
        <w:rPr>
          <w:rFonts w:ascii="Arial" w:hAnsi="Arial" w:cs="Arial"/>
          <w:sz w:val="22"/>
        </w:rPr>
        <w:t xml:space="preserve">20.3 </w:t>
      </w:r>
      <w:r w:rsidR="002A6034">
        <w:rPr>
          <w:rFonts w:ascii="Arial" w:hAnsi="Arial" w:cs="Arial"/>
          <w:sz w:val="22"/>
        </w:rPr>
        <w:t>ppb</w:t>
      </w:r>
      <w:r w:rsidRPr="00B33469">
        <w:rPr>
          <w:rFonts w:ascii="Arial" w:hAnsi="Arial" w:cs="Arial"/>
          <w:sz w:val="22"/>
        </w:rPr>
        <w:t xml:space="preserve"> </w:t>
      </w:r>
      <w:r w:rsidR="0023676C" w:rsidRPr="00B33469">
        <w:rPr>
          <w:rFonts w:ascii="Arial" w:hAnsi="Arial" w:cs="Arial"/>
          <w:sz w:val="22"/>
        </w:rPr>
        <w:t>(</w:t>
      </w:r>
      <w:r w:rsidR="00CB164C">
        <w:rPr>
          <w:rFonts w:ascii="Arial" w:hAnsi="Arial" w:cs="Arial"/>
          <w:sz w:val="22"/>
        </w:rPr>
        <w:t>Limit of Detection (</w:t>
      </w:r>
      <w:r w:rsidR="004C6501">
        <w:rPr>
          <w:rFonts w:ascii="Arial" w:hAnsi="Arial" w:cs="Arial"/>
          <w:sz w:val="22"/>
        </w:rPr>
        <w:t>LOD</w:t>
      </w:r>
      <w:r w:rsidR="00CB164C">
        <w:rPr>
          <w:rFonts w:ascii="Arial" w:hAnsi="Arial" w:cs="Arial"/>
          <w:sz w:val="22"/>
        </w:rPr>
        <w:t>)</w:t>
      </w:r>
      <w:r w:rsidR="004C6501">
        <w:rPr>
          <w:rFonts w:ascii="Arial" w:hAnsi="Arial" w:cs="Arial"/>
          <w:sz w:val="22"/>
        </w:rPr>
        <w:t xml:space="preserve"> 0.001</w:t>
      </w:r>
      <w:r w:rsidR="002A6034">
        <w:rPr>
          <w:rFonts w:ascii="Arial" w:hAnsi="Arial" w:cs="Arial"/>
          <w:sz w:val="22"/>
        </w:rPr>
        <w:t>ppb</w:t>
      </w:r>
      <w:r w:rsidR="004C6501">
        <w:rPr>
          <w:rFonts w:ascii="Arial" w:hAnsi="Arial" w:cs="Arial"/>
          <w:sz w:val="22"/>
        </w:rPr>
        <w:t xml:space="preserve">, </w:t>
      </w:r>
      <w:r w:rsidRPr="00B33469">
        <w:rPr>
          <w:rFonts w:ascii="Arial" w:hAnsi="Arial" w:cs="Arial"/>
          <w:sz w:val="22"/>
        </w:rPr>
        <w:t>percentage recovery not reported</w:t>
      </w:r>
      <w:r w:rsidR="004B4201" w:rsidRPr="00B33469">
        <w:rPr>
          <w:rFonts w:ascii="Arial" w:hAnsi="Arial" w:cs="Arial"/>
          <w:sz w:val="22"/>
        </w:rPr>
        <w:t>)</w:t>
      </w:r>
      <w:r w:rsidRPr="00B33469">
        <w:rPr>
          <w:rFonts w:ascii="Arial" w:hAnsi="Arial" w:cs="Arial"/>
          <w:sz w:val="22"/>
        </w:rPr>
        <w:t xml:space="preserve">. </w:t>
      </w:r>
      <w:r w:rsidRPr="00B33469">
        <w:rPr>
          <w:rFonts w:ascii="Arial" w:hAnsi="Arial" w:cs="Arial"/>
          <w:sz w:val="22"/>
        </w:rPr>
        <w:fldChar w:fldCharType="begin" w:fldLock="1"/>
      </w:r>
      <w:r w:rsidR="0028207C">
        <w:rPr>
          <w:rFonts w:ascii="Arial" w:hAnsi="Arial" w:cs="Arial"/>
          <w:sz w:val="22"/>
        </w:rPr>
        <w:instrText>ADDIN CSL_CITATION {"citationItems":[{"id":"ITEM-1","itemData":{"DOI":"10.1021/ac00071a030","author":[{"dropping-particle":"","family":"Kawamura","given":"Kimitaka","non-dropping-particle":"","parse-names":false,"suffix":""}],"id":"ITEM-1","issue":"16","issued":{"date-parts":[["1993"]]},"page":"3505-3511","title":"Identification of C2-C10 -Oxocarboxylic Acids , Pyruvic Acid , and C2-C3 -Dicarbonyls in Wet Precipitation and Aerosol Samples by Capillary GC and GC / MS","type":"article-journal"},"uris":["http://www.mendeley.com/documents/?uuid=c2818281-81f3-4165-be95-ef1b3b8f1d7e"]}],"mendeley":{"formattedCitation":"[23]","manualFormatting":"Kawamura (1993)","plainTextFormattedCitation":"[23]","previouslyFormattedCitation":"[23]"},"properties":{"noteIndex":0},"schema":"https://github.com/citation-style-language/schema/raw/master/csl-citation.json"}</w:instrText>
      </w:r>
      <w:r w:rsidRPr="00B33469">
        <w:rPr>
          <w:rFonts w:ascii="Arial" w:hAnsi="Arial" w:cs="Arial"/>
          <w:sz w:val="22"/>
        </w:rPr>
        <w:fldChar w:fldCharType="separate"/>
      </w:r>
      <w:r w:rsidRPr="00B33469">
        <w:rPr>
          <w:rFonts w:ascii="Arial" w:hAnsi="Arial" w:cs="Arial"/>
          <w:noProof/>
          <w:sz w:val="22"/>
        </w:rPr>
        <w:t>Kawamura (1993)</w:t>
      </w:r>
      <w:r w:rsidRPr="00B33469">
        <w:rPr>
          <w:rFonts w:ascii="Arial" w:hAnsi="Arial" w:cs="Arial"/>
          <w:sz w:val="22"/>
        </w:rPr>
        <w:fldChar w:fldCharType="end"/>
      </w:r>
      <w:r w:rsidRPr="00B33469">
        <w:rPr>
          <w:rFonts w:ascii="Arial" w:hAnsi="Arial" w:cs="Arial"/>
          <w:sz w:val="22"/>
        </w:rPr>
        <w:t xml:space="preserve"> achieve</w:t>
      </w:r>
      <w:r w:rsidR="004B4201" w:rsidRPr="00B33469">
        <w:rPr>
          <w:rFonts w:ascii="Arial" w:hAnsi="Arial" w:cs="Arial"/>
          <w:sz w:val="22"/>
        </w:rPr>
        <w:t>d</w:t>
      </w:r>
      <w:r w:rsidRPr="00B33469">
        <w:rPr>
          <w:rFonts w:ascii="Arial" w:hAnsi="Arial" w:cs="Arial"/>
          <w:sz w:val="22"/>
        </w:rPr>
        <w:t xml:space="preserve"> LODs of 0.05 ppb for</w:t>
      </w:r>
      <w:r w:rsidR="004B4201" w:rsidRPr="00B33469">
        <w:rPr>
          <w:rFonts w:ascii="Arial" w:hAnsi="Arial" w:cs="Arial"/>
          <w:sz w:val="22"/>
        </w:rPr>
        <w:t xml:space="preserve"> </w:t>
      </w:r>
      <w:r w:rsidRPr="00B33469">
        <w:rPr>
          <w:rFonts w:ascii="Arial" w:hAnsi="Arial" w:cs="Arial"/>
          <w:sz w:val="22"/>
        </w:rPr>
        <w:t>oxocarboxylic acids, and measured</w:t>
      </w:r>
      <w:r w:rsidR="004B4201" w:rsidRPr="00B33469">
        <w:rPr>
          <w:rFonts w:ascii="Arial" w:hAnsi="Arial" w:cs="Arial"/>
          <w:sz w:val="22"/>
        </w:rPr>
        <w:t xml:space="preserve"> </w:t>
      </w:r>
      <w:r w:rsidRPr="00B33469">
        <w:rPr>
          <w:rFonts w:ascii="Arial" w:hAnsi="Arial" w:cs="Arial"/>
          <w:sz w:val="22"/>
        </w:rPr>
        <w:t>dicarbonyls at concentrations of 0.25-1.72</w:t>
      </w:r>
      <w:r w:rsidR="0002299C" w:rsidRPr="00B33469">
        <w:rPr>
          <w:rFonts w:ascii="Arial" w:hAnsi="Arial" w:cs="Arial"/>
          <w:sz w:val="22"/>
        </w:rPr>
        <w:t> </w:t>
      </w:r>
      <w:r w:rsidRPr="00B33469">
        <w:rPr>
          <w:rFonts w:ascii="Arial" w:hAnsi="Arial" w:cs="Arial"/>
          <w:sz w:val="22"/>
        </w:rPr>
        <w:t>ppb in snow and aerosol samples.</w:t>
      </w:r>
      <w:r w:rsidR="004B4201" w:rsidRPr="00B33469">
        <w:rPr>
          <w:rFonts w:ascii="Arial" w:hAnsi="Arial" w:cs="Arial"/>
          <w:sz w:val="22"/>
        </w:rPr>
        <w:t xml:space="preserve"> In examples of SOA compounds,</w:t>
      </w:r>
      <w:r w:rsidR="00E50149">
        <w:rPr>
          <w:rFonts w:ascii="Arial" w:hAnsi="Arial" w:cs="Arial"/>
          <w:sz w:val="22"/>
        </w:rPr>
        <w:t xml:space="preserve"> Pokhrel et al.</w:t>
      </w:r>
      <w:r w:rsidR="000A599C" w:rsidRPr="00B33469">
        <w:rPr>
          <w:rFonts w:ascii="Arial" w:hAnsi="Arial" w:cs="Arial"/>
          <w:sz w:val="22"/>
        </w:rPr>
        <w:t xml:space="preserve"> </w:t>
      </w:r>
      <w:r w:rsidR="00FE6603">
        <w:rPr>
          <w:rFonts w:ascii="Arial" w:hAnsi="Arial" w:cs="Arial"/>
          <w:sz w:val="22"/>
        </w:rPr>
        <w:fldChar w:fldCharType="begin" w:fldLock="1"/>
      </w:r>
      <w:r w:rsidR="0028207C">
        <w:rPr>
          <w:rFonts w:ascii="Arial" w:hAnsi="Arial" w:cs="Arial"/>
          <w:sz w:val="22"/>
        </w:rPr>
        <w:instrText>ADDIN CSL_CITATION {"citationItems":[{"id":"ITEM-1","itemData":{"DOI":"10.1016/j.atmosenv.2015.09.063","ISSN":"18732844","abstract":"Monoterpene and isoprene secondary organic aerosol (SOA) tracers are reported for the first time in an Alaskan ice core to better understand the biological source strength before and after the industrial revolution in the Northern Hemisphere. We found significantly high concentrations of monoterpene- and isoprene-SOA tracers (e.g., pinic, pinonic, and 2-methylglyceric acids, 2-methylthreitol and 2-methylerythritol) in the ice core, which show historical trends with good correlation to each other since 1660s. They show positive correlations with sugar compounds (e.g., mannitol, fructose, glucose, inositol and sucrose), and anti-correlations with ??-dicarbonyls (glyoxal and methylglyoxal) and fatty acids (e.g., C18:1) in the same ice core. These results suggest similar sources and transport pathways for monoterpene- and isoprene-SOA tracers. In addition, we found that concentrations of C5-alkene triols (e.g., 3-methyl-2,3,4-trihydroxy-1-butene, cis-2-methyl 1,3,4-trihydroxy-1-butene and trans-2-methyl-1,3,4-trihydroxy-1-butene) in the ice core have increased after the Great Pacific Climate Shift (late 1970s). They show positive correlations with ??-dicarbonyls and fatty acids (e.g., C18:1) in the ice core, suggesting that enhanced oceanic emissions of biogenic organic compounds through the marine boundary layer are recorded in the ice core from Alaska. Photochemical oxidation process for these monoterpene- and isoprene-/sesquiterpene-SOA tracers are suggested to be linked with the periodicity of multi-decadal climate oscillations and retreat of sea ice in the Northern Hemisphere.","author":[{"dropping-particle":"","family":"Pokhrel","given":"Ambarish","non-dropping-particle":"","parse-names":false,"suffix":""},{"dropping-particle":"","family":"Kawamura","given":"Kimitaka","non-dropping-particle":"","parse-names":false,"suffix":""},{"dropping-particle":"","family":"Ono","given":"Kaori","non-dropping-particle":"","parse-names":false,"suffix":""},{"dropping-particle":"","family":"Seki","given":"Osamu","non-dropping-particle":"","parse-names":false,"suffix":""},{"dropping-particle":"","family":"Fu","given":"Pingqing","non-dropping-particle":"","parse-names":false,"suffix":""},{"dropping-particle":"","family":"Matoba","given":"Sumio","non-dropping-particle":"","parse-names":false,"suffix":""},{"dropping-particle":"","family":"Shiraiwa","given":"Takayuki","non-dropping-particle":"","parse-names":false,"suffix":""}],"container-title":"Atmospheric Environment","id":"ITEM-1","issued":{"date-parts":[["2015"]]},"page":"105-112","publisher":"Elsevier Ltd","title":"Ice core records of monoterpene- and isoprene-SOA tracers from Aurora Peak in Alaska since 1660s: Implication for climate change variability in the North Pacific Rim","type":"article-journal","volume":"130"},"uris":["http://www.mendeley.com/documents/?uuid=68822afe-19b3-4a1a-a48b-7379cdbe6a21"]}],"mendeley":{"formattedCitation":"[20]","plainTextFormattedCitation":"[20]","previouslyFormattedCitation":"[20]"},"properties":{"noteIndex":0},"schema":"https://github.com/citation-style-language/schema/raw/master/csl-citation.json"}</w:instrText>
      </w:r>
      <w:r w:rsidR="00FE6603">
        <w:rPr>
          <w:rFonts w:ascii="Arial" w:hAnsi="Arial" w:cs="Arial"/>
          <w:sz w:val="22"/>
        </w:rPr>
        <w:fldChar w:fldCharType="separate"/>
      </w:r>
      <w:r w:rsidR="0028207C" w:rsidRPr="0028207C">
        <w:rPr>
          <w:rFonts w:ascii="Arial" w:hAnsi="Arial" w:cs="Arial"/>
          <w:noProof/>
          <w:sz w:val="22"/>
        </w:rPr>
        <w:t>[20]</w:t>
      </w:r>
      <w:r w:rsidR="00FE6603">
        <w:rPr>
          <w:rFonts w:ascii="Arial" w:hAnsi="Arial" w:cs="Arial"/>
          <w:sz w:val="22"/>
        </w:rPr>
        <w:fldChar w:fldCharType="end"/>
      </w:r>
      <w:r w:rsidR="00FE6603">
        <w:rPr>
          <w:rFonts w:ascii="Arial" w:hAnsi="Arial" w:cs="Arial"/>
          <w:sz w:val="22"/>
        </w:rPr>
        <w:t xml:space="preserve"> </w:t>
      </w:r>
      <w:r w:rsidRPr="00B33469">
        <w:rPr>
          <w:rFonts w:ascii="Arial" w:hAnsi="Arial" w:cs="Arial"/>
          <w:sz w:val="22"/>
        </w:rPr>
        <w:t>and</w:t>
      </w:r>
      <w:r w:rsidR="00E50149">
        <w:rPr>
          <w:rFonts w:ascii="Arial" w:hAnsi="Arial" w:cs="Arial"/>
          <w:sz w:val="22"/>
        </w:rPr>
        <w:t xml:space="preserve"> Fu et al.</w:t>
      </w:r>
      <w:r w:rsidRPr="00B33469">
        <w:rPr>
          <w:rFonts w:ascii="Arial" w:hAnsi="Arial" w:cs="Arial"/>
          <w:sz w:val="22"/>
        </w:rPr>
        <w:t xml:space="preserve"> </w:t>
      </w:r>
      <w:r w:rsidR="00FE6603">
        <w:rPr>
          <w:rFonts w:ascii="Arial" w:hAnsi="Arial" w:cs="Arial"/>
          <w:sz w:val="22"/>
        </w:rPr>
        <w:fldChar w:fldCharType="begin" w:fldLock="1"/>
      </w:r>
      <w:r w:rsidR="0028207C">
        <w:rPr>
          <w:rFonts w:ascii="Arial" w:hAnsi="Arial" w:cs="Arial"/>
          <w:sz w:val="22"/>
        </w:rPr>
        <w:instrText>ADDIN CSL_CITATION {"citationItems":[{"id":"ITEM-1","itemData":{"DOI":"10.1021/acs.estlett.6b00275","ISSN":"23288930","abstract":"Biogenic secondary organic aerosol (SOA) is ubiquitous in the Earth’s atmosphere, influencing climate and air quality. However, the historical trend of biogenic SOA is not well known. Here we report for the first time the major isoprene- and monoterpene-derived SOA tracers preserved in an ice core from the Kamchatka Peninsula. Significant variations are recorded during the past 300 years with lower concentrations in the early-to-mid 19th century and higher concentrations in the preindustrial period and the present day. We discovered that isoprene-SOA tracers were more abundant in the preindustrial period than the present day, while monoterpene-SOA tracers stay almost unchanged. The causes of the observed variability are complex, depending on atmospheric circulation, changes in emissions, and other factors such as tropospheric oxidative capacity. Our data presents an unprecedented opportunity to shed light on the formation, evolution and fate of atmospheric aerosols and to constrain the uncertainties assoc...","author":[{"dropping-particle":"","family":"Fu","given":"Pingqing","non-dropping-particle":"","parse-names":false,"suffix":""},{"dropping-particle":"","family":"Kawamura","given":"Kimitaka","non-dropping-particle":"","parse-names":false,"suffix":""},{"dropping-particle":"","family":"Seki","given":"Osamu","non-dropping-particle":"","parse-names":false,"suffix":""},{"dropping-particle":"","family":"Izawa","given":"Yusuke","non-dropping-particle":"","parse-names":false,"suffix":""},{"dropping-particle":"","family":"Shiraiwa","given":"Takayuki","non-dropping-particle":"","parse-names":false,"suffix":""},{"dropping-particle":"","family":"Ashworth","given":"Kirsti","non-dropping-particle":"","parse-names":false,"suffix":""}],"container-title":"Environmental Science and Technology Letters","id":"ITEM-1","issue":"10","issued":{"date-parts":[["2016"]]},"page":"351-358","title":"Historical Trends of Biogenic SOA Tracers in an Ice Core from Kamchatka Peninsula","type":"article-journal","volume":"3"},"uris":["http://www.mendeley.com/documents/?uuid=9ba3dafd-e658-44bd-8886-b87c71091c0b"]}],"mendeley":{"formattedCitation":"[24]","plainTextFormattedCitation":"[24]","previouslyFormattedCitation":"[24]"},"properties":{"noteIndex":0},"schema":"https://github.com/citation-style-language/schema/raw/master/csl-citation.json"}</w:instrText>
      </w:r>
      <w:r w:rsidR="00FE6603">
        <w:rPr>
          <w:rFonts w:ascii="Arial" w:hAnsi="Arial" w:cs="Arial"/>
          <w:sz w:val="22"/>
        </w:rPr>
        <w:fldChar w:fldCharType="separate"/>
      </w:r>
      <w:r w:rsidR="0028207C" w:rsidRPr="0028207C">
        <w:rPr>
          <w:rFonts w:ascii="Arial" w:hAnsi="Arial" w:cs="Arial"/>
          <w:noProof/>
          <w:sz w:val="22"/>
        </w:rPr>
        <w:t>[24]</w:t>
      </w:r>
      <w:r w:rsidR="00FE6603">
        <w:rPr>
          <w:rFonts w:ascii="Arial" w:hAnsi="Arial" w:cs="Arial"/>
          <w:sz w:val="22"/>
        </w:rPr>
        <w:fldChar w:fldCharType="end"/>
      </w:r>
      <w:r w:rsidR="00FE6603">
        <w:rPr>
          <w:rFonts w:ascii="Arial" w:hAnsi="Arial" w:cs="Arial"/>
          <w:sz w:val="22"/>
        </w:rPr>
        <w:t xml:space="preserve"> </w:t>
      </w:r>
      <w:r w:rsidR="004B4201" w:rsidRPr="00B33469">
        <w:rPr>
          <w:rFonts w:ascii="Arial" w:hAnsi="Arial" w:cs="Arial"/>
          <w:sz w:val="22"/>
        </w:rPr>
        <w:t xml:space="preserve">rotary evaporated </w:t>
      </w:r>
      <w:r w:rsidR="0028207C">
        <w:rPr>
          <w:rFonts w:ascii="Arial" w:hAnsi="Arial" w:cs="Arial"/>
          <w:sz w:val="22"/>
        </w:rPr>
        <w:t>ice from Alaska</w:t>
      </w:r>
      <w:r w:rsidRPr="00B33469">
        <w:rPr>
          <w:rFonts w:ascii="Arial" w:hAnsi="Arial" w:cs="Arial"/>
          <w:sz w:val="22"/>
        </w:rPr>
        <w:t xml:space="preserve"> </w:t>
      </w:r>
      <w:r w:rsidR="0028207C">
        <w:rPr>
          <w:rFonts w:ascii="Arial" w:hAnsi="Arial" w:cs="Arial"/>
          <w:sz w:val="22"/>
        </w:rPr>
        <w:t>and Kamchatka</w:t>
      </w:r>
      <w:r w:rsidRPr="00B33469">
        <w:rPr>
          <w:rFonts w:ascii="Arial" w:hAnsi="Arial" w:cs="Arial"/>
          <w:sz w:val="22"/>
        </w:rPr>
        <w:t xml:space="preserve"> respectively, with GC-MS analysis detecting isoprene and monoterpene SOA compounds at 6.99±17 to 692±702 ppb in the Alaskan and 0.05−18.4 ppb in the </w:t>
      </w:r>
      <w:r w:rsidR="0028207C">
        <w:rPr>
          <w:rFonts w:ascii="Arial" w:hAnsi="Arial" w:cs="Arial"/>
          <w:sz w:val="22"/>
        </w:rPr>
        <w:t>Kamchatkan</w:t>
      </w:r>
      <w:r w:rsidRPr="00B33469">
        <w:rPr>
          <w:rFonts w:ascii="Arial" w:hAnsi="Arial" w:cs="Arial"/>
          <w:sz w:val="22"/>
        </w:rPr>
        <w:t xml:space="preserve"> </w:t>
      </w:r>
      <w:r w:rsidR="004B4201" w:rsidRPr="00B33469">
        <w:rPr>
          <w:rFonts w:ascii="Arial" w:hAnsi="Arial" w:cs="Arial"/>
          <w:sz w:val="22"/>
        </w:rPr>
        <w:t>(</w:t>
      </w:r>
      <w:r w:rsidRPr="00B33469">
        <w:rPr>
          <w:rFonts w:ascii="Arial" w:hAnsi="Arial" w:cs="Arial"/>
          <w:sz w:val="22"/>
        </w:rPr>
        <w:t>percentage recovery w</w:t>
      </w:r>
      <w:r w:rsidR="005579A2">
        <w:rPr>
          <w:rFonts w:ascii="Arial" w:hAnsi="Arial" w:cs="Arial"/>
          <w:sz w:val="22"/>
        </w:rPr>
        <w:t>as</w:t>
      </w:r>
      <w:r w:rsidRPr="00B33469">
        <w:rPr>
          <w:rFonts w:ascii="Arial" w:hAnsi="Arial" w:cs="Arial"/>
          <w:sz w:val="22"/>
        </w:rPr>
        <w:t xml:space="preserve"> not reported</w:t>
      </w:r>
      <w:r w:rsidR="004B4201" w:rsidRPr="00B33469">
        <w:rPr>
          <w:rFonts w:ascii="Arial" w:hAnsi="Arial" w:cs="Arial"/>
          <w:sz w:val="22"/>
        </w:rPr>
        <w:t>)</w:t>
      </w:r>
      <w:r w:rsidR="0028207C">
        <w:rPr>
          <w:rFonts w:ascii="Arial" w:hAnsi="Arial" w:cs="Arial"/>
          <w:sz w:val="22"/>
        </w:rPr>
        <w:t xml:space="preserve"> ice</w:t>
      </w:r>
      <w:r w:rsidRPr="00B33469">
        <w:rPr>
          <w:rFonts w:ascii="Arial" w:hAnsi="Arial" w:cs="Arial"/>
          <w:sz w:val="22"/>
        </w:rPr>
        <w:t>.</w:t>
      </w:r>
    </w:p>
    <w:p w14:paraId="106FB0D6" w14:textId="619264C2" w:rsidR="00A731F6" w:rsidRPr="00DB717F" w:rsidRDefault="00C6711D" w:rsidP="00A731F6">
      <w:pPr>
        <w:spacing w:line="360" w:lineRule="auto"/>
        <w:rPr>
          <w:rFonts w:ascii="Arial" w:hAnsi="Arial" w:cs="Arial"/>
          <w:sz w:val="22"/>
        </w:rPr>
      </w:pPr>
      <w:r w:rsidRPr="00B33469">
        <w:rPr>
          <w:rFonts w:ascii="Arial" w:hAnsi="Arial" w:cs="Arial"/>
          <w:sz w:val="22"/>
        </w:rPr>
        <w:t xml:space="preserve">Stir bar sorptive extraction (SBSE) has </w:t>
      </w:r>
      <w:r w:rsidR="0073261E">
        <w:rPr>
          <w:rFonts w:ascii="Arial" w:hAnsi="Arial" w:cs="Arial"/>
          <w:sz w:val="22"/>
        </w:rPr>
        <w:t xml:space="preserve">also </w:t>
      </w:r>
      <w:r w:rsidRPr="00B33469">
        <w:rPr>
          <w:rFonts w:ascii="Arial" w:hAnsi="Arial" w:cs="Arial"/>
          <w:sz w:val="22"/>
        </w:rPr>
        <w:t xml:space="preserve">been used </w:t>
      </w:r>
      <w:r w:rsidR="00C15E4B" w:rsidRPr="00B33469">
        <w:rPr>
          <w:rFonts w:ascii="Arial" w:hAnsi="Arial" w:cs="Arial"/>
          <w:sz w:val="22"/>
        </w:rPr>
        <w:t>to preconcentrate snow and ice samples</w:t>
      </w:r>
      <w:r w:rsidRPr="00B33469">
        <w:rPr>
          <w:rFonts w:ascii="Arial" w:hAnsi="Arial" w:cs="Arial"/>
          <w:sz w:val="22"/>
        </w:rPr>
        <w:t xml:space="preserve">. </w:t>
      </w:r>
      <w:r w:rsidR="00FE6603">
        <w:rPr>
          <w:rFonts w:ascii="Arial" w:hAnsi="Arial" w:cs="Arial"/>
          <w:sz w:val="22"/>
        </w:rPr>
        <w:t xml:space="preserve">Muller-Tautges </w:t>
      </w:r>
      <w:r w:rsidR="00FE6603" w:rsidRPr="00FE6603">
        <w:rPr>
          <w:rFonts w:ascii="Arial" w:hAnsi="Arial" w:cs="Arial"/>
          <w:i/>
          <w:sz w:val="22"/>
        </w:rPr>
        <w:t>et al.</w:t>
      </w:r>
      <w:r w:rsidR="00FE6603">
        <w:rPr>
          <w:rFonts w:ascii="Arial" w:hAnsi="Arial" w:cs="Arial"/>
          <w:sz w:val="22"/>
        </w:rPr>
        <w:t xml:space="preserve"> </w:t>
      </w:r>
      <w:r w:rsidR="00FE6603">
        <w:rPr>
          <w:rFonts w:ascii="Arial" w:hAnsi="Arial" w:cs="Arial"/>
          <w:sz w:val="22"/>
        </w:rPr>
        <w:fldChar w:fldCharType="begin" w:fldLock="1"/>
      </w:r>
      <w:r w:rsidR="0028207C">
        <w:rPr>
          <w:rFonts w:ascii="Arial" w:hAnsi="Arial" w:cs="Arial"/>
          <w:sz w:val="22"/>
        </w:rPr>
        <w:instrText>ADDIN CSL_CITATION {"citationItems":[{"id":"ITEM-1","itemData":{"DOI":"10.1007/s00216-014-7640-z","ISSN":"1618-2650","PMID":"24510214","abstract":"In this study, the development of a new sensitive method for the analysis of alpha-dicarbonyls glyoxal (G) and methylglyoxal (MG) in environmental ice and snow is presented. Stir bar sorptive extraction with in situ derivatization and liquid desorption (SBSE-LD) was used for sample extraction, enrichment, and derivatization. Measurements were carried out using high-performance liquid chromatography coupled to electrospray ionization tandem mass spectrometry (HPLC-ESI-MS/MS). As part of the method development, SBSE-LD parameters such as extraction time, derivatization reagent, desorption time and solvent, and the effect of NaCl addition on the SBSE efficiency as well as measurement parameters of HPLC-ESI-MS/MS were evaluated. Calibration was performed in the range of 1-60 ng/mL using spiked ultrapure water samples, thus incorporating the complete SBSE and derivatization process. 4-Fluorobenzaldehyde was applied as internal standard. Inter-batch precision was &lt;12 % RSD. Recoveries were determined by means of spiked snow samples and were 78.9 ± 5.6 % for G and 82.7 ± 7.5 % for MG, respectively. Instrumental detection limits of 0.242 and 0.213 ng/mL for G and MG were achieved using the multiple reaction monitoring mode. Relative detection limits referred to a sample volume of 15 mL were 0.016 ng/mL for G and 0.014 ng/mL for MG. The optimized method was applied for the analysis of snow samples from Mount Hohenpeissenberg (close to the Meteorological Observatory Hohenpeissenberg, Germany) and samples from an ice core from Upper Grenzgletscher (Monte Rosa massif, Switzerland). Resulting concentrations were 0.085-16.3 ng/mL for G and 0.126-3.6 ng/mL for MG. Concentrations of G and MG in snow were 1-2 orders of magnitude higher than in ice core samples. The described method represents a simple, green, and sensitive analytical approach to measure G and MG in aqueous environmental samples.","author":[{"dropping-particle":"","family":"Müller-Tautges","given":"Christina","non-dropping-particle":"","parse-names":false,"suffix":""},{"dropping-particle":"","family":"Eichler","given":"Anja","non-dropping-particle":"","parse-names":false,"suffix":""},{"dropping-particle":"","family":"Schwikowski","given":"Margit","non-dropping-particle":"","parse-names":false,"suffix":""},{"dropping-particle":"","family":"Hoffmann","given":"Thorsten","non-dropping-particle":"","parse-names":false,"suffix":""}],"container-title":"Analytical and bioanalytical chemistry","id":"ITEM-1","issue":"11","issued":{"date-parts":[["2014","4"]]},"page":"2525-32","title":"A new sensitive method for the quantification of glyoxal and methylglyoxal in snow and ice by stir bar sorptive extraction and liquid desorption-HPLC-ESI-MS.","type":"article-journal","volume":"406"},"uris":["http://www.mendeley.com/documents/?uuid=786b9389-e1b5-477c-bc15-9005a055a61e"]}],"mendeley":{"formattedCitation":"[25]","plainTextFormattedCitation":"[25]","previouslyFormattedCitation":"[25]"},"properties":{"noteIndex":0},"schema":"https://github.com/citation-style-language/schema/raw/master/csl-citation.json"}</w:instrText>
      </w:r>
      <w:r w:rsidR="00FE6603">
        <w:rPr>
          <w:rFonts w:ascii="Arial" w:hAnsi="Arial" w:cs="Arial"/>
          <w:sz w:val="22"/>
        </w:rPr>
        <w:fldChar w:fldCharType="separate"/>
      </w:r>
      <w:r w:rsidR="0028207C" w:rsidRPr="0028207C">
        <w:rPr>
          <w:rFonts w:ascii="Arial" w:hAnsi="Arial" w:cs="Arial"/>
          <w:noProof/>
          <w:sz w:val="22"/>
        </w:rPr>
        <w:t>[25]</w:t>
      </w:r>
      <w:r w:rsidR="00FE6603">
        <w:rPr>
          <w:rFonts w:ascii="Arial" w:hAnsi="Arial" w:cs="Arial"/>
          <w:sz w:val="22"/>
        </w:rPr>
        <w:fldChar w:fldCharType="end"/>
      </w:r>
      <w:r w:rsidRPr="00B33469">
        <w:rPr>
          <w:rFonts w:ascii="Arial" w:hAnsi="Arial" w:cs="Arial"/>
          <w:sz w:val="22"/>
        </w:rPr>
        <w:t xml:space="preserve"> used a </w:t>
      </w:r>
      <w:r w:rsidR="00877134" w:rsidRPr="00B33469">
        <w:rPr>
          <w:rFonts w:ascii="Arial" w:hAnsi="Arial" w:cs="Arial"/>
          <w:sz w:val="22"/>
        </w:rPr>
        <w:t>p</w:t>
      </w:r>
      <w:r w:rsidRPr="00B33469">
        <w:rPr>
          <w:rFonts w:ascii="Arial" w:hAnsi="Arial" w:cs="Arial"/>
          <w:sz w:val="22"/>
        </w:rPr>
        <w:t xml:space="preserve">olydimethylsiloxane (PDMS) coated bar for extraction of </w:t>
      </w:r>
      <w:r w:rsidR="0073448E" w:rsidRPr="00B33469">
        <w:rPr>
          <w:rFonts w:ascii="Arial" w:hAnsi="Arial" w:cs="Arial"/>
          <w:sz w:val="22"/>
        </w:rPr>
        <w:t>α</w:t>
      </w:r>
      <w:r w:rsidRPr="00B33469">
        <w:rPr>
          <w:rFonts w:ascii="Arial" w:hAnsi="Arial" w:cs="Arial"/>
          <w:sz w:val="22"/>
        </w:rPr>
        <w:t xml:space="preserve">-dicarbonyls (glyoxal and methylglyoxal). </w:t>
      </w:r>
      <w:r w:rsidR="00C15E4B" w:rsidRPr="00B33469">
        <w:rPr>
          <w:rFonts w:ascii="Arial" w:hAnsi="Arial" w:cs="Arial"/>
          <w:sz w:val="22"/>
        </w:rPr>
        <w:t>Using high-performance liquid chromatography coupled to electrospray ionization tandem mass spectrometry (HPLC-ESI-MS/MS), t</w:t>
      </w:r>
      <w:r w:rsidRPr="00B33469">
        <w:rPr>
          <w:rFonts w:ascii="Arial" w:hAnsi="Arial" w:cs="Arial"/>
          <w:sz w:val="22"/>
        </w:rPr>
        <w:t xml:space="preserve">hey </w:t>
      </w:r>
      <w:r w:rsidR="00C15E4B" w:rsidRPr="00B33469">
        <w:rPr>
          <w:rFonts w:ascii="Arial" w:hAnsi="Arial" w:cs="Arial"/>
          <w:sz w:val="22"/>
        </w:rPr>
        <w:t xml:space="preserve">report </w:t>
      </w:r>
      <w:r w:rsidRPr="00B33469">
        <w:rPr>
          <w:rFonts w:ascii="Arial" w:hAnsi="Arial" w:cs="Arial"/>
          <w:sz w:val="22"/>
        </w:rPr>
        <w:t>LOD</w:t>
      </w:r>
      <w:r w:rsidR="009627CF" w:rsidRPr="00B33469">
        <w:rPr>
          <w:rFonts w:ascii="Arial" w:hAnsi="Arial" w:cs="Arial"/>
          <w:sz w:val="22"/>
        </w:rPr>
        <w:t>s</w:t>
      </w:r>
      <w:r w:rsidRPr="00B33469">
        <w:rPr>
          <w:rFonts w:ascii="Arial" w:hAnsi="Arial" w:cs="Arial"/>
          <w:sz w:val="22"/>
        </w:rPr>
        <w:t xml:space="preserve"> </w:t>
      </w:r>
      <w:r w:rsidRPr="00DB717F">
        <w:rPr>
          <w:rFonts w:ascii="Arial" w:hAnsi="Arial" w:cs="Arial"/>
          <w:sz w:val="22"/>
        </w:rPr>
        <w:t xml:space="preserve">of 0.242 and 0.213 ppb for glyoxal and methylglyoxal respectively, and recoveries of 78.9±5.6 % for glyoxal and 82.7±7.5 % for methylglyoxal. </w:t>
      </w:r>
    </w:p>
    <w:p w14:paraId="2F0232F7" w14:textId="739A1775" w:rsidR="001B5C83" w:rsidRDefault="00A731F6" w:rsidP="00792BAB">
      <w:pPr>
        <w:spacing w:line="360" w:lineRule="auto"/>
        <w:rPr>
          <w:rFonts w:ascii="Arial" w:hAnsi="Arial" w:cs="Arial"/>
          <w:sz w:val="22"/>
        </w:rPr>
      </w:pPr>
      <w:r w:rsidRPr="00DB717F">
        <w:rPr>
          <w:rFonts w:ascii="Arial" w:hAnsi="Arial" w:cs="Arial"/>
          <w:sz w:val="22"/>
        </w:rPr>
        <w:t>This study aims to provide a</w:t>
      </w:r>
      <w:r w:rsidR="00B24AB8" w:rsidRPr="00DB717F">
        <w:rPr>
          <w:rFonts w:ascii="Arial" w:hAnsi="Arial" w:cs="Arial"/>
          <w:sz w:val="22"/>
        </w:rPr>
        <w:t>n optimised</w:t>
      </w:r>
      <w:r w:rsidRPr="00DB717F">
        <w:rPr>
          <w:rFonts w:ascii="Arial" w:hAnsi="Arial" w:cs="Arial"/>
          <w:sz w:val="22"/>
        </w:rPr>
        <w:t xml:space="preserve"> method of </w:t>
      </w:r>
      <w:r w:rsidR="0018467A" w:rsidRPr="00DB717F">
        <w:rPr>
          <w:rFonts w:ascii="Arial" w:hAnsi="Arial" w:cs="Arial"/>
          <w:sz w:val="22"/>
        </w:rPr>
        <w:t>pre-concentration</w:t>
      </w:r>
      <w:r w:rsidR="00EA3CBA" w:rsidRPr="00DB717F">
        <w:rPr>
          <w:rFonts w:ascii="Arial" w:hAnsi="Arial" w:cs="Arial"/>
          <w:sz w:val="22"/>
        </w:rPr>
        <w:t xml:space="preserve">, </w:t>
      </w:r>
      <w:r w:rsidRPr="00DB717F">
        <w:rPr>
          <w:rFonts w:ascii="Arial" w:hAnsi="Arial" w:cs="Arial"/>
          <w:sz w:val="22"/>
        </w:rPr>
        <w:t>detection</w:t>
      </w:r>
      <w:r w:rsidR="00EA3CBA" w:rsidRPr="00DB717F">
        <w:rPr>
          <w:rFonts w:ascii="Arial" w:hAnsi="Arial" w:cs="Arial"/>
          <w:sz w:val="22"/>
        </w:rPr>
        <w:t xml:space="preserve"> and quantification</w:t>
      </w:r>
      <w:r w:rsidRPr="00DB717F">
        <w:rPr>
          <w:rFonts w:ascii="Arial" w:hAnsi="Arial" w:cs="Arial"/>
          <w:sz w:val="22"/>
        </w:rPr>
        <w:t xml:space="preserve"> for a </w:t>
      </w:r>
      <w:r w:rsidR="00EA3CBA" w:rsidRPr="00DB717F">
        <w:rPr>
          <w:rFonts w:ascii="Arial" w:hAnsi="Arial" w:cs="Arial"/>
          <w:sz w:val="22"/>
        </w:rPr>
        <w:t xml:space="preserve">wide </w:t>
      </w:r>
      <w:r w:rsidRPr="00DB717F">
        <w:rPr>
          <w:rFonts w:ascii="Arial" w:hAnsi="Arial" w:cs="Arial"/>
          <w:sz w:val="22"/>
        </w:rPr>
        <w:t xml:space="preserve">list of </w:t>
      </w:r>
      <w:r w:rsidR="004A2F1E" w:rsidRPr="00DB717F">
        <w:rPr>
          <w:rFonts w:ascii="Arial" w:hAnsi="Arial" w:cs="Arial"/>
          <w:sz w:val="22"/>
        </w:rPr>
        <w:t xml:space="preserve">the </w:t>
      </w:r>
      <w:r w:rsidR="00AE366F">
        <w:rPr>
          <w:rFonts w:ascii="Arial" w:hAnsi="Arial" w:cs="Arial"/>
          <w:sz w:val="22"/>
        </w:rPr>
        <w:t xml:space="preserve">most promising </w:t>
      </w:r>
      <w:r w:rsidR="006670AF">
        <w:rPr>
          <w:rFonts w:ascii="Arial" w:hAnsi="Arial" w:cs="Arial"/>
          <w:sz w:val="22"/>
        </w:rPr>
        <w:t xml:space="preserve">terrestrial and marine </w:t>
      </w:r>
      <w:r w:rsidR="00AE366F">
        <w:rPr>
          <w:rFonts w:ascii="Arial" w:hAnsi="Arial" w:cs="Arial"/>
          <w:sz w:val="22"/>
        </w:rPr>
        <w:t xml:space="preserve">organic </w:t>
      </w:r>
      <w:r w:rsidR="006670AF">
        <w:rPr>
          <w:rFonts w:ascii="Arial" w:hAnsi="Arial" w:cs="Arial"/>
          <w:sz w:val="22"/>
        </w:rPr>
        <w:t>bio</w:t>
      </w:r>
      <w:r w:rsidRPr="00DB717F">
        <w:rPr>
          <w:rFonts w:ascii="Arial" w:hAnsi="Arial" w:cs="Arial"/>
          <w:sz w:val="22"/>
        </w:rPr>
        <w:t>markers in ice</w:t>
      </w:r>
      <w:r w:rsidR="008B3A9D" w:rsidRPr="00DB717F">
        <w:rPr>
          <w:rFonts w:ascii="Arial" w:hAnsi="Arial" w:cs="Arial"/>
          <w:sz w:val="22"/>
        </w:rPr>
        <w:t xml:space="preserve"> (Table 1)</w:t>
      </w:r>
      <w:r w:rsidRPr="00DB717F">
        <w:rPr>
          <w:rFonts w:ascii="Arial" w:hAnsi="Arial" w:cs="Arial"/>
          <w:sz w:val="22"/>
        </w:rPr>
        <w:t xml:space="preserve"> for </w:t>
      </w:r>
      <w:r w:rsidR="004A2F1E" w:rsidRPr="00DB717F">
        <w:rPr>
          <w:rFonts w:ascii="Arial" w:hAnsi="Arial" w:cs="Arial"/>
          <w:sz w:val="22"/>
        </w:rPr>
        <w:t>paleo</w:t>
      </w:r>
      <w:r w:rsidR="0028207C">
        <w:rPr>
          <w:rFonts w:ascii="Arial" w:hAnsi="Arial" w:cs="Arial"/>
          <w:sz w:val="22"/>
        </w:rPr>
        <w:t xml:space="preserve"> environmental</w:t>
      </w:r>
      <w:r w:rsidRPr="00DB717F">
        <w:rPr>
          <w:rFonts w:ascii="Arial" w:hAnsi="Arial" w:cs="Arial"/>
          <w:sz w:val="22"/>
        </w:rPr>
        <w:t xml:space="preserve"> reconstruction. </w:t>
      </w:r>
      <w:r w:rsidR="006C0E17" w:rsidRPr="00DB717F">
        <w:rPr>
          <w:rFonts w:ascii="Arial" w:hAnsi="Arial" w:cs="Arial"/>
          <w:sz w:val="22"/>
        </w:rPr>
        <w:t xml:space="preserve">The commonly used biomass burning marker levoglucosan </w:t>
      </w:r>
      <w:r w:rsidR="00FE6603">
        <w:rPr>
          <w:rFonts w:ascii="Arial" w:hAnsi="Arial" w:cs="Arial"/>
          <w:sz w:val="22"/>
        </w:rPr>
        <w:fldChar w:fldCharType="begin" w:fldLock="1"/>
      </w:r>
      <w:r w:rsidR="0028207C">
        <w:rPr>
          <w:rFonts w:ascii="Arial" w:hAnsi="Arial" w:cs="Arial"/>
          <w:sz w:val="22"/>
        </w:rPr>
        <w:instrText>ADDIN CSL_CITATION {"citationItems":[{"id":"ITEM-1","itemData":{"DOI":"10.1038/srep02280","ISSN":"2045-2322","PMID":"23880782","abstract":"Isoprene and monoterpenes are important precursors of secondary organic aerosols (SOA) in continents. However, their contributions to aerosols over oceans are still inconclusive. Here we analyzed SOA tracers from isoprene and monoterpenes in aerosol samples collected over oceans during the Chinese Arctic and Antarctic Research Expeditions. Combined with literature reports elsewhere, we found that the dominant tracers are the oxidation products of isoprene. The concentrations of tracers varied considerably. The mean average values were approximately one order of magnitude higher in the Northern Hemisphere than in the Southern Hemisphere. High values were generally observed in coastal regions. This phenomenon was ascribed to the outflow influence from continental sources. High levels of isoprene could emit from oceans and consequently have a significant impact on marine SOA as inferred from isoprene SOA during phytoplankton blooms, which may abruptly increase up to 95 ng/m³ in the boundary layer over remote oceans.","author":[{"dropping-particle":"","family":"Hu","given":"Qi-Hou","non-dropping-particle":"","parse-names":false,"suffix":""},{"dropping-particle":"","family":"Xie","given":"Zhou-Qing","non-dropping-particle":"","parse-names":false,"suffix":""},{"dropping-particle":"","family":"Wang","given":"Xin-Ming","non-dropping-particle":"","parse-names":false,"suffix":""},{"dropping-particle":"","family":"Kang","given":"Hui","non-dropping-particle":"","parse-names":false,"suffix":""},{"dropping-particle":"","family":"He","given":"Quan-Fu","non-dropping-particle":"","parse-names":false,"suffix":""},{"dropping-particle":"","family":"Zhang","given":"Pengfei","non-dropping-particle":"","parse-names":false,"suffix":""}],"container-title":"Scientific reports","id":"ITEM-1","issued":{"date-parts":[["2013"]]},"page":"2280","title":"Secondary organic aerosols over oceans via oxidation of isoprene and monoterpenes from Arctic to Antarctic.","type":"article-journal","volume":"3"},"uris":["http://www.mendeley.com/documents/?uuid=27a636d4-909d-304a-aa4d-c50395568726"]},{"id":"ITEM-2","itemData":{"DOI":"10.3402/tellusb.v64i0.18196","ISSN":"1600-0889","author":[{"dropping-particle":"","family":"Kehrwald","given":"Natalie","non-dropping-particle":"","parse-names":false,"suffix":""},{"dropping-particle":"","family":"Zangrando","given":"Roberta","non-dropping-particle":"","parse-names":false,"suffix":""},{"dropping-particle":"","family":"Gabrielli","given":"Paolo","non-dropping-particle":"","parse-names":false,"suffix":""},{"dropping-particle":"","family":"Jaffrezo","given":"Jean-Luc","non-dropping-particle":"","parse-names":false,"suffix":""},{"dropping-particle":"","family":"Boutron","given":"Claude","non-dropping-particle":"","parse-names":false,"suffix":""},{"dropping-particle":"","family":"Barbante","given":"Carlo","non-dropping-particle":"","parse-names":false,"suffix":""},{"dropping-particle":"","family":"Gambaro","given":"Andrea","non-dropping-particle":"","parse-names":false,"suffix":""}],"container-title":"Tellus B","id":"ITEM-2","issued":{"date-parts":[["2012","5","3"]]},"page":"18196","title":"Levoglucosan as a specific marker of fire events in Greenland snow","type":"article-journal","volume":"64"},"uris":["http://www.mendeley.com/documents/?uuid=473ea968-da27-4f9a-990e-eee30d5f31e9"]}],"mendeley":{"formattedCitation":"[2,26]","plainTextFormattedCitation":"[2,26]","previouslyFormattedCitation":"[2,26]"},"properties":{"noteIndex":0},"schema":"https://github.com/citation-style-language/schema/raw/master/csl-citation.json"}</w:instrText>
      </w:r>
      <w:r w:rsidR="00FE6603">
        <w:rPr>
          <w:rFonts w:ascii="Arial" w:hAnsi="Arial" w:cs="Arial"/>
          <w:sz w:val="22"/>
        </w:rPr>
        <w:fldChar w:fldCharType="separate"/>
      </w:r>
      <w:r w:rsidR="0028207C" w:rsidRPr="0028207C">
        <w:rPr>
          <w:rFonts w:ascii="Arial" w:hAnsi="Arial" w:cs="Arial"/>
          <w:noProof/>
          <w:sz w:val="22"/>
        </w:rPr>
        <w:t>[2,26]</w:t>
      </w:r>
      <w:r w:rsidR="00FE6603">
        <w:rPr>
          <w:rFonts w:ascii="Arial" w:hAnsi="Arial" w:cs="Arial"/>
          <w:sz w:val="22"/>
        </w:rPr>
        <w:fldChar w:fldCharType="end"/>
      </w:r>
      <w:r w:rsidR="006C0E17" w:rsidRPr="00DB717F">
        <w:rPr>
          <w:rFonts w:ascii="Arial" w:hAnsi="Arial" w:cs="Arial"/>
          <w:sz w:val="22"/>
        </w:rPr>
        <w:t xml:space="preserve"> is also included in the list to enable comparisons between our results and detection of an organic compound by existing studies. </w:t>
      </w:r>
      <w:r w:rsidR="00DB4E92" w:rsidRPr="00DB717F">
        <w:rPr>
          <w:rFonts w:ascii="Arial" w:hAnsi="Arial" w:cs="Arial"/>
          <w:sz w:val="22"/>
        </w:rPr>
        <w:t>T</w:t>
      </w:r>
      <w:r w:rsidR="003F0DE2" w:rsidRPr="00DB717F">
        <w:rPr>
          <w:rFonts w:ascii="Arial" w:hAnsi="Arial" w:cs="Arial"/>
          <w:sz w:val="22"/>
        </w:rPr>
        <w:t xml:space="preserve">he criteria for the compounds on our list </w:t>
      </w:r>
      <w:r w:rsidR="00823B59" w:rsidRPr="00DB717F">
        <w:rPr>
          <w:rFonts w:ascii="Arial" w:hAnsi="Arial" w:cs="Arial"/>
          <w:sz w:val="22"/>
        </w:rPr>
        <w:t>is</w:t>
      </w:r>
      <w:r w:rsidR="003F0DE2" w:rsidRPr="00DB717F">
        <w:rPr>
          <w:rFonts w:ascii="Arial" w:hAnsi="Arial" w:cs="Arial"/>
          <w:sz w:val="22"/>
        </w:rPr>
        <w:t xml:space="preserve"> that they should have either been detected in snow and ice previously or shown potential to be detected in such locations v</w:t>
      </w:r>
      <w:r w:rsidR="00823B59" w:rsidRPr="00DB717F">
        <w:rPr>
          <w:rFonts w:ascii="Arial" w:hAnsi="Arial" w:cs="Arial"/>
          <w:sz w:val="22"/>
        </w:rPr>
        <w:t xml:space="preserve">ia their </w:t>
      </w:r>
      <w:r w:rsidR="00EA3CBA" w:rsidRPr="00DB717F">
        <w:rPr>
          <w:rFonts w:ascii="Arial" w:hAnsi="Arial" w:cs="Arial"/>
          <w:sz w:val="22"/>
        </w:rPr>
        <w:t>long-range transport</w:t>
      </w:r>
      <w:r w:rsidR="00823B59" w:rsidRPr="00DB717F">
        <w:rPr>
          <w:rFonts w:ascii="Arial" w:hAnsi="Arial" w:cs="Arial"/>
          <w:sz w:val="22"/>
        </w:rPr>
        <w:t xml:space="preserve"> in</w:t>
      </w:r>
      <w:r w:rsidR="003F0DE2" w:rsidRPr="00DB717F">
        <w:rPr>
          <w:rFonts w:ascii="Arial" w:hAnsi="Arial" w:cs="Arial"/>
          <w:sz w:val="22"/>
        </w:rPr>
        <w:t xml:space="preserve"> atmospheric aerosol</w:t>
      </w:r>
      <w:r w:rsidR="0018467A" w:rsidRPr="00DB717F">
        <w:rPr>
          <w:rFonts w:ascii="Arial" w:hAnsi="Arial" w:cs="Arial"/>
          <w:sz w:val="22"/>
        </w:rPr>
        <w:t>,</w:t>
      </w:r>
      <w:r w:rsidR="003F0DE2" w:rsidRPr="00DB717F">
        <w:rPr>
          <w:rFonts w:ascii="Arial" w:hAnsi="Arial" w:cs="Arial"/>
          <w:sz w:val="22"/>
        </w:rPr>
        <w:t xml:space="preserve"> </w:t>
      </w:r>
      <w:r w:rsidR="00EA3CBA" w:rsidRPr="00DB717F">
        <w:rPr>
          <w:rFonts w:ascii="Arial" w:hAnsi="Arial" w:cs="Arial"/>
          <w:sz w:val="22"/>
        </w:rPr>
        <w:t>sufficiently long atmospheric lifetime</w:t>
      </w:r>
      <w:r w:rsidR="003F0DE2" w:rsidRPr="00DB717F">
        <w:rPr>
          <w:rFonts w:ascii="Arial" w:hAnsi="Arial" w:cs="Arial"/>
          <w:sz w:val="22"/>
        </w:rPr>
        <w:t xml:space="preserve"> over long distances</w:t>
      </w:r>
      <w:r w:rsidR="008A7151" w:rsidRPr="00DB717F">
        <w:rPr>
          <w:rFonts w:ascii="Arial" w:hAnsi="Arial" w:cs="Arial"/>
          <w:sz w:val="22"/>
        </w:rPr>
        <w:t>,</w:t>
      </w:r>
      <w:r w:rsidR="002C799C" w:rsidRPr="00DB717F">
        <w:rPr>
          <w:rFonts w:ascii="Arial" w:hAnsi="Arial" w:cs="Arial"/>
          <w:sz w:val="22"/>
        </w:rPr>
        <w:t xml:space="preserve"> and preservation in snow</w:t>
      </w:r>
      <w:r w:rsidR="0018467A" w:rsidRPr="00DB717F">
        <w:rPr>
          <w:rFonts w:ascii="Arial" w:hAnsi="Arial" w:cs="Arial"/>
          <w:sz w:val="22"/>
        </w:rPr>
        <w:t xml:space="preserve"> and ice</w:t>
      </w:r>
      <w:r w:rsidR="003F0DE2" w:rsidRPr="00DB717F">
        <w:rPr>
          <w:rFonts w:ascii="Arial" w:hAnsi="Arial" w:cs="Arial"/>
          <w:sz w:val="22"/>
        </w:rPr>
        <w:t xml:space="preserve">. Furthermore, emission </w:t>
      </w:r>
      <w:r w:rsidR="00DB4E92" w:rsidRPr="00DB717F">
        <w:rPr>
          <w:rFonts w:ascii="Arial" w:hAnsi="Arial" w:cs="Arial"/>
          <w:sz w:val="22"/>
        </w:rPr>
        <w:t xml:space="preserve">changes </w:t>
      </w:r>
      <w:r w:rsidR="003F0DE2" w:rsidRPr="00DB717F">
        <w:rPr>
          <w:rFonts w:ascii="Arial" w:hAnsi="Arial" w:cs="Arial"/>
          <w:sz w:val="22"/>
        </w:rPr>
        <w:t xml:space="preserve">of the compound should be related to </w:t>
      </w:r>
      <w:r w:rsidR="0018467A" w:rsidRPr="00DB717F">
        <w:rPr>
          <w:rFonts w:ascii="Arial" w:hAnsi="Arial" w:cs="Arial"/>
          <w:sz w:val="22"/>
        </w:rPr>
        <w:t>climatological or environmental changes at the source</w:t>
      </w:r>
      <w:r w:rsidR="00FA7B1A" w:rsidRPr="00DB717F">
        <w:rPr>
          <w:rFonts w:ascii="Arial" w:hAnsi="Arial" w:cs="Arial"/>
          <w:sz w:val="22"/>
        </w:rPr>
        <w:t xml:space="preserve">. A final consideration is the </w:t>
      </w:r>
      <w:r w:rsidR="00FA7B1A" w:rsidRPr="00DB717F">
        <w:rPr>
          <w:rFonts w:ascii="Arial" w:hAnsi="Arial" w:cs="Arial"/>
          <w:sz w:val="22"/>
        </w:rPr>
        <w:lastRenderedPageBreak/>
        <w:t>availability of laboratory standards of the compounds to allow calibration</w:t>
      </w:r>
      <w:r w:rsidR="0018467A" w:rsidRPr="00DB717F">
        <w:rPr>
          <w:rFonts w:ascii="Arial" w:hAnsi="Arial" w:cs="Arial"/>
          <w:sz w:val="22"/>
        </w:rPr>
        <w:t>,</w:t>
      </w:r>
      <w:r w:rsidR="00FA7B1A" w:rsidRPr="00DB717F">
        <w:rPr>
          <w:rFonts w:ascii="Arial" w:hAnsi="Arial" w:cs="Arial"/>
          <w:sz w:val="22"/>
        </w:rPr>
        <w:t xml:space="preserve"> </w:t>
      </w:r>
      <w:r w:rsidR="0018467A" w:rsidRPr="00DB717F">
        <w:rPr>
          <w:rFonts w:ascii="Arial" w:hAnsi="Arial" w:cs="Arial"/>
          <w:sz w:val="22"/>
        </w:rPr>
        <w:t>quantification and multi-laboratory comparison.</w:t>
      </w:r>
    </w:p>
    <w:p w14:paraId="1D080785" w14:textId="77777777" w:rsidR="000A5359" w:rsidRDefault="000A5359" w:rsidP="00792BAB">
      <w:pPr>
        <w:spacing w:line="360" w:lineRule="auto"/>
        <w:rPr>
          <w:rFonts w:ascii="Arial" w:hAnsi="Arial" w:cs="Arial"/>
          <w:sz w:val="22"/>
        </w:rPr>
      </w:pPr>
    </w:p>
    <w:p w14:paraId="00325DA9" w14:textId="7506D162" w:rsidR="003614A0" w:rsidRPr="00B3692D" w:rsidRDefault="000A5359" w:rsidP="00792BAB">
      <w:pPr>
        <w:spacing w:line="360" w:lineRule="auto"/>
        <w:rPr>
          <w:rFonts w:ascii="Arial" w:hAnsi="Arial" w:cs="Arial"/>
          <w:sz w:val="22"/>
        </w:rPr>
      </w:pPr>
      <w:r w:rsidRPr="00DB717F">
        <w:rPr>
          <w:rFonts w:ascii="Arial" w:hAnsi="Arial" w:cs="Arial"/>
          <w:b/>
          <w:sz w:val="22"/>
        </w:rPr>
        <w:t xml:space="preserve">Table </w:t>
      </w:r>
      <w:r w:rsidRPr="00B3692D">
        <w:rPr>
          <w:rFonts w:ascii="Arial" w:hAnsi="Arial" w:cs="Arial"/>
          <w:b/>
          <w:sz w:val="22"/>
        </w:rPr>
        <w:t xml:space="preserve">1: </w:t>
      </w:r>
      <w:r w:rsidRPr="00B3692D">
        <w:rPr>
          <w:rFonts w:ascii="Arial" w:hAnsi="Arial" w:cs="Arial"/>
          <w:sz w:val="22"/>
        </w:rPr>
        <w:t>Target compound list for this study, by compound group and in order of increasing number of carbon atoms.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234"/>
        <w:gridCol w:w="1815"/>
      </w:tblGrid>
      <w:tr w:rsidR="0039215F" w:rsidRPr="00792BAB" w14:paraId="792F894F" w14:textId="77777777" w:rsidTr="00F42067">
        <w:tc>
          <w:tcPr>
            <w:tcW w:w="2977" w:type="dxa"/>
            <w:tcBorders>
              <w:top w:val="single" w:sz="4" w:space="0" w:color="auto"/>
              <w:bottom w:val="single" w:sz="4" w:space="0" w:color="auto"/>
            </w:tcBorders>
          </w:tcPr>
          <w:p w14:paraId="37E8C822" w14:textId="2F1556FD" w:rsidR="00EA5780" w:rsidRPr="00792BAB" w:rsidRDefault="00611994" w:rsidP="007C5253">
            <w:pPr>
              <w:spacing w:line="360" w:lineRule="auto"/>
              <w:rPr>
                <w:rFonts w:ascii="Arial" w:hAnsi="Arial" w:cs="Arial"/>
                <w:b/>
                <w:sz w:val="22"/>
              </w:rPr>
            </w:pPr>
            <w:r w:rsidRPr="00792BAB">
              <w:rPr>
                <w:rFonts w:ascii="Arial" w:hAnsi="Arial" w:cs="Arial"/>
                <w:b/>
                <w:sz w:val="22"/>
              </w:rPr>
              <w:t>Source</w:t>
            </w:r>
            <w:r w:rsidR="001B5C83" w:rsidRPr="00792BAB">
              <w:rPr>
                <w:rFonts w:ascii="Arial" w:hAnsi="Arial" w:cs="Arial"/>
                <w:b/>
                <w:sz w:val="22"/>
              </w:rPr>
              <w:t xml:space="preserve"> </w:t>
            </w:r>
          </w:p>
        </w:tc>
        <w:tc>
          <w:tcPr>
            <w:tcW w:w="4234" w:type="dxa"/>
            <w:tcBorders>
              <w:top w:val="single" w:sz="4" w:space="0" w:color="auto"/>
              <w:bottom w:val="single" w:sz="4" w:space="0" w:color="auto"/>
            </w:tcBorders>
          </w:tcPr>
          <w:p w14:paraId="7852A07B" w14:textId="1F4B0226" w:rsidR="00EA5780" w:rsidRPr="00792BAB" w:rsidRDefault="001B5C83" w:rsidP="007C5253">
            <w:pPr>
              <w:spacing w:line="360" w:lineRule="auto"/>
              <w:rPr>
                <w:rFonts w:ascii="Arial" w:hAnsi="Arial" w:cs="Arial"/>
                <w:b/>
                <w:sz w:val="22"/>
              </w:rPr>
            </w:pPr>
            <w:r w:rsidRPr="00792BAB">
              <w:rPr>
                <w:rFonts w:ascii="Arial" w:hAnsi="Arial" w:cs="Arial"/>
                <w:b/>
                <w:sz w:val="22"/>
              </w:rPr>
              <w:t>Compound</w:t>
            </w:r>
            <w:r w:rsidR="00611994" w:rsidRPr="00792BAB">
              <w:rPr>
                <w:rFonts w:ascii="Arial" w:hAnsi="Arial" w:cs="Arial"/>
                <w:b/>
                <w:sz w:val="22"/>
              </w:rPr>
              <w:t xml:space="preserve"> name</w:t>
            </w:r>
          </w:p>
        </w:tc>
        <w:tc>
          <w:tcPr>
            <w:tcW w:w="1815" w:type="dxa"/>
            <w:tcBorders>
              <w:top w:val="single" w:sz="4" w:space="0" w:color="auto"/>
              <w:bottom w:val="single" w:sz="4" w:space="0" w:color="auto"/>
            </w:tcBorders>
          </w:tcPr>
          <w:p w14:paraId="14E3909D" w14:textId="7EF999F5" w:rsidR="00EA5780" w:rsidRPr="00792BAB" w:rsidRDefault="001B5C83" w:rsidP="007C5253">
            <w:pPr>
              <w:spacing w:line="360" w:lineRule="auto"/>
              <w:ind w:right="-157"/>
              <w:rPr>
                <w:rFonts w:ascii="Arial" w:hAnsi="Arial" w:cs="Arial"/>
                <w:b/>
                <w:sz w:val="22"/>
              </w:rPr>
            </w:pPr>
            <w:r w:rsidRPr="00792BAB">
              <w:rPr>
                <w:rFonts w:ascii="Arial" w:hAnsi="Arial" w:cs="Arial"/>
                <w:b/>
                <w:sz w:val="22"/>
              </w:rPr>
              <w:t>Neutral Formula</w:t>
            </w:r>
          </w:p>
        </w:tc>
      </w:tr>
      <w:tr w:rsidR="0039215F" w:rsidRPr="00792BAB" w14:paraId="7D3E7685" w14:textId="77777777" w:rsidTr="00F42067">
        <w:tc>
          <w:tcPr>
            <w:tcW w:w="2977" w:type="dxa"/>
            <w:tcBorders>
              <w:top w:val="single" w:sz="4" w:space="0" w:color="auto"/>
            </w:tcBorders>
          </w:tcPr>
          <w:p w14:paraId="1E211F77" w14:textId="77777777" w:rsidR="000D611A" w:rsidRPr="00792BAB" w:rsidRDefault="000D611A" w:rsidP="007C5253">
            <w:pPr>
              <w:spacing w:line="360" w:lineRule="auto"/>
              <w:rPr>
                <w:rFonts w:ascii="Arial" w:hAnsi="Arial" w:cs="Arial"/>
                <w:sz w:val="22"/>
              </w:rPr>
            </w:pPr>
          </w:p>
          <w:p w14:paraId="2FB39755" w14:textId="6FDEA055" w:rsidR="001B5C83" w:rsidRPr="00792BAB" w:rsidRDefault="001B5C83" w:rsidP="007C5253">
            <w:pPr>
              <w:spacing w:line="360" w:lineRule="auto"/>
              <w:rPr>
                <w:rFonts w:ascii="Arial" w:hAnsi="Arial" w:cs="Arial"/>
                <w:sz w:val="22"/>
              </w:rPr>
            </w:pPr>
            <w:r w:rsidRPr="00792BAB">
              <w:rPr>
                <w:rFonts w:ascii="Arial" w:hAnsi="Arial" w:cs="Arial"/>
                <w:sz w:val="22"/>
              </w:rPr>
              <w:t>Isoprene-derived SOA</w:t>
            </w:r>
          </w:p>
        </w:tc>
        <w:tc>
          <w:tcPr>
            <w:tcW w:w="4234" w:type="dxa"/>
            <w:tcBorders>
              <w:top w:val="single" w:sz="4" w:space="0" w:color="auto"/>
            </w:tcBorders>
            <w:vAlign w:val="center"/>
          </w:tcPr>
          <w:p w14:paraId="79431D5B" w14:textId="77777777" w:rsidR="000D611A" w:rsidRPr="00792BAB" w:rsidRDefault="000D611A" w:rsidP="00E94C13">
            <w:pPr>
              <w:spacing w:line="360" w:lineRule="auto"/>
              <w:jc w:val="left"/>
              <w:rPr>
                <w:rFonts w:ascii="Arial" w:eastAsia="Times New Roman" w:hAnsi="Arial" w:cs="Arial"/>
                <w:color w:val="000000"/>
                <w:sz w:val="22"/>
                <w:lang w:eastAsia="en-GB"/>
              </w:rPr>
            </w:pPr>
          </w:p>
          <w:p w14:paraId="17C166A2" w14:textId="7C908E5C" w:rsidR="001B5C83" w:rsidRPr="00792BAB" w:rsidRDefault="001B5C83" w:rsidP="00E94C13">
            <w:pPr>
              <w:spacing w:line="360" w:lineRule="auto"/>
              <w:jc w:val="left"/>
              <w:rPr>
                <w:rFonts w:ascii="Arial" w:hAnsi="Arial" w:cs="Arial"/>
                <w:sz w:val="22"/>
              </w:rPr>
            </w:pPr>
            <w:r w:rsidRPr="00792BAB">
              <w:rPr>
                <w:rFonts w:ascii="Arial" w:eastAsia="Times New Roman" w:hAnsi="Arial" w:cs="Arial"/>
                <w:color w:val="000000"/>
                <w:sz w:val="22"/>
                <w:lang w:eastAsia="en-GB"/>
              </w:rPr>
              <w:t>Meso-erythritol</w:t>
            </w:r>
            <w:r w:rsidR="002B3318" w:rsidRPr="00792BAB">
              <w:rPr>
                <w:rFonts w:ascii="Arial" w:eastAsia="Times New Roman" w:hAnsi="Arial" w:cs="Arial"/>
                <w:color w:val="000000"/>
                <w:sz w:val="22"/>
                <w:lang w:eastAsia="en-GB"/>
              </w:rPr>
              <w:t>*</w:t>
            </w:r>
          </w:p>
        </w:tc>
        <w:tc>
          <w:tcPr>
            <w:tcW w:w="1815" w:type="dxa"/>
            <w:tcBorders>
              <w:top w:val="single" w:sz="4" w:space="0" w:color="auto"/>
            </w:tcBorders>
            <w:vAlign w:val="center"/>
          </w:tcPr>
          <w:p w14:paraId="5D49A0F7" w14:textId="77777777" w:rsidR="000D611A" w:rsidRPr="00792BAB" w:rsidRDefault="000D611A" w:rsidP="007C5253">
            <w:pPr>
              <w:spacing w:line="360" w:lineRule="auto"/>
              <w:rPr>
                <w:rFonts w:ascii="Arial" w:eastAsia="Times New Roman" w:hAnsi="Arial" w:cs="Arial"/>
                <w:color w:val="000000"/>
                <w:sz w:val="22"/>
                <w:lang w:eastAsia="en-GB"/>
              </w:rPr>
            </w:pPr>
          </w:p>
          <w:p w14:paraId="718B04A7" w14:textId="1061DD43" w:rsidR="001B5C83" w:rsidRPr="00792BAB" w:rsidRDefault="001B5C83"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4</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4</w:t>
            </w:r>
          </w:p>
        </w:tc>
      </w:tr>
      <w:tr w:rsidR="0039215F" w:rsidRPr="00792BAB" w14:paraId="28484673" w14:textId="77777777" w:rsidTr="00F42067">
        <w:tc>
          <w:tcPr>
            <w:tcW w:w="2977" w:type="dxa"/>
          </w:tcPr>
          <w:p w14:paraId="6055D642" w14:textId="38DA40A5" w:rsidR="001B5C83" w:rsidRPr="00792BAB" w:rsidRDefault="001C4E64" w:rsidP="007C5253">
            <w:pPr>
              <w:spacing w:line="360" w:lineRule="auto"/>
              <w:rPr>
                <w:rFonts w:ascii="Arial" w:hAnsi="Arial" w:cs="Arial"/>
                <w:sz w:val="22"/>
              </w:rPr>
            </w:pPr>
            <w:r w:rsidRPr="00792BAB">
              <w:rPr>
                <w:rFonts w:ascii="Arial" w:hAnsi="Arial" w:cs="Arial"/>
                <w:sz w:val="22"/>
              </w:rPr>
              <w:t>Isoprene-derived SOA</w:t>
            </w:r>
          </w:p>
        </w:tc>
        <w:tc>
          <w:tcPr>
            <w:tcW w:w="4234" w:type="dxa"/>
            <w:vAlign w:val="center"/>
          </w:tcPr>
          <w:p w14:paraId="58098B40" w14:textId="15721A4D" w:rsidR="001B5C83" w:rsidRPr="00792BAB" w:rsidRDefault="001B5C83" w:rsidP="00E94C13">
            <w:pPr>
              <w:spacing w:line="360" w:lineRule="auto"/>
              <w:jc w:val="left"/>
              <w:rPr>
                <w:rFonts w:ascii="Arial" w:hAnsi="Arial" w:cs="Arial"/>
                <w:sz w:val="22"/>
              </w:rPr>
            </w:pPr>
            <w:r w:rsidRPr="00792BAB">
              <w:rPr>
                <w:rFonts w:ascii="Arial" w:eastAsia="Times New Roman" w:hAnsi="Arial" w:cs="Arial"/>
                <w:color w:val="000000"/>
                <w:sz w:val="22"/>
                <w:lang w:eastAsia="en-GB"/>
              </w:rPr>
              <w:t>Methyl-tetrols</w:t>
            </w:r>
          </w:p>
        </w:tc>
        <w:tc>
          <w:tcPr>
            <w:tcW w:w="1815" w:type="dxa"/>
            <w:vAlign w:val="center"/>
          </w:tcPr>
          <w:p w14:paraId="012FF7F6" w14:textId="5567AFF9" w:rsidR="001B5C83" w:rsidRPr="00792BAB" w:rsidRDefault="001B5C83"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5</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12</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4</w:t>
            </w:r>
          </w:p>
        </w:tc>
      </w:tr>
      <w:tr w:rsidR="0039215F" w:rsidRPr="00792BAB" w14:paraId="03A02947" w14:textId="77777777" w:rsidTr="00F42067">
        <w:tc>
          <w:tcPr>
            <w:tcW w:w="2977" w:type="dxa"/>
          </w:tcPr>
          <w:p w14:paraId="7B28C9DF" w14:textId="24E30CA9" w:rsidR="0039215F" w:rsidRPr="00792BAB" w:rsidRDefault="0039215F" w:rsidP="007C5253">
            <w:pPr>
              <w:spacing w:line="360" w:lineRule="auto"/>
              <w:rPr>
                <w:rFonts w:ascii="Arial" w:hAnsi="Arial" w:cs="Arial"/>
                <w:sz w:val="22"/>
              </w:rPr>
            </w:pPr>
          </w:p>
        </w:tc>
        <w:tc>
          <w:tcPr>
            <w:tcW w:w="4234" w:type="dxa"/>
            <w:vAlign w:val="center"/>
          </w:tcPr>
          <w:p w14:paraId="66D559F5" w14:textId="5E3FC7A6" w:rsidR="0039215F" w:rsidRPr="00792BAB" w:rsidRDefault="0039215F" w:rsidP="00E94C13">
            <w:pPr>
              <w:spacing w:line="360" w:lineRule="auto"/>
              <w:jc w:val="left"/>
              <w:rPr>
                <w:rFonts w:ascii="Arial" w:eastAsia="Times New Roman" w:hAnsi="Arial" w:cs="Arial"/>
                <w:color w:val="000000"/>
                <w:sz w:val="22"/>
                <w:lang w:eastAsia="en-GB"/>
              </w:rPr>
            </w:pPr>
          </w:p>
        </w:tc>
        <w:tc>
          <w:tcPr>
            <w:tcW w:w="1815" w:type="dxa"/>
            <w:vAlign w:val="center"/>
          </w:tcPr>
          <w:p w14:paraId="21E90637" w14:textId="78C5D29B" w:rsidR="0039215F" w:rsidRPr="00792BAB" w:rsidRDefault="0039215F" w:rsidP="007C5253">
            <w:pPr>
              <w:spacing w:line="360" w:lineRule="auto"/>
              <w:rPr>
                <w:rFonts w:ascii="Arial" w:eastAsia="Times New Roman" w:hAnsi="Arial" w:cs="Arial"/>
                <w:color w:val="000000"/>
                <w:sz w:val="22"/>
                <w:lang w:eastAsia="en-GB"/>
              </w:rPr>
            </w:pPr>
          </w:p>
        </w:tc>
      </w:tr>
      <w:tr w:rsidR="0039215F" w:rsidRPr="00792BAB" w14:paraId="2C752A31" w14:textId="77777777" w:rsidTr="00F42067">
        <w:tc>
          <w:tcPr>
            <w:tcW w:w="2977" w:type="dxa"/>
          </w:tcPr>
          <w:p w14:paraId="27B5B0AC" w14:textId="23781333"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004780AC" w14:textId="671982B7" w:rsidR="0039215F" w:rsidRPr="00792BAB" w:rsidRDefault="0039215F" w:rsidP="00E94C13">
            <w:pPr>
              <w:spacing w:line="360" w:lineRule="auto"/>
              <w:jc w:val="left"/>
              <w:rPr>
                <w:rFonts w:ascii="Arial" w:hAnsi="Arial" w:cs="Arial"/>
                <w:sz w:val="22"/>
              </w:rPr>
            </w:pPr>
            <w:r w:rsidRPr="00792BAB">
              <w:rPr>
                <w:rFonts w:ascii="Arial" w:eastAsia="Times New Roman" w:hAnsi="Arial" w:cs="Arial"/>
                <w:color w:val="000000"/>
                <w:sz w:val="22"/>
                <w:lang w:eastAsia="en-GB"/>
              </w:rPr>
              <w:t>Pimelic acid</w:t>
            </w:r>
            <w:r w:rsidR="002B3318" w:rsidRPr="00792BAB">
              <w:rPr>
                <w:rFonts w:ascii="Arial" w:eastAsia="Times New Roman" w:hAnsi="Arial" w:cs="Arial"/>
                <w:color w:val="000000"/>
                <w:sz w:val="22"/>
                <w:lang w:eastAsia="en-GB"/>
              </w:rPr>
              <w:t>*</w:t>
            </w:r>
          </w:p>
        </w:tc>
        <w:tc>
          <w:tcPr>
            <w:tcW w:w="1815" w:type="dxa"/>
            <w:vAlign w:val="center"/>
          </w:tcPr>
          <w:p w14:paraId="521FE3DB" w14:textId="287E6BE5" w:rsidR="0039215F" w:rsidRPr="00792BAB" w:rsidRDefault="0039215F"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7</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12</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4</w:t>
            </w:r>
          </w:p>
        </w:tc>
      </w:tr>
      <w:tr w:rsidR="0039215F" w:rsidRPr="00792BAB" w14:paraId="47201347" w14:textId="77777777" w:rsidTr="00F42067">
        <w:tc>
          <w:tcPr>
            <w:tcW w:w="2977" w:type="dxa"/>
          </w:tcPr>
          <w:p w14:paraId="25E075AA" w14:textId="35D4E66E"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2F0EC8C2" w14:textId="58B88317" w:rsidR="0039215F" w:rsidRPr="00792BAB" w:rsidRDefault="0039215F" w:rsidP="00E94C13">
            <w:pPr>
              <w:spacing w:line="360" w:lineRule="auto"/>
              <w:jc w:val="left"/>
              <w:rPr>
                <w:rFonts w:ascii="Arial" w:hAnsi="Arial" w:cs="Arial"/>
                <w:sz w:val="22"/>
              </w:rPr>
            </w:pPr>
            <w:r w:rsidRPr="00792BAB">
              <w:rPr>
                <w:rFonts w:ascii="Arial" w:eastAsia="Times New Roman" w:hAnsi="Arial" w:cs="Arial"/>
                <w:color w:val="000000"/>
                <w:sz w:val="22"/>
                <w:lang w:eastAsia="en-GB"/>
              </w:rPr>
              <w:t>1,2,4-butanetricarboxylic acid (BTCA)</w:t>
            </w:r>
            <w:r w:rsidR="002B3318" w:rsidRPr="00792BAB">
              <w:rPr>
                <w:rFonts w:ascii="Arial" w:eastAsia="Times New Roman" w:hAnsi="Arial" w:cs="Arial"/>
                <w:color w:val="000000"/>
                <w:sz w:val="22"/>
                <w:lang w:eastAsia="en-GB"/>
              </w:rPr>
              <w:t>*</w:t>
            </w:r>
          </w:p>
        </w:tc>
        <w:tc>
          <w:tcPr>
            <w:tcW w:w="1815" w:type="dxa"/>
            <w:vAlign w:val="center"/>
          </w:tcPr>
          <w:p w14:paraId="653897AF" w14:textId="6FE5114F" w:rsidR="0039215F" w:rsidRPr="00792BAB" w:rsidRDefault="0039215F"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7</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6</w:t>
            </w:r>
          </w:p>
        </w:tc>
      </w:tr>
      <w:tr w:rsidR="0039215F" w:rsidRPr="00792BAB" w14:paraId="39B082C9" w14:textId="77777777" w:rsidTr="00F42067">
        <w:tc>
          <w:tcPr>
            <w:tcW w:w="2977" w:type="dxa"/>
          </w:tcPr>
          <w:p w14:paraId="34906A8D" w14:textId="59AA768A"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2354824F" w14:textId="2B57B809" w:rsidR="0039215F" w:rsidRPr="00792BAB" w:rsidRDefault="0039215F" w:rsidP="00E94C13">
            <w:pPr>
              <w:spacing w:line="360" w:lineRule="auto"/>
              <w:ind w:right="-124"/>
              <w:jc w:val="left"/>
              <w:rPr>
                <w:rFonts w:ascii="Arial" w:hAnsi="Arial" w:cs="Arial"/>
                <w:sz w:val="22"/>
              </w:rPr>
            </w:pPr>
            <w:r w:rsidRPr="00792BAB">
              <w:rPr>
                <w:rFonts w:ascii="Arial" w:hAnsi="Arial" w:cs="Arial"/>
                <w:sz w:val="22"/>
              </w:rPr>
              <w:t>3-methyl-1,2,3-butanetricarboxylic</w:t>
            </w:r>
            <w:r w:rsidR="00E94C13">
              <w:rPr>
                <w:rFonts w:ascii="Arial" w:hAnsi="Arial" w:cs="Arial"/>
                <w:sz w:val="22"/>
              </w:rPr>
              <w:t xml:space="preserve"> </w:t>
            </w:r>
            <w:r w:rsidRPr="00792BAB">
              <w:rPr>
                <w:rFonts w:ascii="Arial" w:hAnsi="Arial" w:cs="Arial"/>
                <w:sz w:val="22"/>
              </w:rPr>
              <w:t>acid</w:t>
            </w:r>
            <w:r w:rsidRPr="00792BAB">
              <w:rPr>
                <w:rFonts w:ascii="Arial" w:eastAsia="Times New Roman" w:hAnsi="Arial" w:cs="Arial"/>
                <w:color w:val="000000"/>
                <w:sz w:val="22"/>
                <w:lang w:eastAsia="en-GB"/>
              </w:rPr>
              <w:t xml:space="preserve"> (MBTCA)</w:t>
            </w:r>
          </w:p>
        </w:tc>
        <w:tc>
          <w:tcPr>
            <w:tcW w:w="1815" w:type="dxa"/>
            <w:vAlign w:val="center"/>
          </w:tcPr>
          <w:p w14:paraId="7C17D76E" w14:textId="49D3AD14" w:rsidR="0039215F" w:rsidRPr="00792BAB" w:rsidRDefault="0039215F"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8</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12</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6</w:t>
            </w:r>
          </w:p>
        </w:tc>
      </w:tr>
      <w:tr w:rsidR="0039215F" w:rsidRPr="00792BAB" w14:paraId="28F919E6" w14:textId="77777777" w:rsidTr="00F42067">
        <w:tc>
          <w:tcPr>
            <w:tcW w:w="2977" w:type="dxa"/>
          </w:tcPr>
          <w:p w14:paraId="43961B2E" w14:textId="5A92D979"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709D9C75" w14:textId="58A3A358" w:rsidR="0039215F" w:rsidRPr="00792BAB" w:rsidRDefault="0039215F" w:rsidP="00E94C13">
            <w:pPr>
              <w:spacing w:line="360" w:lineRule="auto"/>
              <w:jc w:val="left"/>
              <w:rPr>
                <w:rFonts w:ascii="Arial" w:hAnsi="Arial" w:cs="Arial"/>
                <w:sz w:val="22"/>
              </w:rPr>
            </w:pPr>
            <w:r w:rsidRPr="00792BAB">
              <w:rPr>
                <w:rFonts w:ascii="Arial" w:eastAsia="Times New Roman" w:hAnsi="Arial" w:cs="Arial"/>
                <w:color w:val="000000"/>
                <w:sz w:val="22"/>
                <w:lang w:eastAsia="en-GB"/>
              </w:rPr>
              <w:t>Terebic acid</w:t>
            </w:r>
          </w:p>
        </w:tc>
        <w:tc>
          <w:tcPr>
            <w:tcW w:w="1815" w:type="dxa"/>
            <w:vAlign w:val="center"/>
          </w:tcPr>
          <w:p w14:paraId="69883228" w14:textId="18BE40F6" w:rsidR="0039215F" w:rsidRPr="00792BAB" w:rsidRDefault="0039215F"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7</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4</w:t>
            </w:r>
          </w:p>
        </w:tc>
      </w:tr>
      <w:tr w:rsidR="0039215F" w:rsidRPr="00792BAB" w14:paraId="483E80FE" w14:textId="77777777" w:rsidTr="00F42067">
        <w:tc>
          <w:tcPr>
            <w:tcW w:w="2977" w:type="dxa"/>
          </w:tcPr>
          <w:p w14:paraId="77635F92" w14:textId="03553338"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3A566E22" w14:textId="55CED69D" w:rsidR="0039215F" w:rsidRPr="00792BAB" w:rsidRDefault="0039215F" w:rsidP="00E94C13">
            <w:pPr>
              <w:spacing w:line="360" w:lineRule="auto"/>
              <w:jc w:val="left"/>
              <w:rPr>
                <w:rFonts w:ascii="Arial" w:hAnsi="Arial" w:cs="Arial"/>
                <w:sz w:val="22"/>
              </w:rPr>
            </w:pPr>
            <w:r w:rsidRPr="00792BAB">
              <w:rPr>
                <w:rFonts w:ascii="Arial" w:eastAsia="Times New Roman" w:hAnsi="Arial" w:cs="Arial"/>
                <w:color w:val="000000"/>
                <w:sz w:val="22"/>
                <w:lang w:eastAsia="en-GB"/>
              </w:rPr>
              <w:t>Pinolic acid</w:t>
            </w:r>
          </w:p>
        </w:tc>
        <w:tc>
          <w:tcPr>
            <w:tcW w:w="1815" w:type="dxa"/>
            <w:vAlign w:val="center"/>
          </w:tcPr>
          <w:p w14:paraId="20CBDF34" w14:textId="7B0C162E" w:rsidR="0039215F" w:rsidRPr="00792BAB" w:rsidRDefault="0039215F"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18</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3</w:t>
            </w:r>
          </w:p>
        </w:tc>
      </w:tr>
      <w:tr w:rsidR="0039215F" w:rsidRPr="00792BAB" w14:paraId="4B048998" w14:textId="77777777" w:rsidTr="00F42067">
        <w:tc>
          <w:tcPr>
            <w:tcW w:w="2977" w:type="dxa"/>
          </w:tcPr>
          <w:p w14:paraId="20E76578" w14:textId="3D9CF922"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682C7439" w14:textId="19BBD80D" w:rsidR="0039215F" w:rsidRPr="00792BAB" w:rsidRDefault="0039215F" w:rsidP="00E94C13">
            <w:pPr>
              <w:spacing w:line="360" w:lineRule="auto"/>
              <w:jc w:val="left"/>
              <w:rPr>
                <w:rFonts w:ascii="Arial" w:hAnsi="Arial" w:cs="Arial"/>
                <w:sz w:val="22"/>
              </w:rPr>
            </w:pPr>
            <w:r w:rsidRPr="00792BAB">
              <w:rPr>
                <w:rFonts w:ascii="Arial" w:eastAsia="Times New Roman" w:hAnsi="Arial" w:cs="Arial"/>
                <w:i/>
                <w:color w:val="000000"/>
                <w:sz w:val="22"/>
                <w:lang w:eastAsia="en-GB"/>
              </w:rPr>
              <w:t>Cis-</w:t>
            </w:r>
            <w:r w:rsidRPr="00792BAB">
              <w:rPr>
                <w:rFonts w:ascii="Arial" w:eastAsia="Times New Roman" w:hAnsi="Arial" w:cs="Arial"/>
                <w:color w:val="000000"/>
                <w:sz w:val="22"/>
                <w:lang w:eastAsia="en-GB"/>
              </w:rPr>
              <w:t>pinonic acid</w:t>
            </w:r>
          </w:p>
        </w:tc>
        <w:tc>
          <w:tcPr>
            <w:tcW w:w="1815" w:type="dxa"/>
            <w:vAlign w:val="center"/>
          </w:tcPr>
          <w:p w14:paraId="0C73A16D" w14:textId="565C2F95" w:rsidR="0039215F" w:rsidRPr="00792BAB" w:rsidRDefault="0039215F" w:rsidP="007C5253">
            <w:pPr>
              <w:spacing w:line="360" w:lineRule="auto"/>
              <w:rPr>
                <w:rFonts w:ascii="Arial" w:hAnsi="Arial" w:cs="Arial"/>
                <w:sz w:val="22"/>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16</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3</w:t>
            </w:r>
          </w:p>
        </w:tc>
      </w:tr>
      <w:tr w:rsidR="0039215F" w:rsidRPr="00792BAB" w14:paraId="27851AC0" w14:textId="77777777" w:rsidTr="00F42067">
        <w:tc>
          <w:tcPr>
            <w:tcW w:w="2977" w:type="dxa"/>
          </w:tcPr>
          <w:p w14:paraId="5B52A8F1" w14:textId="6C81DEC5" w:rsidR="0039215F" w:rsidRPr="00792BAB" w:rsidRDefault="0039215F" w:rsidP="007C5253">
            <w:pPr>
              <w:spacing w:line="360" w:lineRule="auto"/>
              <w:rPr>
                <w:rFonts w:ascii="Arial" w:hAnsi="Arial" w:cs="Arial"/>
                <w:sz w:val="22"/>
              </w:rPr>
            </w:pPr>
            <w:r w:rsidRPr="00792BAB">
              <w:rPr>
                <w:rFonts w:ascii="Arial" w:hAnsi="Arial" w:cs="Arial"/>
                <w:sz w:val="22"/>
              </w:rPr>
              <w:t>Monoterpene-derived SOA</w:t>
            </w:r>
          </w:p>
        </w:tc>
        <w:tc>
          <w:tcPr>
            <w:tcW w:w="4234" w:type="dxa"/>
            <w:vAlign w:val="center"/>
          </w:tcPr>
          <w:p w14:paraId="0D280084" w14:textId="38600B98" w:rsidR="0039215F" w:rsidRPr="00792BAB" w:rsidRDefault="0039215F" w:rsidP="00E94C13">
            <w:pPr>
              <w:spacing w:line="360" w:lineRule="auto"/>
              <w:jc w:val="left"/>
              <w:rPr>
                <w:rFonts w:ascii="Arial" w:eastAsia="Times New Roman" w:hAnsi="Arial" w:cs="Arial"/>
                <w:i/>
                <w:color w:val="000000"/>
                <w:sz w:val="22"/>
                <w:lang w:eastAsia="en-GB"/>
              </w:rPr>
            </w:pPr>
            <w:r w:rsidRPr="00792BAB">
              <w:rPr>
                <w:rFonts w:ascii="Arial" w:eastAsia="Times New Roman" w:hAnsi="Arial" w:cs="Arial"/>
                <w:color w:val="000000"/>
                <w:sz w:val="22"/>
                <w:lang w:eastAsia="en-GB"/>
              </w:rPr>
              <w:t>Keto-pinic acid</w:t>
            </w:r>
          </w:p>
        </w:tc>
        <w:tc>
          <w:tcPr>
            <w:tcW w:w="1815" w:type="dxa"/>
            <w:vAlign w:val="center"/>
          </w:tcPr>
          <w:p w14:paraId="52A88F0F" w14:textId="57A9A9DF" w:rsidR="0039215F" w:rsidRPr="00792BAB" w:rsidRDefault="0039215F" w:rsidP="007C5253">
            <w:pPr>
              <w:spacing w:line="360" w:lineRule="auto"/>
              <w:rPr>
                <w:rFonts w:ascii="Arial" w:eastAsia="Times New Roman" w:hAnsi="Arial" w:cs="Arial"/>
                <w:color w:val="000000"/>
                <w:sz w:val="22"/>
                <w:lang w:eastAsia="en-GB"/>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14</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3</w:t>
            </w:r>
          </w:p>
        </w:tc>
      </w:tr>
      <w:tr w:rsidR="0039215F" w:rsidRPr="00792BAB" w14:paraId="292098C6" w14:textId="77777777" w:rsidTr="00F42067">
        <w:tc>
          <w:tcPr>
            <w:tcW w:w="2977" w:type="dxa"/>
          </w:tcPr>
          <w:p w14:paraId="576F5EF8" w14:textId="77777777" w:rsidR="0039215F" w:rsidRPr="00792BAB" w:rsidRDefault="0039215F" w:rsidP="007C5253">
            <w:pPr>
              <w:spacing w:line="360" w:lineRule="auto"/>
              <w:rPr>
                <w:rFonts w:ascii="Arial" w:hAnsi="Arial" w:cs="Arial"/>
                <w:sz w:val="22"/>
              </w:rPr>
            </w:pPr>
          </w:p>
        </w:tc>
        <w:tc>
          <w:tcPr>
            <w:tcW w:w="4234" w:type="dxa"/>
            <w:vAlign w:val="center"/>
          </w:tcPr>
          <w:p w14:paraId="669B218A" w14:textId="77777777" w:rsidR="0039215F" w:rsidRPr="00792BAB" w:rsidRDefault="0039215F" w:rsidP="00E94C13">
            <w:pPr>
              <w:spacing w:line="360" w:lineRule="auto"/>
              <w:jc w:val="left"/>
              <w:rPr>
                <w:rFonts w:ascii="Arial" w:eastAsia="Times New Roman" w:hAnsi="Arial" w:cs="Arial"/>
                <w:color w:val="000000"/>
                <w:sz w:val="22"/>
                <w:lang w:eastAsia="en-GB"/>
              </w:rPr>
            </w:pPr>
          </w:p>
        </w:tc>
        <w:tc>
          <w:tcPr>
            <w:tcW w:w="1815" w:type="dxa"/>
            <w:vAlign w:val="center"/>
          </w:tcPr>
          <w:p w14:paraId="686295FA" w14:textId="77777777" w:rsidR="0039215F" w:rsidRPr="00792BAB" w:rsidRDefault="0039215F" w:rsidP="007C5253">
            <w:pPr>
              <w:spacing w:line="360" w:lineRule="auto"/>
              <w:rPr>
                <w:rFonts w:ascii="Arial" w:eastAsia="Times New Roman" w:hAnsi="Arial" w:cs="Arial"/>
                <w:color w:val="000000"/>
                <w:sz w:val="22"/>
                <w:lang w:eastAsia="en-GB"/>
              </w:rPr>
            </w:pPr>
          </w:p>
        </w:tc>
      </w:tr>
      <w:tr w:rsidR="0039215F" w:rsidRPr="00792BAB" w14:paraId="78E42C80" w14:textId="77777777" w:rsidTr="00F42067">
        <w:tc>
          <w:tcPr>
            <w:tcW w:w="2977" w:type="dxa"/>
          </w:tcPr>
          <w:p w14:paraId="65AD028F" w14:textId="69D2BCC1" w:rsidR="0039215F" w:rsidRPr="00792BAB" w:rsidRDefault="0039215F" w:rsidP="007C5253">
            <w:pPr>
              <w:spacing w:line="360" w:lineRule="auto"/>
              <w:rPr>
                <w:rFonts w:ascii="Arial" w:hAnsi="Arial" w:cs="Arial"/>
                <w:sz w:val="22"/>
              </w:rPr>
            </w:pPr>
            <w:r w:rsidRPr="00792BAB">
              <w:rPr>
                <w:rFonts w:ascii="Arial" w:hAnsi="Arial" w:cs="Arial"/>
                <w:sz w:val="22"/>
              </w:rPr>
              <w:t>Se</w:t>
            </w:r>
            <w:r w:rsidR="00EF6087" w:rsidRPr="00792BAB">
              <w:rPr>
                <w:rFonts w:ascii="Arial" w:hAnsi="Arial" w:cs="Arial"/>
                <w:sz w:val="22"/>
              </w:rPr>
              <w:t>s</w:t>
            </w:r>
            <w:r w:rsidRPr="00792BAB">
              <w:rPr>
                <w:rFonts w:ascii="Arial" w:hAnsi="Arial" w:cs="Arial"/>
                <w:sz w:val="22"/>
              </w:rPr>
              <w:t>quiterpene-derived SOA</w:t>
            </w:r>
          </w:p>
        </w:tc>
        <w:tc>
          <w:tcPr>
            <w:tcW w:w="4234" w:type="dxa"/>
            <w:vAlign w:val="center"/>
          </w:tcPr>
          <w:p w14:paraId="39481A71" w14:textId="57A4F4E4" w:rsidR="0039215F" w:rsidRPr="00792BAB" w:rsidRDefault="0039215F" w:rsidP="00E94C13">
            <w:pPr>
              <w:spacing w:line="360" w:lineRule="auto"/>
              <w:jc w:val="left"/>
              <w:rPr>
                <w:rFonts w:ascii="Arial" w:eastAsia="Times New Roman" w:hAnsi="Arial" w:cs="Arial"/>
                <w:color w:val="000000"/>
                <w:sz w:val="22"/>
                <w:lang w:eastAsia="en-GB"/>
              </w:rPr>
            </w:pPr>
            <w:r w:rsidRPr="00792BAB">
              <w:rPr>
                <w:rFonts w:ascii="Arial" w:eastAsia="Times New Roman" w:hAnsi="Arial" w:cs="Arial"/>
                <w:color w:val="000000"/>
                <w:sz w:val="22"/>
                <w:lang w:eastAsia="en-GB"/>
              </w:rPr>
              <w:t>β-caryophyllinic acid</w:t>
            </w:r>
          </w:p>
        </w:tc>
        <w:tc>
          <w:tcPr>
            <w:tcW w:w="1815" w:type="dxa"/>
            <w:vAlign w:val="center"/>
          </w:tcPr>
          <w:p w14:paraId="1E2B2982" w14:textId="6E53C344" w:rsidR="0039215F" w:rsidRPr="00792BAB" w:rsidRDefault="0039215F" w:rsidP="007C5253">
            <w:pPr>
              <w:spacing w:line="360" w:lineRule="auto"/>
              <w:rPr>
                <w:rFonts w:ascii="Arial" w:eastAsia="Times New Roman" w:hAnsi="Arial" w:cs="Arial"/>
                <w:color w:val="000000"/>
                <w:sz w:val="22"/>
                <w:lang w:eastAsia="en-GB"/>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14</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22</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4</w:t>
            </w:r>
          </w:p>
        </w:tc>
      </w:tr>
      <w:tr w:rsidR="0039215F" w:rsidRPr="00792BAB" w14:paraId="3BAB90C7" w14:textId="77777777" w:rsidTr="00F42067">
        <w:tc>
          <w:tcPr>
            <w:tcW w:w="2977" w:type="dxa"/>
          </w:tcPr>
          <w:p w14:paraId="54D6DFF0" w14:textId="525235FB" w:rsidR="0039215F" w:rsidRPr="00792BAB" w:rsidRDefault="0039215F" w:rsidP="007C5253">
            <w:pPr>
              <w:spacing w:line="360" w:lineRule="auto"/>
              <w:rPr>
                <w:rFonts w:ascii="Arial" w:hAnsi="Arial" w:cs="Arial"/>
                <w:sz w:val="22"/>
              </w:rPr>
            </w:pPr>
            <w:r w:rsidRPr="00792BAB">
              <w:rPr>
                <w:rFonts w:ascii="Arial" w:hAnsi="Arial" w:cs="Arial"/>
                <w:sz w:val="22"/>
              </w:rPr>
              <w:t>Se</w:t>
            </w:r>
            <w:r w:rsidR="00EF6087" w:rsidRPr="00792BAB">
              <w:rPr>
                <w:rFonts w:ascii="Arial" w:hAnsi="Arial" w:cs="Arial"/>
                <w:sz w:val="22"/>
              </w:rPr>
              <w:t>s</w:t>
            </w:r>
            <w:r w:rsidRPr="00792BAB">
              <w:rPr>
                <w:rFonts w:ascii="Arial" w:hAnsi="Arial" w:cs="Arial"/>
                <w:sz w:val="22"/>
              </w:rPr>
              <w:t>quiterpene-derived SOA</w:t>
            </w:r>
          </w:p>
        </w:tc>
        <w:tc>
          <w:tcPr>
            <w:tcW w:w="4234" w:type="dxa"/>
            <w:vAlign w:val="center"/>
          </w:tcPr>
          <w:p w14:paraId="5259D72C" w14:textId="1E76EBE2" w:rsidR="0039215F" w:rsidRPr="00792BAB" w:rsidRDefault="0039215F" w:rsidP="00E94C13">
            <w:pPr>
              <w:spacing w:line="360" w:lineRule="auto"/>
              <w:jc w:val="left"/>
              <w:rPr>
                <w:rFonts w:ascii="Arial" w:eastAsia="Times New Roman" w:hAnsi="Arial" w:cs="Arial"/>
                <w:color w:val="000000"/>
                <w:sz w:val="22"/>
                <w:lang w:eastAsia="en-GB"/>
              </w:rPr>
            </w:pPr>
            <w:r w:rsidRPr="00792BAB">
              <w:rPr>
                <w:rFonts w:ascii="Arial" w:eastAsia="Times New Roman" w:hAnsi="Arial" w:cs="Arial"/>
                <w:color w:val="000000"/>
                <w:sz w:val="22"/>
                <w:lang w:eastAsia="en-GB"/>
              </w:rPr>
              <w:t>β-caryophyllonic acid</w:t>
            </w:r>
          </w:p>
        </w:tc>
        <w:tc>
          <w:tcPr>
            <w:tcW w:w="1815" w:type="dxa"/>
            <w:vAlign w:val="center"/>
          </w:tcPr>
          <w:p w14:paraId="5BA09CC8" w14:textId="53441165" w:rsidR="0039215F" w:rsidRPr="00792BAB" w:rsidRDefault="0039215F" w:rsidP="007C5253">
            <w:pPr>
              <w:spacing w:line="360" w:lineRule="auto"/>
              <w:rPr>
                <w:rFonts w:ascii="Arial" w:eastAsia="Times New Roman" w:hAnsi="Arial" w:cs="Arial"/>
                <w:color w:val="000000"/>
                <w:sz w:val="22"/>
                <w:lang w:eastAsia="en-GB"/>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15</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24</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3</w:t>
            </w:r>
          </w:p>
        </w:tc>
      </w:tr>
      <w:tr w:rsidR="0039215F" w:rsidRPr="00792BAB" w14:paraId="5A3D2F93" w14:textId="77777777" w:rsidTr="00F42067">
        <w:tc>
          <w:tcPr>
            <w:tcW w:w="2977" w:type="dxa"/>
          </w:tcPr>
          <w:p w14:paraId="668BBCD5" w14:textId="23EB2A36" w:rsidR="0039215F" w:rsidRPr="00792BAB" w:rsidRDefault="0039215F" w:rsidP="007C5253">
            <w:pPr>
              <w:spacing w:line="360" w:lineRule="auto"/>
              <w:rPr>
                <w:rFonts w:ascii="Arial" w:hAnsi="Arial" w:cs="Arial"/>
                <w:sz w:val="22"/>
              </w:rPr>
            </w:pPr>
            <w:r w:rsidRPr="00792BAB">
              <w:rPr>
                <w:rFonts w:ascii="Arial" w:hAnsi="Arial" w:cs="Arial"/>
                <w:sz w:val="22"/>
              </w:rPr>
              <w:t>Se</w:t>
            </w:r>
            <w:r w:rsidR="00EF6087" w:rsidRPr="00792BAB">
              <w:rPr>
                <w:rFonts w:ascii="Arial" w:hAnsi="Arial" w:cs="Arial"/>
                <w:sz w:val="22"/>
              </w:rPr>
              <w:t>s</w:t>
            </w:r>
            <w:r w:rsidRPr="00792BAB">
              <w:rPr>
                <w:rFonts w:ascii="Arial" w:hAnsi="Arial" w:cs="Arial"/>
                <w:sz w:val="22"/>
              </w:rPr>
              <w:t>quiterpene-derived SOA</w:t>
            </w:r>
          </w:p>
        </w:tc>
        <w:tc>
          <w:tcPr>
            <w:tcW w:w="4234" w:type="dxa"/>
            <w:vAlign w:val="center"/>
          </w:tcPr>
          <w:p w14:paraId="19D82B72" w14:textId="755C36CA" w:rsidR="0039215F" w:rsidRPr="00792BAB" w:rsidRDefault="0039215F" w:rsidP="00E94C13">
            <w:pPr>
              <w:spacing w:line="360" w:lineRule="auto"/>
              <w:jc w:val="left"/>
              <w:rPr>
                <w:rFonts w:ascii="Arial" w:eastAsia="Times New Roman" w:hAnsi="Arial" w:cs="Arial"/>
                <w:color w:val="000000"/>
                <w:sz w:val="22"/>
                <w:lang w:eastAsia="en-GB"/>
              </w:rPr>
            </w:pPr>
            <w:r w:rsidRPr="00792BAB">
              <w:rPr>
                <w:rFonts w:ascii="Arial" w:eastAsia="Times New Roman" w:hAnsi="Arial" w:cs="Arial"/>
                <w:color w:val="000000"/>
                <w:sz w:val="22"/>
                <w:lang w:eastAsia="en-GB"/>
              </w:rPr>
              <w:t>β-nocaryophyllonic acid</w:t>
            </w:r>
          </w:p>
        </w:tc>
        <w:tc>
          <w:tcPr>
            <w:tcW w:w="1815" w:type="dxa"/>
            <w:vAlign w:val="center"/>
          </w:tcPr>
          <w:p w14:paraId="150775C1" w14:textId="6DAEE12F" w:rsidR="0039215F" w:rsidRPr="00792BAB" w:rsidRDefault="0039215F" w:rsidP="007C5253">
            <w:pPr>
              <w:spacing w:line="360" w:lineRule="auto"/>
              <w:rPr>
                <w:rFonts w:ascii="Arial" w:eastAsia="Times New Roman" w:hAnsi="Arial" w:cs="Arial"/>
                <w:color w:val="000000"/>
                <w:sz w:val="22"/>
                <w:lang w:eastAsia="en-GB"/>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14</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22</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4</w:t>
            </w:r>
          </w:p>
        </w:tc>
      </w:tr>
      <w:tr w:rsidR="0039215F" w:rsidRPr="00792BAB" w14:paraId="2ED39D67" w14:textId="77777777" w:rsidTr="00F42067">
        <w:tc>
          <w:tcPr>
            <w:tcW w:w="2977" w:type="dxa"/>
          </w:tcPr>
          <w:p w14:paraId="6D4D36BF" w14:textId="77777777" w:rsidR="0039215F" w:rsidRPr="00792BAB" w:rsidRDefault="0039215F" w:rsidP="007C5253">
            <w:pPr>
              <w:spacing w:line="360" w:lineRule="auto"/>
              <w:rPr>
                <w:rFonts w:ascii="Arial" w:hAnsi="Arial" w:cs="Arial"/>
                <w:sz w:val="22"/>
              </w:rPr>
            </w:pPr>
          </w:p>
        </w:tc>
        <w:tc>
          <w:tcPr>
            <w:tcW w:w="4234" w:type="dxa"/>
            <w:vAlign w:val="center"/>
          </w:tcPr>
          <w:p w14:paraId="463A2FBA" w14:textId="77777777" w:rsidR="0039215F" w:rsidRPr="00792BAB" w:rsidRDefault="0039215F" w:rsidP="00E94C13">
            <w:pPr>
              <w:spacing w:line="360" w:lineRule="auto"/>
              <w:jc w:val="left"/>
              <w:rPr>
                <w:rFonts w:ascii="Arial" w:eastAsia="Times New Roman" w:hAnsi="Arial" w:cs="Arial"/>
                <w:color w:val="000000"/>
                <w:sz w:val="22"/>
                <w:lang w:eastAsia="en-GB"/>
              </w:rPr>
            </w:pPr>
          </w:p>
        </w:tc>
        <w:tc>
          <w:tcPr>
            <w:tcW w:w="1815" w:type="dxa"/>
            <w:vAlign w:val="center"/>
          </w:tcPr>
          <w:p w14:paraId="4145D39A" w14:textId="77777777" w:rsidR="0039215F" w:rsidRPr="00792BAB" w:rsidRDefault="0039215F" w:rsidP="007C5253">
            <w:pPr>
              <w:spacing w:line="360" w:lineRule="auto"/>
              <w:rPr>
                <w:rFonts w:ascii="Arial" w:eastAsia="Times New Roman" w:hAnsi="Arial" w:cs="Arial"/>
                <w:color w:val="000000"/>
                <w:sz w:val="22"/>
                <w:lang w:eastAsia="en-GB"/>
              </w:rPr>
            </w:pPr>
          </w:p>
        </w:tc>
      </w:tr>
      <w:tr w:rsidR="0039215F" w:rsidRPr="00792BAB" w14:paraId="1F8E1FB4" w14:textId="77777777" w:rsidTr="00F42067">
        <w:tc>
          <w:tcPr>
            <w:tcW w:w="2977" w:type="dxa"/>
          </w:tcPr>
          <w:p w14:paraId="4251AAA1" w14:textId="6FD8F7B1" w:rsidR="0039215F" w:rsidRPr="00792BAB" w:rsidRDefault="0039215F" w:rsidP="007C5253">
            <w:pPr>
              <w:spacing w:line="360" w:lineRule="auto"/>
              <w:rPr>
                <w:rFonts w:ascii="Arial" w:hAnsi="Arial" w:cs="Arial"/>
                <w:sz w:val="22"/>
              </w:rPr>
            </w:pPr>
            <w:r w:rsidRPr="00792BAB">
              <w:rPr>
                <w:rFonts w:ascii="Arial" w:hAnsi="Arial" w:cs="Arial"/>
                <w:sz w:val="22"/>
              </w:rPr>
              <w:t xml:space="preserve">Biomass burning </w:t>
            </w:r>
          </w:p>
        </w:tc>
        <w:tc>
          <w:tcPr>
            <w:tcW w:w="4234" w:type="dxa"/>
            <w:vAlign w:val="center"/>
          </w:tcPr>
          <w:p w14:paraId="520BBBBA" w14:textId="4C5B5564" w:rsidR="0039215F" w:rsidRPr="00792BAB" w:rsidRDefault="0039215F" w:rsidP="00E94C13">
            <w:pPr>
              <w:spacing w:line="360" w:lineRule="auto"/>
              <w:jc w:val="left"/>
              <w:rPr>
                <w:rFonts w:ascii="Arial" w:eastAsia="Times New Roman" w:hAnsi="Arial" w:cs="Arial"/>
                <w:color w:val="000000"/>
                <w:sz w:val="22"/>
                <w:lang w:eastAsia="en-GB"/>
              </w:rPr>
            </w:pPr>
            <w:r w:rsidRPr="00792BAB">
              <w:rPr>
                <w:rFonts w:ascii="Arial" w:eastAsia="Times New Roman" w:hAnsi="Arial" w:cs="Arial"/>
                <w:color w:val="000000"/>
                <w:sz w:val="22"/>
                <w:lang w:eastAsia="en-GB"/>
              </w:rPr>
              <w:t>Levoglucosan</w:t>
            </w:r>
          </w:p>
        </w:tc>
        <w:tc>
          <w:tcPr>
            <w:tcW w:w="1815" w:type="dxa"/>
            <w:vAlign w:val="center"/>
          </w:tcPr>
          <w:p w14:paraId="272DB539" w14:textId="66E7AE40" w:rsidR="0039215F" w:rsidRPr="00792BAB" w:rsidRDefault="0039215F" w:rsidP="007C5253">
            <w:pPr>
              <w:spacing w:line="360" w:lineRule="auto"/>
              <w:rPr>
                <w:rFonts w:ascii="Arial" w:eastAsia="Times New Roman" w:hAnsi="Arial" w:cs="Arial"/>
                <w:color w:val="000000"/>
                <w:sz w:val="22"/>
                <w:lang w:eastAsia="en-GB"/>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6</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10</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5</w:t>
            </w:r>
          </w:p>
        </w:tc>
      </w:tr>
      <w:tr w:rsidR="0039215F" w:rsidRPr="00A7763D" w14:paraId="5393B236" w14:textId="77777777" w:rsidTr="00F42067">
        <w:tc>
          <w:tcPr>
            <w:tcW w:w="2977" w:type="dxa"/>
          </w:tcPr>
          <w:p w14:paraId="57A244A5" w14:textId="77777777" w:rsidR="00400E8C" w:rsidRDefault="00400E8C" w:rsidP="007C5253">
            <w:pPr>
              <w:spacing w:line="360" w:lineRule="auto"/>
              <w:rPr>
                <w:rFonts w:ascii="Arial" w:hAnsi="Arial" w:cs="Arial"/>
                <w:sz w:val="22"/>
              </w:rPr>
            </w:pPr>
          </w:p>
          <w:p w14:paraId="2E6DDAD3" w14:textId="0A6173C0" w:rsidR="00CC4160" w:rsidRPr="00792BAB" w:rsidRDefault="00400E8C" w:rsidP="007C5253">
            <w:pPr>
              <w:spacing w:line="360" w:lineRule="auto"/>
              <w:rPr>
                <w:rFonts w:ascii="Arial" w:hAnsi="Arial" w:cs="Arial"/>
                <w:sz w:val="22"/>
              </w:rPr>
            </w:pPr>
            <w:r>
              <w:rPr>
                <w:rFonts w:ascii="Arial" w:hAnsi="Arial" w:cs="Arial"/>
                <w:sz w:val="22"/>
              </w:rPr>
              <w:t>Biogenic SOA</w:t>
            </w:r>
          </w:p>
        </w:tc>
        <w:tc>
          <w:tcPr>
            <w:tcW w:w="4234" w:type="dxa"/>
            <w:vAlign w:val="center"/>
          </w:tcPr>
          <w:p w14:paraId="16C3480E" w14:textId="77777777" w:rsidR="00400E8C" w:rsidRDefault="00400E8C" w:rsidP="00E94C13">
            <w:pPr>
              <w:spacing w:line="360" w:lineRule="auto"/>
              <w:jc w:val="left"/>
              <w:rPr>
                <w:rFonts w:ascii="Arial" w:eastAsia="Times New Roman" w:hAnsi="Arial" w:cs="Arial"/>
                <w:color w:val="000000"/>
                <w:sz w:val="22"/>
                <w:lang w:eastAsia="en-GB"/>
              </w:rPr>
            </w:pPr>
          </w:p>
          <w:p w14:paraId="4770918A" w14:textId="74B9CB90" w:rsidR="0039215F" w:rsidRPr="00792BAB" w:rsidRDefault="00CC4160" w:rsidP="00E94C13">
            <w:pPr>
              <w:spacing w:line="360" w:lineRule="auto"/>
              <w:jc w:val="left"/>
              <w:rPr>
                <w:rFonts w:ascii="Arial" w:eastAsia="Times New Roman" w:hAnsi="Arial" w:cs="Arial"/>
                <w:color w:val="000000"/>
                <w:sz w:val="22"/>
                <w:lang w:eastAsia="en-GB"/>
              </w:rPr>
            </w:pPr>
            <w:r w:rsidRPr="00792BAB">
              <w:rPr>
                <w:rFonts w:ascii="Arial" w:eastAsia="Times New Roman" w:hAnsi="Arial" w:cs="Arial"/>
                <w:color w:val="000000"/>
                <w:sz w:val="22"/>
                <w:lang w:eastAsia="en-GB"/>
              </w:rPr>
              <w:t>D-malic acid</w:t>
            </w:r>
          </w:p>
        </w:tc>
        <w:tc>
          <w:tcPr>
            <w:tcW w:w="1815" w:type="dxa"/>
            <w:vAlign w:val="center"/>
          </w:tcPr>
          <w:p w14:paraId="448C4083" w14:textId="7765BFD7" w:rsidR="0039215F" w:rsidRPr="00792BAB" w:rsidRDefault="00CC4160" w:rsidP="007C5253">
            <w:pPr>
              <w:spacing w:line="360" w:lineRule="auto"/>
              <w:rPr>
                <w:rFonts w:ascii="Arial" w:eastAsia="Times New Roman" w:hAnsi="Arial" w:cs="Arial"/>
                <w:color w:val="000000"/>
                <w:sz w:val="22"/>
                <w:lang w:eastAsia="en-GB"/>
              </w:rPr>
            </w:pPr>
            <w:r w:rsidRPr="00792BAB">
              <w:rPr>
                <w:rFonts w:ascii="Arial" w:eastAsia="Times New Roman" w:hAnsi="Arial" w:cs="Arial"/>
                <w:color w:val="000000"/>
                <w:sz w:val="22"/>
                <w:lang w:eastAsia="en-GB"/>
              </w:rPr>
              <w:t>C</w:t>
            </w:r>
            <w:r w:rsidRPr="00792BAB">
              <w:rPr>
                <w:rFonts w:ascii="Arial" w:eastAsia="Times New Roman" w:hAnsi="Arial" w:cs="Arial"/>
                <w:color w:val="000000"/>
                <w:sz w:val="22"/>
                <w:vertAlign w:val="subscript"/>
                <w:lang w:eastAsia="en-GB"/>
              </w:rPr>
              <w:t>4</w:t>
            </w:r>
            <w:r w:rsidRPr="00792BAB">
              <w:rPr>
                <w:rFonts w:ascii="Arial" w:eastAsia="Times New Roman" w:hAnsi="Arial" w:cs="Arial"/>
                <w:color w:val="000000"/>
                <w:sz w:val="22"/>
                <w:lang w:eastAsia="en-GB"/>
              </w:rPr>
              <w:t>H</w:t>
            </w:r>
            <w:r w:rsidRPr="00792BAB">
              <w:rPr>
                <w:rFonts w:ascii="Arial" w:eastAsia="Times New Roman" w:hAnsi="Arial" w:cs="Arial"/>
                <w:color w:val="000000"/>
                <w:sz w:val="22"/>
                <w:vertAlign w:val="subscript"/>
                <w:lang w:eastAsia="en-GB"/>
              </w:rPr>
              <w:t>6</w:t>
            </w:r>
            <w:r w:rsidRPr="00792BAB">
              <w:rPr>
                <w:rFonts w:ascii="Arial" w:eastAsia="Times New Roman" w:hAnsi="Arial" w:cs="Arial"/>
                <w:color w:val="000000"/>
                <w:sz w:val="22"/>
                <w:lang w:eastAsia="en-GB"/>
              </w:rPr>
              <w:t>O</w:t>
            </w:r>
            <w:r w:rsidRPr="00792BAB">
              <w:rPr>
                <w:rFonts w:ascii="Arial" w:eastAsia="Times New Roman" w:hAnsi="Arial" w:cs="Arial"/>
                <w:color w:val="000000"/>
                <w:sz w:val="22"/>
                <w:vertAlign w:val="subscript"/>
                <w:lang w:eastAsia="en-GB"/>
              </w:rPr>
              <w:t>5</w:t>
            </w:r>
          </w:p>
        </w:tc>
      </w:tr>
      <w:tr w:rsidR="00B3692D" w:rsidRPr="00A7763D" w14:paraId="434959A3" w14:textId="77777777" w:rsidTr="00F42067">
        <w:tc>
          <w:tcPr>
            <w:tcW w:w="2977" w:type="dxa"/>
          </w:tcPr>
          <w:p w14:paraId="43F1ABD2" w14:textId="77777777" w:rsidR="00400E8C" w:rsidRDefault="00400E8C" w:rsidP="007C5253">
            <w:pPr>
              <w:spacing w:line="360" w:lineRule="auto"/>
              <w:rPr>
                <w:rFonts w:ascii="Arial" w:hAnsi="Arial" w:cs="Arial"/>
                <w:sz w:val="22"/>
              </w:rPr>
            </w:pPr>
          </w:p>
          <w:p w14:paraId="17A8ACF3" w14:textId="6DD949D0" w:rsidR="00B3692D" w:rsidRPr="00B3692D" w:rsidRDefault="00400E8C" w:rsidP="007C5253">
            <w:pPr>
              <w:spacing w:line="360" w:lineRule="auto"/>
              <w:rPr>
                <w:rFonts w:ascii="Arial" w:hAnsi="Arial" w:cs="Arial"/>
                <w:sz w:val="22"/>
              </w:rPr>
            </w:pPr>
            <w:r>
              <w:rPr>
                <w:rFonts w:ascii="Arial" w:hAnsi="Arial" w:cs="Arial"/>
                <w:sz w:val="22"/>
              </w:rPr>
              <w:t>Primary biogenic</w:t>
            </w:r>
          </w:p>
        </w:tc>
        <w:tc>
          <w:tcPr>
            <w:tcW w:w="4234" w:type="dxa"/>
            <w:vAlign w:val="center"/>
          </w:tcPr>
          <w:p w14:paraId="74EF9E5A" w14:textId="77777777" w:rsidR="00400E8C" w:rsidRDefault="00400E8C" w:rsidP="00E94C13">
            <w:pPr>
              <w:spacing w:line="360" w:lineRule="auto"/>
              <w:jc w:val="left"/>
              <w:rPr>
                <w:rFonts w:ascii="Arial" w:eastAsia="Times New Roman" w:hAnsi="Arial" w:cs="Arial"/>
                <w:color w:val="000000"/>
                <w:sz w:val="22"/>
                <w:lang w:eastAsia="en-GB"/>
              </w:rPr>
            </w:pPr>
          </w:p>
          <w:p w14:paraId="3CFFA7FD" w14:textId="5D53DA6E" w:rsidR="00B3692D" w:rsidRPr="00B3692D" w:rsidRDefault="00B3692D" w:rsidP="00E94C13">
            <w:pPr>
              <w:spacing w:line="360" w:lineRule="auto"/>
              <w:jc w:val="left"/>
              <w:rPr>
                <w:rFonts w:ascii="Arial" w:eastAsia="Times New Roman" w:hAnsi="Arial" w:cs="Arial"/>
                <w:color w:val="000000"/>
                <w:sz w:val="22"/>
                <w:lang w:eastAsia="en-GB"/>
              </w:rPr>
            </w:pPr>
            <w:r w:rsidRPr="00B3692D">
              <w:rPr>
                <w:rFonts w:ascii="Arial" w:eastAsia="Times New Roman" w:hAnsi="Arial" w:cs="Arial"/>
                <w:color w:val="000000"/>
                <w:sz w:val="22"/>
                <w:lang w:eastAsia="en-GB"/>
              </w:rPr>
              <w:t>Salicylic acid</w:t>
            </w:r>
          </w:p>
        </w:tc>
        <w:tc>
          <w:tcPr>
            <w:tcW w:w="1815" w:type="dxa"/>
            <w:vAlign w:val="center"/>
          </w:tcPr>
          <w:p w14:paraId="36DC7A37" w14:textId="08DFA42E" w:rsidR="00B3692D" w:rsidRPr="00B3692D" w:rsidRDefault="00B3692D" w:rsidP="007C5253">
            <w:pPr>
              <w:spacing w:line="360" w:lineRule="auto"/>
              <w:rPr>
                <w:rFonts w:ascii="Arial" w:eastAsia="Times New Roman" w:hAnsi="Arial" w:cs="Arial"/>
                <w:color w:val="000000"/>
                <w:sz w:val="22"/>
                <w:lang w:eastAsia="en-GB"/>
              </w:rPr>
            </w:pPr>
            <w:r w:rsidRPr="00B3692D">
              <w:rPr>
                <w:rFonts w:ascii="Arial" w:hAnsi="Arial" w:cs="Arial"/>
                <w:color w:val="222222"/>
                <w:sz w:val="22"/>
                <w:shd w:val="clear" w:color="auto" w:fill="FFFFFF"/>
              </w:rPr>
              <w:t>C</w:t>
            </w:r>
            <w:r w:rsidRPr="00B3692D">
              <w:rPr>
                <w:rFonts w:ascii="Arial" w:hAnsi="Arial" w:cs="Arial"/>
                <w:color w:val="222222"/>
                <w:sz w:val="22"/>
                <w:shd w:val="clear" w:color="auto" w:fill="FFFFFF"/>
                <w:vertAlign w:val="subscript"/>
              </w:rPr>
              <w:t>7</w:t>
            </w:r>
            <w:r w:rsidRPr="00B3692D">
              <w:rPr>
                <w:rFonts w:ascii="Arial" w:hAnsi="Arial" w:cs="Arial"/>
                <w:color w:val="222222"/>
                <w:sz w:val="22"/>
                <w:shd w:val="clear" w:color="auto" w:fill="FFFFFF"/>
              </w:rPr>
              <w:t>H</w:t>
            </w:r>
            <w:r w:rsidRPr="00B3692D">
              <w:rPr>
                <w:rFonts w:ascii="Arial" w:hAnsi="Arial" w:cs="Arial"/>
                <w:color w:val="222222"/>
                <w:sz w:val="22"/>
                <w:shd w:val="clear" w:color="auto" w:fill="FFFFFF"/>
                <w:vertAlign w:val="subscript"/>
              </w:rPr>
              <w:t>6</w:t>
            </w:r>
            <w:r w:rsidRPr="00B3692D">
              <w:rPr>
                <w:rFonts w:ascii="Arial" w:hAnsi="Arial" w:cs="Arial"/>
                <w:color w:val="222222"/>
                <w:sz w:val="22"/>
                <w:shd w:val="clear" w:color="auto" w:fill="FFFFFF"/>
              </w:rPr>
              <w:t>O</w:t>
            </w:r>
            <w:r w:rsidRPr="00B3692D">
              <w:rPr>
                <w:rFonts w:ascii="Arial" w:hAnsi="Arial" w:cs="Arial"/>
                <w:color w:val="222222"/>
                <w:sz w:val="22"/>
                <w:shd w:val="clear" w:color="auto" w:fill="FFFFFF"/>
                <w:vertAlign w:val="subscript"/>
              </w:rPr>
              <w:t>3</w:t>
            </w:r>
          </w:p>
        </w:tc>
      </w:tr>
      <w:tr w:rsidR="00B3692D" w:rsidRPr="00A7763D" w14:paraId="2DE1BFEC" w14:textId="77777777" w:rsidTr="00F42067">
        <w:tc>
          <w:tcPr>
            <w:tcW w:w="2977" w:type="dxa"/>
          </w:tcPr>
          <w:p w14:paraId="4A203EB6" w14:textId="77777777" w:rsidR="00B3692D" w:rsidRPr="00792BAB" w:rsidRDefault="00B3692D" w:rsidP="007C5253">
            <w:pPr>
              <w:spacing w:line="360" w:lineRule="auto"/>
              <w:rPr>
                <w:rFonts w:ascii="Arial" w:hAnsi="Arial" w:cs="Arial"/>
                <w:sz w:val="22"/>
              </w:rPr>
            </w:pPr>
          </w:p>
        </w:tc>
        <w:tc>
          <w:tcPr>
            <w:tcW w:w="4234" w:type="dxa"/>
            <w:vAlign w:val="center"/>
          </w:tcPr>
          <w:p w14:paraId="52129D44" w14:textId="77777777" w:rsidR="00B3692D" w:rsidRPr="00792BAB" w:rsidRDefault="00B3692D" w:rsidP="00E94C13">
            <w:pPr>
              <w:spacing w:line="360" w:lineRule="auto"/>
              <w:jc w:val="left"/>
              <w:rPr>
                <w:rFonts w:ascii="Arial" w:eastAsia="Times New Roman" w:hAnsi="Arial" w:cs="Arial"/>
                <w:color w:val="000000"/>
                <w:sz w:val="22"/>
                <w:lang w:eastAsia="en-GB"/>
              </w:rPr>
            </w:pPr>
          </w:p>
        </w:tc>
        <w:tc>
          <w:tcPr>
            <w:tcW w:w="1815" w:type="dxa"/>
            <w:vAlign w:val="center"/>
          </w:tcPr>
          <w:p w14:paraId="2F2808AE" w14:textId="77777777" w:rsidR="00B3692D" w:rsidRPr="00792BAB" w:rsidRDefault="00B3692D" w:rsidP="007C5253">
            <w:pPr>
              <w:spacing w:line="360" w:lineRule="auto"/>
              <w:rPr>
                <w:rFonts w:ascii="Arial" w:eastAsia="Times New Roman" w:hAnsi="Arial" w:cs="Arial"/>
                <w:color w:val="000000"/>
                <w:sz w:val="22"/>
                <w:lang w:eastAsia="en-GB"/>
              </w:rPr>
            </w:pPr>
          </w:p>
        </w:tc>
      </w:tr>
      <w:tr w:rsidR="0039215F" w:rsidRPr="00A7763D" w14:paraId="75A1BA35" w14:textId="77777777" w:rsidTr="00F42067">
        <w:tc>
          <w:tcPr>
            <w:tcW w:w="2977" w:type="dxa"/>
            <w:vMerge w:val="restart"/>
          </w:tcPr>
          <w:p w14:paraId="605C1793" w14:textId="4527DF1E" w:rsidR="0039215F" w:rsidRPr="00A7763D" w:rsidRDefault="0039215F" w:rsidP="007C5253">
            <w:pPr>
              <w:spacing w:line="360" w:lineRule="auto"/>
              <w:rPr>
                <w:rFonts w:ascii="Arial" w:hAnsi="Arial" w:cs="Arial"/>
                <w:sz w:val="22"/>
              </w:rPr>
            </w:pPr>
            <w:r w:rsidRPr="00A7763D">
              <w:rPr>
                <w:rFonts w:ascii="Arial" w:hAnsi="Arial" w:cs="Arial"/>
                <w:sz w:val="22"/>
              </w:rPr>
              <w:t>Low molecular weight fatty acids (LFA) (&lt;C24)</w:t>
            </w:r>
            <w:r w:rsidR="003855AA" w:rsidRPr="00A7763D">
              <w:rPr>
                <w:rFonts w:ascii="Arial" w:hAnsi="Arial" w:cs="Arial"/>
                <w:sz w:val="22"/>
              </w:rPr>
              <w:t>;</w:t>
            </w:r>
            <w:r w:rsidRPr="00A7763D">
              <w:rPr>
                <w:rFonts w:ascii="Arial" w:hAnsi="Arial" w:cs="Arial"/>
                <w:sz w:val="22"/>
              </w:rPr>
              <w:t xml:space="preserve"> marine / microbial sources </w:t>
            </w:r>
          </w:p>
        </w:tc>
        <w:tc>
          <w:tcPr>
            <w:tcW w:w="4234" w:type="dxa"/>
            <w:vAlign w:val="center"/>
          </w:tcPr>
          <w:p w14:paraId="48015CAF" w14:textId="04D2F643"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Lauric acid</w:t>
            </w:r>
          </w:p>
        </w:tc>
        <w:tc>
          <w:tcPr>
            <w:tcW w:w="1815" w:type="dxa"/>
            <w:vAlign w:val="center"/>
          </w:tcPr>
          <w:p w14:paraId="774D9032" w14:textId="2C3E2974" w:rsidR="0039215F" w:rsidRPr="00A7763D" w:rsidRDefault="0039215F" w:rsidP="007C5253">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12</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24</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2AAB593C" w14:textId="77777777" w:rsidTr="00F42067">
        <w:tc>
          <w:tcPr>
            <w:tcW w:w="2977" w:type="dxa"/>
            <w:vMerge/>
          </w:tcPr>
          <w:p w14:paraId="5E631A1D" w14:textId="77777777" w:rsidR="0039215F" w:rsidRPr="00A7763D" w:rsidRDefault="0039215F" w:rsidP="004D3F61">
            <w:pPr>
              <w:spacing w:line="360" w:lineRule="auto"/>
              <w:rPr>
                <w:rFonts w:ascii="Arial" w:hAnsi="Arial" w:cs="Arial"/>
                <w:sz w:val="22"/>
              </w:rPr>
            </w:pPr>
          </w:p>
        </w:tc>
        <w:tc>
          <w:tcPr>
            <w:tcW w:w="4234" w:type="dxa"/>
            <w:vAlign w:val="center"/>
          </w:tcPr>
          <w:p w14:paraId="1AEDC499" w14:textId="67C91B0F"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Myristic acid</w:t>
            </w:r>
          </w:p>
        </w:tc>
        <w:tc>
          <w:tcPr>
            <w:tcW w:w="1815" w:type="dxa"/>
            <w:vAlign w:val="center"/>
          </w:tcPr>
          <w:p w14:paraId="2E9BD0F0" w14:textId="6128DCC5"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14</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28</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r w:rsidR="007D5E59" w:rsidRPr="00A7763D">
              <w:rPr>
                <w:rFonts w:ascii="Arial" w:eastAsia="Times New Roman" w:hAnsi="Arial" w:cs="Arial"/>
                <w:color w:val="000000"/>
                <w:sz w:val="22"/>
                <w:lang w:eastAsia="en-GB"/>
              </w:rPr>
              <w:t xml:space="preserve"> </w:t>
            </w:r>
          </w:p>
        </w:tc>
      </w:tr>
      <w:tr w:rsidR="0039215F" w:rsidRPr="00A7763D" w14:paraId="76ACA24C" w14:textId="77777777" w:rsidTr="00F42067">
        <w:tc>
          <w:tcPr>
            <w:tcW w:w="2977" w:type="dxa"/>
            <w:vMerge/>
          </w:tcPr>
          <w:p w14:paraId="3B16E77B" w14:textId="77777777" w:rsidR="0039215F" w:rsidRPr="00A7763D" w:rsidRDefault="0039215F" w:rsidP="004D3F61">
            <w:pPr>
              <w:spacing w:line="360" w:lineRule="auto"/>
              <w:rPr>
                <w:rFonts w:ascii="Arial" w:hAnsi="Arial" w:cs="Arial"/>
                <w:sz w:val="22"/>
              </w:rPr>
            </w:pPr>
          </w:p>
        </w:tc>
        <w:tc>
          <w:tcPr>
            <w:tcW w:w="4234" w:type="dxa"/>
            <w:vAlign w:val="center"/>
          </w:tcPr>
          <w:p w14:paraId="78BB2E93" w14:textId="4AA31396"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Heptadecanoic acid</w:t>
            </w:r>
          </w:p>
        </w:tc>
        <w:tc>
          <w:tcPr>
            <w:tcW w:w="1815" w:type="dxa"/>
            <w:vAlign w:val="center"/>
          </w:tcPr>
          <w:p w14:paraId="3FF6B5E3" w14:textId="6D33387B"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17</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34</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39662612" w14:textId="77777777" w:rsidTr="00F42067">
        <w:tc>
          <w:tcPr>
            <w:tcW w:w="2977" w:type="dxa"/>
            <w:vMerge/>
          </w:tcPr>
          <w:p w14:paraId="7B328A63" w14:textId="40912548" w:rsidR="0039215F" w:rsidRPr="00A7763D" w:rsidRDefault="0039215F" w:rsidP="004D3F61">
            <w:pPr>
              <w:spacing w:line="360" w:lineRule="auto"/>
              <w:rPr>
                <w:rFonts w:ascii="Arial" w:hAnsi="Arial" w:cs="Arial"/>
                <w:sz w:val="22"/>
              </w:rPr>
            </w:pPr>
          </w:p>
        </w:tc>
        <w:tc>
          <w:tcPr>
            <w:tcW w:w="4234" w:type="dxa"/>
            <w:vAlign w:val="center"/>
          </w:tcPr>
          <w:p w14:paraId="5CF3FD43" w14:textId="610AC277"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Oleic acid</w:t>
            </w:r>
          </w:p>
        </w:tc>
        <w:tc>
          <w:tcPr>
            <w:tcW w:w="1815" w:type="dxa"/>
            <w:vAlign w:val="center"/>
          </w:tcPr>
          <w:p w14:paraId="1747D294" w14:textId="74D32BC4"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18</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34</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4A95E2A9" w14:textId="77777777" w:rsidTr="00F42067">
        <w:tc>
          <w:tcPr>
            <w:tcW w:w="2977" w:type="dxa"/>
            <w:vMerge/>
          </w:tcPr>
          <w:p w14:paraId="243802D5" w14:textId="77777777" w:rsidR="0039215F" w:rsidRPr="00A7763D" w:rsidRDefault="0039215F" w:rsidP="004D3F61">
            <w:pPr>
              <w:spacing w:line="360" w:lineRule="auto"/>
              <w:rPr>
                <w:rFonts w:ascii="Arial" w:hAnsi="Arial" w:cs="Arial"/>
                <w:sz w:val="22"/>
              </w:rPr>
            </w:pPr>
          </w:p>
        </w:tc>
        <w:tc>
          <w:tcPr>
            <w:tcW w:w="4234" w:type="dxa"/>
            <w:vAlign w:val="center"/>
          </w:tcPr>
          <w:p w14:paraId="13D16E36" w14:textId="6442E48E"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Nonadecanoic acid</w:t>
            </w:r>
          </w:p>
        </w:tc>
        <w:tc>
          <w:tcPr>
            <w:tcW w:w="1815" w:type="dxa"/>
            <w:vAlign w:val="center"/>
          </w:tcPr>
          <w:p w14:paraId="647DD65F" w14:textId="7546FA38"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19</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38</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5DD5941E" w14:textId="77777777" w:rsidTr="00F42067">
        <w:tc>
          <w:tcPr>
            <w:tcW w:w="2977" w:type="dxa"/>
            <w:vMerge/>
          </w:tcPr>
          <w:p w14:paraId="74CAE4E0" w14:textId="77777777" w:rsidR="0039215F" w:rsidRPr="00A7763D" w:rsidRDefault="0039215F" w:rsidP="004D3F61">
            <w:pPr>
              <w:spacing w:line="360" w:lineRule="auto"/>
              <w:rPr>
                <w:rFonts w:ascii="Arial" w:hAnsi="Arial" w:cs="Arial"/>
                <w:sz w:val="22"/>
              </w:rPr>
            </w:pPr>
          </w:p>
        </w:tc>
        <w:tc>
          <w:tcPr>
            <w:tcW w:w="4234" w:type="dxa"/>
            <w:vAlign w:val="center"/>
          </w:tcPr>
          <w:p w14:paraId="26BB6D99" w14:textId="3EFA1FFE"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Arachidonic acid</w:t>
            </w:r>
          </w:p>
        </w:tc>
        <w:tc>
          <w:tcPr>
            <w:tcW w:w="1815" w:type="dxa"/>
            <w:vAlign w:val="center"/>
          </w:tcPr>
          <w:p w14:paraId="7F6842BF" w14:textId="1CAA319C"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20</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32</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3E56E9A2" w14:textId="77777777" w:rsidTr="00F42067">
        <w:tc>
          <w:tcPr>
            <w:tcW w:w="2977" w:type="dxa"/>
            <w:vMerge/>
          </w:tcPr>
          <w:p w14:paraId="6410492F" w14:textId="77777777" w:rsidR="0039215F" w:rsidRPr="00A7763D" w:rsidRDefault="0039215F" w:rsidP="004D3F61">
            <w:pPr>
              <w:spacing w:line="360" w:lineRule="auto"/>
              <w:rPr>
                <w:rFonts w:ascii="Arial" w:hAnsi="Arial" w:cs="Arial"/>
                <w:sz w:val="22"/>
              </w:rPr>
            </w:pPr>
          </w:p>
        </w:tc>
        <w:tc>
          <w:tcPr>
            <w:tcW w:w="4234" w:type="dxa"/>
            <w:vAlign w:val="center"/>
          </w:tcPr>
          <w:p w14:paraId="5FD46B43" w14:textId="483DFB73"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Behenic acid</w:t>
            </w:r>
          </w:p>
        </w:tc>
        <w:tc>
          <w:tcPr>
            <w:tcW w:w="1815" w:type="dxa"/>
            <w:vAlign w:val="center"/>
          </w:tcPr>
          <w:p w14:paraId="7323C559" w14:textId="0CE43316"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22</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44</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75FE8D49" w14:textId="77777777" w:rsidTr="00F42067">
        <w:tc>
          <w:tcPr>
            <w:tcW w:w="2977" w:type="dxa"/>
            <w:vMerge/>
          </w:tcPr>
          <w:p w14:paraId="0CA7EB0F" w14:textId="77777777" w:rsidR="0039215F" w:rsidRPr="00A7763D" w:rsidRDefault="0039215F" w:rsidP="004D3F61">
            <w:pPr>
              <w:spacing w:line="360" w:lineRule="auto"/>
              <w:rPr>
                <w:rFonts w:ascii="Arial" w:hAnsi="Arial" w:cs="Arial"/>
                <w:sz w:val="22"/>
              </w:rPr>
            </w:pPr>
          </w:p>
        </w:tc>
        <w:tc>
          <w:tcPr>
            <w:tcW w:w="4234" w:type="dxa"/>
            <w:vAlign w:val="center"/>
          </w:tcPr>
          <w:p w14:paraId="20F15B4B" w14:textId="6963FA3B"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Tricosanoic acid</w:t>
            </w:r>
          </w:p>
        </w:tc>
        <w:tc>
          <w:tcPr>
            <w:tcW w:w="1815" w:type="dxa"/>
            <w:vAlign w:val="center"/>
          </w:tcPr>
          <w:p w14:paraId="6648129A" w14:textId="3B83AB9F" w:rsidR="0039215F" w:rsidRPr="00A7763D" w:rsidRDefault="0039215F" w:rsidP="004D3F61">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23</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46</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A7763D" w14:paraId="7582AF25" w14:textId="77777777" w:rsidTr="00F42067">
        <w:tc>
          <w:tcPr>
            <w:tcW w:w="2977" w:type="dxa"/>
          </w:tcPr>
          <w:p w14:paraId="52DA09EA" w14:textId="77777777" w:rsidR="0039215F" w:rsidRPr="00A7763D" w:rsidRDefault="0039215F" w:rsidP="007C5253">
            <w:pPr>
              <w:spacing w:line="360" w:lineRule="auto"/>
              <w:rPr>
                <w:rFonts w:ascii="Arial" w:hAnsi="Arial" w:cs="Arial"/>
                <w:sz w:val="22"/>
              </w:rPr>
            </w:pPr>
          </w:p>
        </w:tc>
        <w:tc>
          <w:tcPr>
            <w:tcW w:w="4234" w:type="dxa"/>
            <w:vAlign w:val="center"/>
          </w:tcPr>
          <w:p w14:paraId="11BB3984" w14:textId="77777777" w:rsidR="0039215F" w:rsidRPr="00A7763D" w:rsidRDefault="0039215F" w:rsidP="00E94C13">
            <w:pPr>
              <w:spacing w:line="360" w:lineRule="auto"/>
              <w:jc w:val="left"/>
              <w:rPr>
                <w:rFonts w:ascii="Arial" w:eastAsia="Times New Roman" w:hAnsi="Arial" w:cs="Arial"/>
                <w:color w:val="000000"/>
                <w:sz w:val="22"/>
                <w:lang w:eastAsia="en-GB"/>
              </w:rPr>
            </w:pPr>
          </w:p>
        </w:tc>
        <w:tc>
          <w:tcPr>
            <w:tcW w:w="1815" w:type="dxa"/>
            <w:vAlign w:val="center"/>
          </w:tcPr>
          <w:p w14:paraId="569A38D2" w14:textId="77777777" w:rsidR="0039215F" w:rsidRPr="00A7763D" w:rsidRDefault="0039215F" w:rsidP="007C5253">
            <w:pPr>
              <w:spacing w:line="360" w:lineRule="auto"/>
              <w:rPr>
                <w:rFonts w:ascii="Arial" w:eastAsia="Times New Roman" w:hAnsi="Arial" w:cs="Arial"/>
                <w:color w:val="000000"/>
                <w:sz w:val="22"/>
                <w:lang w:eastAsia="en-GB"/>
              </w:rPr>
            </w:pPr>
          </w:p>
        </w:tc>
      </w:tr>
      <w:tr w:rsidR="0039215F" w:rsidRPr="005E092A" w14:paraId="28CF10C8" w14:textId="77777777" w:rsidTr="00F42067">
        <w:tc>
          <w:tcPr>
            <w:tcW w:w="2977" w:type="dxa"/>
            <w:vMerge w:val="restart"/>
          </w:tcPr>
          <w:p w14:paraId="22039CC4" w14:textId="22C5A4CA" w:rsidR="0039215F" w:rsidRPr="00A7763D" w:rsidRDefault="0039215F" w:rsidP="007C5253">
            <w:pPr>
              <w:spacing w:line="360" w:lineRule="auto"/>
              <w:rPr>
                <w:rFonts w:ascii="Arial" w:hAnsi="Arial" w:cs="Arial"/>
                <w:sz w:val="22"/>
              </w:rPr>
            </w:pPr>
            <w:r w:rsidRPr="00A7763D">
              <w:rPr>
                <w:rFonts w:ascii="Arial" w:hAnsi="Arial" w:cs="Arial"/>
                <w:sz w:val="22"/>
              </w:rPr>
              <w:t>High molecular weight fatty acids (HFA) (&gt;C24)</w:t>
            </w:r>
            <w:r w:rsidR="003855AA" w:rsidRPr="00A7763D">
              <w:rPr>
                <w:rFonts w:ascii="Arial" w:hAnsi="Arial" w:cs="Arial"/>
                <w:sz w:val="22"/>
              </w:rPr>
              <w:t>;</w:t>
            </w:r>
            <w:r w:rsidRPr="00A7763D">
              <w:rPr>
                <w:rFonts w:ascii="Arial" w:hAnsi="Arial" w:cs="Arial"/>
                <w:sz w:val="22"/>
              </w:rPr>
              <w:t xml:space="preserve"> terrestrial biomass </w:t>
            </w:r>
          </w:p>
        </w:tc>
        <w:tc>
          <w:tcPr>
            <w:tcW w:w="4234" w:type="dxa"/>
            <w:vAlign w:val="center"/>
          </w:tcPr>
          <w:p w14:paraId="7FA1D108" w14:textId="455BD06C" w:rsidR="0039215F" w:rsidRPr="00A7763D" w:rsidRDefault="0039215F" w:rsidP="00E94C13">
            <w:pPr>
              <w:spacing w:line="360" w:lineRule="auto"/>
              <w:jc w:val="left"/>
              <w:rPr>
                <w:rFonts w:ascii="Arial" w:eastAsia="Times New Roman" w:hAnsi="Arial" w:cs="Arial"/>
                <w:color w:val="000000"/>
                <w:sz w:val="22"/>
                <w:lang w:eastAsia="en-GB"/>
              </w:rPr>
            </w:pPr>
            <w:r w:rsidRPr="00A7763D">
              <w:rPr>
                <w:rFonts w:ascii="Arial" w:eastAsia="Times New Roman" w:hAnsi="Arial" w:cs="Arial"/>
                <w:color w:val="000000"/>
                <w:sz w:val="22"/>
                <w:lang w:eastAsia="en-GB"/>
              </w:rPr>
              <w:t>Heptacosanoic acid</w:t>
            </w:r>
          </w:p>
        </w:tc>
        <w:tc>
          <w:tcPr>
            <w:tcW w:w="1815" w:type="dxa"/>
            <w:vAlign w:val="center"/>
          </w:tcPr>
          <w:p w14:paraId="7DDD2B32" w14:textId="6E579B05" w:rsidR="0039215F" w:rsidRPr="00A7763D" w:rsidRDefault="0039215F" w:rsidP="007C5253">
            <w:pPr>
              <w:spacing w:line="360" w:lineRule="auto"/>
              <w:rPr>
                <w:rFonts w:ascii="Arial" w:eastAsia="Times New Roman" w:hAnsi="Arial" w:cs="Arial"/>
                <w:color w:val="000000"/>
                <w:sz w:val="22"/>
                <w:lang w:eastAsia="en-GB"/>
              </w:rPr>
            </w:pPr>
            <w:r w:rsidRPr="00A7763D">
              <w:rPr>
                <w:rFonts w:ascii="Arial" w:eastAsia="Times New Roman" w:hAnsi="Arial" w:cs="Arial"/>
                <w:color w:val="000000"/>
                <w:sz w:val="22"/>
                <w:lang w:eastAsia="en-GB"/>
              </w:rPr>
              <w:t>C</w:t>
            </w:r>
            <w:r w:rsidRPr="00A7763D">
              <w:rPr>
                <w:rFonts w:ascii="Arial" w:eastAsia="Times New Roman" w:hAnsi="Arial" w:cs="Arial"/>
                <w:color w:val="000000"/>
                <w:sz w:val="22"/>
                <w:vertAlign w:val="subscript"/>
                <w:lang w:eastAsia="en-GB"/>
              </w:rPr>
              <w:t>27</w:t>
            </w:r>
            <w:r w:rsidRPr="00A7763D">
              <w:rPr>
                <w:rFonts w:ascii="Arial" w:eastAsia="Times New Roman" w:hAnsi="Arial" w:cs="Arial"/>
                <w:color w:val="000000"/>
                <w:sz w:val="22"/>
                <w:lang w:eastAsia="en-GB"/>
              </w:rPr>
              <w:t>H</w:t>
            </w:r>
            <w:r w:rsidRPr="00A7763D">
              <w:rPr>
                <w:rFonts w:ascii="Arial" w:eastAsia="Times New Roman" w:hAnsi="Arial" w:cs="Arial"/>
                <w:color w:val="000000"/>
                <w:sz w:val="22"/>
                <w:vertAlign w:val="subscript"/>
                <w:lang w:eastAsia="en-GB"/>
              </w:rPr>
              <w:t>54</w:t>
            </w:r>
            <w:r w:rsidRPr="00A7763D">
              <w:rPr>
                <w:rFonts w:ascii="Arial" w:eastAsia="Times New Roman" w:hAnsi="Arial" w:cs="Arial"/>
                <w:color w:val="000000"/>
                <w:sz w:val="22"/>
                <w:lang w:eastAsia="en-GB"/>
              </w:rPr>
              <w:t>O</w:t>
            </w:r>
            <w:r w:rsidRPr="00A7763D">
              <w:rPr>
                <w:rFonts w:ascii="Arial" w:eastAsia="Times New Roman" w:hAnsi="Arial" w:cs="Arial"/>
                <w:color w:val="000000"/>
                <w:sz w:val="22"/>
                <w:vertAlign w:val="subscript"/>
                <w:lang w:eastAsia="en-GB"/>
              </w:rPr>
              <w:t>2</w:t>
            </w:r>
          </w:p>
        </w:tc>
      </w:tr>
      <w:tr w:rsidR="0039215F" w:rsidRPr="005E092A" w14:paraId="56C1644E" w14:textId="77777777" w:rsidTr="00F42067">
        <w:tc>
          <w:tcPr>
            <w:tcW w:w="2977" w:type="dxa"/>
            <w:vMerge/>
          </w:tcPr>
          <w:p w14:paraId="75AD22B7" w14:textId="77777777" w:rsidR="0039215F" w:rsidRPr="005E092A" w:rsidRDefault="0039215F" w:rsidP="004D3F61">
            <w:pPr>
              <w:spacing w:line="360" w:lineRule="auto"/>
              <w:rPr>
                <w:rFonts w:ascii="Arial" w:hAnsi="Arial" w:cs="Arial"/>
                <w:sz w:val="22"/>
              </w:rPr>
            </w:pPr>
          </w:p>
        </w:tc>
        <w:tc>
          <w:tcPr>
            <w:tcW w:w="4234" w:type="dxa"/>
            <w:vAlign w:val="center"/>
          </w:tcPr>
          <w:p w14:paraId="0E19B6BA" w14:textId="31E2FC37" w:rsidR="0039215F" w:rsidRPr="005E092A" w:rsidRDefault="0039215F" w:rsidP="00E94C13">
            <w:pPr>
              <w:spacing w:line="360" w:lineRule="auto"/>
              <w:jc w:val="left"/>
              <w:rPr>
                <w:rFonts w:ascii="Arial" w:eastAsia="Times New Roman" w:hAnsi="Arial" w:cs="Arial"/>
                <w:color w:val="000000"/>
                <w:sz w:val="22"/>
                <w:lang w:eastAsia="en-GB"/>
              </w:rPr>
            </w:pPr>
            <w:r w:rsidRPr="005E092A">
              <w:rPr>
                <w:rFonts w:ascii="Arial" w:eastAsia="Times New Roman" w:hAnsi="Arial" w:cs="Arial"/>
                <w:color w:val="000000"/>
                <w:sz w:val="22"/>
                <w:lang w:eastAsia="en-GB"/>
              </w:rPr>
              <w:t>Octacosanoic acid</w:t>
            </w:r>
          </w:p>
        </w:tc>
        <w:tc>
          <w:tcPr>
            <w:tcW w:w="1815" w:type="dxa"/>
            <w:vAlign w:val="center"/>
          </w:tcPr>
          <w:p w14:paraId="0B83B4F2" w14:textId="6BF284F2" w:rsidR="0039215F" w:rsidRPr="005E092A" w:rsidRDefault="0039215F" w:rsidP="004D3F61">
            <w:pPr>
              <w:spacing w:line="360" w:lineRule="auto"/>
              <w:rPr>
                <w:rFonts w:ascii="Arial" w:eastAsia="Times New Roman" w:hAnsi="Arial" w:cs="Arial"/>
                <w:color w:val="000000"/>
                <w:sz w:val="22"/>
                <w:lang w:eastAsia="en-GB"/>
              </w:rPr>
            </w:pPr>
            <w:r w:rsidRPr="005E092A">
              <w:rPr>
                <w:rFonts w:ascii="Arial" w:eastAsia="Times New Roman" w:hAnsi="Arial" w:cs="Arial"/>
                <w:color w:val="000000"/>
                <w:sz w:val="22"/>
                <w:lang w:eastAsia="en-GB"/>
              </w:rPr>
              <w:t>C</w:t>
            </w:r>
            <w:r w:rsidRPr="005E092A">
              <w:rPr>
                <w:rFonts w:ascii="Arial" w:eastAsia="Times New Roman" w:hAnsi="Arial" w:cs="Arial"/>
                <w:color w:val="000000"/>
                <w:sz w:val="22"/>
                <w:vertAlign w:val="subscript"/>
                <w:lang w:eastAsia="en-GB"/>
              </w:rPr>
              <w:t>28</w:t>
            </w:r>
            <w:r w:rsidRPr="005E092A">
              <w:rPr>
                <w:rFonts w:ascii="Arial" w:eastAsia="Times New Roman" w:hAnsi="Arial" w:cs="Arial"/>
                <w:color w:val="000000"/>
                <w:sz w:val="22"/>
                <w:lang w:eastAsia="en-GB"/>
              </w:rPr>
              <w:t>H</w:t>
            </w:r>
            <w:r w:rsidRPr="005E092A">
              <w:rPr>
                <w:rFonts w:ascii="Arial" w:eastAsia="Times New Roman" w:hAnsi="Arial" w:cs="Arial"/>
                <w:color w:val="000000"/>
                <w:sz w:val="22"/>
                <w:vertAlign w:val="subscript"/>
                <w:lang w:eastAsia="en-GB"/>
              </w:rPr>
              <w:t>56</w:t>
            </w:r>
            <w:r w:rsidRPr="005E092A">
              <w:rPr>
                <w:rFonts w:ascii="Arial" w:eastAsia="Times New Roman" w:hAnsi="Arial" w:cs="Arial"/>
                <w:color w:val="000000"/>
                <w:sz w:val="22"/>
                <w:lang w:eastAsia="en-GB"/>
              </w:rPr>
              <w:t>O</w:t>
            </w:r>
            <w:r w:rsidRPr="005E092A">
              <w:rPr>
                <w:rFonts w:ascii="Arial" w:eastAsia="Times New Roman" w:hAnsi="Arial" w:cs="Arial"/>
                <w:color w:val="000000"/>
                <w:sz w:val="22"/>
                <w:vertAlign w:val="subscript"/>
                <w:lang w:eastAsia="en-GB"/>
              </w:rPr>
              <w:t>2</w:t>
            </w:r>
          </w:p>
        </w:tc>
      </w:tr>
      <w:tr w:rsidR="0039215F" w:rsidRPr="005E092A" w14:paraId="12317B6C" w14:textId="77777777" w:rsidTr="00F42067">
        <w:tc>
          <w:tcPr>
            <w:tcW w:w="2977" w:type="dxa"/>
            <w:vMerge/>
            <w:tcBorders>
              <w:bottom w:val="single" w:sz="4" w:space="0" w:color="auto"/>
            </w:tcBorders>
          </w:tcPr>
          <w:p w14:paraId="32668C2C" w14:textId="77777777" w:rsidR="0039215F" w:rsidRPr="005E092A" w:rsidRDefault="0039215F" w:rsidP="004D3F61">
            <w:pPr>
              <w:spacing w:line="360" w:lineRule="auto"/>
              <w:rPr>
                <w:rFonts w:ascii="Arial" w:hAnsi="Arial" w:cs="Arial"/>
                <w:sz w:val="22"/>
              </w:rPr>
            </w:pPr>
          </w:p>
        </w:tc>
        <w:tc>
          <w:tcPr>
            <w:tcW w:w="4234" w:type="dxa"/>
            <w:tcBorders>
              <w:bottom w:val="single" w:sz="4" w:space="0" w:color="auto"/>
            </w:tcBorders>
            <w:vAlign w:val="center"/>
          </w:tcPr>
          <w:p w14:paraId="231C35EC" w14:textId="51E3363E" w:rsidR="0039215F" w:rsidRPr="005E092A" w:rsidRDefault="0039215F" w:rsidP="00E94C13">
            <w:pPr>
              <w:spacing w:line="360" w:lineRule="auto"/>
              <w:jc w:val="left"/>
              <w:rPr>
                <w:rFonts w:ascii="Arial" w:eastAsia="Times New Roman" w:hAnsi="Arial" w:cs="Arial"/>
                <w:color w:val="000000"/>
                <w:sz w:val="22"/>
                <w:lang w:eastAsia="en-GB"/>
              </w:rPr>
            </w:pPr>
            <w:r w:rsidRPr="005E092A">
              <w:rPr>
                <w:rFonts w:ascii="Arial" w:eastAsia="Times New Roman" w:hAnsi="Arial" w:cs="Arial"/>
                <w:color w:val="000000"/>
                <w:sz w:val="22"/>
                <w:lang w:eastAsia="en-GB"/>
              </w:rPr>
              <w:t>Melissic acid</w:t>
            </w:r>
          </w:p>
        </w:tc>
        <w:tc>
          <w:tcPr>
            <w:tcW w:w="1815" w:type="dxa"/>
            <w:tcBorders>
              <w:bottom w:val="single" w:sz="4" w:space="0" w:color="auto"/>
            </w:tcBorders>
            <w:vAlign w:val="center"/>
          </w:tcPr>
          <w:p w14:paraId="0C4D7295" w14:textId="14A4CBF5" w:rsidR="0039215F" w:rsidRPr="005E092A" w:rsidRDefault="0039215F" w:rsidP="004D3F61">
            <w:pPr>
              <w:spacing w:line="360" w:lineRule="auto"/>
              <w:rPr>
                <w:rFonts w:ascii="Arial" w:eastAsia="Times New Roman" w:hAnsi="Arial" w:cs="Arial"/>
                <w:color w:val="000000"/>
                <w:sz w:val="22"/>
                <w:lang w:eastAsia="en-GB"/>
              </w:rPr>
            </w:pPr>
            <w:r w:rsidRPr="005E092A">
              <w:rPr>
                <w:rFonts w:ascii="Arial" w:eastAsia="Times New Roman" w:hAnsi="Arial" w:cs="Arial"/>
                <w:color w:val="000000"/>
                <w:sz w:val="22"/>
                <w:lang w:eastAsia="en-GB"/>
              </w:rPr>
              <w:t>C</w:t>
            </w:r>
            <w:r w:rsidRPr="005E092A">
              <w:rPr>
                <w:rFonts w:ascii="Arial" w:eastAsia="Times New Roman" w:hAnsi="Arial" w:cs="Arial"/>
                <w:color w:val="000000"/>
                <w:sz w:val="22"/>
                <w:vertAlign w:val="subscript"/>
                <w:lang w:eastAsia="en-GB"/>
              </w:rPr>
              <w:t>30</w:t>
            </w:r>
            <w:r w:rsidRPr="005E092A">
              <w:rPr>
                <w:rFonts w:ascii="Arial" w:eastAsia="Times New Roman" w:hAnsi="Arial" w:cs="Arial"/>
                <w:color w:val="000000"/>
                <w:sz w:val="22"/>
                <w:lang w:eastAsia="en-GB"/>
              </w:rPr>
              <w:t>H</w:t>
            </w:r>
            <w:r w:rsidRPr="005E092A">
              <w:rPr>
                <w:rFonts w:ascii="Arial" w:eastAsia="Times New Roman" w:hAnsi="Arial" w:cs="Arial"/>
                <w:color w:val="000000"/>
                <w:sz w:val="22"/>
                <w:vertAlign w:val="subscript"/>
                <w:lang w:eastAsia="en-GB"/>
              </w:rPr>
              <w:t>60</w:t>
            </w:r>
            <w:r w:rsidRPr="005E092A">
              <w:rPr>
                <w:rFonts w:ascii="Arial" w:eastAsia="Times New Roman" w:hAnsi="Arial" w:cs="Arial"/>
                <w:color w:val="000000"/>
                <w:sz w:val="22"/>
                <w:lang w:eastAsia="en-GB"/>
              </w:rPr>
              <w:t>O</w:t>
            </w:r>
            <w:r w:rsidRPr="005E092A">
              <w:rPr>
                <w:rFonts w:ascii="Arial" w:eastAsia="Times New Roman" w:hAnsi="Arial" w:cs="Arial"/>
                <w:color w:val="000000"/>
                <w:sz w:val="22"/>
                <w:vertAlign w:val="subscript"/>
                <w:lang w:eastAsia="en-GB"/>
              </w:rPr>
              <w:t>2</w:t>
            </w:r>
          </w:p>
        </w:tc>
      </w:tr>
    </w:tbl>
    <w:p w14:paraId="1299238B" w14:textId="33A9E4BC" w:rsidR="007C5253" w:rsidRDefault="004C6501" w:rsidP="00C7551A">
      <w:pPr>
        <w:spacing w:line="360" w:lineRule="auto"/>
        <w:rPr>
          <w:rFonts w:ascii="Arial" w:hAnsi="Arial" w:cs="Arial"/>
          <w:sz w:val="22"/>
        </w:rPr>
      </w:pPr>
      <w:r w:rsidRPr="004C6501">
        <w:rPr>
          <w:rFonts w:ascii="Arial" w:hAnsi="Arial" w:cs="Arial"/>
          <w:sz w:val="22"/>
        </w:rPr>
        <w:t>*surrogate standards</w:t>
      </w:r>
      <w:r w:rsidR="003F390A" w:rsidRPr="00B3692D" w:rsidDel="003F390A">
        <w:rPr>
          <w:rFonts w:ascii="Arial" w:hAnsi="Arial" w:cs="Arial"/>
          <w:sz w:val="22"/>
        </w:rPr>
        <w:t xml:space="preserve"> </w:t>
      </w:r>
      <w:r>
        <w:rPr>
          <w:rFonts w:ascii="Arial" w:hAnsi="Arial" w:cs="Arial"/>
          <w:sz w:val="22"/>
        </w:rPr>
        <w:t>(</w:t>
      </w:r>
      <w:r w:rsidRPr="004C6501">
        <w:rPr>
          <w:rFonts w:ascii="Arial" w:hAnsi="Arial" w:cs="Arial"/>
          <w:sz w:val="22"/>
        </w:rPr>
        <w:t>analytes chemically similar to those being extracted</w:t>
      </w:r>
      <w:r>
        <w:rPr>
          <w:rFonts w:ascii="Arial" w:hAnsi="Arial" w:cs="Arial"/>
          <w:sz w:val="22"/>
        </w:rPr>
        <w:t xml:space="preserve"> where actual standard not available)</w:t>
      </w:r>
    </w:p>
    <w:p w14:paraId="02D8473E" w14:textId="7E04B898" w:rsidR="00895BBE" w:rsidRDefault="00895BBE" w:rsidP="00C7551A">
      <w:pPr>
        <w:spacing w:line="360" w:lineRule="auto"/>
        <w:rPr>
          <w:rFonts w:ascii="Arial" w:hAnsi="Arial" w:cs="Arial"/>
          <w:sz w:val="22"/>
        </w:rPr>
      </w:pPr>
    </w:p>
    <w:p w14:paraId="162AA5CB" w14:textId="77777777" w:rsidR="00895BBE" w:rsidRPr="005E092A" w:rsidRDefault="00895BBE" w:rsidP="00C7551A">
      <w:pPr>
        <w:spacing w:line="360" w:lineRule="auto"/>
        <w:rPr>
          <w:rFonts w:ascii="Arial" w:hAnsi="Arial" w:cs="Arial"/>
          <w:sz w:val="22"/>
        </w:rPr>
      </w:pPr>
    </w:p>
    <w:p w14:paraId="0192D655" w14:textId="5B3C1963" w:rsidR="00C3297E" w:rsidRPr="00B3692D" w:rsidRDefault="00C3297E" w:rsidP="00C3297E">
      <w:pPr>
        <w:pStyle w:val="Heading1"/>
        <w:spacing w:line="360" w:lineRule="auto"/>
        <w:rPr>
          <w:rFonts w:ascii="Arial" w:hAnsi="Arial" w:cs="Arial"/>
          <w:color w:val="000000" w:themeColor="text1"/>
          <w:sz w:val="22"/>
          <w:szCs w:val="22"/>
        </w:rPr>
      </w:pPr>
      <w:r w:rsidRPr="00C6024A">
        <w:rPr>
          <w:rFonts w:ascii="Arial" w:hAnsi="Arial" w:cs="Arial"/>
          <w:color w:val="000000" w:themeColor="text1"/>
          <w:sz w:val="22"/>
          <w:szCs w:val="22"/>
        </w:rPr>
        <w:t>M</w:t>
      </w:r>
      <w:r w:rsidR="00835290" w:rsidRPr="00C6024A">
        <w:rPr>
          <w:rFonts w:ascii="Arial" w:hAnsi="Arial" w:cs="Arial"/>
          <w:color w:val="000000" w:themeColor="text1"/>
          <w:sz w:val="22"/>
          <w:szCs w:val="22"/>
        </w:rPr>
        <w:t>aterials and m</w:t>
      </w:r>
      <w:r w:rsidRPr="002F17B2">
        <w:rPr>
          <w:rFonts w:ascii="Arial" w:hAnsi="Arial" w:cs="Arial"/>
          <w:color w:val="000000" w:themeColor="text1"/>
          <w:sz w:val="22"/>
          <w:szCs w:val="22"/>
        </w:rPr>
        <w:t>ethods</w:t>
      </w:r>
    </w:p>
    <w:p w14:paraId="49B61DEE" w14:textId="7FFD84D6" w:rsidR="00FA27A3" w:rsidRPr="005E092A" w:rsidRDefault="00C52A79" w:rsidP="00C758B1">
      <w:pPr>
        <w:spacing w:line="360" w:lineRule="auto"/>
        <w:rPr>
          <w:rFonts w:ascii="Arial" w:hAnsi="Arial" w:cs="Arial"/>
          <w:sz w:val="22"/>
        </w:rPr>
      </w:pPr>
      <w:r w:rsidRPr="005E092A">
        <w:rPr>
          <w:rFonts w:ascii="Arial" w:hAnsi="Arial" w:cs="Arial"/>
          <w:sz w:val="22"/>
        </w:rPr>
        <w:t xml:space="preserve">Sample </w:t>
      </w:r>
      <w:r w:rsidR="00794153" w:rsidRPr="005E092A">
        <w:rPr>
          <w:rFonts w:ascii="Arial" w:hAnsi="Arial" w:cs="Arial"/>
          <w:sz w:val="22"/>
        </w:rPr>
        <w:t xml:space="preserve">analysis, </w:t>
      </w:r>
      <w:r w:rsidR="009D3626" w:rsidRPr="005E092A">
        <w:rPr>
          <w:rFonts w:ascii="Arial" w:hAnsi="Arial" w:cs="Arial"/>
          <w:sz w:val="22"/>
        </w:rPr>
        <w:t>after preconcentration in a rotary evaporator</w:t>
      </w:r>
      <w:r w:rsidR="001E7CF7" w:rsidRPr="005E092A">
        <w:rPr>
          <w:rFonts w:ascii="Arial" w:hAnsi="Arial" w:cs="Arial"/>
          <w:sz w:val="22"/>
        </w:rPr>
        <w:t>,</w:t>
      </w:r>
      <w:r w:rsidR="009D3626" w:rsidRPr="005E092A">
        <w:rPr>
          <w:rFonts w:ascii="Arial" w:hAnsi="Arial" w:cs="Arial"/>
          <w:sz w:val="22"/>
        </w:rPr>
        <w:t xml:space="preserve"> </w:t>
      </w:r>
      <w:r w:rsidR="00794153" w:rsidRPr="005E092A">
        <w:rPr>
          <w:rFonts w:ascii="Arial" w:hAnsi="Arial" w:cs="Arial"/>
          <w:sz w:val="22"/>
        </w:rPr>
        <w:t xml:space="preserve">was carried out using </w:t>
      </w:r>
      <w:r w:rsidR="002A67E7" w:rsidRPr="005E092A">
        <w:rPr>
          <w:rFonts w:ascii="Arial" w:hAnsi="Arial" w:cs="Arial"/>
          <w:sz w:val="22"/>
        </w:rPr>
        <w:t xml:space="preserve">high performance liquid chromatography (HPLC) </w:t>
      </w:r>
      <w:r w:rsidR="00401611" w:rsidRPr="005E092A">
        <w:rPr>
          <w:rFonts w:ascii="Arial" w:hAnsi="Arial" w:cs="Arial"/>
          <w:sz w:val="22"/>
        </w:rPr>
        <w:t xml:space="preserve">electrospray ionisation (ESI) </w:t>
      </w:r>
      <w:r w:rsidR="002A67E7" w:rsidRPr="005E092A">
        <w:rPr>
          <w:rFonts w:ascii="Arial" w:hAnsi="Arial" w:cs="Arial"/>
          <w:sz w:val="22"/>
        </w:rPr>
        <w:t xml:space="preserve">high-resolution mass spectrometry (HRMS) </w:t>
      </w:r>
      <w:r w:rsidR="009D3626" w:rsidRPr="005E092A">
        <w:rPr>
          <w:rFonts w:ascii="Arial" w:hAnsi="Arial" w:cs="Arial"/>
          <w:sz w:val="22"/>
        </w:rPr>
        <w:t>with a post-column injection of ammonium hydroxide in methanol.</w:t>
      </w:r>
      <w:r w:rsidR="00732A33" w:rsidRPr="005E092A">
        <w:rPr>
          <w:rFonts w:ascii="Arial" w:hAnsi="Arial" w:cs="Arial"/>
          <w:sz w:val="22"/>
        </w:rPr>
        <w:t xml:space="preserve"> The method has been optimised for analytes in Table 1</w:t>
      </w:r>
      <w:r w:rsidR="00E50149">
        <w:rPr>
          <w:rFonts w:ascii="Arial" w:hAnsi="Arial" w:cs="Arial"/>
          <w:sz w:val="22"/>
        </w:rPr>
        <w:t xml:space="preserve"> and the optimisations steps leading to this final methodology are described in section 3.</w:t>
      </w:r>
    </w:p>
    <w:p w14:paraId="762FE5C4" w14:textId="77777777" w:rsidR="002F59EA" w:rsidRPr="005E092A" w:rsidRDefault="002F59EA" w:rsidP="00C758B1">
      <w:pPr>
        <w:spacing w:line="360" w:lineRule="auto"/>
        <w:rPr>
          <w:rFonts w:ascii="Arial" w:hAnsi="Arial" w:cs="Arial"/>
          <w:sz w:val="22"/>
        </w:rPr>
      </w:pPr>
    </w:p>
    <w:p w14:paraId="7C841C69" w14:textId="20A25833" w:rsidR="00C3297E" w:rsidRPr="005E092A" w:rsidRDefault="00E370AA" w:rsidP="00196BA6">
      <w:pPr>
        <w:pStyle w:val="Heading2"/>
        <w:rPr>
          <w:rFonts w:ascii="Arial" w:hAnsi="Arial" w:cs="Arial"/>
          <w:sz w:val="22"/>
          <w:szCs w:val="22"/>
        </w:rPr>
      </w:pPr>
      <w:r w:rsidRPr="005E092A">
        <w:rPr>
          <w:rFonts w:ascii="Arial" w:hAnsi="Arial" w:cs="Arial"/>
          <w:sz w:val="22"/>
          <w:szCs w:val="22"/>
        </w:rPr>
        <w:t>Chemicals and reagents</w:t>
      </w:r>
    </w:p>
    <w:p w14:paraId="0DD0302D" w14:textId="1245A826" w:rsidR="003D123B" w:rsidRPr="005E092A" w:rsidRDefault="00D16BB7" w:rsidP="003D123B">
      <w:pPr>
        <w:spacing w:line="360" w:lineRule="auto"/>
        <w:rPr>
          <w:rFonts w:ascii="Arial" w:hAnsi="Arial" w:cs="Arial"/>
          <w:sz w:val="22"/>
        </w:rPr>
      </w:pPr>
      <w:r w:rsidRPr="005E092A">
        <w:rPr>
          <w:rFonts w:ascii="Arial" w:hAnsi="Arial" w:cs="Arial"/>
          <w:sz w:val="22"/>
        </w:rPr>
        <w:t>Dichloromethane (</w:t>
      </w:r>
      <w:r w:rsidR="003576B4" w:rsidRPr="005E092A">
        <w:rPr>
          <w:rFonts w:ascii="Arial" w:hAnsi="Arial" w:cs="Arial"/>
          <w:sz w:val="22"/>
        </w:rPr>
        <w:t>&gt;99.9%, Optima</w:t>
      </w:r>
      <w:r w:rsidR="003576B4" w:rsidRPr="005E092A">
        <w:rPr>
          <w:rFonts w:ascii="Arial" w:hAnsi="Arial" w:cs="Arial"/>
          <w:sz w:val="22"/>
          <w:vertAlign w:val="superscript"/>
        </w:rPr>
        <w:t>TM</w:t>
      </w:r>
      <w:r w:rsidR="003576B4" w:rsidRPr="005E092A">
        <w:rPr>
          <w:rFonts w:ascii="Arial" w:hAnsi="Arial" w:cs="Arial"/>
          <w:sz w:val="22"/>
        </w:rPr>
        <w:t>, HPLC/MS, Fisher Chemical</w:t>
      </w:r>
      <w:r w:rsidRPr="005E092A">
        <w:rPr>
          <w:rFonts w:ascii="Arial" w:hAnsi="Arial" w:cs="Arial"/>
          <w:sz w:val="22"/>
        </w:rPr>
        <w:t>), and acetonitrile (</w:t>
      </w:r>
      <w:r w:rsidR="00C43474" w:rsidRPr="005E092A">
        <w:rPr>
          <w:rFonts w:ascii="Arial" w:hAnsi="Arial" w:cs="Arial"/>
          <w:sz w:val="22"/>
        </w:rPr>
        <w:t xml:space="preserve">&gt;99.9%, </w:t>
      </w:r>
      <w:r w:rsidRPr="005E092A">
        <w:rPr>
          <w:rFonts w:ascii="Arial" w:hAnsi="Arial" w:cs="Arial"/>
          <w:sz w:val="22"/>
        </w:rPr>
        <w:t xml:space="preserve">Optima™ </w:t>
      </w:r>
      <w:r w:rsidR="000A39FA" w:rsidRPr="005E092A">
        <w:rPr>
          <w:rFonts w:ascii="Arial" w:hAnsi="Arial" w:cs="Arial"/>
          <w:sz w:val="22"/>
        </w:rPr>
        <w:t>HP</w:t>
      </w:r>
      <w:r w:rsidRPr="005E092A">
        <w:rPr>
          <w:rFonts w:ascii="Arial" w:hAnsi="Arial" w:cs="Arial"/>
          <w:sz w:val="22"/>
        </w:rPr>
        <w:t>LC/MS, Fisher Chemical) were used for preparation of the bulk standard solutions.</w:t>
      </w:r>
      <w:r w:rsidR="008C58D7" w:rsidRPr="005E092A">
        <w:rPr>
          <w:rFonts w:ascii="Arial" w:hAnsi="Arial" w:cs="Arial"/>
          <w:sz w:val="22"/>
        </w:rPr>
        <w:t xml:space="preserve"> </w:t>
      </w:r>
      <w:r w:rsidR="000B1110" w:rsidRPr="005E092A">
        <w:rPr>
          <w:rFonts w:ascii="Arial" w:hAnsi="Arial" w:cs="Arial"/>
          <w:sz w:val="22"/>
        </w:rPr>
        <w:t xml:space="preserve">Standard solutions of each analyte were prepared at a concentration of 100 ppm in acetonitrile for </w:t>
      </w:r>
      <w:r w:rsidR="00005C93" w:rsidRPr="005E092A">
        <w:rPr>
          <w:rFonts w:ascii="Arial" w:hAnsi="Arial" w:cs="Arial"/>
          <w:sz w:val="22"/>
        </w:rPr>
        <w:t>methyltetrols</w:t>
      </w:r>
      <w:r w:rsidR="00EA7351" w:rsidRPr="005E092A">
        <w:rPr>
          <w:rFonts w:ascii="Arial" w:hAnsi="Arial" w:cs="Arial"/>
          <w:sz w:val="22"/>
        </w:rPr>
        <w:t xml:space="preserve"> (synthesised standard)</w:t>
      </w:r>
      <w:r w:rsidR="00005C93" w:rsidRPr="005E092A">
        <w:rPr>
          <w:rFonts w:ascii="Arial" w:hAnsi="Arial" w:cs="Arial"/>
          <w:sz w:val="22"/>
        </w:rPr>
        <w:t>, meso-erythritol</w:t>
      </w:r>
      <w:r w:rsidR="004A476C" w:rsidRPr="005E092A">
        <w:rPr>
          <w:rFonts w:ascii="Arial" w:hAnsi="Arial" w:cs="Arial"/>
          <w:sz w:val="22"/>
        </w:rPr>
        <w:t xml:space="preserve"> (≥99%, Sigma-Aldrich®)</w:t>
      </w:r>
      <w:r w:rsidR="00005C93" w:rsidRPr="005E092A">
        <w:rPr>
          <w:rFonts w:ascii="Arial" w:hAnsi="Arial" w:cs="Arial"/>
          <w:sz w:val="22"/>
        </w:rPr>
        <w:t>, levoglucosan</w:t>
      </w:r>
      <w:r w:rsidR="004A476C" w:rsidRPr="005E092A">
        <w:rPr>
          <w:rFonts w:ascii="Arial" w:hAnsi="Arial" w:cs="Arial"/>
          <w:sz w:val="22"/>
        </w:rPr>
        <w:t xml:space="preserve"> (99%, Sigma-Aldrich®)</w:t>
      </w:r>
      <w:r w:rsidR="00005C93" w:rsidRPr="005E092A">
        <w:rPr>
          <w:rFonts w:ascii="Arial" w:hAnsi="Arial" w:cs="Arial"/>
          <w:sz w:val="22"/>
        </w:rPr>
        <w:t>, ketopinic acid</w:t>
      </w:r>
      <w:r w:rsidR="004A476C" w:rsidRPr="005E092A">
        <w:rPr>
          <w:rFonts w:ascii="Arial" w:hAnsi="Arial" w:cs="Arial"/>
          <w:sz w:val="22"/>
        </w:rPr>
        <w:t xml:space="preserve"> (99%, Sigma-Aldrich®)</w:t>
      </w:r>
      <w:r w:rsidR="00005C93" w:rsidRPr="005E092A">
        <w:rPr>
          <w:rFonts w:ascii="Arial" w:hAnsi="Arial" w:cs="Arial"/>
          <w:sz w:val="22"/>
        </w:rPr>
        <w:t>, pinolic acid</w:t>
      </w:r>
      <w:r w:rsidR="004A476C" w:rsidRPr="005E092A">
        <w:rPr>
          <w:rFonts w:ascii="Arial" w:hAnsi="Arial" w:cs="Arial"/>
          <w:sz w:val="22"/>
        </w:rPr>
        <w:t xml:space="preserve"> (Sigma-Aldrich®, </w:t>
      </w:r>
      <w:r w:rsidR="00D11274">
        <w:rPr>
          <w:rFonts w:ascii="Arial" w:hAnsi="Arial" w:cs="Arial"/>
          <w:sz w:val="22"/>
        </w:rPr>
        <w:t>analytical</w:t>
      </w:r>
      <w:r w:rsidR="004A476C" w:rsidRPr="005E092A">
        <w:rPr>
          <w:rFonts w:ascii="Arial" w:hAnsi="Arial" w:cs="Arial"/>
          <w:sz w:val="22"/>
        </w:rPr>
        <w:t xml:space="preserve"> grade)</w:t>
      </w:r>
      <w:r w:rsidR="00005C93" w:rsidRPr="005E092A">
        <w:rPr>
          <w:rFonts w:ascii="Arial" w:hAnsi="Arial" w:cs="Arial"/>
          <w:sz w:val="22"/>
        </w:rPr>
        <w:t>, terebic acid</w:t>
      </w:r>
      <w:r w:rsidR="00EA7351" w:rsidRPr="005E092A">
        <w:rPr>
          <w:rFonts w:ascii="Arial" w:hAnsi="Arial" w:cs="Arial"/>
          <w:sz w:val="22"/>
        </w:rPr>
        <w:t xml:space="preserve"> (Sigma-Aldrich®</w:t>
      </w:r>
      <w:r w:rsidR="004A476C" w:rsidRPr="005E092A">
        <w:rPr>
          <w:rFonts w:ascii="Arial" w:hAnsi="Arial" w:cs="Arial"/>
          <w:sz w:val="22"/>
        </w:rPr>
        <w:t xml:space="preserve">, </w:t>
      </w:r>
      <w:r w:rsidR="008671FD">
        <w:rPr>
          <w:rFonts w:ascii="Arial" w:hAnsi="Arial" w:cs="Arial"/>
          <w:sz w:val="22"/>
        </w:rPr>
        <w:t>analytical</w:t>
      </w:r>
      <w:r w:rsidR="004A476C" w:rsidRPr="005E092A">
        <w:rPr>
          <w:rFonts w:ascii="Arial" w:hAnsi="Arial" w:cs="Arial"/>
          <w:sz w:val="22"/>
        </w:rPr>
        <w:t xml:space="preserve"> grade</w:t>
      </w:r>
      <w:r w:rsidR="00EA7351" w:rsidRPr="005E092A">
        <w:rPr>
          <w:rFonts w:ascii="Arial" w:hAnsi="Arial" w:cs="Arial"/>
          <w:sz w:val="22"/>
        </w:rPr>
        <w:t>)</w:t>
      </w:r>
      <w:r w:rsidR="00005C93" w:rsidRPr="005E092A">
        <w:rPr>
          <w:rFonts w:ascii="Arial" w:hAnsi="Arial" w:cs="Arial"/>
          <w:sz w:val="22"/>
        </w:rPr>
        <w:t>, MBTCA</w:t>
      </w:r>
      <w:r w:rsidR="00EA7351" w:rsidRPr="005E092A">
        <w:rPr>
          <w:rFonts w:ascii="Arial" w:hAnsi="Arial" w:cs="Arial"/>
          <w:sz w:val="22"/>
        </w:rPr>
        <w:t xml:space="preserve"> (synthesised standard)</w:t>
      </w:r>
      <w:r w:rsidR="00005C93" w:rsidRPr="005E092A">
        <w:rPr>
          <w:rFonts w:ascii="Arial" w:hAnsi="Arial" w:cs="Arial"/>
          <w:sz w:val="22"/>
        </w:rPr>
        <w:t>, BTCA</w:t>
      </w:r>
      <w:r w:rsidR="00EA7351" w:rsidRPr="005E092A">
        <w:rPr>
          <w:rFonts w:ascii="Arial" w:hAnsi="Arial" w:cs="Arial"/>
          <w:sz w:val="22"/>
        </w:rPr>
        <w:t xml:space="preserve"> (99%, Sigma-Aldrich®)</w:t>
      </w:r>
      <w:r w:rsidR="00005C93" w:rsidRPr="005E092A">
        <w:rPr>
          <w:rFonts w:ascii="Arial" w:hAnsi="Arial" w:cs="Arial"/>
          <w:sz w:val="22"/>
        </w:rPr>
        <w:t>, cis-pinonic acid</w:t>
      </w:r>
      <w:r w:rsidR="00EA7351" w:rsidRPr="005E092A">
        <w:rPr>
          <w:rFonts w:ascii="Arial" w:hAnsi="Arial" w:cs="Arial"/>
          <w:sz w:val="22"/>
        </w:rPr>
        <w:t xml:space="preserve"> (98%, Sigma-Aldrich®)</w:t>
      </w:r>
      <w:r w:rsidR="00005C93" w:rsidRPr="005E092A">
        <w:rPr>
          <w:rFonts w:ascii="Arial" w:hAnsi="Arial" w:cs="Arial"/>
          <w:sz w:val="22"/>
        </w:rPr>
        <w:t>, D-malic acid</w:t>
      </w:r>
      <w:r w:rsidR="004A476C" w:rsidRPr="005E092A">
        <w:rPr>
          <w:rFonts w:ascii="Arial" w:hAnsi="Arial" w:cs="Arial"/>
          <w:sz w:val="22"/>
        </w:rPr>
        <w:t xml:space="preserve"> (HPLC/GC suitable, Supelco)</w:t>
      </w:r>
      <w:r w:rsidR="00005C93" w:rsidRPr="005E092A">
        <w:rPr>
          <w:rFonts w:ascii="Arial" w:hAnsi="Arial" w:cs="Arial"/>
          <w:sz w:val="22"/>
        </w:rPr>
        <w:t>, salicylic acid</w:t>
      </w:r>
      <w:r w:rsidR="004A476C" w:rsidRPr="005E092A">
        <w:rPr>
          <w:rFonts w:ascii="Arial" w:hAnsi="Arial" w:cs="Arial"/>
          <w:sz w:val="22"/>
        </w:rPr>
        <w:t xml:space="preserve"> (≥99%, Sigma-Aldrich®,)</w:t>
      </w:r>
      <w:r w:rsidR="00005C93" w:rsidRPr="005E092A">
        <w:rPr>
          <w:rFonts w:ascii="Arial" w:hAnsi="Arial" w:cs="Arial"/>
          <w:sz w:val="22"/>
        </w:rPr>
        <w:t>, pimelic acid</w:t>
      </w:r>
      <w:r w:rsidR="004A476C" w:rsidRPr="005E092A">
        <w:rPr>
          <w:rFonts w:ascii="Arial" w:hAnsi="Arial" w:cs="Arial"/>
          <w:sz w:val="22"/>
        </w:rPr>
        <w:t xml:space="preserve"> (98%, Sigma-Aldrich®)</w:t>
      </w:r>
      <w:r w:rsidR="00005C93" w:rsidRPr="005E092A">
        <w:rPr>
          <w:rFonts w:ascii="Arial" w:hAnsi="Arial" w:cs="Arial"/>
          <w:sz w:val="22"/>
        </w:rPr>
        <w:t>,</w:t>
      </w:r>
      <w:r w:rsidR="00AE4C19" w:rsidRPr="005E092A">
        <w:rPr>
          <w:rFonts w:ascii="Arial" w:hAnsi="Arial" w:cs="Arial"/>
          <w:sz w:val="22"/>
        </w:rPr>
        <w:t xml:space="preserve"> β-caryophyllinic acid</w:t>
      </w:r>
      <w:r w:rsidR="00EA7351" w:rsidRPr="005E092A">
        <w:rPr>
          <w:rFonts w:ascii="Arial" w:hAnsi="Arial" w:cs="Arial"/>
          <w:sz w:val="22"/>
        </w:rPr>
        <w:t xml:space="preserve"> (synthesised standard)</w:t>
      </w:r>
      <w:r w:rsidR="00AE4C19" w:rsidRPr="005E092A">
        <w:rPr>
          <w:rFonts w:ascii="Arial" w:hAnsi="Arial" w:cs="Arial"/>
          <w:sz w:val="22"/>
        </w:rPr>
        <w:t>, β-caryophyllonic acid</w:t>
      </w:r>
      <w:r w:rsidR="00EA7351" w:rsidRPr="005E092A">
        <w:rPr>
          <w:rFonts w:ascii="Arial" w:hAnsi="Arial" w:cs="Arial"/>
          <w:sz w:val="22"/>
        </w:rPr>
        <w:t xml:space="preserve"> (synthesised standard)</w:t>
      </w:r>
      <w:r w:rsidR="00AE4C19" w:rsidRPr="005E092A">
        <w:rPr>
          <w:rFonts w:ascii="Arial" w:hAnsi="Arial" w:cs="Arial"/>
          <w:sz w:val="22"/>
        </w:rPr>
        <w:t>, β-nocaryophyllonic acid</w:t>
      </w:r>
      <w:r w:rsidR="00EA7351" w:rsidRPr="005E092A">
        <w:rPr>
          <w:rFonts w:ascii="Arial" w:hAnsi="Arial" w:cs="Arial"/>
          <w:sz w:val="22"/>
        </w:rPr>
        <w:t xml:space="preserve"> (synthesised standard)</w:t>
      </w:r>
      <w:r w:rsidR="00AE4C19" w:rsidRPr="005E092A">
        <w:rPr>
          <w:rFonts w:ascii="Arial" w:hAnsi="Arial" w:cs="Arial"/>
          <w:sz w:val="22"/>
        </w:rPr>
        <w:t>,</w:t>
      </w:r>
      <w:r w:rsidR="00005C93" w:rsidRPr="005E092A">
        <w:rPr>
          <w:rFonts w:ascii="Arial" w:hAnsi="Arial" w:cs="Arial"/>
          <w:sz w:val="22"/>
        </w:rPr>
        <w:t xml:space="preserve"> oleic acid</w:t>
      </w:r>
      <w:r w:rsidR="003D123B" w:rsidRPr="005E092A">
        <w:rPr>
          <w:rFonts w:ascii="Arial" w:hAnsi="Arial" w:cs="Arial"/>
          <w:sz w:val="22"/>
        </w:rPr>
        <w:t xml:space="preserve"> (&gt;99%, Sigma</w:t>
      </w:r>
      <w:r w:rsidR="00EA7351" w:rsidRPr="005E092A">
        <w:rPr>
          <w:rFonts w:ascii="Arial" w:hAnsi="Arial" w:cs="Arial"/>
          <w:sz w:val="22"/>
        </w:rPr>
        <w:t>-Aldrich®</w:t>
      </w:r>
      <w:r w:rsidR="003D123B" w:rsidRPr="005E092A">
        <w:rPr>
          <w:rFonts w:ascii="Arial" w:hAnsi="Arial" w:cs="Arial"/>
          <w:sz w:val="22"/>
        </w:rPr>
        <w:t>)</w:t>
      </w:r>
      <w:r w:rsidR="00005C93" w:rsidRPr="005E092A">
        <w:rPr>
          <w:rFonts w:ascii="Arial" w:hAnsi="Arial" w:cs="Arial"/>
          <w:sz w:val="22"/>
        </w:rPr>
        <w:t>, arachidonic acid</w:t>
      </w:r>
      <w:r w:rsidR="004A476C" w:rsidRPr="005E092A">
        <w:rPr>
          <w:rFonts w:ascii="Arial" w:hAnsi="Arial" w:cs="Arial"/>
          <w:sz w:val="22"/>
        </w:rPr>
        <w:t xml:space="preserve"> (95%, Sigma-Aldrich®)</w:t>
      </w:r>
      <w:r w:rsidR="00005C93" w:rsidRPr="005E092A">
        <w:rPr>
          <w:rFonts w:ascii="Arial" w:hAnsi="Arial" w:cs="Arial"/>
          <w:sz w:val="22"/>
        </w:rPr>
        <w:t>, palmitic acid</w:t>
      </w:r>
      <w:r w:rsidR="004A476C" w:rsidRPr="005E092A">
        <w:rPr>
          <w:rFonts w:ascii="Arial" w:hAnsi="Arial" w:cs="Arial"/>
          <w:sz w:val="22"/>
        </w:rPr>
        <w:t xml:space="preserve"> (≥99%, Fluka</w:t>
      </w:r>
      <w:r w:rsidR="004A476C" w:rsidRPr="005E092A">
        <w:rPr>
          <w:rFonts w:ascii="Arial" w:hAnsi="Arial" w:cs="Arial"/>
          <w:sz w:val="22"/>
          <w:vertAlign w:val="superscript"/>
        </w:rPr>
        <w:t>TM</w:t>
      </w:r>
      <w:r w:rsidR="004A476C" w:rsidRPr="005E092A">
        <w:rPr>
          <w:rFonts w:ascii="Arial" w:hAnsi="Arial" w:cs="Arial"/>
          <w:sz w:val="22"/>
        </w:rPr>
        <w:t>)</w:t>
      </w:r>
      <w:r w:rsidR="00005C93" w:rsidRPr="005E092A">
        <w:rPr>
          <w:rFonts w:ascii="Arial" w:hAnsi="Arial" w:cs="Arial"/>
          <w:sz w:val="22"/>
        </w:rPr>
        <w:t>, heptadecanoic acid</w:t>
      </w:r>
      <w:r w:rsidR="003D123B" w:rsidRPr="005E092A">
        <w:rPr>
          <w:rFonts w:ascii="Arial" w:hAnsi="Arial" w:cs="Arial"/>
          <w:sz w:val="22"/>
        </w:rPr>
        <w:t xml:space="preserve"> (≥98%, Sigma</w:t>
      </w:r>
      <w:r w:rsidR="00EA7351" w:rsidRPr="005E092A">
        <w:rPr>
          <w:rFonts w:ascii="Arial" w:hAnsi="Arial" w:cs="Arial"/>
          <w:sz w:val="22"/>
        </w:rPr>
        <w:t>-Aldrich®</w:t>
      </w:r>
      <w:r w:rsidR="003D123B" w:rsidRPr="005E092A">
        <w:rPr>
          <w:rFonts w:ascii="Arial" w:hAnsi="Arial" w:cs="Arial"/>
          <w:sz w:val="22"/>
        </w:rPr>
        <w:t>)</w:t>
      </w:r>
      <w:r w:rsidR="00005C93" w:rsidRPr="005E092A">
        <w:rPr>
          <w:rFonts w:ascii="Arial" w:hAnsi="Arial" w:cs="Arial"/>
          <w:sz w:val="22"/>
        </w:rPr>
        <w:t>, lauric acid</w:t>
      </w:r>
      <w:r w:rsidR="00EA7351" w:rsidRPr="005E092A">
        <w:rPr>
          <w:rFonts w:ascii="Arial" w:hAnsi="Arial" w:cs="Arial"/>
          <w:sz w:val="22"/>
        </w:rPr>
        <w:t xml:space="preserve"> (97.9%, European Directorate for the Quality of Medicines &amp; HealthCare)</w:t>
      </w:r>
      <w:r w:rsidR="00005C93" w:rsidRPr="005E092A">
        <w:rPr>
          <w:rFonts w:ascii="Arial" w:hAnsi="Arial" w:cs="Arial"/>
          <w:sz w:val="22"/>
        </w:rPr>
        <w:t>, myristic acid</w:t>
      </w:r>
      <w:r w:rsidR="00EA7351" w:rsidRPr="005E092A">
        <w:rPr>
          <w:rFonts w:ascii="Arial" w:hAnsi="Arial" w:cs="Arial"/>
          <w:sz w:val="22"/>
        </w:rPr>
        <w:t xml:space="preserve"> (≥99.5%, Fluka</w:t>
      </w:r>
      <w:r w:rsidR="00A92D16" w:rsidRPr="005E092A">
        <w:rPr>
          <w:rFonts w:ascii="Arial" w:hAnsi="Arial" w:cs="Arial"/>
          <w:sz w:val="22"/>
          <w:vertAlign w:val="superscript"/>
        </w:rPr>
        <w:t>TM</w:t>
      </w:r>
      <w:r w:rsidR="00EA7351" w:rsidRPr="005E092A">
        <w:rPr>
          <w:rFonts w:ascii="Arial" w:hAnsi="Arial" w:cs="Arial"/>
          <w:sz w:val="22"/>
        </w:rPr>
        <w:t>)</w:t>
      </w:r>
      <w:r w:rsidR="00005C93" w:rsidRPr="005E092A">
        <w:rPr>
          <w:rFonts w:ascii="Arial" w:hAnsi="Arial" w:cs="Arial"/>
          <w:sz w:val="22"/>
        </w:rPr>
        <w:t>, d10</w:t>
      </w:r>
      <w:r w:rsidR="008671FD">
        <w:rPr>
          <w:rFonts w:ascii="Arial" w:hAnsi="Arial" w:cs="Arial"/>
          <w:sz w:val="22"/>
        </w:rPr>
        <w:t>-</w:t>
      </w:r>
      <w:r w:rsidR="00005C93" w:rsidRPr="005E092A">
        <w:rPr>
          <w:rFonts w:ascii="Arial" w:hAnsi="Arial" w:cs="Arial"/>
          <w:sz w:val="22"/>
        </w:rPr>
        <w:t>pimelic acid</w:t>
      </w:r>
      <w:r w:rsidR="004A476C" w:rsidRPr="005E092A">
        <w:rPr>
          <w:rFonts w:ascii="Arial" w:hAnsi="Arial" w:cs="Arial"/>
          <w:sz w:val="22"/>
        </w:rPr>
        <w:t xml:space="preserve"> (99%, Sigma-Aldrich®)</w:t>
      </w:r>
      <w:r w:rsidR="00005C93" w:rsidRPr="005E092A">
        <w:rPr>
          <w:rFonts w:ascii="Arial" w:hAnsi="Arial" w:cs="Arial"/>
          <w:sz w:val="22"/>
        </w:rPr>
        <w:t xml:space="preserve"> and d3</w:t>
      </w:r>
      <w:r w:rsidR="008671FD">
        <w:rPr>
          <w:rFonts w:ascii="Arial" w:hAnsi="Arial" w:cs="Arial"/>
          <w:sz w:val="22"/>
        </w:rPr>
        <w:t>-</w:t>
      </w:r>
      <w:r w:rsidR="00005C93" w:rsidRPr="005E092A">
        <w:rPr>
          <w:rFonts w:ascii="Arial" w:hAnsi="Arial" w:cs="Arial"/>
          <w:sz w:val="22"/>
        </w:rPr>
        <w:t>malic acid</w:t>
      </w:r>
      <w:r w:rsidR="004A476C" w:rsidRPr="005E092A">
        <w:rPr>
          <w:rFonts w:ascii="Arial" w:hAnsi="Arial" w:cs="Arial"/>
          <w:sz w:val="22"/>
        </w:rPr>
        <w:t xml:space="preserve"> (98%, Sigma-Aldrich®)</w:t>
      </w:r>
      <w:r w:rsidR="00005C93" w:rsidRPr="005E092A">
        <w:rPr>
          <w:rFonts w:ascii="Arial" w:hAnsi="Arial" w:cs="Arial"/>
          <w:sz w:val="22"/>
        </w:rPr>
        <w:t xml:space="preserve">, </w:t>
      </w:r>
      <w:r w:rsidR="0042066C" w:rsidRPr="005E092A">
        <w:rPr>
          <w:rFonts w:ascii="Arial" w:hAnsi="Arial" w:cs="Arial"/>
          <w:sz w:val="22"/>
        </w:rPr>
        <w:t xml:space="preserve">and in dichloromethane for </w:t>
      </w:r>
      <w:r w:rsidR="00005C93" w:rsidRPr="005E092A">
        <w:rPr>
          <w:rFonts w:ascii="Arial" w:hAnsi="Arial" w:cs="Arial"/>
          <w:sz w:val="22"/>
        </w:rPr>
        <w:t>behenic acid</w:t>
      </w:r>
      <w:r w:rsidR="003D123B" w:rsidRPr="005E092A">
        <w:rPr>
          <w:rFonts w:ascii="Arial" w:hAnsi="Arial" w:cs="Arial"/>
          <w:sz w:val="22"/>
        </w:rPr>
        <w:t xml:space="preserve"> (≥99%, Fluka</w:t>
      </w:r>
      <w:r w:rsidR="00A92D16" w:rsidRPr="005E092A">
        <w:rPr>
          <w:rFonts w:ascii="Arial" w:hAnsi="Arial" w:cs="Arial"/>
          <w:sz w:val="22"/>
          <w:vertAlign w:val="superscript"/>
        </w:rPr>
        <w:t>TM</w:t>
      </w:r>
      <w:r w:rsidR="003D123B" w:rsidRPr="005E092A">
        <w:rPr>
          <w:rFonts w:ascii="Arial" w:hAnsi="Arial" w:cs="Arial"/>
          <w:sz w:val="22"/>
        </w:rPr>
        <w:t>)</w:t>
      </w:r>
      <w:r w:rsidR="00005C93" w:rsidRPr="005E092A">
        <w:rPr>
          <w:rFonts w:ascii="Arial" w:hAnsi="Arial" w:cs="Arial"/>
          <w:sz w:val="22"/>
        </w:rPr>
        <w:t>, melissic acid</w:t>
      </w:r>
      <w:r w:rsidR="004A476C" w:rsidRPr="005E092A">
        <w:rPr>
          <w:rFonts w:ascii="Arial" w:hAnsi="Arial" w:cs="Arial"/>
          <w:sz w:val="22"/>
        </w:rPr>
        <w:t xml:space="preserve"> (≥98%, Sigma-Aldrich®)</w:t>
      </w:r>
      <w:r w:rsidR="00005C93" w:rsidRPr="005E092A">
        <w:rPr>
          <w:rFonts w:ascii="Arial" w:hAnsi="Arial" w:cs="Arial"/>
          <w:sz w:val="22"/>
        </w:rPr>
        <w:t>, tricosanoic acid</w:t>
      </w:r>
      <w:r w:rsidR="003D123B" w:rsidRPr="005E092A">
        <w:rPr>
          <w:rFonts w:ascii="Arial" w:hAnsi="Arial" w:cs="Arial"/>
          <w:sz w:val="22"/>
        </w:rPr>
        <w:t xml:space="preserve"> (&gt;99%, Sigma</w:t>
      </w:r>
      <w:r w:rsidR="00EA7351" w:rsidRPr="005E092A">
        <w:rPr>
          <w:rFonts w:ascii="Arial" w:hAnsi="Arial" w:cs="Arial"/>
          <w:sz w:val="22"/>
        </w:rPr>
        <w:t>-Aldrich®</w:t>
      </w:r>
      <w:r w:rsidR="003D123B" w:rsidRPr="005E092A">
        <w:rPr>
          <w:rFonts w:ascii="Arial" w:hAnsi="Arial" w:cs="Arial"/>
          <w:sz w:val="22"/>
        </w:rPr>
        <w:t>)</w:t>
      </w:r>
      <w:r w:rsidR="00005C93" w:rsidRPr="005E092A">
        <w:rPr>
          <w:rFonts w:ascii="Arial" w:hAnsi="Arial" w:cs="Arial"/>
          <w:sz w:val="22"/>
        </w:rPr>
        <w:t>, heptacosanoic acid</w:t>
      </w:r>
      <w:r w:rsidR="004A476C" w:rsidRPr="005E092A">
        <w:rPr>
          <w:rFonts w:ascii="Arial" w:hAnsi="Arial" w:cs="Arial"/>
          <w:sz w:val="22"/>
        </w:rPr>
        <w:t xml:space="preserve"> (≥97%, Sigma-Aldrich®)</w:t>
      </w:r>
      <w:r w:rsidR="00005C93" w:rsidRPr="005E092A">
        <w:rPr>
          <w:rFonts w:ascii="Arial" w:hAnsi="Arial" w:cs="Arial"/>
          <w:sz w:val="22"/>
        </w:rPr>
        <w:t>, octacosanoic acid</w:t>
      </w:r>
      <w:r w:rsidR="003D123B" w:rsidRPr="005E092A">
        <w:rPr>
          <w:rFonts w:ascii="Arial" w:hAnsi="Arial" w:cs="Arial"/>
          <w:sz w:val="22"/>
        </w:rPr>
        <w:t xml:space="preserve"> (≥98%, Sigma</w:t>
      </w:r>
      <w:r w:rsidR="00EA7351" w:rsidRPr="005E092A">
        <w:rPr>
          <w:rFonts w:ascii="Arial" w:hAnsi="Arial" w:cs="Arial"/>
          <w:sz w:val="22"/>
        </w:rPr>
        <w:t>-Aldrich®</w:t>
      </w:r>
      <w:r w:rsidR="003D123B" w:rsidRPr="005E092A">
        <w:rPr>
          <w:rFonts w:ascii="Arial" w:hAnsi="Arial" w:cs="Arial"/>
          <w:sz w:val="22"/>
        </w:rPr>
        <w:t>)</w:t>
      </w:r>
      <w:r w:rsidR="00005C93" w:rsidRPr="005E092A">
        <w:rPr>
          <w:rFonts w:ascii="Arial" w:hAnsi="Arial" w:cs="Arial"/>
          <w:sz w:val="22"/>
        </w:rPr>
        <w:t>, nonadecanoic acid</w:t>
      </w:r>
      <w:r w:rsidR="003D123B" w:rsidRPr="005E092A">
        <w:rPr>
          <w:rFonts w:ascii="Arial" w:hAnsi="Arial" w:cs="Arial"/>
          <w:sz w:val="22"/>
        </w:rPr>
        <w:t xml:space="preserve"> (≥99.5%, Fluka</w:t>
      </w:r>
      <w:r w:rsidR="00A92D16" w:rsidRPr="005E092A">
        <w:rPr>
          <w:rFonts w:ascii="Arial" w:hAnsi="Arial" w:cs="Arial"/>
          <w:sz w:val="22"/>
          <w:vertAlign w:val="superscript"/>
        </w:rPr>
        <w:t>TM</w:t>
      </w:r>
      <w:r w:rsidR="003D123B" w:rsidRPr="005E092A">
        <w:rPr>
          <w:rFonts w:ascii="Arial" w:hAnsi="Arial" w:cs="Arial"/>
          <w:sz w:val="22"/>
        </w:rPr>
        <w:t>)</w:t>
      </w:r>
      <w:r w:rsidR="00005C93" w:rsidRPr="005E092A">
        <w:rPr>
          <w:rFonts w:ascii="Arial" w:hAnsi="Arial" w:cs="Arial"/>
          <w:sz w:val="22"/>
        </w:rPr>
        <w:t xml:space="preserve"> and d31</w:t>
      </w:r>
      <w:r w:rsidR="008671FD">
        <w:rPr>
          <w:rFonts w:ascii="Arial" w:hAnsi="Arial" w:cs="Arial"/>
          <w:sz w:val="22"/>
        </w:rPr>
        <w:t>-</w:t>
      </w:r>
      <w:r w:rsidR="00005C93" w:rsidRPr="005E092A">
        <w:rPr>
          <w:rFonts w:ascii="Arial" w:hAnsi="Arial" w:cs="Arial"/>
          <w:sz w:val="22"/>
        </w:rPr>
        <w:t>palmitic acid</w:t>
      </w:r>
      <w:r w:rsidR="004A476C" w:rsidRPr="005E092A">
        <w:rPr>
          <w:rFonts w:ascii="Arial" w:hAnsi="Arial" w:cs="Arial"/>
          <w:sz w:val="22"/>
        </w:rPr>
        <w:t xml:space="preserve"> (99%, Sigma-Aldrich®)</w:t>
      </w:r>
      <w:r w:rsidR="0042066C" w:rsidRPr="005E092A">
        <w:rPr>
          <w:rFonts w:ascii="Arial" w:hAnsi="Arial" w:cs="Arial"/>
          <w:sz w:val="22"/>
        </w:rPr>
        <w:t xml:space="preserve">. </w:t>
      </w:r>
      <w:r w:rsidR="003D123B" w:rsidRPr="005E092A">
        <w:rPr>
          <w:rFonts w:ascii="Arial" w:hAnsi="Arial" w:cs="Arial"/>
          <w:sz w:val="22"/>
        </w:rPr>
        <w:t xml:space="preserve">Five of the compounds on our list are not commercially available standards and were therefore specifically synthesised and provided by other labs; MBTCA from the lab of Magda Claeys (University of Antwerp, Belgium), methyl-tetrols from the lab of Jean-Louis Clement (Aix-Marseille Universite, France), and β-caryophyllonic, β-caryophyllinic, and β-nocaryophyllonic acids from the lab of Thorsten Hoffman (University of Mainz, Germany). </w:t>
      </w:r>
      <w:r w:rsidR="00A92D16" w:rsidRPr="005E092A">
        <w:rPr>
          <w:rFonts w:ascii="Arial" w:hAnsi="Arial" w:cs="Arial"/>
          <w:sz w:val="22"/>
        </w:rPr>
        <w:t xml:space="preserve">Standard solutions were then combined into a diluted standard mixture of all analytes at a concentration of 1 ppm in acetonitrile. All </w:t>
      </w:r>
      <w:r w:rsidR="0028207C">
        <w:rPr>
          <w:rFonts w:ascii="Arial" w:hAnsi="Arial" w:cs="Arial"/>
          <w:sz w:val="22"/>
        </w:rPr>
        <w:t>standards</w:t>
      </w:r>
      <w:r w:rsidR="00A92D16" w:rsidRPr="005E092A">
        <w:rPr>
          <w:rFonts w:ascii="Arial" w:hAnsi="Arial" w:cs="Arial"/>
          <w:sz w:val="22"/>
        </w:rPr>
        <w:t xml:space="preserve"> were </w:t>
      </w:r>
      <w:r w:rsidR="0073261E">
        <w:rPr>
          <w:rFonts w:ascii="Arial" w:hAnsi="Arial" w:cs="Arial"/>
          <w:sz w:val="22"/>
        </w:rPr>
        <w:t>stored</w:t>
      </w:r>
      <w:r w:rsidR="0073261E" w:rsidRPr="005E092A">
        <w:rPr>
          <w:rFonts w:ascii="Arial" w:hAnsi="Arial" w:cs="Arial"/>
          <w:sz w:val="22"/>
        </w:rPr>
        <w:t xml:space="preserve"> </w:t>
      </w:r>
      <w:r w:rsidR="00A92D16" w:rsidRPr="005E092A">
        <w:rPr>
          <w:rFonts w:ascii="Arial" w:hAnsi="Arial" w:cs="Arial"/>
          <w:sz w:val="22"/>
        </w:rPr>
        <w:t>at -18°C.</w:t>
      </w:r>
    </w:p>
    <w:p w14:paraId="3E6DE3DD" w14:textId="03B82AEE" w:rsidR="003576B4" w:rsidRPr="005E092A" w:rsidRDefault="00A85575" w:rsidP="00C758B1">
      <w:pPr>
        <w:spacing w:line="360" w:lineRule="auto"/>
        <w:rPr>
          <w:rFonts w:ascii="Arial" w:hAnsi="Arial" w:cs="Arial"/>
          <w:sz w:val="22"/>
        </w:rPr>
      </w:pPr>
      <w:r w:rsidRPr="005E092A">
        <w:rPr>
          <w:rFonts w:ascii="Arial" w:hAnsi="Arial" w:cs="Arial"/>
          <w:sz w:val="22"/>
        </w:rPr>
        <w:t>Methanol (</w:t>
      </w:r>
      <w:r w:rsidR="00C43474" w:rsidRPr="005E092A">
        <w:rPr>
          <w:rFonts w:ascii="Arial" w:hAnsi="Arial" w:cs="Arial"/>
          <w:sz w:val="22"/>
        </w:rPr>
        <w:t xml:space="preserve">&gt;99.9%, </w:t>
      </w:r>
      <w:r w:rsidRPr="005E092A">
        <w:rPr>
          <w:rFonts w:ascii="Arial" w:hAnsi="Arial" w:cs="Arial"/>
          <w:sz w:val="22"/>
        </w:rPr>
        <w:t>Optima™ UHPLC/MS, Fisher Chemical), water (</w:t>
      </w:r>
      <w:r w:rsidR="00C43474" w:rsidRPr="005E092A">
        <w:rPr>
          <w:rFonts w:ascii="Arial" w:hAnsi="Arial" w:cs="Arial"/>
          <w:sz w:val="22"/>
        </w:rPr>
        <w:t xml:space="preserve">&gt;99.9%, </w:t>
      </w:r>
      <w:r w:rsidRPr="005E092A">
        <w:rPr>
          <w:rFonts w:ascii="Arial" w:hAnsi="Arial" w:cs="Arial"/>
          <w:sz w:val="22"/>
        </w:rPr>
        <w:t>Optima™ UHPLC/MS, Fisher Chemical)</w:t>
      </w:r>
      <w:r w:rsidR="00DD2013" w:rsidRPr="005E092A">
        <w:rPr>
          <w:rFonts w:ascii="Arial" w:hAnsi="Arial" w:cs="Arial"/>
          <w:sz w:val="22"/>
        </w:rPr>
        <w:t>, and acetonitrile (</w:t>
      </w:r>
      <w:r w:rsidR="00C43474" w:rsidRPr="005E092A">
        <w:rPr>
          <w:rFonts w:ascii="Arial" w:hAnsi="Arial" w:cs="Arial"/>
          <w:sz w:val="22"/>
        </w:rPr>
        <w:t xml:space="preserve">&gt;99.9%, </w:t>
      </w:r>
      <w:r w:rsidR="00DD2013" w:rsidRPr="005E092A">
        <w:rPr>
          <w:rFonts w:ascii="Arial" w:hAnsi="Arial" w:cs="Arial"/>
          <w:sz w:val="22"/>
        </w:rPr>
        <w:t xml:space="preserve">Optima™ </w:t>
      </w:r>
      <w:r w:rsidR="000A39FA" w:rsidRPr="005E092A">
        <w:rPr>
          <w:rFonts w:ascii="Arial" w:hAnsi="Arial" w:cs="Arial"/>
          <w:sz w:val="22"/>
        </w:rPr>
        <w:t>H</w:t>
      </w:r>
      <w:r w:rsidR="00DD2013" w:rsidRPr="005E092A">
        <w:rPr>
          <w:rFonts w:ascii="Arial" w:hAnsi="Arial" w:cs="Arial"/>
          <w:sz w:val="22"/>
        </w:rPr>
        <w:t>PLC/MS, Fisher Chemical) were used as eluents. Ammoni</w:t>
      </w:r>
      <w:r w:rsidR="00E3431F" w:rsidRPr="005E092A">
        <w:rPr>
          <w:rFonts w:ascii="Arial" w:hAnsi="Arial" w:cs="Arial"/>
          <w:sz w:val="22"/>
        </w:rPr>
        <w:t>um hydroxide</w:t>
      </w:r>
      <w:r w:rsidR="00774F3A" w:rsidRPr="005E092A">
        <w:rPr>
          <w:rFonts w:ascii="Arial" w:hAnsi="Arial" w:cs="Arial"/>
          <w:sz w:val="22"/>
        </w:rPr>
        <w:t xml:space="preserve"> (</w:t>
      </w:r>
      <w:r w:rsidR="003940B2" w:rsidRPr="005E092A">
        <w:rPr>
          <w:rFonts w:ascii="Arial" w:hAnsi="Arial" w:cs="Arial"/>
          <w:sz w:val="22"/>
        </w:rPr>
        <w:t xml:space="preserve">25% in </w:t>
      </w:r>
      <w:r w:rsidR="004A1F4C" w:rsidRPr="005E092A">
        <w:rPr>
          <w:rFonts w:ascii="Arial" w:hAnsi="Arial" w:cs="Arial"/>
          <w:sz w:val="22"/>
        </w:rPr>
        <w:t>water</w:t>
      </w:r>
      <w:r w:rsidR="003940B2" w:rsidRPr="005E092A">
        <w:rPr>
          <w:rFonts w:ascii="Arial" w:hAnsi="Arial" w:cs="Arial"/>
          <w:sz w:val="22"/>
        </w:rPr>
        <w:t xml:space="preserve">, LC-MS grade, </w:t>
      </w:r>
      <w:r w:rsidR="004A1F4C" w:rsidRPr="005E092A">
        <w:rPr>
          <w:rFonts w:ascii="Arial" w:hAnsi="Arial" w:cs="Arial"/>
          <w:sz w:val="22"/>
        </w:rPr>
        <w:t>Honeywell Fluka</w:t>
      </w:r>
      <w:r w:rsidR="008907F6" w:rsidRPr="005E092A">
        <w:rPr>
          <w:rFonts w:ascii="Arial" w:hAnsi="Arial" w:cs="Arial"/>
          <w:sz w:val="22"/>
        </w:rPr>
        <w:t>™</w:t>
      </w:r>
      <w:r w:rsidR="00774F3A" w:rsidRPr="005E092A">
        <w:rPr>
          <w:rFonts w:ascii="Arial" w:hAnsi="Arial" w:cs="Arial"/>
          <w:sz w:val="22"/>
        </w:rPr>
        <w:t>)</w:t>
      </w:r>
      <w:r w:rsidR="00E3431F" w:rsidRPr="005E092A">
        <w:rPr>
          <w:rFonts w:ascii="Arial" w:hAnsi="Arial" w:cs="Arial"/>
          <w:sz w:val="22"/>
        </w:rPr>
        <w:t>, ammonium formate</w:t>
      </w:r>
      <w:r w:rsidR="00774F3A" w:rsidRPr="005E092A">
        <w:rPr>
          <w:rFonts w:ascii="Arial" w:hAnsi="Arial" w:cs="Arial"/>
          <w:sz w:val="22"/>
        </w:rPr>
        <w:t xml:space="preserve"> (</w:t>
      </w:r>
      <w:r w:rsidR="00264DA4" w:rsidRPr="005E092A">
        <w:rPr>
          <w:rFonts w:ascii="Arial" w:hAnsi="Arial" w:cs="Arial"/>
          <w:sz w:val="22"/>
        </w:rPr>
        <w:t>≥99%, Sigma-Aldrich®</w:t>
      </w:r>
      <w:r w:rsidR="00774F3A" w:rsidRPr="005E092A">
        <w:rPr>
          <w:rFonts w:ascii="Arial" w:hAnsi="Arial" w:cs="Arial"/>
          <w:sz w:val="22"/>
        </w:rPr>
        <w:t>)</w:t>
      </w:r>
      <w:r w:rsidR="00E3431F" w:rsidRPr="005E092A">
        <w:rPr>
          <w:rFonts w:ascii="Arial" w:hAnsi="Arial" w:cs="Arial"/>
          <w:sz w:val="22"/>
        </w:rPr>
        <w:t>, ammonium acetate</w:t>
      </w:r>
      <w:r w:rsidR="00774F3A" w:rsidRPr="005E092A">
        <w:rPr>
          <w:rFonts w:ascii="Arial" w:hAnsi="Arial" w:cs="Arial"/>
          <w:sz w:val="22"/>
        </w:rPr>
        <w:t xml:space="preserve"> (</w:t>
      </w:r>
      <w:r w:rsidR="000161D4" w:rsidRPr="005E092A">
        <w:rPr>
          <w:rFonts w:ascii="Arial" w:hAnsi="Arial" w:cs="Arial"/>
          <w:sz w:val="22"/>
        </w:rPr>
        <w:t xml:space="preserve">≥98%, </w:t>
      </w:r>
      <w:r w:rsidR="00E77FF6" w:rsidRPr="005E092A">
        <w:rPr>
          <w:rFonts w:ascii="Arial" w:hAnsi="Arial" w:cs="Arial"/>
          <w:sz w:val="22"/>
        </w:rPr>
        <w:t>Sigma-Aldrich®</w:t>
      </w:r>
      <w:r w:rsidR="00774F3A" w:rsidRPr="005E092A">
        <w:rPr>
          <w:rFonts w:ascii="Arial" w:hAnsi="Arial" w:cs="Arial"/>
          <w:sz w:val="22"/>
        </w:rPr>
        <w:t>), sodium acetate (</w:t>
      </w:r>
      <w:r w:rsidR="006F61DA" w:rsidRPr="005E092A">
        <w:rPr>
          <w:rFonts w:ascii="Arial" w:hAnsi="Arial" w:cs="Arial"/>
          <w:sz w:val="22"/>
        </w:rPr>
        <w:t>≥99%, Sigma-Aldrich®</w:t>
      </w:r>
      <w:r w:rsidR="00774F3A" w:rsidRPr="005E092A">
        <w:rPr>
          <w:rFonts w:ascii="Arial" w:hAnsi="Arial" w:cs="Arial"/>
          <w:sz w:val="22"/>
        </w:rPr>
        <w:t>), ammonium fluoride (</w:t>
      </w:r>
      <w:r w:rsidR="009E4946" w:rsidRPr="005E092A">
        <w:rPr>
          <w:rFonts w:ascii="Arial" w:hAnsi="Arial" w:cs="Arial"/>
          <w:sz w:val="22"/>
        </w:rPr>
        <w:t xml:space="preserve">≥99.99%, </w:t>
      </w:r>
      <w:r w:rsidR="00CF1362" w:rsidRPr="005E092A">
        <w:rPr>
          <w:rFonts w:ascii="Arial" w:hAnsi="Arial" w:cs="Arial"/>
          <w:sz w:val="22"/>
        </w:rPr>
        <w:t>Sigma-</w:t>
      </w:r>
      <w:r w:rsidR="009E4946" w:rsidRPr="005E092A">
        <w:rPr>
          <w:rFonts w:ascii="Arial" w:hAnsi="Arial" w:cs="Arial"/>
          <w:sz w:val="22"/>
        </w:rPr>
        <w:t>Aldrich</w:t>
      </w:r>
      <w:r w:rsidR="00CF1362" w:rsidRPr="005E092A">
        <w:rPr>
          <w:rFonts w:ascii="Arial" w:hAnsi="Arial" w:cs="Arial"/>
          <w:sz w:val="22"/>
        </w:rPr>
        <w:t>®</w:t>
      </w:r>
      <w:r w:rsidR="00774F3A" w:rsidRPr="005E092A">
        <w:rPr>
          <w:rFonts w:ascii="Arial" w:hAnsi="Arial" w:cs="Arial"/>
          <w:sz w:val="22"/>
        </w:rPr>
        <w:t>), and formic acid (</w:t>
      </w:r>
      <w:r w:rsidR="008907F6" w:rsidRPr="00C2738A">
        <w:rPr>
          <w:rFonts w:ascii="Arial" w:hAnsi="Arial" w:cs="Arial"/>
          <w:sz w:val="22"/>
        </w:rPr>
        <w:t>98%, LC-MS grade, Honeywell Fluka™</w:t>
      </w:r>
      <w:r w:rsidR="00774F3A" w:rsidRPr="005E092A">
        <w:rPr>
          <w:rFonts w:ascii="Arial" w:hAnsi="Arial" w:cs="Arial"/>
          <w:sz w:val="22"/>
        </w:rPr>
        <w:t xml:space="preserve">) </w:t>
      </w:r>
      <w:r w:rsidR="004C0F60" w:rsidRPr="005E092A">
        <w:rPr>
          <w:rFonts w:ascii="Arial" w:hAnsi="Arial" w:cs="Arial"/>
          <w:sz w:val="22"/>
        </w:rPr>
        <w:t xml:space="preserve">were </w:t>
      </w:r>
      <w:r w:rsidR="00774F3A" w:rsidRPr="005E092A">
        <w:rPr>
          <w:rFonts w:ascii="Arial" w:hAnsi="Arial" w:cs="Arial"/>
          <w:sz w:val="22"/>
        </w:rPr>
        <w:t>test</w:t>
      </w:r>
      <w:r w:rsidR="004C0F60" w:rsidRPr="005E092A">
        <w:rPr>
          <w:rFonts w:ascii="Arial" w:hAnsi="Arial" w:cs="Arial"/>
          <w:sz w:val="22"/>
        </w:rPr>
        <w:t xml:space="preserve">ed as </w:t>
      </w:r>
      <w:r w:rsidR="00D16BB7" w:rsidRPr="005E092A">
        <w:rPr>
          <w:rFonts w:ascii="Arial" w:hAnsi="Arial" w:cs="Arial"/>
          <w:sz w:val="22"/>
        </w:rPr>
        <w:t>eluent additives.</w:t>
      </w:r>
    </w:p>
    <w:p w14:paraId="59D194A6" w14:textId="77777777" w:rsidR="00FA27A3" w:rsidRPr="005E092A" w:rsidRDefault="00FA27A3" w:rsidP="00C758B1">
      <w:pPr>
        <w:spacing w:line="360" w:lineRule="auto"/>
        <w:rPr>
          <w:rFonts w:ascii="Arial" w:hAnsi="Arial" w:cs="Arial"/>
          <w:sz w:val="22"/>
        </w:rPr>
      </w:pPr>
    </w:p>
    <w:p w14:paraId="1D6B6296" w14:textId="6D60A32B" w:rsidR="00B3692D" w:rsidRPr="005C179A" w:rsidRDefault="00E7110E" w:rsidP="005C179A">
      <w:pPr>
        <w:pStyle w:val="Heading2"/>
        <w:rPr>
          <w:rStyle w:val="SubtleEmphasis"/>
          <w:rFonts w:ascii="Arial" w:hAnsi="Arial" w:cs="Arial"/>
          <w:i w:val="0"/>
          <w:color w:val="000000" w:themeColor="text1"/>
          <w:sz w:val="22"/>
        </w:rPr>
      </w:pPr>
      <w:r w:rsidRPr="00C2738A">
        <w:rPr>
          <w:rFonts w:ascii="Arial" w:hAnsi="Arial" w:cs="Arial"/>
          <w:sz w:val="22"/>
          <w:szCs w:val="22"/>
        </w:rPr>
        <w:t>Cleaning procedures and solvent purification</w:t>
      </w:r>
    </w:p>
    <w:p w14:paraId="5419B836" w14:textId="38D2F6CD" w:rsidR="00C27A19" w:rsidRPr="00C2738A" w:rsidRDefault="00005C93" w:rsidP="00761A36">
      <w:pPr>
        <w:spacing w:line="360" w:lineRule="auto"/>
        <w:rPr>
          <w:rStyle w:val="SubtleEmphasis"/>
          <w:rFonts w:ascii="Arial" w:hAnsi="Arial" w:cs="Arial"/>
          <w:i w:val="0"/>
          <w:color w:val="000000" w:themeColor="text1"/>
          <w:sz w:val="22"/>
        </w:rPr>
      </w:pPr>
      <w:r w:rsidRPr="00C2738A">
        <w:rPr>
          <w:rStyle w:val="SubtleEmphasis"/>
          <w:rFonts w:ascii="Arial" w:hAnsi="Arial" w:cs="Arial"/>
          <w:i w:val="0"/>
          <w:color w:val="000000" w:themeColor="text1"/>
          <w:sz w:val="22"/>
        </w:rPr>
        <w:t>All glassware was baked in a furnace at 450</w:t>
      </w:r>
      <w:r w:rsidRPr="00C2738A">
        <w:rPr>
          <w:rStyle w:val="SubtleEmphasis"/>
          <w:rFonts w:ascii="Arial" w:hAnsi="Arial" w:cs="Arial"/>
          <w:i w:val="0"/>
          <w:color w:val="000000" w:themeColor="text1"/>
          <w:sz w:val="22"/>
          <w:vertAlign w:val="superscript"/>
        </w:rPr>
        <w:t>o</w:t>
      </w:r>
      <w:r w:rsidRPr="00C2738A">
        <w:rPr>
          <w:rStyle w:val="SubtleEmphasis"/>
          <w:rFonts w:ascii="Arial" w:hAnsi="Arial" w:cs="Arial"/>
          <w:i w:val="0"/>
          <w:color w:val="000000" w:themeColor="text1"/>
          <w:sz w:val="22"/>
        </w:rPr>
        <w:t xml:space="preserve">C for 8hrs following the method of Müller-Tautges </w:t>
      </w:r>
      <w:r w:rsidRPr="00C2738A">
        <w:rPr>
          <w:rStyle w:val="SubtleEmphasis"/>
          <w:rFonts w:ascii="Arial" w:hAnsi="Arial" w:cs="Arial"/>
          <w:color w:val="000000" w:themeColor="text1"/>
          <w:sz w:val="22"/>
        </w:rPr>
        <w:t>et al</w:t>
      </w:r>
      <w:r w:rsidRPr="00C2738A">
        <w:rPr>
          <w:rStyle w:val="SubtleEmphasis"/>
          <w:rFonts w:ascii="Arial" w:hAnsi="Arial" w:cs="Arial"/>
          <w:i w:val="0"/>
          <w:color w:val="000000" w:themeColor="text1"/>
          <w:sz w:val="22"/>
        </w:rPr>
        <w:t xml:space="preserve">. </w:t>
      </w:r>
      <w:r w:rsidR="005579A2">
        <w:rPr>
          <w:rStyle w:val="SubtleEmphasis"/>
          <w:rFonts w:ascii="Arial" w:hAnsi="Arial" w:cs="Arial"/>
          <w:i w:val="0"/>
          <w:color w:val="000000" w:themeColor="text1"/>
          <w:sz w:val="22"/>
        </w:rPr>
        <w:t>(</w:t>
      </w:r>
      <w:r w:rsidRPr="00C2738A">
        <w:rPr>
          <w:rStyle w:val="SubtleEmphasis"/>
          <w:rFonts w:ascii="Arial" w:hAnsi="Arial" w:cs="Arial"/>
          <w:i w:val="0"/>
          <w:color w:val="000000" w:themeColor="text1"/>
          <w:sz w:val="22"/>
        </w:rPr>
        <w:t>2014</w:t>
      </w:r>
      <w:r w:rsidR="005579A2">
        <w:rPr>
          <w:rStyle w:val="SubtleEmphasis"/>
          <w:rFonts w:ascii="Arial" w:hAnsi="Arial" w:cs="Arial"/>
          <w:i w:val="0"/>
          <w:color w:val="000000" w:themeColor="text1"/>
          <w:sz w:val="22"/>
        </w:rPr>
        <w:t>)</w:t>
      </w:r>
      <w:r w:rsidRPr="00C2738A">
        <w:rPr>
          <w:rStyle w:val="SubtleEmphasis"/>
          <w:rFonts w:ascii="Arial" w:hAnsi="Arial" w:cs="Arial"/>
          <w:i w:val="0"/>
          <w:color w:val="000000" w:themeColor="text1"/>
          <w:sz w:val="22"/>
        </w:rPr>
        <w:t>.</w:t>
      </w:r>
      <w:r w:rsidR="00E50149">
        <w:rPr>
          <w:rStyle w:val="SubtleEmphasis"/>
          <w:rFonts w:ascii="Arial" w:hAnsi="Arial" w:cs="Arial"/>
          <w:i w:val="0"/>
          <w:color w:val="000000" w:themeColor="text1"/>
          <w:sz w:val="22"/>
        </w:rPr>
        <w:t xml:space="preserve"> </w:t>
      </w:r>
      <w:r w:rsidR="005F5102" w:rsidRPr="00C2738A">
        <w:rPr>
          <w:rStyle w:val="SubtleEmphasis"/>
          <w:rFonts w:ascii="Arial" w:hAnsi="Arial" w:cs="Arial"/>
          <w:i w:val="0"/>
          <w:color w:val="000000" w:themeColor="text1"/>
          <w:sz w:val="22"/>
        </w:rPr>
        <w:t>Solvents</w:t>
      </w:r>
      <w:r w:rsidR="005D6C83" w:rsidRPr="00C2738A">
        <w:rPr>
          <w:rStyle w:val="SubtleEmphasis"/>
          <w:rFonts w:ascii="Arial" w:hAnsi="Arial" w:cs="Arial"/>
          <w:i w:val="0"/>
          <w:color w:val="000000" w:themeColor="text1"/>
          <w:sz w:val="22"/>
        </w:rPr>
        <w:t>,</w:t>
      </w:r>
      <w:r w:rsidR="005F5102" w:rsidRPr="00C2738A">
        <w:rPr>
          <w:rStyle w:val="SubtleEmphasis"/>
          <w:rFonts w:ascii="Arial" w:hAnsi="Arial" w:cs="Arial"/>
          <w:i w:val="0"/>
          <w:color w:val="000000" w:themeColor="text1"/>
          <w:sz w:val="22"/>
        </w:rPr>
        <w:t xml:space="preserve"> used </w:t>
      </w:r>
      <w:r w:rsidR="008146DA" w:rsidRPr="00C2738A">
        <w:rPr>
          <w:rStyle w:val="SubtleEmphasis"/>
          <w:rFonts w:ascii="Arial" w:hAnsi="Arial" w:cs="Arial"/>
          <w:i w:val="0"/>
          <w:color w:val="000000" w:themeColor="text1"/>
          <w:sz w:val="22"/>
        </w:rPr>
        <w:t>as eluents and for preparation of the diluted standard solutions</w:t>
      </w:r>
      <w:r w:rsidR="005D6C83" w:rsidRPr="00C2738A">
        <w:rPr>
          <w:rStyle w:val="SubtleEmphasis"/>
          <w:rFonts w:ascii="Arial" w:hAnsi="Arial" w:cs="Arial"/>
          <w:i w:val="0"/>
          <w:color w:val="000000" w:themeColor="text1"/>
          <w:sz w:val="22"/>
        </w:rPr>
        <w:t>,</w:t>
      </w:r>
      <w:r w:rsidR="008146DA" w:rsidRPr="00C2738A">
        <w:rPr>
          <w:rStyle w:val="SubtleEmphasis"/>
          <w:rFonts w:ascii="Arial" w:hAnsi="Arial" w:cs="Arial"/>
          <w:i w:val="0"/>
          <w:color w:val="000000" w:themeColor="text1"/>
          <w:sz w:val="22"/>
        </w:rPr>
        <w:t xml:space="preserve"> were </w:t>
      </w:r>
      <w:r w:rsidR="00EE5870" w:rsidRPr="00C2738A">
        <w:rPr>
          <w:rStyle w:val="SubtleEmphasis"/>
          <w:rFonts w:ascii="Arial" w:hAnsi="Arial" w:cs="Arial"/>
          <w:i w:val="0"/>
          <w:color w:val="000000" w:themeColor="text1"/>
          <w:sz w:val="22"/>
        </w:rPr>
        <w:t xml:space="preserve">additionally cleaned by </w:t>
      </w:r>
      <w:r w:rsidR="00C27A19" w:rsidRPr="00C2738A">
        <w:rPr>
          <w:rStyle w:val="SubtleEmphasis"/>
          <w:rFonts w:ascii="Arial" w:hAnsi="Arial" w:cs="Arial"/>
          <w:i w:val="0"/>
          <w:color w:val="000000" w:themeColor="text1"/>
          <w:sz w:val="22"/>
        </w:rPr>
        <w:t xml:space="preserve">ozonation. The set up used a stream of air </w:t>
      </w:r>
      <w:r w:rsidR="00761A36" w:rsidRPr="00C2738A">
        <w:rPr>
          <w:rStyle w:val="SubtleEmphasis"/>
          <w:rFonts w:ascii="Arial" w:hAnsi="Arial" w:cs="Arial"/>
          <w:i w:val="0"/>
          <w:color w:val="000000" w:themeColor="text1"/>
          <w:sz w:val="22"/>
        </w:rPr>
        <w:t xml:space="preserve">(Zero grade, BOC) </w:t>
      </w:r>
      <w:r w:rsidR="00C27A19" w:rsidRPr="00C2738A">
        <w:rPr>
          <w:rStyle w:val="SubtleEmphasis"/>
          <w:rFonts w:ascii="Arial" w:hAnsi="Arial" w:cs="Arial"/>
          <w:i w:val="0"/>
          <w:color w:val="000000" w:themeColor="text1"/>
          <w:sz w:val="22"/>
        </w:rPr>
        <w:t xml:space="preserve">at </w:t>
      </w:r>
      <w:r w:rsidR="00FA27A3" w:rsidRPr="00C2738A">
        <w:rPr>
          <w:rStyle w:val="SubtleEmphasis"/>
          <w:rFonts w:ascii="Arial" w:hAnsi="Arial" w:cs="Arial"/>
          <w:i w:val="0"/>
          <w:color w:val="000000" w:themeColor="text1"/>
          <w:sz w:val="22"/>
        </w:rPr>
        <w:t>0.2</w:t>
      </w:r>
      <w:r w:rsidR="00C27A19" w:rsidRPr="00C2738A">
        <w:rPr>
          <w:rStyle w:val="SubtleEmphasis"/>
          <w:rFonts w:ascii="Arial" w:hAnsi="Arial" w:cs="Arial"/>
          <w:i w:val="0"/>
          <w:color w:val="000000" w:themeColor="text1"/>
          <w:sz w:val="22"/>
        </w:rPr>
        <w:t xml:space="preserve"> L/min run through a glass tube containing a UV lamp (185/254 nm, Appleton Woods), which created air at high concentrations of ozone (ca. </w:t>
      </w:r>
      <w:r w:rsidR="00FA27A3" w:rsidRPr="00C2738A">
        <w:rPr>
          <w:rStyle w:val="SubtleEmphasis"/>
          <w:rFonts w:ascii="Arial" w:hAnsi="Arial" w:cs="Arial"/>
          <w:i w:val="0"/>
          <w:color w:val="000000" w:themeColor="text1"/>
          <w:sz w:val="22"/>
        </w:rPr>
        <w:t>290</w:t>
      </w:r>
      <w:r w:rsidR="00C27A19" w:rsidRPr="00C2738A">
        <w:rPr>
          <w:rStyle w:val="SubtleEmphasis"/>
          <w:rFonts w:ascii="Arial" w:hAnsi="Arial" w:cs="Arial"/>
          <w:i w:val="0"/>
          <w:color w:val="000000" w:themeColor="text1"/>
          <w:sz w:val="22"/>
        </w:rPr>
        <w:t xml:space="preserve"> ppm). This air was bubbled directly through the solvents using a pre-cleaned glass pipette, for 1 hr per 1 L of solvent. Solvents were then sonicated for 15 minutes to remove residual ozone from the solvent. </w:t>
      </w:r>
    </w:p>
    <w:p w14:paraId="12BE5535" w14:textId="77777777" w:rsidR="00FA27A3" w:rsidRPr="00C2738A" w:rsidRDefault="00FA27A3" w:rsidP="00FA27A3">
      <w:pPr>
        <w:rPr>
          <w:rStyle w:val="SubtleEmphasis"/>
          <w:rFonts w:ascii="Arial" w:hAnsi="Arial" w:cs="Arial"/>
          <w:i w:val="0"/>
          <w:color w:val="000000" w:themeColor="text1"/>
          <w:sz w:val="22"/>
        </w:rPr>
      </w:pPr>
    </w:p>
    <w:p w14:paraId="42C3E043" w14:textId="682E813F" w:rsidR="005C179A" w:rsidRPr="005C179A" w:rsidRDefault="00811E64" w:rsidP="005C179A">
      <w:pPr>
        <w:pStyle w:val="Heading2"/>
        <w:rPr>
          <w:rFonts w:ascii="Arial" w:hAnsi="Arial" w:cs="Arial"/>
          <w:sz w:val="22"/>
          <w:szCs w:val="22"/>
        </w:rPr>
      </w:pPr>
      <w:r w:rsidRPr="0061461C">
        <w:rPr>
          <w:rFonts w:ascii="Arial" w:hAnsi="Arial" w:cs="Arial"/>
          <w:sz w:val="22"/>
          <w:szCs w:val="22"/>
        </w:rPr>
        <w:t>Sample preparation</w:t>
      </w:r>
    </w:p>
    <w:p w14:paraId="5719C7AC" w14:textId="074CAF1E" w:rsidR="005C179A" w:rsidRDefault="005C179A" w:rsidP="00C758B1">
      <w:pPr>
        <w:spacing w:line="360" w:lineRule="auto"/>
        <w:rPr>
          <w:rFonts w:ascii="Arial" w:hAnsi="Arial" w:cs="Arial"/>
          <w:sz w:val="22"/>
        </w:rPr>
      </w:pPr>
      <w:r>
        <w:rPr>
          <w:rFonts w:ascii="Arial" w:hAnsi="Arial" w:cs="Arial"/>
          <w:sz w:val="22"/>
        </w:rPr>
        <w:t>Ice samples from the Belukha glacier</w:t>
      </w:r>
      <w:r w:rsidR="00852780">
        <w:rPr>
          <w:rFonts w:ascii="Arial" w:hAnsi="Arial" w:cs="Arial"/>
          <w:sz w:val="22"/>
        </w:rPr>
        <w:t xml:space="preserve"> (Russian Altai Mountains</w:t>
      </w:r>
      <w:r w:rsidR="00D05681">
        <w:rPr>
          <w:rFonts w:ascii="Arial" w:hAnsi="Arial" w:cs="Arial"/>
          <w:sz w:val="22"/>
        </w:rPr>
        <w:t xml:space="preserve">) ice </w:t>
      </w:r>
      <w:r>
        <w:rPr>
          <w:rFonts w:ascii="Arial" w:hAnsi="Arial" w:cs="Arial"/>
          <w:sz w:val="22"/>
        </w:rPr>
        <w:t xml:space="preserve">core were provided by the Paul Scherrer Institut, Switzerland, for which details on drilling, transportation and cutting can be found in </w:t>
      </w:r>
      <w:r>
        <w:rPr>
          <w:rFonts w:ascii="Arial" w:hAnsi="Arial" w:cs="Arial"/>
          <w:sz w:val="22"/>
        </w:rPr>
        <w:fldChar w:fldCharType="begin" w:fldLock="1"/>
      </w:r>
      <w:r w:rsidR="0028207C">
        <w:rPr>
          <w:rFonts w:ascii="Arial" w:hAnsi="Arial" w:cs="Arial"/>
          <w:sz w:val="22"/>
        </w:rPr>
        <w:instrText>ADDIN CSL_CITATION {"citationItems":[{"id":"ITEM-1","itemData":{"DOI":"10.1029/2003GL018290","ISBN":"0094-8276","ISSN":"00948276","abstract":"[1] During summer 2001, a 140 m long ice core was recovered from the Belukha glacier (49degrees48'26\"N, 86degrees34'43\"E, 4062 m a. s. l.) in the Siberian Altai. The englacial temperature of - 17 degreesC indicates that this unique glaciochemical record is well preserved and suitable for the reconstruction of air pollution levels in this previously unexplored region. The upper 86 m were dated by Pb-210 and cover the period 1862 - 2001. A lack of strong winter minima was observed in the delta(1)8O record and attributed to the small amount of precipitation during that season and to wind erosion. The ion concentrations are comparable to those observed in Swiss glaciers, except for ammonium and formate, where enhanced concentrations indicate biogenic emissions from Siberian forests. Sulfate, ammonium and nitrate records all show anthropogenic impacts despite the remoteness of this site.","author":[{"dropping-particle":"","family":"Olivier","given":"Susanne","non-dropping-particle":"","parse-names":false,"suffix":""},{"dropping-particle":"","family":"Schwikowski","given":"Margit","non-dropping-particle":"","parse-names":false,"suffix":""},{"dropping-particle":"","family":"Brütsch","given":"Sabina","non-dropping-particle":"","parse-names":false,"suffix":""},{"dropping-particle":"","family":"Eyrikh","given":"Stella","non-dropping-particle":"","parse-names":false,"suffix":""},{"dropping-particle":"","family":"Gäggeler","given":"Heinz W.","non-dropping-particle":"","parse-names":false,"suffix":""},{"dropping-particle":"","family":"Lüthi","given":"Martin","non-dropping-particle":"","parse-names":false,"suffix":""},{"dropping-particle":"","family":"Papina","given":"Tatyana","non-dropping-particle":"","parse-names":false,"suffix":""},{"dropping-particle":"","family":"Saurer","given":"Matthias","non-dropping-particle":"","parse-names":false,"suffix":""},{"dropping-particle":"","family":"Schotterer","given":"Ulrich","non-dropping-particle":"","parse-names":false,"suffix":""},{"dropping-particle":"","family":"Tobler","given":"Leonhard","non-dropping-particle":"","parse-names":false,"suffix":""},{"dropping-particle":"","family":"Vogel","given":"Edith","non-dropping-particle":"","parse-names":false,"suffix":""}],"container-title":"Geophysical Research Letters","id":"ITEM-1","issue":"19","issued":{"date-parts":[["2003"]]},"page":"3-6","title":"Glaciochemical investigation of an ice core from Belukha glacier, Siberian Altai","type":"article-journal","volume":"30"},"uris":["http://www.mendeley.com/documents/?uuid=eb984d72-8e82-4831-9e66-6276a3bcb9f9"]},{"id":"ITEM-2","itemData":{"DOI":"10.1029/2008GL035930","author":[{"dropping-particle":"","family":"Eichler","given":"Anja","non-dropping-particle":"","parse-names":false,"suffix":""},{"dropping-particle":"","family":"Olivier","given":"Susanne","non-dropping-particle":"","parse-names":false,"suffix":""},{"dropping-particle":"","family":"Henderson","given":"Keith","non-dropping-particle":"","parse-names":false,"suffix":""},{"dropping-particle":"","family":"Laube","given":"Andreas","non-dropping-particle":"","parse-names":false,"suffix":""}],"id":"ITEM-2","issued":{"date-parts":[["2009"]]},"page":"1-5","title":"Temperature response in the Altai region lags solar forcing","type":"article-journal","volume":"36"},"uris":["http://www.mendeley.com/documents/?uuid=a0b76603-7a03-461f-9394-a1fb622f96fc"]}],"mendeley":{"formattedCitation":"[27,28]","plainTextFormattedCitation":"[27,28]","previouslyFormattedCitation":"[27]"},"properties":{"noteIndex":0},"schema":"https://github.com/citation-style-language/schema/raw/master/csl-citation.json"}</w:instrText>
      </w:r>
      <w:r>
        <w:rPr>
          <w:rFonts w:ascii="Arial" w:hAnsi="Arial" w:cs="Arial"/>
          <w:sz w:val="22"/>
        </w:rPr>
        <w:fldChar w:fldCharType="separate"/>
      </w:r>
      <w:r w:rsidR="0028207C" w:rsidRPr="0028207C">
        <w:rPr>
          <w:rFonts w:ascii="Arial" w:hAnsi="Arial" w:cs="Arial"/>
          <w:noProof/>
          <w:sz w:val="22"/>
        </w:rPr>
        <w:t>[27,28]</w:t>
      </w:r>
      <w:r>
        <w:rPr>
          <w:rFonts w:ascii="Arial" w:hAnsi="Arial" w:cs="Arial"/>
          <w:sz w:val="22"/>
        </w:rPr>
        <w:fldChar w:fldCharType="end"/>
      </w:r>
      <w:r>
        <w:rPr>
          <w:rFonts w:ascii="Arial" w:hAnsi="Arial" w:cs="Arial"/>
          <w:sz w:val="22"/>
        </w:rPr>
        <w:t xml:space="preserve">. </w:t>
      </w:r>
      <w:r w:rsidR="006D52A3">
        <w:rPr>
          <w:rFonts w:ascii="Arial" w:hAnsi="Arial" w:cs="Arial"/>
          <w:sz w:val="22"/>
        </w:rPr>
        <w:t>Additionally for organics samples, cut using the band-saw to remove any outer ice surfaces, the sample surfaces were scraped using a clean metal blade and placed directly inside amber glass vials</w:t>
      </w:r>
      <w:r w:rsidR="004D3077" w:rsidRPr="004D3077">
        <w:rPr>
          <w:rFonts w:ascii="Arial" w:hAnsi="Arial" w:cs="Arial"/>
          <w:sz w:val="22"/>
        </w:rPr>
        <w:t xml:space="preserve"> </w:t>
      </w:r>
      <w:r w:rsidR="004D3077">
        <w:rPr>
          <w:rFonts w:ascii="Arial" w:hAnsi="Arial" w:cs="Arial"/>
          <w:sz w:val="22"/>
        </w:rPr>
        <w:t>with PTFE lined caps</w:t>
      </w:r>
      <w:r w:rsidR="006D52A3">
        <w:rPr>
          <w:rFonts w:ascii="Arial" w:hAnsi="Arial" w:cs="Arial"/>
          <w:sz w:val="22"/>
        </w:rPr>
        <w:t xml:space="preserve">. </w:t>
      </w:r>
      <w:r w:rsidR="008E1003">
        <w:rPr>
          <w:rFonts w:ascii="Arial" w:hAnsi="Arial" w:cs="Arial"/>
          <w:sz w:val="22"/>
        </w:rPr>
        <w:t xml:space="preserve">Cut samples were transported onward to Cambridge </w:t>
      </w:r>
      <w:r w:rsidR="004D3077">
        <w:rPr>
          <w:rFonts w:ascii="Arial" w:hAnsi="Arial" w:cs="Arial"/>
          <w:sz w:val="22"/>
        </w:rPr>
        <w:t>frozen</w:t>
      </w:r>
      <w:r w:rsidR="008E1003">
        <w:rPr>
          <w:rFonts w:ascii="Arial" w:hAnsi="Arial" w:cs="Arial"/>
          <w:sz w:val="22"/>
        </w:rPr>
        <w:t>, and stored at -25</w:t>
      </w:r>
      <w:r w:rsidR="008E1003">
        <w:rPr>
          <w:rFonts w:ascii="Arial" w:hAnsi="Arial" w:cs="Arial"/>
          <w:sz w:val="22"/>
          <w:vertAlign w:val="superscript"/>
        </w:rPr>
        <w:t>o</w:t>
      </w:r>
      <w:r w:rsidR="008E1003">
        <w:rPr>
          <w:rFonts w:ascii="Arial" w:hAnsi="Arial" w:cs="Arial"/>
          <w:sz w:val="22"/>
        </w:rPr>
        <w:t xml:space="preserve">C until </w:t>
      </w:r>
      <w:r w:rsidR="00B77AC5">
        <w:rPr>
          <w:rFonts w:ascii="Arial" w:hAnsi="Arial" w:cs="Arial"/>
          <w:sz w:val="22"/>
        </w:rPr>
        <w:t xml:space="preserve">melting (in sealed glass vials inside a clean room at approx. </w:t>
      </w:r>
      <w:r w:rsidR="00B77AC5" w:rsidRPr="00B77AC5">
        <w:rPr>
          <w:rFonts w:ascii="Arial" w:hAnsi="Arial" w:cs="Arial"/>
          <w:sz w:val="22"/>
        </w:rPr>
        <w:t>16</w:t>
      </w:r>
      <w:r w:rsidR="00B77AC5">
        <w:rPr>
          <w:rFonts w:ascii="Arial" w:hAnsi="Arial" w:cs="Arial"/>
          <w:sz w:val="22"/>
          <w:vertAlign w:val="superscript"/>
        </w:rPr>
        <w:t>o</w:t>
      </w:r>
      <w:r w:rsidR="00B77AC5">
        <w:rPr>
          <w:rFonts w:ascii="Arial" w:hAnsi="Arial" w:cs="Arial"/>
          <w:sz w:val="22"/>
        </w:rPr>
        <w:t xml:space="preserve">C), </w:t>
      </w:r>
      <w:r w:rsidR="008E1003" w:rsidRPr="00B77AC5">
        <w:rPr>
          <w:rFonts w:ascii="Arial" w:hAnsi="Arial" w:cs="Arial"/>
          <w:sz w:val="22"/>
        </w:rPr>
        <w:t>preconcentration</w:t>
      </w:r>
      <w:r w:rsidR="008E1003">
        <w:rPr>
          <w:rFonts w:ascii="Arial" w:hAnsi="Arial" w:cs="Arial"/>
          <w:sz w:val="22"/>
        </w:rPr>
        <w:t xml:space="preserve"> and analysis. </w:t>
      </w:r>
      <w:r w:rsidR="00D05681">
        <w:rPr>
          <w:rFonts w:ascii="Arial" w:hAnsi="Arial" w:cs="Arial"/>
          <w:sz w:val="22"/>
        </w:rPr>
        <w:t>A total of 19 samples were measured at sub-annual resolution</w:t>
      </w:r>
      <w:r w:rsidR="002009FE">
        <w:rPr>
          <w:rFonts w:ascii="Arial" w:hAnsi="Arial" w:cs="Arial"/>
          <w:sz w:val="22"/>
        </w:rPr>
        <w:t xml:space="preserve">, representing the time period </w:t>
      </w:r>
      <w:r w:rsidR="00D05681">
        <w:rPr>
          <w:rFonts w:ascii="Arial" w:hAnsi="Arial" w:cs="Arial"/>
          <w:sz w:val="22"/>
        </w:rPr>
        <w:t>1866-1869</w:t>
      </w:r>
      <w:r>
        <w:rPr>
          <w:rFonts w:ascii="Arial" w:hAnsi="Arial" w:cs="Arial"/>
          <w:sz w:val="22"/>
        </w:rPr>
        <w:t>.</w:t>
      </w:r>
      <w:r w:rsidR="00D05681">
        <w:rPr>
          <w:rFonts w:ascii="Arial" w:hAnsi="Arial" w:cs="Arial"/>
          <w:sz w:val="22"/>
        </w:rPr>
        <w:t xml:space="preserve"> </w:t>
      </w:r>
    </w:p>
    <w:p w14:paraId="13B98982" w14:textId="50DB2F91" w:rsidR="00AC59CF" w:rsidRDefault="00A939ED" w:rsidP="00C758B1">
      <w:pPr>
        <w:spacing w:line="360" w:lineRule="auto"/>
        <w:rPr>
          <w:rFonts w:ascii="Arial" w:hAnsi="Arial" w:cs="Arial"/>
          <w:sz w:val="22"/>
        </w:rPr>
      </w:pPr>
      <w:r w:rsidRPr="0061461C">
        <w:rPr>
          <w:rFonts w:ascii="Arial" w:hAnsi="Arial" w:cs="Arial"/>
          <w:sz w:val="22"/>
        </w:rPr>
        <w:t xml:space="preserve">Samples </w:t>
      </w:r>
      <w:r w:rsidR="002207A1" w:rsidRPr="0061461C">
        <w:rPr>
          <w:rFonts w:ascii="Arial" w:hAnsi="Arial" w:cs="Arial"/>
          <w:sz w:val="22"/>
        </w:rPr>
        <w:t>were preconcentrated in</w:t>
      </w:r>
      <w:r w:rsidR="005413B2" w:rsidRPr="0061461C">
        <w:rPr>
          <w:rFonts w:ascii="Arial" w:hAnsi="Arial" w:cs="Arial"/>
          <w:sz w:val="22"/>
        </w:rPr>
        <w:t xml:space="preserve"> </w:t>
      </w:r>
      <w:r w:rsidR="002207A1" w:rsidRPr="0061461C">
        <w:rPr>
          <w:rFonts w:ascii="Arial" w:hAnsi="Arial" w:cs="Arial"/>
          <w:sz w:val="22"/>
        </w:rPr>
        <w:t>a rotary evaporator</w:t>
      </w:r>
      <w:r w:rsidR="007048D9" w:rsidRPr="0061461C">
        <w:rPr>
          <w:rFonts w:ascii="Arial" w:hAnsi="Arial" w:cs="Arial"/>
          <w:sz w:val="22"/>
        </w:rPr>
        <w:t xml:space="preserve"> </w:t>
      </w:r>
      <w:r w:rsidR="00FE6603">
        <w:rPr>
          <w:rFonts w:ascii="Arial" w:hAnsi="Arial" w:cs="Arial"/>
          <w:sz w:val="22"/>
        </w:rPr>
        <w:fldChar w:fldCharType="begin" w:fldLock="1"/>
      </w:r>
      <w:r w:rsidR="0028207C">
        <w:rPr>
          <w:rFonts w:ascii="Arial" w:hAnsi="Arial" w:cs="Arial"/>
          <w:sz w:val="22"/>
        </w:rPr>
        <w:instrText>ADDIN CSL_CITATION {"citationItems":[{"id":"ITEM-1","itemData":{"DOI":"10.1021/ac00071a030","author":[{"dropping-particle":"","family":"Kawamura","given":"Kimitaka","non-dropping-particle":"","parse-names":false,"suffix":""}],"id":"ITEM-1","issue":"16","issued":{"date-parts":[["1993"]]},"page":"3505-3511","title":"Identification of C2-C10 -Oxocarboxylic Acids , Pyruvic Acid , and C2-C3 -Dicarbonyls in Wet Precipitation and Aerosol Samples by Capillary GC and GC / MS","type":"article-journal"},"uris":["http://www.mendeley.com/documents/?uuid=c2818281-81f3-4165-be95-ef1b3b8f1d7e"]}],"mendeley":{"formattedCitation":"[23]","manualFormatting":"[22, and thereafter]","plainTextFormattedCitation":"[23]","previouslyFormattedCitation":"[23]"},"properties":{"noteIndex":0},"schema":"https://github.com/citation-style-language/schema/raw/master/csl-citation.json"}</w:instrText>
      </w:r>
      <w:r w:rsidR="00FE6603">
        <w:rPr>
          <w:rFonts w:ascii="Arial" w:hAnsi="Arial" w:cs="Arial"/>
          <w:sz w:val="22"/>
        </w:rPr>
        <w:fldChar w:fldCharType="separate"/>
      </w:r>
      <w:r w:rsidR="00FE6603" w:rsidRPr="00FE6603">
        <w:rPr>
          <w:rFonts w:ascii="Arial" w:hAnsi="Arial" w:cs="Arial"/>
          <w:noProof/>
          <w:sz w:val="22"/>
        </w:rPr>
        <w:t>[22</w:t>
      </w:r>
      <w:r w:rsidR="00FE6603">
        <w:rPr>
          <w:rFonts w:ascii="Arial" w:hAnsi="Arial" w:cs="Arial"/>
          <w:noProof/>
          <w:sz w:val="22"/>
        </w:rPr>
        <w:t>, and thereafter</w:t>
      </w:r>
      <w:r w:rsidR="00FE6603" w:rsidRPr="00FE6603">
        <w:rPr>
          <w:rFonts w:ascii="Arial" w:hAnsi="Arial" w:cs="Arial"/>
          <w:noProof/>
          <w:sz w:val="22"/>
        </w:rPr>
        <w:t>]</w:t>
      </w:r>
      <w:r w:rsidR="00FE6603">
        <w:rPr>
          <w:rFonts w:ascii="Arial" w:hAnsi="Arial" w:cs="Arial"/>
          <w:sz w:val="22"/>
        </w:rPr>
        <w:fldChar w:fldCharType="end"/>
      </w:r>
      <w:r w:rsidR="00AC59CF">
        <w:rPr>
          <w:rFonts w:ascii="Arial" w:hAnsi="Arial" w:cs="Arial"/>
          <w:sz w:val="22"/>
        </w:rPr>
        <w:t>; this followed testing of</w:t>
      </w:r>
      <w:r w:rsidR="00AC59CF" w:rsidRPr="00AC59CF">
        <w:rPr>
          <w:rFonts w:ascii="Arial" w:hAnsi="Arial" w:cs="Arial"/>
          <w:sz w:val="22"/>
        </w:rPr>
        <w:t xml:space="preserve"> a range of methods using stir-bar preconcentration, SPE or rotary evaporation. Optimisati</w:t>
      </w:r>
      <w:r w:rsidR="0028207C">
        <w:rPr>
          <w:rFonts w:ascii="Arial" w:hAnsi="Arial" w:cs="Arial"/>
          <w:sz w:val="22"/>
        </w:rPr>
        <w:t>on and the choice of final param</w:t>
      </w:r>
      <w:r w:rsidR="00AC59CF" w:rsidRPr="00AC59CF">
        <w:rPr>
          <w:rFonts w:ascii="Arial" w:hAnsi="Arial" w:cs="Arial"/>
          <w:sz w:val="22"/>
        </w:rPr>
        <w:t>eters are discussed in s</w:t>
      </w:r>
      <w:r w:rsidR="00AC59CF">
        <w:rPr>
          <w:rFonts w:ascii="Arial" w:hAnsi="Arial" w:cs="Arial"/>
          <w:sz w:val="22"/>
        </w:rPr>
        <w:t xml:space="preserve">ection 3.4. </w:t>
      </w:r>
    </w:p>
    <w:p w14:paraId="0C1CBB6C" w14:textId="302C4486" w:rsidR="00FA27A3" w:rsidRDefault="005413B2" w:rsidP="00C758B1">
      <w:pPr>
        <w:spacing w:line="360" w:lineRule="auto"/>
        <w:rPr>
          <w:rFonts w:ascii="Arial" w:hAnsi="Arial" w:cs="Arial"/>
          <w:color w:val="000000" w:themeColor="text1"/>
          <w:sz w:val="22"/>
        </w:rPr>
      </w:pPr>
      <w:r w:rsidRPr="0061461C">
        <w:rPr>
          <w:rFonts w:ascii="Arial" w:hAnsi="Arial" w:cs="Arial"/>
          <w:sz w:val="22"/>
        </w:rPr>
        <w:t xml:space="preserve">10 mL of each sample was evaporated to dryness after addition of </w:t>
      </w:r>
      <w:r w:rsidR="00FA27A3" w:rsidRPr="0061461C">
        <w:rPr>
          <w:rFonts w:ascii="Arial" w:hAnsi="Arial" w:cs="Arial"/>
          <w:sz w:val="22"/>
        </w:rPr>
        <w:t>d3</w:t>
      </w:r>
      <w:r w:rsidR="00AE4C19" w:rsidRPr="0061461C">
        <w:rPr>
          <w:rFonts w:ascii="Arial" w:hAnsi="Arial" w:cs="Arial"/>
          <w:sz w:val="22"/>
        </w:rPr>
        <w:t>-</w:t>
      </w:r>
      <w:r w:rsidR="00FA27A3" w:rsidRPr="0061461C">
        <w:rPr>
          <w:rFonts w:ascii="Arial" w:hAnsi="Arial" w:cs="Arial"/>
          <w:sz w:val="22"/>
        </w:rPr>
        <w:t>malic acid, d10</w:t>
      </w:r>
      <w:r w:rsidR="00AE4C19" w:rsidRPr="0061461C">
        <w:rPr>
          <w:rFonts w:ascii="Arial" w:hAnsi="Arial" w:cs="Arial"/>
          <w:sz w:val="22"/>
        </w:rPr>
        <w:t>-</w:t>
      </w:r>
      <w:r w:rsidR="00FA27A3" w:rsidRPr="0061461C">
        <w:rPr>
          <w:rFonts w:ascii="Arial" w:hAnsi="Arial" w:cs="Arial"/>
          <w:sz w:val="22"/>
        </w:rPr>
        <w:t>pimelic acid, and d31</w:t>
      </w:r>
      <w:r w:rsidR="00AE4C19" w:rsidRPr="0061461C">
        <w:rPr>
          <w:rFonts w:ascii="Arial" w:hAnsi="Arial" w:cs="Arial"/>
          <w:sz w:val="22"/>
        </w:rPr>
        <w:t>-</w:t>
      </w:r>
      <w:r w:rsidR="00FA27A3" w:rsidRPr="0061461C">
        <w:rPr>
          <w:rFonts w:ascii="Arial" w:hAnsi="Arial" w:cs="Arial"/>
          <w:sz w:val="22"/>
        </w:rPr>
        <w:t xml:space="preserve">palmitic acid </w:t>
      </w:r>
      <w:r w:rsidR="000A2512">
        <w:rPr>
          <w:rFonts w:ascii="Arial" w:hAnsi="Arial" w:cs="Arial"/>
          <w:sz w:val="22"/>
        </w:rPr>
        <w:t xml:space="preserve">at a concentration of 10 ppb </w:t>
      </w:r>
      <w:r w:rsidR="0099071F" w:rsidRPr="0061461C">
        <w:rPr>
          <w:rFonts w:ascii="Arial" w:hAnsi="Arial" w:cs="Arial"/>
          <w:sz w:val="22"/>
        </w:rPr>
        <w:t xml:space="preserve">in a </w:t>
      </w:r>
      <w:r w:rsidR="00FA27A3" w:rsidRPr="0061461C">
        <w:rPr>
          <w:rFonts w:ascii="Arial" w:hAnsi="Arial" w:cs="Arial"/>
          <w:sz w:val="22"/>
        </w:rPr>
        <w:t>50</w:t>
      </w:r>
      <w:r w:rsidR="0099071F" w:rsidRPr="0061461C">
        <w:rPr>
          <w:rFonts w:ascii="Arial" w:hAnsi="Arial" w:cs="Arial"/>
          <w:sz w:val="22"/>
        </w:rPr>
        <w:t xml:space="preserve"> mL </w:t>
      </w:r>
      <w:r w:rsidR="00ED4043" w:rsidRPr="0061461C">
        <w:rPr>
          <w:rFonts w:ascii="Arial" w:hAnsi="Arial" w:cs="Arial"/>
          <w:sz w:val="22"/>
        </w:rPr>
        <w:t xml:space="preserve">round-bottom </w:t>
      </w:r>
      <w:r w:rsidR="0099071F" w:rsidRPr="0061461C">
        <w:rPr>
          <w:rFonts w:ascii="Arial" w:hAnsi="Arial" w:cs="Arial"/>
          <w:sz w:val="22"/>
        </w:rPr>
        <w:t>flask</w:t>
      </w:r>
      <w:r w:rsidR="00C6544D" w:rsidRPr="0061461C">
        <w:rPr>
          <w:rFonts w:ascii="Arial" w:hAnsi="Arial" w:cs="Arial"/>
          <w:sz w:val="22"/>
        </w:rPr>
        <w:t xml:space="preserve">. Evaporation was done with a water bath temperature of 30°C, a rotator speed of 60 rpm, and a vacuum pressure </w:t>
      </w:r>
      <w:r w:rsidR="00C6544D" w:rsidRPr="0061461C">
        <w:rPr>
          <w:rFonts w:ascii="Arial" w:hAnsi="Arial" w:cs="Arial"/>
          <w:color w:val="000000" w:themeColor="text1"/>
          <w:sz w:val="22"/>
        </w:rPr>
        <w:t>of 100 m</w:t>
      </w:r>
      <w:r w:rsidR="00191D0E" w:rsidRPr="0061461C">
        <w:rPr>
          <w:rFonts w:ascii="Arial" w:hAnsi="Arial" w:cs="Arial"/>
          <w:color w:val="000000" w:themeColor="text1"/>
          <w:sz w:val="22"/>
        </w:rPr>
        <w:t>b</w:t>
      </w:r>
      <w:r w:rsidR="00C6544D" w:rsidRPr="0061461C">
        <w:rPr>
          <w:rFonts w:ascii="Arial" w:hAnsi="Arial" w:cs="Arial"/>
          <w:color w:val="000000" w:themeColor="text1"/>
          <w:sz w:val="22"/>
        </w:rPr>
        <w:t>ar</w:t>
      </w:r>
      <w:r w:rsidR="00191D0E" w:rsidRPr="0061461C">
        <w:rPr>
          <w:rFonts w:ascii="Arial" w:hAnsi="Arial" w:cs="Arial"/>
          <w:color w:val="000000" w:themeColor="text1"/>
          <w:sz w:val="22"/>
        </w:rPr>
        <w:t xml:space="preserve">. </w:t>
      </w:r>
      <w:r w:rsidR="006341C4" w:rsidRPr="0061461C">
        <w:rPr>
          <w:rFonts w:ascii="Arial" w:hAnsi="Arial" w:cs="Arial"/>
          <w:color w:val="000000" w:themeColor="text1"/>
          <w:sz w:val="22"/>
        </w:rPr>
        <w:t xml:space="preserve">3 mL of methanol </w:t>
      </w:r>
      <w:r w:rsidR="00E6253F" w:rsidRPr="0061461C">
        <w:rPr>
          <w:rFonts w:ascii="Arial" w:hAnsi="Arial" w:cs="Arial"/>
          <w:color w:val="000000" w:themeColor="text1"/>
          <w:sz w:val="22"/>
        </w:rPr>
        <w:t>w</w:t>
      </w:r>
      <w:r w:rsidR="002009FE">
        <w:rPr>
          <w:rFonts w:ascii="Arial" w:hAnsi="Arial" w:cs="Arial"/>
          <w:color w:val="000000" w:themeColor="text1"/>
          <w:sz w:val="22"/>
        </w:rPr>
        <w:t>as</w:t>
      </w:r>
      <w:r w:rsidR="00E6253F" w:rsidRPr="0061461C">
        <w:rPr>
          <w:rFonts w:ascii="Arial" w:hAnsi="Arial" w:cs="Arial"/>
          <w:color w:val="000000" w:themeColor="text1"/>
          <w:sz w:val="22"/>
        </w:rPr>
        <w:t xml:space="preserve"> added to the flask </w:t>
      </w:r>
      <w:r w:rsidR="002009FE">
        <w:rPr>
          <w:rFonts w:ascii="Arial" w:hAnsi="Arial" w:cs="Arial"/>
          <w:color w:val="000000" w:themeColor="text1"/>
          <w:sz w:val="22"/>
        </w:rPr>
        <w:t xml:space="preserve">and </w:t>
      </w:r>
      <w:r w:rsidR="00E6253F" w:rsidRPr="0061461C">
        <w:rPr>
          <w:rFonts w:ascii="Arial" w:hAnsi="Arial" w:cs="Arial"/>
          <w:color w:val="000000" w:themeColor="text1"/>
          <w:sz w:val="22"/>
        </w:rPr>
        <w:t xml:space="preserve">sonicated for 5 mins. </w:t>
      </w:r>
      <w:r w:rsidR="00710085" w:rsidRPr="0061461C">
        <w:rPr>
          <w:rFonts w:ascii="Arial" w:hAnsi="Arial" w:cs="Arial"/>
          <w:color w:val="000000" w:themeColor="text1"/>
          <w:sz w:val="22"/>
        </w:rPr>
        <w:t xml:space="preserve">The methanolic extract was transferred into a 4 mL vial and evaporated </w:t>
      </w:r>
      <w:r w:rsidR="00B62C41" w:rsidRPr="0061461C">
        <w:rPr>
          <w:rFonts w:ascii="Arial" w:hAnsi="Arial" w:cs="Arial"/>
          <w:color w:val="000000" w:themeColor="text1"/>
          <w:sz w:val="22"/>
        </w:rPr>
        <w:t xml:space="preserve">down </w:t>
      </w:r>
      <w:r w:rsidR="00710085" w:rsidRPr="0061461C">
        <w:rPr>
          <w:rFonts w:ascii="Arial" w:hAnsi="Arial" w:cs="Arial"/>
          <w:color w:val="000000" w:themeColor="text1"/>
          <w:sz w:val="22"/>
        </w:rPr>
        <w:t>to 0.5 mL under a gentle flow of N</w:t>
      </w:r>
      <w:r w:rsidR="00710085" w:rsidRPr="0061461C">
        <w:rPr>
          <w:rFonts w:ascii="Arial" w:hAnsi="Arial" w:cs="Arial"/>
          <w:color w:val="000000" w:themeColor="text1"/>
          <w:sz w:val="22"/>
          <w:vertAlign w:val="subscript"/>
        </w:rPr>
        <w:t>2</w:t>
      </w:r>
      <w:r w:rsidR="00710085" w:rsidRPr="0061461C">
        <w:rPr>
          <w:rFonts w:ascii="Arial" w:hAnsi="Arial" w:cs="Arial"/>
          <w:color w:val="000000" w:themeColor="text1"/>
          <w:sz w:val="22"/>
        </w:rPr>
        <w:t xml:space="preserve"> at</w:t>
      </w:r>
      <w:r w:rsidR="001A2B98" w:rsidRPr="0061461C">
        <w:rPr>
          <w:rFonts w:ascii="Arial" w:hAnsi="Arial" w:cs="Arial"/>
          <w:color w:val="000000" w:themeColor="text1"/>
          <w:sz w:val="22"/>
        </w:rPr>
        <w:t xml:space="preserve"> room temperature</w:t>
      </w:r>
      <w:r w:rsidR="00FA27A3" w:rsidRPr="0061461C">
        <w:rPr>
          <w:rFonts w:ascii="Arial" w:hAnsi="Arial" w:cs="Arial"/>
          <w:color w:val="000000" w:themeColor="text1"/>
          <w:sz w:val="22"/>
        </w:rPr>
        <w:t xml:space="preserve"> of approximately 18</w:t>
      </w:r>
      <w:r w:rsidR="00FA27A3" w:rsidRPr="0061461C">
        <w:rPr>
          <w:rFonts w:ascii="Arial" w:hAnsi="Arial" w:cs="Arial"/>
          <w:color w:val="000000" w:themeColor="text1"/>
          <w:sz w:val="22"/>
          <w:vertAlign w:val="superscript"/>
        </w:rPr>
        <w:t>o</w:t>
      </w:r>
      <w:r w:rsidR="00FA27A3" w:rsidRPr="0061461C">
        <w:rPr>
          <w:rFonts w:ascii="Arial" w:hAnsi="Arial" w:cs="Arial"/>
          <w:color w:val="000000" w:themeColor="text1"/>
          <w:sz w:val="22"/>
        </w:rPr>
        <w:t>C</w:t>
      </w:r>
      <w:r w:rsidR="001A2B98" w:rsidRPr="0061461C">
        <w:rPr>
          <w:rFonts w:ascii="Arial" w:hAnsi="Arial" w:cs="Arial"/>
          <w:color w:val="000000" w:themeColor="text1"/>
          <w:sz w:val="22"/>
        </w:rPr>
        <w:t>. 0.1 mL of methanolic extr</w:t>
      </w:r>
      <w:r w:rsidR="0028207C">
        <w:rPr>
          <w:rFonts w:ascii="Arial" w:hAnsi="Arial" w:cs="Arial"/>
          <w:color w:val="000000" w:themeColor="text1"/>
          <w:sz w:val="22"/>
        </w:rPr>
        <w:t>act was then transferred into a glass</w:t>
      </w:r>
      <w:r w:rsidR="001A2B98" w:rsidRPr="0061461C">
        <w:rPr>
          <w:rFonts w:ascii="Arial" w:hAnsi="Arial" w:cs="Arial"/>
          <w:color w:val="000000" w:themeColor="text1"/>
          <w:sz w:val="22"/>
        </w:rPr>
        <w:t xml:space="preserve"> HPLC vial for analysis while the remaining </w:t>
      </w:r>
      <w:r w:rsidR="002D0ABF" w:rsidRPr="0061461C">
        <w:rPr>
          <w:rFonts w:ascii="Arial" w:hAnsi="Arial" w:cs="Arial"/>
          <w:color w:val="000000" w:themeColor="text1"/>
          <w:sz w:val="22"/>
        </w:rPr>
        <w:t>0.4 mL were kept at -18°C for eventual future analysis.</w:t>
      </w:r>
    </w:p>
    <w:p w14:paraId="7FD4697B" w14:textId="77777777" w:rsidR="00B42125" w:rsidRPr="008E5111" w:rsidRDefault="00B42125" w:rsidP="00C758B1">
      <w:pPr>
        <w:spacing w:line="360" w:lineRule="auto"/>
        <w:rPr>
          <w:rFonts w:ascii="Arial" w:hAnsi="Arial" w:cs="Arial"/>
          <w:color w:val="000000" w:themeColor="text1"/>
          <w:sz w:val="22"/>
        </w:rPr>
      </w:pPr>
    </w:p>
    <w:p w14:paraId="14E21D1D" w14:textId="546056FE" w:rsidR="00811E64" w:rsidRPr="0061461C" w:rsidRDefault="004D1F2A" w:rsidP="004A14F4">
      <w:pPr>
        <w:pStyle w:val="Heading2"/>
        <w:rPr>
          <w:rFonts w:ascii="Arial" w:hAnsi="Arial" w:cs="Arial"/>
          <w:sz w:val="22"/>
          <w:szCs w:val="22"/>
        </w:rPr>
      </w:pPr>
      <w:r w:rsidRPr="0061461C">
        <w:rPr>
          <w:rFonts w:ascii="Arial" w:hAnsi="Arial" w:cs="Arial"/>
          <w:sz w:val="22"/>
          <w:szCs w:val="22"/>
        </w:rPr>
        <w:t>Instrumental analysis</w:t>
      </w:r>
    </w:p>
    <w:p w14:paraId="226E430C" w14:textId="5B256FB4" w:rsidR="00A758C0" w:rsidRPr="0061461C" w:rsidRDefault="00D1014F" w:rsidP="00824C9B">
      <w:pPr>
        <w:spacing w:line="360" w:lineRule="auto"/>
        <w:rPr>
          <w:rFonts w:ascii="Arial" w:hAnsi="Arial" w:cs="Arial"/>
          <w:sz w:val="22"/>
        </w:rPr>
      </w:pPr>
      <w:r w:rsidRPr="0061461C">
        <w:rPr>
          <w:rFonts w:ascii="Arial" w:hAnsi="Arial" w:cs="Arial"/>
          <w:sz w:val="22"/>
        </w:rPr>
        <w:t>All analys</w:t>
      </w:r>
      <w:r w:rsidR="007027AF" w:rsidRPr="0061461C">
        <w:rPr>
          <w:rFonts w:ascii="Arial" w:hAnsi="Arial" w:cs="Arial"/>
          <w:sz w:val="22"/>
        </w:rPr>
        <w:t>e</w:t>
      </w:r>
      <w:r w:rsidRPr="0061461C">
        <w:rPr>
          <w:rFonts w:ascii="Arial" w:hAnsi="Arial" w:cs="Arial"/>
          <w:sz w:val="22"/>
        </w:rPr>
        <w:t xml:space="preserve">s </w:t>
      </w:r>
      <w:r w:rsidR="00AE4C19" w:rsidRPr="0061461C">
        <w:rPr>
          <w:rFonts w:ascii="Arial" w:hAnsi="Arial" w:cs="Arial"/>
          <w:sz w:val="22"/>
        </w:rPr>
        <w:t>used a</w:t>
      </w:r>
      <w:r w:rsidRPr="0061461C">
        <w:rPr>
          <w:rFonts w:ascii="Arial" w:hAnsi="Arial" w:cs="Arial"/>
          <w:sz w:val="22"/>
        </w:rPr>
        <w:t xml:space="preserve"> HPLC-ESI-HRMS </w:t>
      </w:r>
      <w:r w:rsidR="00AE4C19" w:rsidRPr="0061461C">
        <w:rPr>
          <w:rFonts w:ascii="Arial" w:hAnsi="Arial" w:cs="Arial"/>
          <w:sz w:val="22"/>
        </w:rPr>
        <w:t>with a</w:t>
      </w:r>
      <w:r w:rsidR="003576B4" w:rsidRPr="0061461C">
        <w:rPr>
          <w:rFonts w:ascii="Arial" w:hAnsi="Arial" w:cs="Arial"/>
          <w:sz w:val="22"/>
        </w:rPr>
        <w:t>n</w:t>
      </w:r>
      <w:r w:rsidRPr="0061461C">
        <w:rPr>
          <w:rFonts w:ascii="Arial" w:hAnsi="Arial" w:cs="Arial"/>
          <w:sz w:val="22"/>
        </w:rPr>
        <w:t xml:space="preserve"> Accela system HPLC (Thermo Scientific, Bremen, Germany) coupled </w:t>
      </w:r>
      <w:r w:rsidR="00AE4C19" w:rsidRPr="0061461C">
        <w:rPr>
          <w:rFonts w:ascii="Arial" w:hAnsi="Arial" w:cs="Arial"/>
          <w:sz w:val="22"/>
        </w:rPr>
        <w:t xml:space="preserve">to </w:t>
      </w:r>
      <w:r w:rsidRPr="0061461C">
        <w:rPr>
          <w:rFonts w:ascii="Arial" w:hAnsi="Arial" w:cs="Arial"/>
          <w:sz w:val="22"/>
        </w:rPr>
        <w:t>a</w:t>
      </w:r>
      <w:r w:rsidR="00AE4C19" w:rsidRPr="0061461C">
        <w:rPr>
          <w:rFonts w:ascii="Arial" w:hAnsi="Arial" w:cs="Arial"/>
          <w:sz w:val="22"/>
        </w:rPr>
        <w:t>n</w:t>
      </w:r>
      <w:r w:rsidRPr="0061461C">
        <w:rPr>
          <w:rFonts w:ascii="Arial" w:hAnsi="Arial" w:cs="Arial"/>
          <w:sz w:val="22"/>
        </w:rPr>
        <w:t xml:space="preserve"> LTQ Velos Orbitrap (Thermo Scientific, Bremen, Germany). A Waters XBridge</w:t>
      </w:r>
      <w:r w:rsidR="0099333F" w:rsidRPr="0061461C">
        <w:rPr>
          <w:rFonts w:ascii="Arial" w:hAnsi="Arial" w:cs="Arial"/>
          <w:sz w:val="22"/>
        </w:rPr>
        <w:t>™</w:t>
      </w:r>
      <w:r w:rsidRPr="0061461C">
        <w:rPr>
          <w:rFonts w:ascii="Arial" w:hAnsi="Arial" w:cs="Arial"/>
          <w:sz w:val="22"/>
        </w:rPr>
        <w:t xml:space="preserve"> C18 (3.5 µm, 3.0x150 mm) column was used for </w:t>
      </w:r>
      <w:r w:rsidR="007139E3" w:rsidRPr="0061461C">
        <w:rPr>
          <w:rFonts w:ascii="Arial" w:hAnsi="Arial" w:cs="Arial"/>
          <w:sz w:val="22"/>
        </w:rPr>
        <w:t xml:space="preserve">chromatographic </w:t>
      </w:r>
      <w:r w:rsidRPr="0061461C">
        <w:rPr>
          <w:rFonts w:ascii="Arial" w:hAnsi="Arial" w:cs="Arial"/>
          <w:sz w:val="22"/>
        </w:rPr>
        <w:t xml:space="preserve">separation of the analytes. </w:t>
      </w:r>
      <w:r w:rsidR="007139E3" w:rsidRPr="0061461C">
        <w:rPr>
          <w:rFonts w:ascii="Arial" w:hAnsi="Arial" w:cs="Arial"/>
          <w:sz w:val="22"/>
        </w:rPr>
        <w:t xml:space="preserve">Mobile phases were (A) water </w:t>
      </w:r>
      <w:r w:rsidR="00EE1D08" w:rsidRPr="0061461C">
        <w:rPr>
          <w:rFonts w:ascii="Arial" w:hAnsi="Arial" w:cs="Arial"/>
          <w:sz w:val="22"/>
        </w:rPr>
        <w:t xml:space="preserve">with </w:t>
      </w:r>
      <w:r w:rsidR="007139E3" w:rsidRPr="0061461C">
        <w:rPr>
          <w:rFonts w:ascii="Arial" w:hAnsi="Arial" w:cs="Arial"/>
          <w:sz w:val="22"/>
        </w:rPr>
        <w:t xml:space="preserve">0.5 mM </w:t>
      </w:r>
      <w:r w:rsidR="00EE1D08" w:rsidRPr="0061461C">
        <w:rPr>
          <w:rFonts w:ascii="Arial" w:hAnsi="Arial" w:cs="Arial"/>
          <w:sz w:val="22"/>
        </w:rPr>
        <w:t>NH</w:t>
      </w:r>
      <w:r w:rsidR="00EE1D08" w:rsidRPr="0061461C">
        <w:rPr>
          <w:rFonts w:ascii="Arial" w:hAnsi="Arial" w:cs="Arial"/>
          <w:sz w:val="22"/>
          <w:vertAlign w:val="subscript"/>
        </w:rPr>
        <w:t>3</w:t>
      </w:r>
      <w:r w:rsidR="007139E3" w:rsidRPr="0061461C">
        <w:rPr>
          <w:rFonts w:ascii="Arial" w:hAnsi="Arial" w:cs="Arial"/>
          <w:sz w:val="22"/>
        </w:rPr>
        <w:t xml:space="preserve"> and (B) methanol with 0.5 mM </w:t>
      </w:r>
      <w:r w:rsidR="00EE1D08" w:rsidRPr="0061461C">
        <w:rPr>
          <w:rFonts w:ascii="Arial" w:hAnsi="Arial" w:cs="Arial"/>
          <w:sz w:val="22"/>
        </w:rPr>
        <w:t>NH</w:t>
      </w:r>
      <w:r w:rsidR="00EE1D08" w:rsidRPr="0061461C">
        <w:rPr>
          <w:rFonts w:ascii="Arial" w:hAnsi="Arial" w:cs="Arial"/>
          <w:sz w:val="22"/>
          <w:vertAlign w:val="subscript"/>
        </w:rPr>
        <w:t>3</w:t>
      </w:r>
      <w:r w:rsidR="007139E3" w:rsidRPr="0061461C">
        <w:rPr>
          <w:rFonts w:ascii="Arial" w:hAnsi="Arial" w:cs="Arial"/>
          <w:sz w:val="22"/>
        </w:rPr>
        <w:t>. Separation was done at room temperature</w:t>
      </w:r>
      <w:r w:rsidR="00853404" w:rsidRPr="0061461C">
        <w:rPr>
          <w:rFonts w:ascii="Arial" w:hAnsi="Arial" w:cs="Arial"/>
          <w:sz w:val="22"/>
        </w:rPr>
        <w:t xml:space="preserve"> (~20°C)</w:t>
      </w:r>
      <w:r w:rsidR="007139E3" w:rsidRPr="0061461C">
        <w:rPr>
          <w:rFonts w:ascii="Arial" w:hAnsi="Arial" w:cs="Arial"/>
          <w:sz w:val="22"/>
        </w:rPr>
        <w:t xml:space="preserve">, with a flow rate of 250 μL/min. </w:t>
      </w:r>
      <w:r w:rsidR="00947172" w:rsidRPr="0061461C">
        <w:rPr>
          <w:rFonts w:ascii="Arial" w:hAnsi="Arial" w:cs="Arial"/>
          <w:sz w:val="22"/>
        </w:rPr>
        <w:t xml:space="preserve">Elution gradient was: </w:t>
      </w:r>
      <w:r w:rsidR="002316C0" w:rsidRPr="0061461C">
        <w:rPr>
          <w:rFonts w:ascii="Arial" w:hAnsi="Arial" w:cs="Arial"/>
          <w:sz w:val="22"/>
        </w:rPr>
        <w:t>0–</w:t>
      </w:r>
      <w:r w:rsidR="00C15872" w:rsidRPr="0061461C">
        <w:rPr>
          <w:rFonts w:ascii="Arial" w:hAnsi="Arial" w:cs="Arial"/>
          <w:sz w:val="22"/>
        </w:rPr>
        <w:t>3 min 0% B, 3</w:t>
      </w:r>
      <w:r w:rsidR="00947172" w:rsidRPr="0061461C">
        <w:rPr>
          <w:rFonts w:ascii="Arial" w:hAnsi="Arial" w:cs="Arial"/>
          <w:sz w:val="22"/>
        </w:rPr>
        <w:t>–</w:t>
      </w:r>
      <w:r w:rsidR="006F2795" w:rsidRPr="0061461C">
        <w:rPr>
          <w:rFonts w:ascii="Arial" w:hAnsi="Arial" w:cs="Arial"/>
          <w:sz w:val="22"/>
        </w:rPr>
        <w:t>4</w:t>
      </w:r>
      <w:r w:rsidR="00947172" w:rsidRPr="0061461C">
        <w:rPr>
          <w:rFonts w:ascii="Arial" w:hAnsi="Arial" w:cs="Arial"/>
          <w:sz w:val="22"/>
        </w:rPr>
        <w:t xml:space="preserve"> min linear gradient from 0% to </w:t>
      </w:r>
      <w:r w:rsidR="006F2795" w:rsidRPr="0061461C">
        <w:rPr>
          <w:rFonts w:ascii="Arial" w:hAnsi="Arial" w:cs="Arial"/>
          <w:sz w:val="22"/>
        </w:rPr>
        <w:t>3</w:t>
      </w:r>
      <w:r w:rsidR="00947172" w:rsidRPr="0061461C">
        <w:rPr>
          <w:rFonts w:ascii="Arial" w:hAnsi="Arial" w:cs="Arial"/>
          <w:sz w:val="22"/>
        </w:rPr>
        <w:t xml:space="preserve">0% B, </w:t>
      </w:r>
      <w:r w:rsidR="00136015" w:rsidRPr="0061461C">
        <w:rPr>
          <w:rFonts w:ascii="Arial" w:hAnsi="Arial" w:cs="Arial"/>
          <w:sz w:val="22"/>
        </w:rPr>
        <w:t xml:space="preserve">4–9 min 30% B, 9–10 min linear gradient </w:t>
      </w:r>
      <w:r w:rsidR="009463E5" w:rsidRPr="0061461C">
        <w:rPr>
          <w:rFonts w:ascii="Arial" w:hAnsi="Arial" w:cs="Arial"/>
          <w:sz w:val="22"/>
        </w:rPr>
        <w:t xml:space="preserve">from 30% to 100% B, </w:t>
      </w:r>
      <w:r w:rsidR="0013272C" w:rsidRPr="0061461C">
        <w:rPr>
          <w:rFonts w:ascii="Arial" w:hAnsi="Arial" w:cs="Arial"/>
          <w:sz w:val="22"/>
        </w:rPr>
        <w:t>10–25 min 100% B, 25–26 min linear gradient from 100% to 0% B</w:t>
      </w:r>
      <w:r w:rsidR="00730935" w:rsidRPr="0061461C">
        <w:rPr>
          <w:rFonts w:ascii="Arial" w:hAnsi="Arial" w:cs="Arial"/>
          <w:sz w:val="22"/>
        </w:rPr>
        <w:t>, 26–35 min 0% B</w:t>
      </w:r>
      <w:r w:rsidR="00947172" w:rsidRPr="0061461C">
        <w:rPr>
          <w:rFonts w:ascii="Arial" w:hAnsi="Arial" w:cs="Arial"/>
          <w:sz w:val="22"/>
        </w:rPr>
        <w:t xml:space="preserve">. </w:t>
      </w:r>
      <w:r w:rsidR="006C3DE5" w:rsidRPr="0061461C">
        <w:rPr>
          <w:rFonts w:ascii="Arial" w:hAnsi="Arial" w:cs="Arial"/>
          <w:sz w:val="22"/>
        </w:rPr>
        <w:t>In addition</w:t>
      </w:r>
      <w:r w:rsidR="000F6A05" w:rsidRPr="0061461C">
        <w:rPr>
          <w:rFonts w:ascii="Arial" w:hAnsi="Arial" w:cs="Arial"/>
          <w:sz w:val="22"/>
        </w:rPr>
        <w:t>,</w:t>
      </w:r>
      <w:r w:rsidR="006C3DE5" w:rsidRPr="0061461C">
        <w:rPr>
          <w:rFonts w:ascii="Arial" w:hAnsi="Arial" w:cs="Arial"/>
          <w:sz w:val="22"/>
        </w:rPr>
        <w:t xml:space="preserve"> a post-column injection of methanol with 5 mM </w:t>
      </w:r>
      <w:r w:rsidR="00EE1D08" w:rsidRPr="0061461C">
        <w:rPr>
          <w:rFonts w:ascii="Arial" w:hAnsi="Arial" w:cs="Arial"/>
          <w:sz w:val="22"/>
        </w:rPr>
        <w:t>NH</w:t>
      </w:r>
      <w:r w:rsidR="00EE1D08" w:rsidRPr="0061461C">
        <w:rPr>
          <w:rFonts w:ascii="Arial" w:hAnsi="Arial" w:cs="Arial"/>
          <w:sz w:val="22"/>
          <w:vertAlign w:val="subscript"/>
        </w:rPr>
        <w:t>3</w:t>
      </w:r>
      <w:r w:rsidR="006C3DE5" w:rsidRPr="0061461C">
        <w:rPr>
          <w:rFonts w:ascii="Arial" w:hAnsi="Arial" w:cs="Arial"/>
          <w:sz w:val="22"/>
        </w:rPr>
        <w:t xml:space="preserve"> was added at 100</w:t>
      </w:r>
      <w:r w:rsidR="007027AF" w:rsidRPr="0061461C">
        <w:rPr>
          <w:rFonts w:ascii="Arial" w:hAnsi="Arial" w:cs="Arial"/>
          <w:sz w:val="22"/>
        </w:rPr>
        <w:t> µL/min.</w:t>
      </w:r>
      <w:r w:rsidR="000F6A05" w:rsidRPr="0061461C">
        <w:rPr>
          <w:rFonts w:ascii="Arial" w:hAnsi="Arial" w:cs="Arial"/>
          <w:sz w:val="22"/>
        </w:rPr>
        <w:t xml:space="preserve"> </w:t>
      </w:r>
      <w:r w:rsidR="005B25C8" w:rsidRPr="0061461C">
        <w:rPr>
          <w:rFonts w:ascii="Arial" w:hAnsi="Arial" w:cs="Arial"/>
          <w:sz w:val="22"/>
        </w:rPr>
        <w:t xml:space="preserve">Injection volume was 20 μL. </w:t>
      </w:r>
      <w:r w:rsidR="00AD4D0B" w:rsidRPr="0061461C">
        <w:rPr>
          <w:rFonts w:ascii="Arial" w:hAnsi="Arial" w:cs="Arial"/>
          <w:sz w:val="22"/>
        </w:rPr>
        <w:t xml:space="preserve">All analytes were quantified in negative ionisation using the following </w:t>
      </w:r>
      <w:r w:rsidR="003B68B0" w:rsidRPr="0061461C">
        <w:rPr>
          <w:rFonts w:ascii="Arial" w:hAnsi="Arial" w:cs="Arial"/>
          <w:sz w:val="22"/>
        </w:rPr>
        <w:t xml:space="preserve">ESI </w:t>
      </w:r>
      <w:r w:rsidR="005B25C8" w:rsidRPr="0061461C">
        <w:rPr>
          <w:rFonts w:ascii="Arial" w:hAnsi="Arial" w:cs="Arial"/>
          <w:sz w:val="22"/>
        </w:rPr>
        <w:t xml:space="preserve">source </w:t>
      </w:r>
      <w:r w:rsidR="003B68B0" w:rsidRPr="0061461C">
        <w:rPr>
          <w:rFonts w:ascii="Arial" w:hAnsi="Arial" w:cs="Arial"/>
          <w:sz w:val="22"/>
        </w:rPr>
        <w:t xml:space="preserve">parameters: 400°C source temperature, 40 </w:t>
      </w:r>
      <w:r w:rsidR="007321A6" w:rsidRPr="0061461C">
        <w:rPr>
          <w:rFonts w:ascii="Arial" w:hAnsi="Arial" w:cs="Arial"/>
          <w:sz w:val="22"/>
        </w:rPr>
        <w:t>arbitrary units (a.u.)</w:t>
      </w:r>
      <w:r w:rsidR="003B68B0" w:rsidRPr="0061461C">
        <w:rPr>
          <w:rFonts w:ascii="Arial" w:hAnsi="Arial" w:cs="Arial"/>
          <w:sz w:val="22"/>
        </w:rPr>
        <w:t xml:space="preserve"> sheath gas flow rate, </w:t>
      </w:r>
      <w:r w:rsidR="001E47B0" w:rsidRPr="0061461C">
        <w:rPr>
          <w:rFonts w:ascii="Arial" w:hAnsi="Arial" w:cs="Arial"/>
          <w:sz w:val="22"/>
        </w:rPr>
        <w:t>20</w:t>
      </w:r>
      <w:r w:rsidR="003B68B0" w:rsidRPr="0061461C">
        <w:rPr>
          <w:rFonts w:ascii="Arial" w:hAnsi="Arial" w:cs="Arial"/>
          <w:sz w:val="22"/>
        </w:rPr>
        <w:t xml:space="preserve"> </w:t>
      </w:r>
      <w:r w:rsidR="006832C5" w:rsidRPr="0061461C">
        <w:rPr>
          <w:rFonts w:ascii="Arial" w:hAnsi="Arial" w:cs="Arial"/>
          <w:sz w:val="22"/>
        </w:rPr>
        <w:t>a.u.</w:t>
      </w:r>
      <w:r w:rsidR="003B68B0" w:rsidRPr="0061461C">
        <w:rPr>
          <w:rFonts w:ascii="Arial" w:hAnsi="Arial" w:cs="Arial"/>
          <w:sz w:val="22"/>
        </w:rPr>
        <w:t xml:space="preserve"> auxiliary gas flow rate, 3.</w:t>
      </w:r>
      <w:r w:rsidR="00CC26B1" w:rsidRPr="0061461C">
        <w:rPr>
          <w:rFonts w:ascii="Arial" w:hAnsi="Arial" w:cs="Arial"/>
          <w:sz w:val="22"/>
        </w:rPr>
        <w:t>5</w:t>
      </w:r>
      <w:r w:rsidR="003B68B0" w:rsidRPr="0061461C">
        <w:rPr>
          <w:rFonts w:ascii="Arial" w:hAnsi="Arial" w:cs="Arial"/>
          <w:sz w:val="22"/>
        </w:rPr>
        <w:t xml:space="preserve"> kV needle voltage, 3</w:t>
      </w:r>
      <w:r w:rsidR="00CC26B1" w:rsidRPr="0061461C">
        <w:rPr>
          <w:rFonts w:ascii="Arial" w:hAnsi="Arial" w:cs="Arial"/>
          <w:sz w:val="22"/>
        </w:rPr>
        <w:t>5</w:t>
      </w:r>
      <w:r w:rsidR="003B68B0" w:rsidRPr="0061461C">
        <w:rPr>
          <w:rFonts w:ascii="Arial" w:hAnsi="Arial" w:cs="Arial"/>
          <w:sz w:val="22"/>
        </w:rPr>
        <w:t xml:space="preserve">0°C transfer capillary temperature, S-Lens RF Level </w:t>
      </w:r>
      <w:r w:rsidR="002B2401" w:rsidRPr="0061461C">
        <w:rPr>
          <w:rFonts w:ascii="Arial" w:hAnsi="Arial" w:cs="Arial"/>
          <w:sz w:val="22"/>
        </w:rPr>
        <w:t>50%</w:t>
      </w:r>
      <w:r w:rsidR="003B68B0" w:rsidRPr="0061461C">
        <w:rPr>
          <w:rFonts w:ascii="Arial" w:hAnsi="Arial" w:cs="Arial"/>
          <w:sz w:val="22"/>
        </w:rPr>
        <w:t>. MS spectra were collected in full scan</w:t>
      </w:r>
      <w:r w:rsidR="00824C9B" w:rsidRPr="0061461C">
        <w:rPr>
          <w:rFonts w:ascii="Arial" w:hAnsi="Arial" w:cs="Arial"/>
          <w:sz w:val="22"/>
        </w:rPr>
        <w:t>,</w:t>
      </w:r>
      <w:r w:rsidR="003B68B0" w:rsidRPr="0061461C">
        <w:rPr>
          <w:rFonts w:ascii="Arial" w:hAnsi="Arial" w:cs="Arial"/>
          <w:sz w:val="22"/>
        </w:rPr>
        <w:t xml:space="preserve"> with a resolution of 100 000</w:t>
      </w:r>
      <w:r w:rsidR="00CC26B1" w:rsidRPr="0061461C">
        <w:rPr>
          <w:rFonts w:ascii="Arial" w:hAnsi="Arial" w:cs="Arial"/>
          <w:sz w:val="22"/>
        </w:rPr>
        <w:t xml:space="preserve"> </w:t>
      </w:r>
      <w:r w:rsidR="00D71D45" w:rsidRPr="0061461C">
        <w:rPr>
          <w:rFonts w:ascii="Arial" w:hAnsi="Arial" w:cs="Arial"/>
          <w:sz w:val="22"/>
        </w:rPr>
        <w:t xml:space="preserve">at </w:t>
      </w:r>
      <w:r w:rsidR="00D71D45" w:rsidRPr="0061461C">
        <w:rPr>
          <w:rFonts w:ascii="Arial" w:hAnsi="Arial" w:cs="Arial"/>
          <w:i/>
          <w:sz w:val="22"/>
        </w:rPr>
        <w:t>m</w:t>
      </w:r>
      <w:r w:rsidR="00D71D45" w:rsidRPr="0061461C">
        <w:rPr>
          <w:rFonts w:ascii="Arial" w:hAnsi="Arial" w:cs="Arial"/>
          <w:sz w:val="22"/>
        </w:rPr>
        <w:t>/</w:t>
      </w:r>
      <w:r w:rsidR="00D71D45" w:rsidRPr="0061461C">
        <w:rPr>
          <w:rFonts w:ascii="Arial" w:hAnsi="Arial" w:cs="Arial"/>
          <w:i/>
          <w:sz w:val="22"/>
        </w:rPr>
        <w:t>z</w:t>
      </w:r>
      <w:r w:rsidR="00D71D45" w:rsidRPr="0061461C">
        <w:rPr>
          <w:rFonts w:ascii="Arial" w:hAnsi="Arial" w:cs="Arial"/>
          <w:sz w:val="22"/>
        </w:rPr>
        <w:t xml:space="preserve"> 400</w:t>
      </w:r>
      <w:r w:rsidR="00824C9B" w:rsidRPr="0061461C">
        <w:rPr>
          <w:rFonts w:ascii="Arial" w:hAnsi="Arial" w:cs="Arial"/>
          <w:sz w:val="22"/>
        </w:rPr>
        <w:t>,</w:t>
      </w:r>
      <w:r w:rsidR="00D71D45" w:rsidRPr="0061461C">
        <w:rPr>
          <w:rFonts w:ascii="Arial" w:hAnsi="Arial" w:cs="Arial"/>
          <w:sz w:val="22"/>
        </w:rPr>
        <w:t xml:space="preserve"> </w:t>
      </w:r>
      <w:r w:rsidR="003B68B0" w:rsidRPr="0061461C">
        <w:rPr>
          <w:rFonts w:ascii="Arial" w:hAnsi="Arial" w:cs="Arial"/>
          <w:sz w:val="22"/>
        </w:rPr>
        <w:t xml:space="preserve">in the mass range </w:t>
      </w:r>
      <w:r w:rsidR="003B68B0" w:rsidRPr="0061461C">
        <w:rPr>
          <w:rFonts w:ascii="Arial" w:hAnsi="Arial" w:cs="Arial"/>
          <w:i/>
          <w:iCs/>
          <w:sz w:val="22"/>
        </w:rPr>
        <w:t>m</w:t>
      </w:r>
      <w:r w:rsidR="003B68B0" w:rsidRPr="0061461C">
        <w:rPr>
          <w:rFonts w:ascii="Arial" w:hAnsi="Arial" w:cs="Arial"/>
          <w:sz w:val="22"/>
        </w:rPr>
        <w:t>/</w:t>
      </w:r>
      <w:r w:rsidR="003B68B0" w:rsidRPr="0061461C">
        <w:rPr>
          <w:rFonts w:ascii="Arial" w:hAnsi="Arial" w:cs="Arial"/>
          <w:i/>
          <w:iCs/>
          <w:sz w:val="22"/>
        </w:rPr>
        <w:t xml:space="preserve">z </w:t>
      </w:r>
      <w:r w:rsidR="003B68B0" w:rsidRPr="0061461C">
        <w:rPr>
          <w:rFonts w:ascii="Arial" w:hAnsi="Arial" w:cs="Arial"/>
          <w:sz w:val="22"/>
        </w:rPr>
        <w:t>80–600</w:t>
      </w:r>
      <w:r w:rsidR="00824C9B" w:rsidRPr="0061461C">
        <w:rPr>
          <w:rFonts w:ascii="Arial" w:hAnsi="Arial" w:cs="Arial"/>
          <w:sz w:val="22"/>
        </w:rPr>
        <w:t xml:space="preserve"> and in MS/MS </w:t>
      </w:r>
      <w:r w:rsidR="005C519F" w:rsidRPr="0061461C">
        <w:rPr>
          <w:rFonts w:ascii="Arial" w:hAnsi="Arial" w:cs="Arial"/>
          <w:sz w:val="22"/>
        </w:rPr>
        <w:t xml:space="preserve">for all target compounds </w:t>
      </w:r>
      <w:r w:rsidR="00824C9B" w:rsidRPr="0061461C">
        <w:rPr>
          <w:rFonts w:ascii="Arial" w:hAnsi="Arial" w:cs="Arial"/>
          <w:sz w:val="22"/>
        </w:rPr>
        <w:t>with a collision-induced dissociation (CID) energy of 30 (normalized collision energy)</w:t>
      </w:r>
      <w:r w:rsidR="00CC26B1" w:rsidRPr="0061461C">
        <w:rPr>
          <w:rFonts w:ascii="Arial" w:hAnsi="Arial" w:cs="Arial"/>
          <w:sz w:val="22"/>
        </w:rPr>
        <w:t>.</w:t>
      </w:r>
      <w:r w:rsidR="000F6A05" w:rsidRPr="0061461C">
        <w:rPr>
          <w:rFonts w:ascii="Arial" w:hAnsi="Arial" w:cs="Arial"/>
          <w:sz w:val="22"/>
        </w:rPr>
        <w:t xml:space="preserve"> The </w:t>
      </w:r>
      <w:r w:rsidR="007D38C7">
        <w:rPr>
          <w:rFonts w:ascii="Arial" w:hAnsi="Arial" w:cs="Arial"/>
          <w:sz w:val="22"/>
        </w:rPr>
        <w:t>mass spectrometer</w:t>
      </w:r>
      <w:r w:rsidR="007D38C7" w:rsidRPr="0061461C">
        <w:rPr>
          <w:rFonts w:ascii="Arial" w:hAnsi="Arial" w:cs="Arial"/>
          <w:sz w:val="22"/>
        </w:rPr>
        <w:t xml:space="preserve"> </w:t>
      </w:r>
      <w:r w:rsidR="000F6A05" w:rsidRPr="0061461C">
        <w:rPr>
          <w:rFonts w:ascii="Arial" w:hAnsi="Arial" w:cs="Arial"/>
          <w:sz w:val="22"/>
        </w:rPr>
        <w:t>was calibrated routinely to within an accuracy of ±</w:t>
      </w:r>
      <w:r w:rsidR="007D74E0" w:rsidRPr="0061461C">
        <w:rPr>
          <w:rFonts w:ascii="Arial" w:hAnsi="Arial" w:cs="Arial"/>
          <w:sz w:val="22"/>
        </w:rPr>
        <w:t> </w:t>
      </w:r>
      <w:r w:rsidR="000F6A05" w:rsidRPr="0061461C">
        <w:rPr>
          <w:rFonts w:ascii="Arial" w:hAnsi="Arial" w:cs="Arial"/>
          <w:sz w:val="22"/>
        </w:rPr>
        <w:t>2 ppm, using</w:t>
      </w:r>
      <w:r w:rsidR="006D580B" w:rsidRPr="0061461C">
        <w:rPr>
          <w:rFonts w:ascii="Arial" w:hAnsi="Arial" w:cs="Arial"/>
          <w:sz w:val="22"/>
        </w:rPr>
        <w:t xml:space="preserve"> Pierce LTQ Velos ESI Positive Ion Calibration Solution and</w:t>
      </w:r>
      <w:r w:rsidR="000F6A05" w:rsidRPr="0061461C">
        <w:rPr>
          <w:rFonts w:ascii="Arial" w:hAnsi="Arial" w:cs="Arial"/>
          <w:sz w:val="22"/>
        </w:rPr>
        <w:t xml:space="preserve"> a Pierce ESI Negative Ion Calibration Solution (Thermo Scientific</w:t>
      </w:r>
      <w:r w:rsidR="00C4700F" w:rsidRPr="0061461C">
        <w:rPr>
          <w:rFonts w:ascii="Arial" w:hAnsi="Arial" w:cs="Arial"/>
          <w:sz w:val="22"/>
        </w:rPr>
        <w:t>, Bremen, Germany</w:t>
      </w:r>
      <w:r w:rsidR="000F6A05" w:rsidRPr="0061461C">
        <w:rPr>
          <w:rFonts w:ascii="Arial" w:hAnsi="Arial" w:cs="Arial"/>
          <w:sz w:val="22"/>
        </w:rPr>
        <w:t>).</w:t>
      </w:r>
    </w:p>
    <w:p w14:paraId="52F438EC" w14:textId="255D6F7B" w:rsidR="00794153" w:rsidRPr="0061461C" w:rsidRDefault="00297DBD" w:rsidP="00D60466">
      <w:pPr>
        <w:spacing w:line="360" w:lineRule="auto"/>
        <w:rPr>
          <w:rFonts w:ascii="Arial" w:hAnsi="Arial" w:cs="Arial"/>
          <w:sz w:val="22"/>
        </w:rPr>
      </w:pPr>
      <w:r w:rsidRPr="0061461C">
        <w:rPr>
          <w:rFonts w:ascii="Arial" w:hAnsi="Arial" w:cs="Arial"/>
          <w:sz w:val="22"/>
        </w:rPr>
        <w:t xml:space="preserve">The </w:t>
      </w:r>
      <w:r w:rsidR="00537C41">
        <w:rPr>
          <w:rFonts w:ascii="Arial" w:hAnsi="Arial" w:cs="Arial"/>
          <w:sz w:val="22"/>
        </w:rPr>
        <w:t>instrument</w:t>
      </w:r>
      <w:r w:rsidR="00537C41" w:rsidRPr="0061461C">
        <w:rPr>
          <w:rFonts w:ascii="Arial" w:hAnsi="Arial" w:cs="Arial"/>
          <w:sz w:val="22"/>
        </w:rPr>
        <w:t xml:space="preserve"> </w:t>
      </w:r>
      <w:r w:rsidRPr="0061461C">
        <w:rPr>
          <w:rFonts w:ascii="Arial" w:hAnsi="Arial" w:cs="Arial"/>
          <w:sz w:val="22"/>
        </w:rPr>
        <w:t xml:space="preserve">was calibrated </w:t>
      </w:r>
      <w:r w:rsidR="00F912D6" w:rsidRPr="0061461C">
        <w:rPr>
          <w:rFonts w:ascii="Arial" w:hAnsi="Arial" w:cs="Arial"/>
          <w:sz w:val="22"/>
        </w:rPr>
        <w:t>daily</w:t>
      </w:r>
      <w:r w:rsidR="00715AED" w:rsidRPr="0061461C">
        <w:rPr>
          <w:rFonts w:ascii="Arial" w:hAnsi="Arial" w:cs="Arial"/>
          <w:sz w:val="22"/>
        </w:rPr>
        <w:t xml:space="preserve"> </w:t>
      </w:r>
      <w:r w:rsidRPr="0061461C">
        <w:rPr>
          <w:rFonts w:ascii="Arial" w:hAnsi="Arial" w:cs="Arial"/>
          <w:sz w:val="22"/>
        </w:rPr>
        <w:t>using standard</w:t>
      </w:r>
      <w:r w:rsidR="0059546B" w:rsidRPr="0061461C">
        <w:rPr>
          <w:rFonts w:ascii="Arial" w:hAnsi="Arial" w:cs="Arial"/>
          <w:sz w:val="22"/>
        </w:rPr>
        <w:t xml:space="preserve"> </w:t>
      </w:r>
      <w:r w:rsidRPr="0061461C">
        <w:rPr>
          <w:rFonts w:ascii="Arial" w:hAnsi="Arial" w:cs="Arial"/>
          <w:sz w:val="22"/>
        </w:rPr>
        <w:t>s</w:t>
      </w:r>
      <w:r w:rsidR="0059546B" w:rsidRPr="0061461C">
        <w:rPr>
          <w:rFonts w:ascii="Arial" w:hAnsi="Arial" w:cs="Arial"/>
          <w:sz w:val="22"/>
        </w:rPr>
        <w:t>olutions</w:t>
      </w:r>
      <w:r w:rsidRPr="0061461C">
        <w:rPr>
          <w:rFonts w:ascii="Arial" w:hAnsi="Arial" w:cs="Arial"/>
          <w:sz w:val="22"/>
        </w:rPr>
        <w:t xml:space="preserve"> in the range 1-100 ppb</w:t>
      </w:r>
      <w:r w:rsidR="00A7479E" w:rsidRPr="0061461C">
        <w:rPr>
          <w:rFonts w:ascii="Arial" w:hAnsi="Arial" w:cs="Arial"/>
          <w:sz w:val="22"/>
        </w:rPr>
        <w:t xml:space="preserve"> in methanol</w:t>
      </w:r>
      <w:r w:rsidR="009D3ED3" w:rsidRPr="0061461C">
        <w:rPr>
          <w:rFonts w:ascii="Arial" w:hAnsi="Arial" w:cs="Arial"/>
          <w:sz w:val="22"/>
        </w:rPr>
        <w:t xml:space="preserve"> prepared by diluting the 1 ppm stock standard mixture</w:t>
      </w:r>
      <w:r w:rsidR="001F0520" w:rsidRPr="0061461C">
        <w:rPr>
          <w:rFonts w:ascii="Arial" w:hAnsi="Arial" w:cs="Arial"/>
          <w:sz w:val="22"/>
        </w:rPr>
        <w:t>.</w:t>
      </w:r>
      <w:r w:rsidR="005F7923" w:rsidRPr="0061461C">
        <w:rPr>
          <w:rFonts w:ascii="Arial" w:hAnsi="Arial" w:cs="Arial"/>
          <w:sz w:val="22"/>
        </w:rPr>
        <w:t xml:space="preserve"> </w:t>
      </w:r>
      <w:r w:rsidR="00FA27A3" w:rsidRPr="0061461C">
        <w:rPr>
          <w:rFonts w:ascii="Arial" w:hAnsi="Arial" w:cs="Arial"/>
          <w:sz w:val="22"/>
        </w:rPr>
        <w:t>d3-m</w:t>
      </w:r>
      <w:r w:rsidR="00226D07">
        <w:rPr>
          <w:rFonts w:ascii="Arial" w:hAnsi="Arial" w:cs="Arial"/>
          <w:sz w:val="22"/>
        </w:rPr>
        <w:t xml:space="preserve"> </w:t>
      </w:r>
      <w:r w:rsidR="00D21805" w:rsidRPr="0061461C">
        <w:rPr>
          <w:rFonts w:ascii="Arial" w:hAnsi="Arial" w:cs="Arial"/>
          <w:sz w:val="22"/>
        </w:rPr>
        <w:t>alic acid</w:t>
      </w:r>
      <w:r w:rsidR="00651083" w:rsidRPr="0061461C">
        <w:rPr>
          <w:rFonts w:ascii="Arial" w:hAnsi="Arial" w:cs="Arial"/>
          <w:sz w:val="22"/>
        </w:rPr>
        <w:t xml:space="preserve">, </w:t>
      </w:r>
      <w:r w:rsidR="00FA27A3" w:rsidRPr="0061461C">
        <w:rPr>
          <w:rFonts w:ascii="Arial" w:hAnsi="Arial" w:cs="Arial"/>
          <w:sz w:val="22"/>
        </w:rPr>
        <w:t>d10-</w:t>
      </w:r>
      <w:r w:rsidR="00D21805" w:rsidRPr="0061461C">
        <w:rPr>
          <w:rFonts w:ascii="Arial" w:hAnsi="Arial" w:cs="Arial"/>
          <w:sz w:val="22"/>
        </w:rPr>
        <w:t>pimelic acid</w:t>
      </w:r>
      <w:r w:rsidR="00D47370" w:rsidRPr="0061461C">
        <w:rPr>
          <w:rFonts w:ascii="Arial" w:hAnsi="Arial" w:cs="Arial"/>
          <w:sz w:val="22"/>
        </w:rPr>
        <w:t xml:space="preserve"> and </w:t>
      </w:r>
      <w:r w:rsidR="00FA27A3" w:rsidRPr="0061461C">
        <w:rPr>
          <w:rFonts w:ascii="Arial" w:hAnsi="Arial" w:cs="Arial"/>
          <w:sz w:val="22"/>
        </w:rPr>
        <w:t>d31-</w:t>
      </w:r>
      <w:r w:rsidR="00D47370" w:rsidRPr="0061461C">
        <w:rPr>
          <w:rFonts w:ascii="Arial" w:hAnsi="Arial" w:cs="Arial"/>
          <w:sz w:val="22"/>
        </w:rPr>
        <w:t xml:space="preserve">palmitic acid </w:t>
      </w:r>
      <w:r w:rsidR="00651083" w:rsidRPr="0061461C">
        <w:rPr>
          <w:rFonts w:ascii="Arial" w:hAnsi="Arial" w:cs="Arial"/>
          <w:sz w:val="22"/>
        </w:rPr>
        <w:t xml:space="preserve">at a concentration of </w:t>
      </w:r>
      <w:r w:rsidR="00FA27A3" w:rsidRPr="0061461C">
        <w:rPr>
          <w:rFonts w:ascii="Arial" w:hAnsi="Arial" w:cs="Arial"/>
          <w:sz w:val="22"/>
        </w:rPr>
        <w:t xml:space="preserve">10 </w:t>
      </w:r>
      <w:r w:rsidR="00651083" w:rsidRPr="0061461C">
        <w:rPr>
          <w:rFonts w:ascii="Arial" w:hAnsi="Arial" w:cs="Arial"/>
          <w:sz w:val="22"/>
        </w:rPr>
        <w:t xml:space="preserve">ppb </w:t>
      </w:r>
      <w:r w:rsidR="001F0520" w:rsidRPr="0061461C">
        <w:rPr>
          <w:rFonts w:ascii="Arial" w:hAnsi="Arial" w:cs="Arial"/>
          <w:sz w:val="22"/>
        </w:rPr>
        <w:t xml:space="preserve">were used </w:t>
      </w:r>
      <w:r w:rsidR="00A7479E" w:rsidRPr="0061461C">
        <w:rPr>
          <w:rFonts w:ascii="Arial" w:hAnsi="Arial" w:cs="Arial"/>
          <w:sz w:val="22"/>
        </w:rPr>
        <w:t>as internal standards</w:t>
      </w:r>
      <w:r w:rsidRPr="0061461C">
        <w:rPr>
          <w:rFonts w:ascii="Arial" w:hAnsi="Arial" w:cs="Arial"/>
          <w:sz w:val="22"/>
        </w:rPr>
        <w:t>.</w:t>
      </w:r>
      <w:r w:rsidR="00187D47" w:rsidRPr="0061461C">
        <w:rPr>
          <w:rFonts w:ascii="Arial" w:hAnsi="Arial" w:cs="Arial"/>
          <w:sz w:val="22"/>
        </w:rPr>
        <w:t xml:space="preserve"> Quality check standards </w:t>
      </w:r>
      <w:r w:rsidR="00554F62" w:rsidRPr="0061461C">
        <w:rPr>
          <w:rFonts w:ascii="Arial" w:hAnsi="Arial" w:cs="Arial"/>
          <w:sz w:val="22"/>
        </w:rPr>
        <w:t xml:space="preserve">at a concentration of </w:t>
      </w:r>
      <w:r w:rsidR="00FA27A3" w:rsidRPr="0061461C">
        <w:rPr>
          <w:rFonts w:ascii="Arial" w:hAnsi="Arial" w:cs="Arial"/>
          <w:sz w:val="22"/>
        </w:rPr>
        <w:t xml:space="preserve">10 </w:t>
      </w:r>
      <w:r w:rsidR="00554F62" w:rsidRPr="0061461C">
        <w:rPr>
          <w:rFonts w:ascii="Arial" w:hAnsi="Arial" w:cs="Arial"/>
          <w:sz w:val="22"/>
        </w:rPr>
        <w:t xml:space="preserve">ppb </w:t>
      </w:r>
      <w:r w:rsidR="00187D47" w:rsidRPr="0061461C">
        <w:rPr>
          <w:rFonts w:ascii="Arial" w:hAnsi="Arial" w:cs="Arial"/>
          <w:sz w:val="22"/>
        </w:rPr>
        <w:t>have also been analysed every</w:t>
      </w:r>
      <w:r w:rsidR="00554F62" w:rsidRPr="0061461C">
        <w:rPr>
          <w:rFonts w:ascii="Arial" w:hAnsi="Arial" w:cs="Arial"/>
          <w:sz w:val="22"/>
        </w:rPr>
        <w:t xml:space="preserve"> 10 samples.</w:t>
      </w:r>
      <w:r w:rsidR="006F32F3" w:rsidRPr="0061461C">
        <w:rPr>
          <w:rFonts w:ascii="Arial" w:hAnsi="Arial" w:cs="Arial"/>
          <w:sz w:val="22"/>
        </w:rPr>
        <w:t xml:space="preserve"> </w:t>
      </w:r>
    </w:p>
    <w:p w14:paraId="50C46E27" w14:textId="407E1FD6" w:rsidR="00D24E80" w:rsidRPr="0061461C" w:rsidRDefault="00D24E80" w:rsidP="00D60466">
      <w:pPr>
        <w:spacing w:line="360" w:lineRule="auto"/>
        <w:rPr>
          <w:rFonts w:ascii="Arial" w:hAnsi="Arial" w:cs="Arial"/>
          <w:sz w:val="22"/>
        </w:rPr>
      </w:pPr>
    </w:p>
    <w:p w14:paraId="4FDEE8FE" w14:textId="28B855AC" w:rsidR="00B3692D" w:rsidRPr="008E5111" w:rsidRDefault="00690EF2" w:rsidP="008E5111">
      <w:pPr>
        <w:pStyle w:val="Heading1"/>
        <w:rPr>
          <w:rFonts w:ascii="Arial" w:hAnsi="Arial" w:cs="Arial"/>
          <w:sz w:val="22"/>
          <w:szCs w:val="22"/>
        </w:rPr>
      </w:pPr>
      <w:r w:rsidRPr="00C6024A">
        <w:rPr>
          <w:rFonts w:ascii="Arial" w:hAnsi="Arial" w:cs="Arial"/>
          <w:sz w:val="22"/>
          <w:szCs w:val="22"/>
        </w:rPr>
        <w:t>Results</w:t>
      </w:r>
      <w:r w:rsidR="004B68BA" w:rsidRPr="00C6024A">
        <w:rPr>
          <w:rFonts w:ascii="Arial" w:hAnsi="Arial" w:cs="Arial"/>
          <w:sz w:val="22"/>
          <w:szCs w:val="22"/>
        </w:rPr>
        <w:t xml:space="preserve"> </w:t>
      </w:r>
      <w:r w:rsidR="004D6035" w:rsidRPr="00C6024A">
        <w:rPr>
          <w:rFonts w:ascii="Arial" w:hAnsi="Arial" w:cs="Arial"/>
          <w:sz w:val="22"/>
          <w:szCs w:val="22"/>
        </w:rPr>
        <w:t xml:space="preserve">and </w:t>
      </w:r>
      <w:r w:rsidR="008A0745" w:rsidRPr="002F17B2">
        <w:rPr>
          <w:rFonts w:ascii="Arial" w:hAnsi="Arial" w:cs="Arial"/>
          <w:sz w:val="22"/>
          <w:szCs w:val="22"/>
        </w:rPr>
        <w:t>D</w:t>
      </w:r>
      <w:r w:rsidR="004D6035" w:rsidRPr="002F17B2">
        <w:rPr>
          <w:rFonts w:ascii="Arial" w:hAnsi="Arial" w:cs="Arial"/>
          <w:sz w:val="22"/>
          <w:szCs w:val="22"/>
        </w:rPr>
        <w:t>iscussion</w:t>
      </w:r>
    </w:p>
    <w:p w14:paraId="72FBA6AC" w14:textId="27C63A7B" w:rsidR="00077D08" w:rsidRDefault="00077D08" w:rsidP="00DF49DA">
      <w:pPr>
        <w:spacing w:line="360" w:lineRule="auto"/>
        <w:rPr>
          <w:rFonts w:ascii="Arial" w:hAnsi="Arial" w:cs="Arial"/>
          <w:sz w:val="22"/>
        </w:rPr>
      </w:pPr>
      <w:r w:rsidRPr="00E3323A">
        <w:rPr>
          <w:rFonts w:ascii="Arial" w:hAnsi="Arial" w:cs="Arial"/>
          <w:sz w:val="22"/>
        </w:rPr>
        <w:t xml:space="preserve">The aim of the study was to develop </w:t>
      </w:r>
      <w:r w:rsidR="00283BAC" w:rsidRPr="00E3323A">
        <w:rPr>
          <w:rFonts w:ascii="Arial" w:hAnsi="Arial" w:cs="Arial"/>
          <w:sz w:val="22"/>
        </w:rPr>
        <w:t xml:space="preserve">a single analytical method for the </w:t>
      </w:r>
      <w:r w:rsidR="00400E8C">
        <w:rPr>
          <w:rFonts w:ascii="Arial" w:hAnsi="Arial" w:cs="Arial"/>
          <w:sz w:val="22"/>
        </w:rPr>
        <w:t>quantification</w:t>
      </w:r>
      <w:r w:rsidR="00283BAC" w:rsidRPr="00E3323A">
        <w:rPr>
          <w:rFonts w:ascii="Arial" w:hAnsi="Arial" w:cs="Arial"/>
          <w:sz w:val="22"/>
        </w:rPr>
        <w:t xml:space="preserve"> of both </w:t>
      </w:r>
      <w:r w:rsidR="00693B3C" w:rsidRPr="00E3323A">
        <w:rPr>
          <w:rFonts w:ascii="Arial" w:hAnsi="Arial" w:cs="Arial"/>
          <w:sz w:val="22"/>
        </w:rPr>
        <w:t>primary</w:t>
      </w:r>
      <w:r w:rsidR="00283BAC" w:rsidRPr="00E3323A">
        <w:rPr>
          <w:rFonts w:ascii="Arial" w:hAnsi="Arial" w:cs="Arial"/>
          <w:sz w:val="22"/>
        </w:rPr>
        <w:t xml:space="preserve">, e.g. long chain fatty acids, and </w:t>
      </w:r>
      <w:r w:rsidR="00693B3C" w:rsidRPr="00E3323A">
        <w:rPr>
          <w:rFonts w:ascii="Arial" w:hAnsi="Arial" w:cs="Arial"/>
          <w:sz w:val="22"/>
        </w:rPr>
        <w:t>secondary</w:t>
      </w:r>
      <w:r w:rsidR="00283BAC" w:rsidRPr="00E3323A">
        <w:rPr>
          <w:rFonts w:ascii="Arial" w:hAnsi="Arial" w:cs="Arial"/>
          <w:sz w:val="22"/>
        </w:rPr>
        <w:t xml:space="preserve">, e.g. oxidation products of isoprene, </w:t>
      </w:r>
      <w:r w:rsidR="00693B3C" w:rsidRPr="00E3323A">
        <w:rPr>
          <w:rFonts w:ascii="Arial" w:hAnsi="Arial" w:cs="Arial"/>
          <w:sz w:val="22"/>
        </w:rPr>
        <w:t>monoterpenes</w:t>
      </w:r>
      <w:r w:rsidR="00283BAC" w:rsidRPr="00E3323A">
        <w:rPr>
          <w:rFonts w:ascii="Arial" w:hAnsi="Arial" w:cs="Arial"/>
          <w:sz w:val="22"/>
        </w:rPr>
        <w:t xml:space="preserve"> and </w:t>
      </w:r>
      <w:r w:rsidR="00693B3C" w:rsidRPr="00E3323A">
        <w:rPr>
          <w:rFonts w:ascii="Arial" w:hAnsi="Arial" w:cs="Arial"/>
          <w:sz w:val="22"/>
        </w:rPr>
        <w:t>sesquiterpenes, sourced biomarkers</w:t>
      </w:r>
      <w:r w:rsidR="00EC6CAA" w:rsidRPr="00E3323A">
        <w:rPr>
          <w:rFonts w:ascii="Arial" w:hAnsi="Arial" w:cs="Arial"/>
          <w:sz w:val="22"/>
        </w:rPr>
        <w:t xml:space="preserve"> in ice cores using HPLC-MS</w:t>
      </w:r>
      <w:r w:rsidR="00693B3C" w:rsidRPr="00E3323A">
        <w:rPr>
          <w:rFonts w:ascii="Arial" w:hAnsi="Arial" w:cs="Arial"/>
          <w:sz w:val="22"/>
        </w:rPr>
        <w:t>.</w:t>
      </w:r>
    </w:p>
    <w:p w14:paraId="7ABE3E92" w14:textId="77777777" w:rsidR="00400E8C" w:rsidRPr="00E3323A" w:rsidRDefault="00400E8C" w:rsidP="00DF49DA">
      <w:pPr>
        <w:spacing w:line="360" w:lineRule="auto"/>
        <w:rPr>
          <w:rFonts w:ascii="Arial" w:hAnsi="Arial" w:cs="Arial"/>
          <w:sz w:val="22"/>
        </w:rPr>
      </w:pPr>
    </w:p>
    <w:p w14:paraId="0839C364" w14:textId="0EE1F8AA" w:rsidR="0030367F" w:rsidRPr="00E3323A" w:rsidRDefault="008A1709" w:rsidP="008A1709">
      <w:pPr>
        <w:pStyle w:val="Heading2"/>
        <w:rPr>
          <w:rFonts w:ascii="Arial" w:hAnsi="Arial" w:cs="Arial"/>
          <w:sz w:val="22"/>
          <w:szCs w:val="22"/>
        </w:rPr>
      </w:pPr>
      <w:r w:rsidRPr="00E3323A">
        <w:rPr>
          <w:rFonts w:ascii="Arial" w:hAnsi="Arial" w:cs="Arial"/>
          <w:sz w:val="22"/>
          <w:szCs w:val="22"/>
        </w:rPr>
        <w:t xml:space="preserve">Optimisation </w:t>
      </w:r>
      <w:r w:rsidR="00D772BE" w:rsidRPr="00E3323A">
        <w:rPr>
          <w:rFonts w:ascii="Arial" w:hAnsi="Arial" w:cs="Arial"/>
          <w:sz w:val="22"/>
          <w:szCs w:val="22"/>
        </w:rPr>
        <w:t>of the chromatographic separation</w:t>
      </w:r>
    </w:p>
    <w:p w14:paraId="41774D36" w14:textId="183D8EDC" w:rsidR="00377A7A" w:rsidRDefault="005B51D5" w:rsidP="00377A7A">
      <w:pPr>
        <w:spacing w:line="360" w:lineRule="auto"/>
        <w:rPr>
          <w:rFonts w:ascii="Arial" w:hAnsi="Arial" w:cs="Arial"/>
          <w:sz w:val="22"/>
        </w:rPr>
      </w:pPr>
      <w:r w:rsidRPr="00E3323A">
        <w:rPr>
          <w:rFonts w:ascii="Arial" w:hAnsi="Arial" w:cs="Arial"/>
          <w:sz w:val="22"/>
        </w:rPr>
        <w:t>The optimisation of the c</w:t>
      </w:r>
      <w:r w:rsidR="00077D08" w:rsidRPr="00E3323A">
        <w:rPr>
          <w:rFonts w:ascii="Arial" w:hAnsi="Arial" w:cs="Arial"/>
          <w:sz w:val="22"/>
        </w:rPr>
        <w:t xml:space="preserve">hromatographic separation aimed at </w:t>
      </w:r>
      <w:r w:rsidR="00EC6CAA" w:rsidRPr="00E3323A">
        <w:rPr>
          <w:rFonts w:ascii="Arial" w:hAnsi="Arial" w:cs="Arial"/>
          <w:sz w:val="22"/>
        </w:rPr>
        <w:t>fin</w:t>
      </w:r>
      <w:r w:rsidRPr="00E3323A">
        <w:rPr>
          <w:rFonts w:ascii="Arial" w:hAnsi="Arial" w:cs="Arial"/>
          <w:sz w:val="22"/>
        </w:rPr>
        <w:t xml:space="preserve">ding a good compromise </w:t>
      </w:r>
      <w:r w:rsidR="00A031E7" w:rsidRPr="00E3323A">
        <w:rPr>
          <w:rFonts w:ascii="Arial" w:hAnsi="Arial" w:cs="Arial"/>
          <w:sz w:val="22"/>
        </w:rPr>
        <w:t xml:space="preserve">in terms of retention and sensitivity </w:t>
      </w:r>
      <w:r w:rsidRPr="00E3323A">
        <w:rPr>
          <w:rFonts w:ascii="Arial" w:hAnsi="Arial" w:cs="Arial"/>
          <w:sz w:val="22"/>
        </w:rPr>
        <w:t>between low molecular weight and high molecular weight compounds</w:t>
      </w:r>
      <w:r w:rsidR="006D58CF" w:rsidRPr="00E3323A">
        <w:rPr>
          <w:rFonts w:ascii="Arial" w:hAnsi="Arial" w:cs="Arial"/>
          <w:sz w:val="22"/>
        </w:rPr>
        <w:t xml:space="preserve">. </w:t>
      </w:r>
      <w:r w:rsidR="00580CC6" w:rsidRPr="00E3323A">
        <w:rPr>
          <w:rFonts w:ascii="Arial" w:hAnsi="Arial" w:cs="Arial"/>
          <w:sz w:val="22"/>
        </w:rPr>
        <w:t>Different chromatographic columns ha</w:t>
      </w:r>
      <w:r w:rsidR="00E46696" w:rsidRPr="00E3323A">
        <w:rPr>
          <w:rFonts w:ascii="Arial" w:hAnsi="Arial" w:cs="Arial"/>
          <w:sz w:val="22"/>
        </w:rPr>
        <w:t>ve</w:t>
      </w:r>
      <w:r w:rsidR="00580CC6" w:rsidRPr="00E3323A">
        <w:rPr>
          <w:rFonts w:ascii="Arial" w:hAnsi="Arial" w:cs="Arial"/>
          <w:sz w:val="22"/>
        </w:rPr>
        <w:t xml:space="preserve"> been tested: </w:t>
      </w:r>
      <w:r w:rsidR="00E46696" w:rsidRPr="00E3323A">
        <w:rPr>
          <w:rFonts w:ascii="Arial" w:hAnsi="Arial" w:cs="Arial"/>
          <w:sz w:val="22"/>
        </w:rPr>
        <w:t>two</w:t>
      </w:r>
      <w:r w:rsidR="008714FF" w:rsidRPr="00E3323A">
        <w:rPr>
          <w:rFonts w:ascii="Arial" w:hAnsi="Arial" w:cs="Arial"/>
          <w:sz w:val="22"/>
        </w:rPr>
        <w:t xml:space="preserve"> </w:t>
      </w:r>
      <w:r w:rsidR="008D4765" w:rsidRPr="00E3323A">
        <w:rPr>
          <w:rFonts w:ascii="Arial" w:hAnsi="Arial" w:cs="Arial"/>
          <w:sz w:val="22"/>
        </w:rPr>
        <w:t xml:space="preserve">long </w:t>
      </w:r>
      <w:r w:rsidR="00580CC6" w:rsidRPr="00E3323A">
        <w:rPr>
          <w:rFonts w:ascii="Arial" w:hAnsi="Arial" w:cs="Arial"/>
          <w:sz w:val="22"/>
        </w:rPr>
        <w:t>C18</w:t>
      </w:r>
      <w:r w:rsidR="008D4765" w:rsidRPr="00E3323A">
        <w:rPr>
          <w:rFonts w:ascii="Arial" w:hAnsi="Arial" w:cs="Arial"/>
          <w:sz w:val="22"/>
        </w:rPr>
        <w:t xml:space="preserve"> column</w:t>
      </w:r>
      <w:r w:rsidR="00E46696" w:rsidRPr="00E3323A">
        <w:rPr>
          <w:rFonts w:ascii="Arial" w:hAnsi="Arial" w:cs="Arial"/>
          <w:sz w:val="22"/>
        </w:rPr>
        <w:t>s</w:t>
      </w:r>
      <w:r w:rsidR="00B94B5D" w:rsidRPr="00E3323A">
        <w:rPr>
          <w:rFonts w:ascii="Arial" w:hAnsi="Arial" w:cs="Arial"/>
          <w:sz w:val="22"/>
        </w:rPr>
        <w:t xml:space="preserve"> </w:t>
      </w:r>
      <w:r w:rsidR="006C46E3" w:rsidRPr="00E3323A">
        <w:rPr>
          <w:rFonts w:ascii="Arial" w:hAnsi="Arial" w:cs="Arial"/>
          <w:sz w:val="22"/>
        </w:rPr>
        <w:t>(W</w:t>
      </w:r>
      <w:r w:rsidR="00B94B5D" w:rsidRPr="00E3323A">
        <w:rPr>
          <w:rFonts w:ascii="Arial" w:hAnsi="Arial" w:cs="Arial"/>
          <w:sz w:val="22"/>
        </w:rPr>
        <w:t>aters Atlantis</w:t>
      </w:r>
      <w:r w:rsidR="004C791D" w:rsidRPr="00E3323A">
        <w:rPr>
          <w:rFonts w:ascii="Arial" w:hAnsi="Arial" w:cs="Arial"/>
          <w:sz w:val="22"/>
        </w:rPr>
        <w:t>®</w:t>
      </w:r>
      <w:r w:rsidR="00B94B5D" w:rsidRPr="00E3323A">
        <w:rPr>
          <w:rFonts w:ascii="Arial" w:hAnsi="Arial" w:cs="Arial"/>
          <w:sz w:val="22"/>
        </w:rPr>
        <w:t xml:space="preserve"> T3 and </w:t>
      </w:r>
      <w:r w:rsidR="006C46E3" w:rsidRPr="00E3323A">
        <w:rPr>
          <w:rFonts w:ascii="Arial" w:hAnsi="Arial" w:cs="Arial"/>
          <w:sz w:val="22"/>
        </w:rPr>
        <w:t>W</w:t>
      </w:r>
      <w:r w:rsidR="00B94B5D" w:rsidRPr="00E3323A">
        <w:rPr>
          <w:rFonts w:ascii="Arial" w:hAnsi="Arial" w:cs="Arial"/>
          <w:sz w:val="22"/>
        </w:rPr>
        <w:t>aters Xbridge</w:t>
      </w:r>
      <w:r w:rsidR="006C46E3" w:rsidRPr="00E3323A">
        <w:rPr>
          <w:rFonts w:ascii="Arial" w:hAnsi="Arial" w:cs="Arial"/>
          <w:sz w:val="22"/>
        </w:rPr>
        <w:t>™,</w:t>
      </w:r>
      <w:r w:rsidR="008D4765" w:rsidRPr="00E3323A">
        <w:rPr>
          <w:rFonts w:ascii="Arial" w:hAnsi="Arial" w:cs="Arial"/>
          <w:sz w:val="22"/>
        </w:rPr>
        <w:t xml:space="preserve"> </w:t>
      </w:r>
      <w:r w:rsidR="00BA0B5F" w:rsidRPr="00E3323A">
        <w:rPr>
          <w:rFonts w:ascii="Arial" w:hAnsi="Arial" w:cs="Arial"/>
          <w:sz w:val="22"/>
        </w:rPr>
        <w:t>3.5 µm, 3.0x150 mm</w:t>
      </w:r>
      <w:r w:rsidR="008D4765" w:rsidRPr="00E3323A">
        <w:rPr>
          <w:rFonts w:ascii="Arial" w:hAnsi="Arial" w:cs="Arial"/>
          <w:sz w:val="22"/>
        </w:rPr>
        <w:t xml:space="preserve">), </w:t>
      </w:r>
      <w:r w:rsidR="008714FF" w:rsidRPr="00E3323A">
        <w:rPr>
          <w:rFonts w:ascii="Arial" w:hAnsi="Arial" w:cs="Arial"/>
          <w:sz w:val="22"/>
        </w:rPr>
        <w:t xml:space="preserve">a </w:t>
      </w:r>
      <w:r w:rsidR="008D4765" w:rsidRPr="00E3323A">
        <w:rPr>
          <w:rFonts w:ascii="Arial" w:hAnsi="Arial" w:cs="Arial"/>
          <w:sz w:val="22"/>
        </w:rPr>
        <w:t>short C18 column</w:t>
      </w:r>
      <w:r w:rsidR="009F3678" w:rsidRPr="00E3323A">
        <w:rPr>
          <w:rFonts w:ascii="Arial" w:hAnsi="Arial" w:cs="Arial"/>
          <w:sz w:val="22"/>
        </w:rPr>
        <w:t xml:space="preserve"> </w:t>
      </w:r>
      <w:r w:rsidR="00A14FD3" w:rsidRPr="00E3323A">
        <w:rPr>
          <w:rFonts w:ascii="Arial" w:hAnsi="Arial" w:cs="Arial"/>
          <w:sz w:val="22"/>
        </w:rPr>
        <w:t>(</w:t>
      </w:r>
      <w:r w:rsidR="009F3678" w:rsidRPr="00E3323A">
        <w:rPr>
          <w:rFonts w:ascii="Arial" w:hAnsi="Arial" w:cs="Arial"/>
          <w:sz w:val="22"/>
        </w:rPr>
        <w:t>Phenomenex</w:t>
      </w:r>
      <w:r w:rsidR="00102A05" w:rsidRPr="00E3323A">
        <w:rPr>
          <w:rFonts w:ascii="Arial" w:hAnsi="Arial" w:cs="Arial"/>
          <w:sz w:val="22"/>
        </w:rPr>
        <w:t xml:space="preserve"> </w:t>
      </w:r>
      <w:r w:rsidR="009F3678" w:rsidRPr="00E3323A">
        <w:rPr>
          <w:rFonts w:ascii="Arial" w:hAnsi="Arial" w:cs="Arial"/>
          <w:sz w:val="22"/>
        </w:rPr>
        <w:t>Synergi</w:t>
      </w:r>
      <w:r w:rsidR="00F37A74" w:rsidRPr="00E3323A">
        <w:rPr>
          <w:rFonts w:ascii="Arial" w:hAnsi="Arial" w:cs="Arial"/>
          <w:sz w:val="22"/>
        </w:rPr>
        <w:t>™</w:t>
      </w:r>
      <w:r w:rsidR="009F3678" w:rsidRPr="00E3323A">
        <w:rPr>
          <w:rFonts w:ascii="Arial" w:hAnsi="Arial" w:cs="Arial"/>
          <w:sz w:val="22"/>
        </w:rPr>
        <w:t xml:space="preserve"> Hydro-RP</w:t>
      </w:r>
      <w:r w:rsidR="00A14FD3" w:rsidRPr="00E3323A">
        <w:rPr>
          <w:rFonts w:ascii="Arial" w:hAnsi="Arial" w:cs="Arial"/>
          <w:sz w:val="22"/>
        </w:rPr>
        <w:t>,</w:t>
      </w:r>
      <w:r w:rsidR="009F3678" w:rsidRPr="00E3323A">
        <w:rPr>
          <w:rFonts w:ascii="Arial" w:hAnsi="Arial" w:cs="Arial"/>
          <w:sz w:val="22"/>
        </w:rPr>
        <w:t xml:space="preserve"> </w:t>
      </w:r>
      <w:r w:rsidR="00367E59" w:rsidRPr="00E3323A">
        <w:rPr>
          <w:rFonts w:ascii="Arial" w:hAnsi="Arial" w:cs="Arial"/>
          <w:sz w:val="22"/>
        </w:rPr>
        <w:t>4.0 µm, 4.6x50 mm</w:t>
      </w:r>
      <w:r w:rsidR="008D4765" w:rsidRPr="00E3323A">
        <w:rPr>
          <w:rFonts w:ascii="Arial" w:hAnsi="Arial" w:cs="Arial"/>
          <w:sz w:val="22"/>
        </w:rPr>
        <w:t xml:space="preserve">), </w:t>
      </w:r>
      <w:r w:rsidR="008714FF" w:rsidRPr="00E3323A">
        <w:rPr>
          <w:rFonts w:ascii="Arial" w:hAnsi="Arial" w:cs="Arial"/>
          <w:sz w:val="22"/>
        </w:rPr>
        <w:t xml:space="preserve">a </w:t>
      </w:r>
      <w:r w:rsidR="008D4765" w:rsidRPr="00E3323A">
        <w:rPr>
          <w:rFonts w:ascii="Arial" w:hAnsi="Arial" w:cs="Arial"/>
          <w:sz w:val="22"/>
        </w:rPr>
        <w:t>C3</w:t>
      </w:r>
      <w:r w:rsidR="00102A05" w:rsidRPr="00E3323A">
        <w:rPr>
          <w:rFonts w:ascii="Arial" w:hAnsi="Arial" w:cs="Arial"/>
          <w:sz w:val="22"/>
        </w:rPr>
        <w:t xml:space="preserve"> </w:t>
      </w:r>
      <w:r w:rsidR="007B2209" w:rsidRPr="00E3323A">
        <w:rPr>
          <w:rFonts w:ascii="Arial" w:hAnsi="Arial" w:cs="Arial"/>
          <w:sz w:val="22"/>
        </w:rPr>
        <w:t>column (</w:t>
      </w:r>
      <w:r w:rsidR="00102A05" w:rsidRPr="00E3323A">
        <w:rPr>
          <w:rFonts w:ascii="Arial" w:hAnsi="Arial" w:cs="Arial"/>
          <w:sz w:val="22"/>
        </w:rPr>
        <w:t>Agilent Z</w:t>
      </w:r>
      <w:r w:rsidR="00BE02DC" w:rsidRPr="00E3323A">
        <w:rPr>
          <w:rFonts w:ascii="Arial" w:hAnsi="Arial" w:cs="Arial"/>
          <w:sz w:val="22"/>
        </w:rPr>
        <w:t>ORBAX</w:t>
      </w:r>
      <w:r w:rsidR="00102A05" w:rsidRPr="00E3323A">
        <w:rPr>
          <w:rFonts w:ascii="Arial" w:hAnsi="Arial" w:cs="Arial"/>
          <w:sz w:val="22"/>
        </w:rPr>
        <w:t xml:space="preserve"> SB-C3</w:t>
      </w:r>
      <w:r w:rsidR="00C92069" w:rsidRPr="00E3323A">
        <w:rPr>
          <w:rFonts w:ascii="Arial" w:hAnsi="Arial" w:cs="Arial"/>
          <w:sz w:val="22"/>
        </w:rPr>
        <w:t>,</w:t>
      </w:r>
      <w:r w:rsidR="00102A05" w:rsidRPr="00E3323A">
        <w:rPr>
          <w:rFonts w:ascii="Arial" w:hAnsi="Arial" w:cs="Arial"/>
          <w:sz w:val="22"/>
        </w:rPr>
        <w:t xml:space="preserve"> </w:t>
      </w:r>
      <w:r w:rsidR="003F56E7" w:rsidRPr="00E3323A">
        <w:rPr>
          <w:rFonts w:ascii="Arial" w:hAnsi="Arial" w:cs="Arial"/>
          <w:sz w:val="22"/>
        </w:rPr>
        <w:t>3.5 µm, 3.0x1</w:t>
      </w:r>
      <w:r w:rsidR="00E72DAE" w:rsidRPr="00E3323A">
        <w:rPr>
          <w:rFonts w:ascii="Arial" w:hAnsi="Arial" w:cs="Arial"/>
          <w:sz w:val="22"/>
        </w:rPr>
        <w:t>0</w:t>
      </w:r>
      <w:r w:rsidR="003F56E7" w:rsidRPr="00E3323A">
        <w:rPr>
          <w:rFonts w:ascii="Arial" w:hAnsi="Arial" w:cs="Arial"/>
          <w:sz w:val="22"/>
        </w:rPr>
        <w:t>0 mm)</w:t>
      </w:r>
      <w:r w:rsidR="008D4765" w:rsidRPr="00E3323A">
        <w:rPr>
          <w:rFonts w:ascii="Arial" w:hAnsi="Arial" w:cs="Arial"/>
          <w:sz w:val="22"/>
        </w:rPr>
        <w:t xml:space="preserve">, and </w:t>
      </w:r>
      <w:r w:rsidR="008714FF" w:rsidRPr="00E3323A">
        <w:rPr>
          <w:rFonts w:ascii="Arial" w:hAnsi="Arial" w:cs="Arial"/>
          <w:sz w:val="22"/>
        </w:rPr>
        <w:t xml:space="preserve">a </w:t>
      </w:r>
      <w:r w:rsidR="004B044B" w:rsidRPr="00E3323A">
        <w:rPr>
          <w:rStyle w:val="st"/>
          <w:rFonts w:ascii="Arial" w:hAnsi="Arial" w:cs="Arial"/>
          <w:sz w:val="22"/>
        </w:rPr>
        <w:t>pentafluorophenyl (PFP)</w:t>
      </w:r>
      <w:r w:rsidR="008D4765" w:rsidRPr="00E3323A">
        <w:rPr>
          <w:rFonts w:ascii="Arial" w:hAnsi="Arial" w:cs="Arial"/>
          <w:sz w:val="22"/>
        </w:rPr>
        <w:t xml:space="preserve"> column</w:t>
      </w:r>
      <w:r w:rsidR="003D32D0" w:rsidRPr="00E3323A">
        <w:rPr>
          <w:rFonts w:ascii="Arial" w:hAnsi="Arial" w:cs="Arial"/>
          <w:sz w:val="22"/>
        </w:rPr>
        <w:t xml:space="preserve"> </w:t>
      </w:r>
      <w:r w:rsidR="007B2209" w:rsidRPr="00E3323A">
        <w:rPr>
          <w:rFonts w:ascii="Arial" w:hAnsi="Arial" w:cs="Arial"/>
          <w:sz w:val="22"/>
        </w:rPr>
        <w:t>(</w:t>
      </w:r>
      <w:r w:rsidR="003D32D0" w:rsidRPr="00E3323A">
        <w:rPr>
          <w:rFonts w:ascii="Arial" w:hAnsi="Arial" w:cs="Arial"/>
          <w:sz w:val="22"/>
        </w:rPr>
        <w:t>Phenomenex Kinetex</w:t>
      </w:r>
      <w:r w:rsidR="00D02D4D" w:rsidRPr="00E3323A">
        <w:rPr>
          <w:rFonts w:ascii="Arial" w:hAnsi="Arial" w:cs="Arial"/>
          <w:sz w:val="22"/>
        </w:rPr>
        <w:t>®</w:t>
      </w:r>
      <w:r w:rsidR="003D32D0" w:rsidRPr="00E3323A">
        <w:rPr>
          <w:rFonts w:ascii="Arial" w:hAnsi="Arial" w:cs="Arial"/>
          <w:sz w:val="22"/>
        </w:rPr>
        <w:t xml:space="preserve"> PFP</w:t>
      </w:r>
      <w:r w:rsidR="007B2209" w:rsidRPr="00E3323A">
        <w:rPr>
          <w:rFonts w:ascii="Arial" w:hAnsi="Arial" w:cs="Arial"/>
          <w:sz w:val="22"/>
        </w:rPr>
        <w:t>,</w:t>
      </w:r>
      <w:r w:rsidR="00BA0B5F" w:rsidRPr="00E3323A">
        <w:rPr>
          <w:rFonts w:ascii="Arial" w:hAnsi="Arial" w:cs="Arial"/>
          <w:sz w:val="22"/>
        </w:rPr>
        <w:t xml:space="preserve"> 2.6 µm, </w:t>
      </w:r>
      <w:r w:rsidR="003E73EE" w:rsidRPr="00E3323A">
        <w:rPr>
          <w:rFonts w:ascii="Arial" w:hAnsi="Arial" w:cs="Arial"/>
          <w:sz w:val="22"/>
        </w:rPr>
        <w:t>2</w:t>
      </w:r>
      <w:r w:rsidR="00BA0B5F" w:rsidRPr="00E3323A">
        <w:rPr>
          <w:rFonts w:ascii="Arial" w:hAnsi="Arial" w:cs="Arial"/>
          <w:sz w:val="22"/>
        </w:rPr>
        <w:t>.</w:t>
      </w:r>
      <w:r w:rsidR="003E73EE" w:rsidRPr="00E3323A">
        <w:rPr>
          <w:rFonts w:ascii="Arial" w:hAnsi="Arial" w:cs="Arial"/>
          <w:sz w:val="22"/>
        </w:rPr>
        <w:t>1</w:t>
      </w:r>
      <w:r w:rsidR="00BA0B5F" w:rsidRPr="00E3323A">
        <w:rPr>
          <w:rFonts w:ascii="Arial" w:hAnsi="Arial" w:cs="Arial"/>
          <w:sz w:val="22"/>
        </w:rPr>
        <w:t>x1</w:t>
      </w:r>
      <w:r w:rsidR="003E73EE" w:rsidRPr="00E3323A">
        <w:rPr>
          <w:rFonts w:ascii="Arial" w:hAnsi="Arial" w:cs="Arial"/>
          <w:sz w:val="22"/>
        </w:rPr>
        <w:t>0</w:t>
      </w:r>
      <w:r w:rsidR="00BA0B5F" w:rsidRPr="00E3323A">
        <w:rPr>
          <w:rFonts w:ascii="Arial" w:hAnsi="Arial" w:cs="Arial"/>
          <w:sz w:val="22"/>
        </w:rPr>
        <w:t>0 mm)</w:t>
      </w:r>
      <w:r w:rsidR="00580CC6" w:rsidRPr="00E3323A">
        <w:rPr>
          <w:rFonts w:ascii="Arial" w:hAnsi="Arial" w:cs="Arial"/>
          <w:sz w:val="22"/>
        </w:rPr>
        <w:t xml:space="preserve">. </w:t>
      </w:r>
      <w:r w:rsidR="00E61111" w:rsidRPr="00E3323A">
        <w:rPr>
          <w:rFonts w:ascii="Arial" w:hAnsi="Arial" w:cs="Arial"/>
          <w:sz w:val="22"/>
        </w:rPr>
        <w:t>The HPLC columns have been tested with different eluent compositions</w:t>
      </w:r>
      <w:r w:rsidR="00D32CB1" w:rsidRPr="00E3323A">
        <w:rPr>
          <w:rFonts w:ascii="Arial" w:hAnsi="Arial" w:cs="Arial"/>
          <w:sz w:val="22"/>
        </w:rPr>
        <w:t xml:space="preserve"> using a gradient elution with water as el</w:t>
      </w:r>
      <w:r w:rsidR="00C80A26" w:rsidRPr="00E3323A">
        <w:rPr>
          <w:rFonts w:ascii="Arial" w:hAnsi="Arial" w:cs="Arial"/>
          <w:sz w:val="22"/>
        </w:rPr>
        <w:t xml:space="preserve">uent A </w:t>
      </w:r>
      <w:r w:rsidR="00D32CB1" w:rsidRPr="00E3323A">
        <w:rPr>
          <w:rFonts w:ascii="Arial" w:hAnsi="Arial" w:cs="Arial"/>
          <w:sz w:val="22"/>
        </w:rPr>
        <w:t>and</w:t>
      </w:r>
      <w:r w:rsidR="00C80A26" w:rsidRPr="00E3323A">
        <w:rPr>
          <w:rFonts w:ascii="Arial" w:hAnsi="Arial" w:cs="Arial"/>
          <w:sz w:val="22"/>
        </w:rPr>
        <w:t xml:space="preserve"> an organic phase </w:t>
      </w:r>
      <w:r w:rsidR="00712AC0">
        <w:rPr>
          <w:rFonts w:ascii="Arial" w:hAnsi="Arial" w:cs="Arial"/>
          <w:sz w:val="22"/>
        </w:rPr>
        <w:t>constituting of</w:t>
      </w:r>
      <w:r w:rsidR="00C80A26" w:rsidRPr="00E3323A">
        <w:rPr>
          <w:rFonts w:ascii="Arial" w:hAnsi="Arial" w:cs="Arial"/>
          <w:sz w:val="22"/>
        </w:rPr>
        <w:t xml:space="preserve"> either acetonitrile, methanol or a mixture of methanol and isopropyl alcohol (90:10</w:t>
      </w:r>
      <w:r w:rsidR="00037100" w:rsidRPr="00E3323A">
        <w:rPr>
          <w:rFonts w:ascii="Arial" w:hAnsi="Arial" w:cs="Arial"/>
          <w:sz w:val="22"/>
        </w:rPr>
        <w:t>) as eluent B</w:t>
      </w:r>
      <w:r w:rsidR="00C80A26" w:rsidRPr="00E3323A">
        <w:rPr>
          <w:rFonts w:ascii="Arial" w:hAnsi="Arial" w:cs="Arial"/>
          <w:sz w:val="22"/>
        </w:rPr>
        <w:t xml:space="preserve">. </w:t>
      </w:r>
      <w:r w:rsidR="007339E9" w:rsidRPr="00E3323A">
        <w:rPr>
          <w:rFonts w:ascii="Arial" w:hAnsi="Arial" w:cs="Arial"/>
          <w:sz w:val="22"/>
        </w:rPr>
        <w:t>In addition</w:t>
      </w:r>
      <w:r w:rsidR="00C24749" w:rsidRPr="00E3323A">
        <w:rPr>
          <w:rFonts w:ascii="Arial" w:hAnsi="Arial" w:cs="Arial"/>
          <w:sz w:val="22"/>
        </w:rPr>
        <w:t>,</w:t>
      </w:r>
      <w:r w:rsidR="007339E9" w:rsidRPr="00E3323A">
        <w:rPr>
          <w:rFonts w:ascii="Arial" w:hAnsi="Arial" w:cs="Arial"/>
          <w:sz w:val="22"/>
        </w:rPr>
        <w:t xml:space="preserve"> different </w:t>
      </w:r>
      <w:r w:rsidR="001D13B2" w:rsidRPr="00E3323A">
        <w:rPr>
          <w:rFonts w:ascii="Arial" w:hAnsi="Arial" w:cs="Arial"/>
          <w:sz w:val="22"/>
        </w:rPr>
        <w:t xml:space="preserve">combinations of </w:t>
      </w:r>
      <w:r w:rsidR="007339E9" w:rsidRPr="00E3323A">
        <w:rPr>
          <w:rFonts w:ascii="Arial" w:hAnsi="Arial" w:cs="Arial"/>
          <w:sz w:val="22"/>
        </w:rPr>
        <w:t xml:space="preserve">additives have been tested on both the water and </w:t>
      </w:r>
      <w:r w:rsidR="0030518C" w:rsidRPr="00E3323A">
        <w:rPr>
          <w:rFonts w:ascii="Arial" w:hAnsi="Arial" w:cs="Arial"/>
          <w:sz w:val="22"/>
        </w:rPr>
        <w:t xml:space="preserve">the </w:t>
      </w:r>
      <w:r w:rsidR="007339E9" w:rsidRPr="00E3323A">
        <w:rPr>
          <w:rFonts w:ascii="Arial" w:hAnsi="Arial" w:cs="Arial"/>
          <w:sz w:val="22"/>
        </w:rPr>
        <w:t>organic phase to improve separation and instrumental response</w:t>
      </w:r>
      <w:r w:rsidR="001D13B2" w:rsidRPr="00E3323A">
        <w:rPr>
          <w:rFonts w:ascii="Arial" w:hAnsi="Arial" w:cs="Arial"/>
          <w:sz w:val="22"/>
        </w:rPr>
        <w:t>: formic acid (0.01% and 0.1%), ammonium formate (5 mM), ammonium acetate</w:t>
      </w:r>
      <w:r w:rsidR="00C24749" w:rsidRPr="00E3323A">
        <w:rPr>
          <w:rFonts w:ascii="Arial" w:hAnsi="Arial" w:cs="Arial"/>
          <w:sz w:val="22"/>
        </w:rPr>
        <w:t xml:space="preserve"> (5 mM)</w:t>
      </w:r>
      <w:r w:rsidR="001D13B2" w:rsidRPr="00E3323A">
        <w:rPr>
          <w:rFonts w:ascii="Arial" w:hAnsi="Arial" w:cs="Arial"/>
          <w:sz w:val="22"/>
        </w:rPr>
        <w:t>, sodium acetate (5 µM), ammonium fluoride</w:t>
      </w:r>
      <w:r w:rsidR="00C24749" w:rsidRPr="00E3323A">
        <w:rPr>
          <w:rFonts w:ascii="Arial" w:hAnsi="Arial" w:cs="Arial"/>
          <w:sz w:val="22"/>
        </w:rPr>
        <w:t xml:space="preserve"> </w:t>
      </w:r>
      <w:r w:rsidR="00EE03F0" w:rsidRPr="00E3323A">
        <w:rPr>
          <w:rFonts w:ascii="Arial" w:hAnsi="Arial" w:cs="Arial"/>
          <w:sz w:val="22"/>
        </w:rPr>
        <w:t>(1</w:t>
      </w:r>
      <w:r w:rsidR="00BD37DF" w:rsidRPr="00E3323A">
        <w:rPr>
          <w:rFonts w:ascii="Arial" w:hAnsi="Arial" w:cs="Arial"/>
          <w:sz w:val="22"/>
        </w:rPr>
        <w:t xml:space="preserve"> mM</w:t>
      </w:r>
      <w:r w:rsidR="00C24749" w:rsidRPr="00E3323A">
        <w:rPr>
          <w:rFonts w:ascii="Arial" w:hAnsi="Arial" w:cs="Arial"/>
          <w:sz w:val="22"/>
        </w:rPr>
        <w:t>)</w:t>
      </w:r>
      <w:r w:rsidR="001D13B2" w:rsidRPr="00E3323A">
        <w:rPr>
          <w:rFonts w:ascii="Arial" w:hAnsi="Arial" w:cs="Arial"/>
          <w:sz w:val="22"/>
        </w:rPr>
        <w:t xml:space="preserve"> and ammonium hydroxide (0.1, 0.5</w:t>
      </w:r>
      <w:r w:rsidR="008D5016" w:rsidRPr="00E3323A">
        <w:rPr>
          <w:rFonts w:ascii="Arial" w:hAnsi="Arial" w:cs="Arial"/>
          <w:sz w:val="22"/>
        </w:rPr>
        <w:t>, 1</w:t>
      </w:r>
      <w:r w:rsidR="001D13B2" w:rsidRPr="00E3323A">
        <w:rPr>
          <w:rFonts w:ascii="Arial" w:hAnsi="Arial" w:cs="Arial"/>
          <w:sz w:val="22"/>
        </w:rPr>
        <w:t xml:space="preserve"> and 5 mM).</w:t>
      </w:r>
      <w:r w:rsidR="0065720E" w:rsidRPr="00E3323A">
        <w:rPr>
          <w:rFonts w:ascii="Arial" w:hAnsi="Arial" w:cs="Arial"/>
          <w:sz w:val="22"/>
        </w:rPr>
        <w:t xml:space="preserve"> </w:t>
      </w:r>
      <w:r w:rsidR="0065720E" w:rsidRPr="00B3692D">
        <w:rPr>
          <w:rFonts w:ascii="Arial" w:hAnsi="Arial" w:cs="Arial"/>
          <w:sz w:val="22"/>
        </w:rPr>
        <w:t>A</w:t>
      </w:r>
      <w:r w:rsidR="006C0186" w:rsidRPr="00B3692D">
        <w:rPr>
          <w:rFonts w:ascii="Arial" w:hAnsi="Arial" w:cs="Arial"/>
          <w:sz w:val="22"/>
        </w:rPr>
        <w:t xml:space="preserve"> list</w:t>
      </w:r>
      <w:r w:rsidR="0065720E" w:rsidRPr="00B3692D">
        <w:rPr>
          <w:rFonts w:ascii="Arial" w:hAnsi="Arial" w:cs="Arial"/>
          <w:sz w:val="22"/>
        </w:rPr>
        <w:t xml:space="preserve"> of the different conditions tested</w:t>
      </w:r>
      <w:r w:rsidR="00E56825" w:rsidRPr="00B3692D">
        <w:rPr>
          <w:rFonts w:ascii="Arial" w:hAnsi="Arial" w:cs="Arial"/>
          <w:sz w:val="22"/>
        </w:rPr>
        <w:t>, including different combinations of chromatographic columns, eluents and additives,</w:t>
      </w:r>
      <w:r w:rsidR="0065720E" w:rsidRPr="00B3692D">
        <w:rPr>
          <w:rFonts w:ascii="Arial" w:hAnsi="Arial" w:cs="Arial"/>
          <w:sz w:val="22"/>
        </w:rPr>
        <w:t xml:space="preserve"> is reported </w:t>
      </w:r>
      <w:r w:rsidR="00EA00B5" w:rsidRPr="00B3692D">
        <w:rPr>
          <w:rFonts w:ascii="Arial" w:hAnsi="Arial" w:cs="Arial"/>
          <w:sz w:val="22"/>
        </w:rPr>
        <w:t xml:space="preserve">in </w:t>
      </w:r>
      <w:r w:rsidR="00E56825" w:rsidRPr="00B3692D">
        <w:rPr>
          <w:rFonts w:ascii="Arial" w:hAnsi="Arial" w:cs="Arial"/>
          <w:sz w:val="22"/>
        </w:rPr>
        <w:t>Table S1</w:t>
      </w:r>
      <w:r w:rsidR="00EA00B5" w:rsidRPr="00B3692D">
        <w:rPr>
          <w:rFonts w:ascii="Arial" w:hAnsi="Arial" w:cs="Arial"/>
          <w:sz w:val="22"/>
        </w:rPr>
        <w:t xml:space="preserve"> in the supporting information</w:t>
      </w:r>
      <w:r w:rsidR="0065720E" w:rsidRPr="00E3323A">
        <w:rPr>
          <w:rFonts w:ascii="Arial" w:hAnsi="Arial" w:cs="Arial"/>
          <w:sz w:val="22"/>
        </w:rPr>
        <w:t>.</w:t>
      </w:r>
      <w:r w:rsidR="009C5067">
        <w:rPr>
          <w:rFonts w:ascii="Arial" w:hAnsi="Arial" w:cs="Arial"/>
          <w:sz w:val="22"/>
        </w:rPr>
        <w:t xml:space="preserve"> The effect</w:t>
      </w:r>
      <w:r w:rsidR="00BB3156">
        <w:rPr>
          <w:rFonts w:ascii="Arial" w:hAnsi="Arial" w:cs="Arial"/>
          <w:sz w:val="22"/>
        </w:rPr>
        <w:t>s</w:t>
      </w:r>
      <w:r w:rsidR="009C5067">
        <w:rPr>
          <w:rFonts w:ascii="Arial" w:hAnsi="Arial" w:cs="Arial"/>
          <w:sz w:val="22"/>
        </w:rPr>
        <w:t xml:space="preserve"> of different eluents tested </w:t>
      </w:r>
      <w:r w:rsidR="00C35544">
        <w:rPr>
          <w:rFonts w:ascii="Arial" w:hAnsi="Arial" w:cs="Arial"/>
          <w:sz w:val="22"/>
        </w:rPr>
        <w:t>on the separation, peak shape and sensitivity towards the target ana</w:t>
      </w:r>
      <w:r w:rsidR="00BB3156">
        <w:rPr>
          <w:rFonts w:ascii="Arial" w:hAnsi="Arial" w:cs="Arial"/>
          <w:sz w:val="22"/>
        </w:rPr>
        <w:t xml:space="preserve">lytes are </w:t>
      </w:r>
      <w:r w:rsidR="00B77AC5">
        <w:rPr>
          <w:rFonts w:ascii="Arial" w:hAnsi="Arial" w:cs="Arial"/>
          <w:sz w:val="22"/>
        </w:rPr>
        <w:t>schematically shown</w:t>
      </w:r>
      <w:r w:rsidR="00BB3156">
        <w:rPr>
          <w:rFonts w:ascii="Arial" w:hAnsi="Arial" w:cs="Arial"/>
          <w:sz w:val="22"/>
        </w:rPr>
        <w:t xml:space="preserve"> in Figure 1.</w:t>
      </w:r>
    </w:p>
    <w:p w14:paraId="0C9E491E" w14:textId="57574522" w:rsidR="00A84418" w:rsidRDefault="00A84418" w:rsidP="00377A7A">
      <w:pPr>
        <w:spacing w:line="360" w:lineRule="auto"/>
        <w:rPr>
          <w:rFonts w:ascii="Arial" w:hAnsi="Arial" w:cs="Arial"/>
          <w:sz w:val="22"/>
        </w:rPr>
      </w:pPr>
    </w:p>
    <w:p w14:paraId="4A040A75" w14:textId="58C7972D" w:rsidR="00A84418" w:rsidRDefault="00A84418" w:rsidP="00377A7A">
      <w:pPr>
        <w:spacing w:line="360" w:lineRule="auto"/>
        <w:rPr>
          <w:rFonts w:ascii="Arial" w:hAnsi="Arial" w:cs="Arial"/>
          <w:sz w:val="22"/>
        </w:rPr>
      </w:pPr>
      <w:r>
        <w:rPr>
          <w:rFonts w:ascii="Arial" w:hAnsi="Arial" w:cs="Arial"/>
          <w:noProof/>
          <w:sz w:val="22"/>
          <w:lang w:eastAsia="en-GB"/>
        </w:rPr>
        <w:drawing>
          <wp:inline distT="0" distB="0" distL="0" distR="0" wp14:anchorId="226FB322" wp14:editId="6A70D883">
            <wp:extent cx="2895606" cy="2557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edited axi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6" cy="2557277"/>
                    </a:xfrm>
                    <a:prstGeom prst="rect">
                      <a:avLst/>
                    </a:prstGeom>
                  </pic:spPr>
                </pic:pic>
              </a:graphicData>
            </a:graphic>
          </wp:inline>
        </w:drawing>
      </w:r>
    </w:p>
    <w:p w14:paraId="099E0A89" w14:textId="77777777" w:rsidR="00A84418" w:rsidRPr="00A84418" w:rsidRDefault="00A84418" w:rsidP="00A84418">
      <w:pPr>
        <w:spacing w:after="160" w:line="360" w:lineRule="auto"/>
        <w:jc w:val="left"/>
        <w:rPr>
          <w:rFonts w:ascii="Arial" w:hAnsi="Arial" w:cs="Arial"/>
          <w:b/>
          <w:sz w:val="22"/>
        </w:rPr>
      </w:pPr>
      <w:r w:rsidRPr="00A84418">
        <w:rPr>
          <w:rFonts w:ascii="Arial" w:hAnsi="Arial" w:cs="Arial"/>
          <w:b/>
          <w:sz w:val="22"/>
        </w:rPr>
        <w:t xml:space="preserve">Figure 1: </w:t>
      </w:r>
      <w:r w:rsidRPr="00A84418">
        <w:rPr>
          <w:rFonts w:ascii="Arial" w:hAnsi="Arial" w:cs="Arial"/>
          <w:color w:val="000000" w:themeColor="text1"/>
          <w:sz w:val="22"/>
        </w:rPr>
        <w:t>Example chromatograms showing the effect of the pH of the</w:t>
      </w:r>
      <w:r w:rsidRPr="00A84418">
        <w:rPr>
          <w:rFonts w:asciiTheme="minorHAnsi" w:hAnsiTheme="minorHAnsi"/>
          <w:color w:val="000000" w:themeColor="text1"/>
          <w:sz w:val="22"/>
        </w:rPr>
        <w:t xml:space="preserve"> </w:t>
      </w:r>
      <w:r w:rsidRPr="00A84418">
        <w:rPr>
          <w:rFonts w:ascii="Arial" w:hAnsi="Arial" w:cs="Arial"/>
          <w:color w:val="000000" w:themeColor="text1"/>
          <w:sz w:val="22"/>
        </w:rPr>
        <w:t>eluents on the elution time, peak shape and sensitivity of the</w:t>
      </w:r>
      <w:r w:rsidRPr="00A84418">
        <w:rPr>
          <w:rFonts w:asciiTheme="minorHAnsi" w:hAnsiTheme="minorHAnsi"/>
          <w:color w:val="000000" w:themeColor="text1"/>
          <w:sz w:val="22"/>
        </w:rPr>
        <w:t xml:space="preserve"> </w:t>
      </w:r>
      <w:r w:rsidRPr="00A84418">
        <w:rPr>
          <w:rFonts w:ascii="Arial" w:hAnsi="Arial" w:cs="Arial"/>
          <w:color w:val="000000" w:themeColor="text1"/>
          <w:sz w:val="22"/>
        </w:rPr>
        <w:t>HPLC-ESI-HRMS method for the determination of terrestrial and marine biomarkers both primarily and secondarily sourced. "%B" indicates the percentage concentration of organic phase in the eluent.</w:t>
      </w:r>
    </w:p>
    <w:p w14:paraId="7BFF7E93" w14:textId="77777777" w:rsidR="00A84418" w:rsidRDefault="00A84418" w:rsidP="00377A7A">
      <w:pPr>
        <w:spacing w:line="360" w:lineRule="auto"/>
        <w:rPr>
          <w:rFonts w:ascii="Arial" w:hAnsi="Arial" w:cs="Arial"/>
          <w:sz w:val="22"/>
        </w:rPr>
      </w:pPr>
    </w:p>
    <w:p w14:paraId="7301CDD9" w14:textId="0FBB32D3" w:rsidR="00377A7A" w:rsidRPr="00E3323A" w:rsidRDefault="00377A7A" w:rsidP="00DF49DA">
      <w:pPr>
        <w:spacing w:line="360" w:lineRule="auto"/>
        <w:rPr>
          <w:rFonts w:ascii="Arial" w:hAnsi="Arial" w:cs="Arial"/>
          <w:sz w:val="22"/>
        </w:rPr>
      </w:pPr>
    </w:p>
    <w:p w14:paraId="79A1081B" w14:textId="1036F4E5" w:rsidR="00B01016" w:rsidRPr="00E3323A" w:rsidRDefault="0089009C" w:rsidP="000719BA">
      <w:pPr>
        <w:spacing w:line="360" w:lineRule="auto"/>
        <w:rPr>
          <w:rFonts w:ascii="Arial" w:hAnsi="Arial" w:cs="Arial"/>
          <w:sz w:val="22"/>
        </w:rPr>
      </w:pPr>
      <w:r w:rsidRPr="00E3323A">
        <w:rPr>
          <w:rFonts w:ascii="Arial" w:hAnsi="Arial" w:cs="Arial"/>
          <w:sz w:val="22"/>
        </w:rPr>
        <w:t xml:space="preserve">Elution of long-chain fatty acids </w:t>
      </w:r>
      <w:r w:rsidR="00005841" w:rsidRPr="00E3323A">
        <w:rPr>
          <w:rFonts w:ascii="Arial" w:hAnsi="Arial" w:cs="Arial"/>
          <w:sz w:val="22"/>
        </w:rPr>
        <w:t xml:space="preserve">proved to be </w:t>
      </w:r>
      <w:r w:rsidRPr="00E3323A">
        <w:rPr>
          <w:rFonts w:ascii="Arial" w:hAnsi="Arial" w:cs="Arial"/>
          <w:sz w:val="22"/>
        </w:rPr>
        <w:t>challenging</w:t>
      </w:r>
      <w:r w:rsidR="008A3C28" w:rsidRPr="00E3323A">
        <w:rPr>
          <w:rFonts w:ascii="Arial" w:hAnsi="Arial" w:cs="Arial"/>
          <w:sz w:val="22"/>
        </w:rPr>
        <w:t xml:space="preserve"> due to their high affinity for </w:t>
      </w:r>
      <w:r w:rsidR="00E70ED0" w:rsidRPr="00E3323A">
        <w:rPr>
          <w:rFonts w:ascii="Arial" w:hAnsi="Arial" w:cs="Arial"/>
          <w:sz w:val="22"/>
        </w:rPr>
        <w:t xml:space="preserve">all </w:t>
      </w:r>
      <w:r w:rsidR="008A3C28" w:rsidRPr="00E3323A">
        <w:rPr>
          <w:rFonts w:ascii="Arial" w:hAnsi="Arial" w:cs="Arial"/>
          <w:sz w:val="22"/>
        </w:rPr>
        <w:t>the stationary phase</w:t>
      </w:r>
      <w:r w:rsidR="00E70ED0" w:rsidRPr="00E3323A">
        <w:rPr>
          <w:rFonts w:ascii="Arial" w:hAnsi="Arial" w:cs="Arial"/>
          <w:sz w:val="22"/>
        </w:rPr>
        <w:t>s</w:t>
      </w:r>
      <w:r w:rsidR="00005841" w:rsidRPr="00E3323A">
        <w:rPr>
          <w:rFonts w:ascii="Arial" w:hAnsi="Arial" w:cs="Arial"/>
          <w:sz w:val="22"/>
        </w:rPr>
        <w:t xml:space="preserve">. </w:t>
      </w:r>
      <w:r w:rsidR="005C6912" w:rsidRPr="00E3323A">
        <w:rPr>
          <w:rFonts w:ascii="Arial" w:hAnsi="Arial" w:cs="Arial"/>
          <w:sz w:val="22"/>
        </w:rPr>
        <w:t>For example, retention time of melissic acid (C</w:t>
      </w:r>
      <w:r w:rsidR="005C6912" w:rsidRPr="00E3323A">
        <w:rPr>
          <w:rFonts w:ascii="Arial" w:hAnsi="Arial" w:cs="Arial"/>
          <w:sz w:val="22"/>
          <w:vertAlign w:val="subscript"/>
        </w:rPr>
        <w:t>30</w:t>
      </w:r>
      <w:r w:rsidR="005C6912" w:rsidRPr="00E3323A">
        <w:rPr>
          <w:rFonts w:ascii="Arial" w:hAnsi="Arial" w:cs="Arial"/>
          <w:sz w:val="22"/>
        </w:rPr>
        <w:t>H</w:t>
      </w:r>
      <w:r w:rsidR="0000327C" w:rsidRPr="00E3323A">
        <w:rPr>
          <w:rFonts w:ascii="Arial" w:hAnsi="Arial" w:cs="Arial"/>
          <w:sz w:val="22"/>
          <w:vertAlign w:val="subscript"/>
        </w:rPr>
        <w:t>60</w:t>
      </w:r>
      <w:r w:rsidR="0000327C" w:rsidRPr="00E3323A">
        <w:rPr>
          <w:rFonts w:ascii="Arial" w:hAnsi="Arial" w:cs="Arial"/>
          <w:sz w:val="22"/>
        </w:rPr>
        <w:t>O</w:t>
      </w:r>
      <w:r w:rsidR="0000327C" w:rsidRPr="00E3323A">
        <w:rPr>
          <w:rFonts w:ascii="Arial" w:hAnsi="Arial" w:cs="Arial"/>
          <w:sz w:val="22"/>
          <w:vertAlign w:val="subscript"/>
        </w:rPr>
        <w:t>2</w:t>
      </w:r>
      <w:r w:rsidR="0000327C" w:rsidRPr="00E3323A">
        <w:rPr>
          <w:rFonts w:ascii="Arial" w:hAnsi="Arial" w:cs="Arial"/>
          <w:sz w:val="22"/>
        </w:rPr>
        <w:t xml:space="preserve">) was &gt;60 mins for </w:t>
      </w:r>
      <w:r w:rsidR="000719BA" w:rsidRPr="00E3323A">
        <w:rPr>
          <w:rFonts w:ascii="Arial" w:hAnsi="Arial" w:cs="Arial"/>
          <w:sz w:val="22"/>
        </w:rPr>
        <w:t xml:space="preserve">both </w:t>
      </w:r>
      <w:r w:rsidR="0000327C" w:rsidRPr="00E3323A">
        <w:rPr>
          <w:rFonts w:ascii="Arial" w:hAnsi="Arial" w:cs="Arial"/>
          <w:sz w:val="22"/>
        </w:rPr>
        <w:t>long C18 columns</w:t>
      </w:r>
      <w:r w:rsidR="0097340B" w:rsidRPr="00E3323A">
        <w:rPr>
          <w:rFonts w:ascii="Arial" w:hAnsi="Arial" w:cs="Arial"/>
          <w:sz w:val="22"/>
        </w:rPr>
        <w:t xml:space="preserve"> with neutral eluents (flow rate 250 µL/min).</w:t>
      </w:r>
      <w:r w:rsidR="0000327C" w:rsidRPr="00E3323A">
        <w:rPr>
          <w:rFonts w:ascii="Arial" w:hAnsi="Arial" w:cs="Arial"/>
          <w:sz w:val="22"/>
        </w:rPr>
        <w:t xml:space="preserve"> </w:t>
      </w:r>
      <w:r w:rsidR="00005841" w:rsidRPr="00E3323A">
        <w:rPr>
          <w:rFonts w:ascii="Arial" w:hAnsi="Arial" w:cs="Arial"/>
          <w:sz w:val="22"/>
        </w:rPr>
        <w:t xml:space="preserve">There was not any significant improvement in this regard by using a short C18 column while the C3 and PFP columns provided </w:t>
      </w:r>
      <w:r w:rsidR="00327E34" w:rsidRPr="00E3323A">
        <w:rPr>
          <w:rFonts w:ascii="Arial" w:hAnsi="Arial" w:cs="Arial"/>
          <w:sz w:val="22"/>
        </w:rPr>
        <w:t>short</w:t>
      </w:r>
      <w:r w:rsidR="0095729A" w:rsidRPr="00E3323A">
        <w:rPr>
          <w:rFonts w:ascii="Arial" w:hAnsi="Arial" w:cs="Arial"/>
          <w:sz w:val="22"/>
        </w:rPr>
        <w:t>er</w:t>
      </w:r>
      <w:r w:rsidR="00327E34" w:rsidRPr="00E3323A">
        <w:rPr>
          <w:rFonts w:ascii="Arial" w:hAnsi="Arial" w:cs="Arial"/>
          <w:sz w:val="22"/>
        </w:rPr>
        <w:t xml:space="preserve"> retention times</w:t>
      </w:r>
      <w:r w:rsidR="0095729A" w:rsidRPr="00E3323A">
        <w:rPr>
          <w:rFonts w:ascii="Arial" w:hAnsi="Arial" w:cs="Arial"/>
          <w:sz w:val="22"/>
        </w:rPr>
        <w:t xml:space="preserve"> (&lt;60 mins at 250 µL/min)</w:t>
      </w:r>
      <w:r w:rsidR="00327E34" w:rsidRPr="00E3323A">
        <w:rPr>
          <w:rFonts w:ascii="Arial" w:hAnsi="Arial" w:cs="Arial"/>
          <w:sz w:val="22"/>
        </w:rPr>
        <w:t>.</w:t>
      </w:r>
      <w:r w:rsidR="002A47C3" w:rsidRPr="00E3323A">
        <w:rPr>
          <w:rFonts w:ascii="Arial" w:hAnsi="Arial" w:cs="Arial"/>
          <w:sz w:val="22"/>
        </w:rPr>
        <w:t xml:space="preserve"> </w:t>
      </w:r>
      <w:r w:rsidR="00FF33E6" w:rsidRPr="00E3323A">
        <w:rPr>
          <w:rFonts w:ascii="Arial" w:hAnsi="Arial" w:cs="Arial"/>
          <w:sz w:val="22"/>
        </w:rPr>
        <w:t xml:space="preserve">Methanol provided </w:t>
      </w:r>
      <w:r w:rsidR="00F70CC9" w:rsidRPr="00E3323A">
        <w:rPr>
          <w:rFonts w:ascii="Arial" w:hAnsi="Arial" w:cs="Arial"/>
          <w:sz w:val="22"/>
        </w:rPr>
        <w:t xml:space="preserve">slightly </w:t>
      </w:r>
      <w:r w:rsidR="00FF33E6" w:rsidRPr="00E3323A">
        <w:rPr>
          <w:rFonts w:ascii="Arial" w:hAnsi="Arial" w:cs="Arial"/>
          <w:sz w:val="22"/>
        </w:rPr>
        <w:t xml:space="preserve">shorter retention times, more symmetric and sharper peaks for long chain fatty acids compared with acetonitrile. The use of a mixture of methanol and isopropyl alcohol significantly, but not sufficiently, reduced retention times of long chain fatty acids. </w:t>
      </w:r>
      <w:r w:rsidR="000719BA" w:rsidRPr="00E3323A">
        <w:rPr>
          <w:rFonts w:ascii="Arial" w:hAnsi="Arial" w:cs="Arial"/>
          <w:sz w:val="22"/>
        </w:rPr>
        <w:t>T</w:t>
      </w:r>
      <w:r w:rsidR="0002127F" w:rsidRPr="00E3323A">
        <w:rPr>
          <w:rFonts w:ascii="Arial" w:hAnsi="Arial" w:cs="Arial"/>
          <w:sz w:val="22"/>
        </w:rPr>
        <w:t xml:space="preserve">he best results in terms of instrumental response and </w:t>
      </w:r>
      <w:r w:rsidR="004407E9" w:rsidRPr="00E3323A">
        <w:rPr>
          <w:rFonts w:ascii="Arial" w:hAnsi="Arial" w:cs="Arial"/>
          <w:sz w:val="22"/>
        </w:rPr>
        <w:t>sufficiently short retention times have been obtained using ammonium hydroxide as</w:t>
      </w:r>
      <w:r w:rsidR="00920CC8" w:rsidRPr="00E3323A">
        <w:rPr>
          <w:rFonts w:ascii="Arial" w:hAnsi="Arial" w:cs="Arial"/>
          <w:sz w:val="22"/>
        </w:rPr>
        <w:t xml:space="preserve"> an</w:t>
      </w:r>
      <w:r w:rsidR="004407E9" w:rsidRPr="00E3323A">
        <w:rPr>
          <w:rFonts w:ascii="Arial" w:hAnsi="Arial" w:cs="Arial"/>
          <w:sz w:val="22"/>
        </w:rPr>
        <w:t xml:space="preserve"> additive in the organic phase</w:t>
      </w:r>
      <w:r w:rsidR="00273F1E" w:rsidRPr="00E3323A">
        <w:rPr>
          <w:rFonts w:ascii="Arial" w:hAnsi="Arial" w:cs="Arial"/>
          <w:sz w:val="22"/>
        </w:rPr>
        <w:t>. Ammonium hydroxide can successfully deprotonate the fatty acid</w:t>
      </w:r>
      <w:r w:rsidR="00EA1A35" w:rsidRPr="00E3323A">
        <w:rPr>
          <w:rFonts w:ascii="Arial" w:hAnsi="Arial" w:cs="Arial"/>
          <w:sz w:val="22"/>
        </w:rPr>
        <w:t>s</w:t>
      </w:r>
      <w:r w:rsidR="00273F1E" w:rsidRPr="00E3323A">
        <w:rPr>
          <w:rFonts w:ascii="Arial" w:hAnsi="Arial" w:cs="Arial"/>
          <w:sz w:val="22"/>
        </w:rPr>
        <w:t xml:space="preserve"> </w:t>
      </w:r>
      <w:r w:rsidR="00DC7042" w:rsidRPr="00E3323A">
        <w:rPr>
          <w:rFonts w:ascii="Arial" w:hAnsi="Arial" w:cs="Arial"/>
          <w:sz w:val="22"/>
        </w:rPr>
        <w:t>decreasing their affinity for the stationary phase.</w:t>
      </w:r>
      <w:r w:rsidR="008C6A43" w:rsidRPr="00E3323A">
        <w:rPr>
          <w:rFonts w:ascii="Arial" w:hAnsi="Arial" w:cs="Arial"/>
          <w:sz w:val="22"/>
        </w:rPr>
        <w:t xml:space="preserve"> </w:t>
      </w:r>
    </w:p>
    <w:p w14:paraId="7A67A379" w14:textId="78FF8E58" w:rsidR="00FF33E6" w:rsidRPr="00E3323A" w:rsidRDefault="00C05AD0" w:rsidP="004271D3">
      <w:pPr>
        <w:spacing w:line="360" w:lineRule="auto"/>
        <w:rPr>
          <w:rFonts w:ascii="Arial" w:hAnsi="Arial" w:cs="Arial"/>
          <w:sz w:val="22"/>
        </w:rPr>
      </w:pPr>
      <w:r w:rsidRPr="00E3323A">
        <w:rPr>
          <w:rFonts w:ascii="Arial" w:hAnsi="Arial" w:cs="Arial"/>
          <w:sz w:val="22"/>
        </w:rPr>
        <w:t xml:space="preserve">Concerning low molecular weight compounds, the two long C18 columns provided the best chromatographic separation with all eluent compositions tested. </w:t>
      </w:r>
      <w:r w:rsidR="008C6A43" w:rsidRPr="00E3323A">
        <w:rPr>
          <w:rFonts w:ascii="Arial" w:hAnsi="Arial" w:cs="Arial"/>
          <w:sz w:val="22"/>
        </w:rPr>
        <w:t>However, the use of ammonium hydroxide</w:t>
      </w:r>
      <w:r w:rsidR="000A212C" w:rsidRPr="00E3323A">
        <w:rPr>
          <w:rFonts w:ascii="Arial" w:hAnsi="Arial" w:cs="Arial"/>
          <w:sz w:val="22"/>
        </w:rPr>
        <w:t xml:space="preserve"> as </w:t>
      </w:r>
      <w:r w:rsidR="00920CC8" w:rsidRPr="00E3323A">
        <w:rPr>
          <w:rFonts w:ascii="Arial" w:hAnsi="Arial" w:cs="Arial"/>
          <w:sz w:val="22"/>
        </w:rPr>
        <w:t xml:space="preserve">an </w:t>
      </w:r>
      <w:r w:rsidR="000A212C" w:rsidRPr="00E3323A">
        <w:rPr>
          <w:rFonts w:ascii="Arial" w:hAnsi="Arial" w:cs="Arial"/>
          <w:sz w:val="22"/>
        </w:rPr>
        <w:t>additive</w:t>
      </w:r>
      <w:r w:rsidR="008C6A43" w:rsidRPr="00E3323A">
        <w:rPr>
          <w:rFonts w:ascii="Arial" w:hAnsi="Arial" w:cs="Arial"/>
          <w:sz w:val="22"/>
        </w:rPr>
        <w:t xml:space="preserve"> </w:t>
      </w:r>
      <w:r w:rsidR="00556445" w:rsidRPr="00E3323A">
        <w:rPr>
          <w:rFonts w:ascii="Arial" w:hAnsi="Arial" w:cs="Arial"/>
          <w:sz w:val="22"/>
        </w:rPr>
        <w:t>shortens</w:t>
      </w:r>
      <w:r w:rsidR="00B3540A" w:rsidRPr="00E3323A">
        <w:rPr>
          <w:rFonts w:ascii="Arial" w:hAnsi="Arial" w:cs="Arial"/>
          <w:sz w:val="22"/>
        </w:rPr>
        <w:t xml:space="preserve"> </w:t>
      </w:r>
      <w:r w:rsidR="000A212C" w:rsidRPr="00E3323A">
        <w:rPr>
          <w:rFonts w:ascii="Arial" w:hAnsi="Arial" w:cs="Arial"/>
          <w:sz w:val="22"/>
        </w:rPr>
        <w:t xml:space="preserve">their </w:t>
      </w:r>
      <w:r w:rsidR="00B3540A" w:rsidRPr="00E3323A">
        <w:rPr>
          <w:rFonts w:ascii="Arial" w:hAnsi="Arial" w:cs="Arial"/>
          <w:sz w:val="22"/>
        </w:rPr>
        <w:t xml:space="preserve">retention times </w:t>
      </w:r>
      <w:r w:rsidR="000A212C" w:rsidRPr="00E3323A">
        <w:rPr>
          <w:rFonts w:ascii="Arial" w:hAnsi="Arial" w:cs="Arial"/>
          <w:sz w:val="22"/>
        </w:rPr>
        <w:t>so that</w:t>
      </w:r>
      <w:r w:rsidR="00B3540A" w:rsidRPr="00E3323A">
        <w:rPr>
          <w:rFonts w:ascii="Arial" w:hAnsi="Arial" w:cs="Arial"/>
          <w:sz w:val="22"/>
        </w:rPr>
        <w:t xml:space="preserve"> the smallest </w:t>
      </w:r>
      <w:r w:rsidR="000A212C" w:rsidRPr="00E3323A">
        <w:rPr>
          <w:rFonts w:ascii="Arial" w:hAnsi="Arial" w:cs="Arial"/>
          <w:sz w:val="22"/>
        </w:rPr>
        <w:t xml:space="preserve">compounds are </w:t>
      </w:r>
      <w:r w:rsidR="00B3540A" w:rsidRPr="00E3323A">
        <w:rPr>
          <w:rFonts w:ascii="Arial" w:hAnsi="Arial" w:cs="Arial"/>
          <w:sz w:val="22"/>
        </w:rPr>
        <w:t>eluted close to the dead time.</w:t>
      </w:r>
      <w:r w:rsidR="005A4508" w:rsidRPr="00E3323A">
        <w:rPr>
          <w:rFonts w:ascii="Arial" w:hAnsi="Arial" w:cs="Arial"/>
          <w:sz w:val="22"/>
        </w:rPr>
        <w:t xml:space="preserve"> </w:t>
      </w:r>
      <w:r w:rsidR="00322256" w:rsidRPr="00E3323A">
        <w:rPr>
          <w:rFonts w:ascii="Arial" w:hAnsi="Arial" w:cs="Arial"/>
          <w:sz w:val="22"/>
        </w:rPr>
        <w:t>A combination of acidic eluent A</w:t>
      </w:r>
      <w:r w:rsidR="005A4508" w:rsidRPr="00E3323A">
        <w:rPr>
          <w:rFonts w:ascii="Arial" w:hAnsi="Arial" w:cs="Arial"/>
          <w:sz w:val="22"/>
        </w:rPr>
        <w:t xml:space="preserve"> (with </w:t>
      </w:r>
      <w:r w:rsidR="00E468F8" w:rsidRPr="00E3323A">
        <w:rPr>
          <w:rFonts w:ascii="Arial" w:hAnsi="Arial" w:cs="Arial"/>
          <w:sz w:val="22"/>
        </w:rPr>
        <w:t xml:space="preserve">0.01% and 0.1% </w:t>
      </w:r>
      <w:r w:rsidR="005A4508" w:rsidRPr="00E3323A">
        <w:rPr>
          <w:rFonts w:ascii="Arial" w:hAnsi="Arial" w:cs="Arial"/>
          <w:sz w:val="22"/>
        </w:rPr>
        <w:t>formic acid)</w:t>
      </w:r>
      <w:r w:rsidR="00322256" w:rsidRPr="00E3323A">
        <w:rPr>
          <w:rFonts w:ascii="Arial" w:hAnsi="Arial" w:cs="Arial"/>
          <w:sz w:val="22"/>
        </w:rPr>
        <w:t xml:space="preserve"> and basic eluent B </w:t>
      </w:r>
      <w:r w:rsidR="005A4508" w:rsidRPr="00E3323A">
        <w:rPr>
          <w:rFonts w:ascii="Arial" w:hAnsi="Arial" w:cs="Arial"/>
          <w:sz w:val="22"/>
        </w:rPr>
        <w:t xml:space="preserve">(with </w:t>
      </w:r>
      <w:r w:rsidR="00E468F8" w:rsidRPr="00E3323A">
        <w:rPr>
          <w:rFonts w:ascii="Arial" w:hAnsi="Arial" w:cs="Arial"/>
          <w:sz w:val="22"/>
        </w:rPr>
        <w:t xml:space="preserve">0.1-5 mM </w:t>
      </w:r>
      <w:r w:rsidR="005A4508" w:rsidRPr="00E3323A">
        <w:rPr>
          <w:rFonts w:ascii="Arial" w:hAnsi="Arial" w:cs="Arial"/>
          <w:sz w:val="22"/>
        </w:rPr>
        <w:t xml:space="preserve">ammonium hydroxide) </w:t>
      </w:r>
      <w:r w:rsidR="00E50149">
        <w:rPr>
          <w:rFonts w:ascii="Arial" w:hAnsi="Arial" w:cs="Arial"/>
          <w:sz w:val="22"/>
        </w:rPr>
        <w:t>was</w:t>
      </w:r>
      <w:r w:rsidR="00322256" w:rsidRPr="00E3323A">
        <w:rPr>
          <w:rFonts w:ascii="Arial" w:hAnsi="Arial" w:cs="Arial"/>
          <w:sz w:val="22"/>
        </w:rPr>
        <w:t xml:space="preserve"> </w:t>
      </w:r>
      <w:r w:rsidR="00A82CC8">
        <w:rPr>
          <w:rFonts w:ascii="Arial" w:hAnsi="Arial" w:cs="Arial"/>
          <w:sz w:val="22"/>
        </w:rPr>
        <w:t>te</w:t>
      </w:r>
      <w:r w:rsidR="00E50149">
        <w:rPr>
          <w:rFonts w:ascii="Arial" w:hAnsi="Arial" w:cs="Arial"/>
          <w:sz w:val="22"/>
        </w:rPr>
        <w:t>s</w:t>
      </w:r>
      <w:r w:rsidR="00792AFA">
        <w:rPr>
          <w:rFonts w:ascii="Arial" w:hAnsi="Arial" w:cs="Arial"/>
          <w:sz w:val="22"/>
        </w:rPr>
        <w:t>t</w:t>
      </w:r>
      <w:r w:rsidR="00E50149">
        <w:rPr>
          <w:rFonts w:ascii="Arial" w:hAnsi="Arial" w:cs="Arial"/>
          <w:sz w:val="22"/>
        </w:rPr>
        <w:t>ed</w:t>
      </w:r>
      <w:r w:rsidR="00556445" w:rsidRPr="00E3323A">
        <w:rPr>
          <w:rFonts w:ascii="Arial" w:hAnsi="Arial" w:cs="Arial"/>
          <w:sz w:val="22"/>
        </w:rPr>
        <w:t xml:space="preserve"> to overcome this issue</w:t>
      </w:r>
      <w:r w:rsidR="003D4A2F" w:rsidRPr="00E3323A">
        <w:rPr>
          <w:rFonts w:ascii="Arial" w:hAnsi="Arial" w:cs="Arial"/>
          <w:sz w:val="22"/>
        </w:rPr>
        <w:t xml:space="preserve"> while maintaining short retention times and a good instrumental response for fatty acids</w:t>
      </w:r>
      <w:r w:rsidR="00322256" w:rsidRPr="00E3323A">
        <w:rPr>
          <w:rFonts w:ascii="Arial" w:hAnsi="Arial" w:cs="Arial"/>
          <w:sz w:val="22"/>
        </w:rPr>
        <w:t>.</w:t>
      </w:r>
      <w:r w:rsidR="002D1308" w:rsidRPr="00E3323A">
        <w:rPr>
          <w:rFonts w:ascii="Arial" w:hAnsi="Arial" w:cs="Arial"/>
          <w:sz w:val="22"/>
        </w:rPr>
        <w:t xml:space="preserve"> While chromatographic separation improved for most of the low molecular weight compounds, </w:t>
      </w:r>
      <w:r w:rsidR="00556445" w:rsidRPr="00E3323A">
        <w:rPr>
          <w:rFonts w:ascii="Arial" w:hAnsi="Arial" w:cs="Arial"/>
          <w:sz w:val="22"/>
        </w:rPr>
        <w:t xml:space="preserve">the most acidic compounds, like the </w:t>
      </w:r>
      <w:r w:rsidR="00614FFA" w:rsidRPr="00E3323A">
        <w:rPr>
          <w:rFonts w:ascii="Arial" w:hAnsi="Arial" w:cs="Arial"/>
          <w:sz w:val="22"/>
        </w:rPr>
        <w:t>β</w:t>
      </w:r>
      <w:r w:rsidR="00B15188" w:rsidRPr="00E3323A">
        <w:rPr>
          <w:rFonts w:ascii="Arial" w:hAnsi="Arial" w:cs="Arial"/>
          <w:sz w:val="22"/>
        </w:rPr>
        <w:t xml:space="preserve">-hydroxy acid </w:t>
      </w:r>
      <w:r w:rsidR="00920CC8" w:rsidRPr="00E3323A">
        <w:rPr>
          <w:rFonts w:ascii="Arial" w:hAnsi="Arial" w:cs="Arial"/>
          <w:sz w:val="22"/>
        </w:rPr>
        <w:t>(</w:t>
      </w:r>
      <w:r w:rsidR="00B15188" w:rsidRPr="00E3323A">
        <w:rPr>
          <w:rFonts w:ascii="Arial" w:hAnsi="Arial" w:cs="Arial"/>
          <w:sz w:val="22"/>
        </w:rPr>
        <w:t>malic acid</w:t>
      </w:r>
      <w:r w:rsidR="00920CC8" w:rsidRPr="00E3323A">
        <w:rPr>
          <w:rFonts w:ascii="Arial" w:hAnsi="Arial" w:cs="Arial"/>
          <w:sz w:val="22"/>
        </w:rPr>
        <w:t>)</w:t>
      </w:r>
      <w:r w:rsidR="00B15188" w:rsidRPr="00E3323A">
        <w:rPr>
          <w:rFonts w:ascii="Arial" w:hAnsi="Arial" w:cs="Arial"/>
          <w:sz w:val="22"/>
        </w:rPr>
        <w:t xml:space="preserve"> and the tricarboxylic acids (BTCA and MBTCA)</w:t>
      </w:r>
      <w:r w:rsidR="00265F92" w:rsidRPr="00E3323A">
        <w:rPr>
          <w:rFonts w:ascii="Arial" w:hAnsi="Arial" w:cs="Arial"/>
          <w:sz w:val="22"/>
        </w:rPr>
        <w:t>, presented extensive peak broadening due to the establishment of an equilibrium between the protonated</w:t>
      </w:r>
      <w:r w:rsidR="00F318C5" w:rsidRPr="00E3323A">
        <w:rPr>
          <w:rFonts w:ascii="Arial" w:hAnsi="Arial" w:cs="Arial"/>
          <w:sz w:val="22"/>
        </w:rPr>
        <w:t xml:space="preserve"> and </w:t>
      </w:r>
      <w:r w:rsidR="00265F92" w:rsidRPr="00E3323A">
        <w:rPr>
          <w:rFonts w:ascii="Arial" w:hAnsi="Arial" w:cs="Arial"/>
          <w:sz w:val="22"/>
        </w:rPr>
        <w:t>neutral</w:t>
      </w:r>
      <w:r w:rsidR="004271D3" w:rsidRPr="00E3323A">
        <w:rPr>
          <w:rFonts w:ascii="Arial" w:hAnsi="Arial" w:cs="Arial"/>
          <w:sz w:val="22"/>
        </w:rPr>
        <w:t xml:space="preserve"> forms,</w:t>
      </w:r>
      <w:r w:rsidR="00265F92" w:rsidRPr="00E3323A">
        <w:rPr>
          <w:rFonts w:ascii="Arial" w:hAnsi="Arial" w:cs="Arial"/>
          <w:sz w:val="22"/>
        </w:rPr>
        <w:t xml:space="preserve"> </w:t>
      </w:r>
      <w:r w:rsidR="00F318C5" w:rsidRPr="00E3323A">
        <w:rPr>
          <w:rFonts w:ascii="Arial" w:hAnsi="Arial" w:cs="Arial"/>
          <w:sz w:val="22"/>
        </w:rPr>
        <w:t xml:space="preserve">or the neutral </w:t>
      </w:r>
      <w:r w:rsidR="00265F92" w:rsidRPr="00E3323A">
        <w:rPr>
          <w:rFonts w:ascii="Arial" w:hAnsi="Arial" w:cs="Arial"/>
          <w:sz w:val="22"/>
        </w:rPr>
        <w:t>and deprotonated forms</w:t>
      </w:r>
      <w:r w:rsidR="0081674A" w:rsidRPr="00E3323A">
        <w:rPr>
          <w:rFonts w:ascii="Arial" w:hAnsi="Arial" w:cs="Arial"/>
          <w:sz w:val="22"/>
        </w:rPr>
        <w:t xml:space="preserve">, which significantly decreased sensitivity for those compounds. The same applies with the other eluent additives tested </w:t>
      </w:r>
      <w:r w:rsidR="00AA253A" w:rsidRPr="00E3323A">
        <w:rPr>
          <w:rFonts w:ascii="Arial" w:hAnsi="Arial" w:cs="Arial"/>
          <w:sz w:val="22"/>
        </w:rPr>
        <w:t xml:space="preserve">which provided a neutral pH eluent. Using ammonium hydroxide at a concentration of 0.5 mM in both eluent A and B </w:t>
      </w:r>
      <w:r w:rsidR="0067330C" w:rsidRPr="00E3323A">
        <w:rPr>
          <w:rFonts w:ascii="Arial" w:hAnsi="Arial" w:cs="Arial"/>
          <w:sz w:val="22"/>
        </w:rPr>
        <w:t>provides a good compromise between retention of low molecular weight compounds and sensitivity</w:t>
      </w:r>
      <w:r w:rsidR="00B15188" w:rsidRPr="00E3323A">
        <w:rPr>
          <w:rFonts w:ascii="Arial" w:hAnsi="Arial" w:cs="Arial"/>
          <w:sz w:val="22"/>
        </w:rPr>
        <w:t xml:space="preserve"> </w:t>
      </w:r>
      <w:r w:rsidR="0067330C" w:rsidRPr="00E3323A">
        <w:rPr>
          <w:rFonts w:ascii="Arial" w:hAnsi="Arial" w:cs="Arial"/>
          <w:sz w:val="22"/>
        </w:rPr>
        <w:t>(sharp peaks) for β-hydroxy acids and tricarboxylic acids.</w:t>
      </w:r>
    </w:p>
    <w:p w14:paraId="3630A73E" w14:textId="3297E717" w:rsidR="00D37323" w:rsidRDefault="00D37323" w:rsidP="00DF49DA">
      <w:pPr>
        <w:spacing w:line="360" w:lineRule="auto"/>
        <w:rPr>
          <w:rFonts w:ascii="Arial" w:hAnsi="Arial" w:cs="Arial"/>
          <w:sz w:val="22"/>
        </w:rPr>
      </w:pPr>
      <w:r w:rsidRPr="00E3323A">
        <w:rPr>
          <w:rFonts w:ascii="Arial" w:hAnsi="Arial" w:cs="Arial"/>
          <w:sz w:val="22"/>
        </w:rPr>
        <w:t xml:space="preserve">Finally, gradient elution has been optimised </w:t>
      </w:r>
      <w:r w:rsidR="00E50149">
        <w:rPr>
          <w:rFonts w:ascii="Arial" w:hAnsi="Arial" w:cs="Arial"/>
          <w:sz w:val="22"/>
        </w:rPr>
        <w:t>for</w:t>
      </w:r>
      <w:r w:rsidRPr="00E3323A">
        <w:rPr>
          <w:rFonts w:ascii="Arial" w:hAnsi="Arial" w:cs="Arial"/>
          <w:sz w:val="22"/>
        </w:rPr>
        <w:t xml:space="preserve"> chromatographic separation </w:t>
      </w:r>
      <w:r w:rsidR="00A475E2" w:rsidRPr="00E3323A">
        <w:rPr>
          <w:rFonts w:ascii="Arial" w:hAnsi="Arial" w:cs="Arial"/>
          <w:sz w:val="22"/>
        </w:rPr>
        <w:t>of low molecular weight compounds</w:t>
      </w:r>
      <w:r w:rsidR="00E50149">
        <w:rPr>
          <w:rFonts w:ascii="Arial" w:hAnsi="Arial" w:cs="Arial"/>
          <w:sz w:val="22"/>
        </w:rPr>
        <w:t xml:space="preserve"> in conjuction</w:t>
      </w:r>
      <w:r w:rsidR="00DE2220" w:rsidRPr="00E3323A">
        <w:rPr>
          <w:rFonts w:ascii="Arial" w:hAnsi="Arial" w:cs="Arial"/>
          <w:sz w:val="22"/>
        </w:rPr>
        <w:t xml:space="preserve"> </w:t>
      </w:r>
      <w:r w:rsidR="00B77AC5">
        <w:rPr>
          <w:rFonts w:ascii="Arial" w:hAnsi="Arial" w:cs="Arial"/>
          <w:sz w:val="22"/>
        </w:rPr>
        <w:t xml:space="preserve">with </w:t>
      </w:r>
      <w:r w:rsidR="00DE2220" w:rsidRPr="00E3323A">
        <w:rPr>
          <w:rFonts w:ascii="Arial" w:hAnsi="Arial" w:cs="Arial"/>
          <w:sz w:val="22"/>
        </w:rPr>
        <w:t>analysis time (depend</w:t>
      </w:r>
      <w:r w:rsidR="00DF49DA" w:rsidRPr="00E3323A">
        <w:rPr>
          <w:rFonts w:ascii="Arial" w:hAnsi="Arial" w:cs="Arial"/>
          <w:sz w:val="22"/>
        </w:rPr>
        <w:t>ent</w:t>
      </w:r>
      <w:r w:rsidR="00DE2220" w:rsidRPr="00E3323A">
        <w:rPr>
          <w:rFonts w:ascii="Arial" w:hAnsi="Arial" w:cs="Arial"/>
          <w:sz w:val="22"/>
        </w:rPr>
        <w:t xml:space="preserve"> on the elution of fatty acids). </w:t>
      </w:r>
      <w:r w:rsidR="0025778C" w:rsidRPr="00E3323A">
        <w:rPr>
          <w:rFonts w:ascii="Arial" w:hAnsi="Arial" w:cs="Arial"/>
          <w:sz w:val="22"/>
        </w:rPr>
        <w:t xml:space="preserve">Retention times of all analytes with the optimised gradient elution </w:t>
      </w:r>
      <w:r w:rsidR="00D97E7C">
        <w:rPr>
          <w:rFonts w:ascii="Arial" w:hAnsi="Arial" w:cs="Arial"/>
          <w:sz w:val="22"/>
        </w:rPr>
        <w:t>(see section “</w:t>
      </w:r>
      <w:r w:rsidR="00B77AC5">
        <w:rPr>
          <w:rFonts w:ascii="Arial" w:hAnsi="Arial" w:cs="Arial"/>
          <w:sz w:val="22"/>
        </w:rPr>
        <w:t>2.4</w:t>
      </w:r>
      <w:r w:rsidR="00D97E7C">
        <w:rPr>
          <w:rFonts w:ascii="Arial" w:hAnsi="Arial" w:cs="Arial"/>
          <w:sz w:val="22"/>
        </w:rPr>
        <w:t xml:space="preserve">” for details) </w:t>
      </w:r>
      <w:r w:rsidR="00432D8C" w:rsidRPr="00E3323A">
        <w:rPr>
          <w:rFonts w:ascii="Arial" w:hAnsi="Arial" w:cs="Arial"/>
          <w:sz w:val="22"/>
        </w:rPr>
        <w:t xml:space="preserve">are </w:t>
      </w:r>
      <w:r w:rsidR="00F6013F">
        <w:rPr>
          <w:rFonts w:ascii="Arial" w:hAnsi="Arial" w:cs="Arial"/>
          <w:sz w:val="22"/>
        </w:rPr>
        <w:t>demonstrated in the example chromatogram for a 100</w:t>
      </w:r>
      <w:r w:rsidR="0004727B">
        <w:rPr>
          <w:rFonts w:ascii="Arial" w:hAnsi="Arial" w:cs="Arial"/>
          <w:sz w:val="22"/>
        </w:rPr>
        <w:t xml:space="preserve"> </w:t>
      </w:r>
      <w:r w:rsidR="00F6013F">
        <w:rPr>
          <w:rFonts w:ascii="Arial" w:hAnsi="Arial" w:cs="Arial"/>
          <w:sz w:val="22"/>
        </w:rPr>
        <w:t xml:space="preserve">ppb standard in Figure </w:t>
      </w:r>
      <w:r w:rsidR="00377A7A">
        <w:rPr>
          <w:rFonts w:ascii="Arial" w:hAnsi="Arial" w:cs="Arial"/>
          <w:sz w:val="22"/>
        </w:rPr>
        <w:t>2</w:t>
      </w:r>
      <w:r w:rsidR="00F6013F">
        <w:rPr>
          <w:rFonts w:ascii="Arial" w:hAnsi="Arial" w:cs="Arial"/>
          <w:sz w:val="22"/>
        </w:rPr>
        <w:t xml:space="preserve">. </w:t>
      </w:r>
    </w:p>
    <w:p w14:paraId="20504108" w14:textId="74D6B133" w:rsidR="008E5111" w:rsidRDefault="008E5111" w:rsidP="00DF49DA">
      <w:pPr>
        <w:spacing w:line="360" w:lineRule="auto"/>
        <w:rPr>
          <w:rFonts w:ascii="Arial" w:hAnsi="Arial" w:cs="Arial"/>
          <w:sz w:val="22"/>
        </w:rPr>
      </w:pPr>
    </w:p>
    <w:p w14:paraId="6B58EEBB" w14:textId="5AF87D83" w:rsidR="00A84418" w:rsidRDefault="00A84418" w:rsidP="00DF49DA">
      <w:pPr>
        <w:spacing w:line="360" w:lineRule="auto"/>
        <w:rPr>
          <w:rFonts w:ascii="Arial" w:hAnsi="Arial" w:cs="Arial"/>
          <w:sz w:val="22"/>
        </w:rPr>
      </w:pPr>
      <w:r>
        <w:rPr>
          <w:rFonts w:ascii="Arial" w:hAnsi="Arial" w:cs="Arial"/>
          <w:noProof/>
          <w:sz w:val="22"/>
          <w:lang w:eastAsia="en-GB"/>
        </w:rPr>
        <w:drawing>
          <wp:inline distT="0" distB="0" distL="0" distR="0" wp14:anchorId="4F53D893" wp14:editId="5C6F6385">
            <wp:extent cx="5731510" cy="52247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edited ax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224780"/>
                    </a:xfrm>
                    <a:prstGeom prst="rect">
                      <a:avLst/>
                    </a:prstGeom>
                  </pic:spPr>
                </pic:pic>
              </a:graphicData>
            </a:graphic>
          </wp:inline>
        </w:drawing>
      </w:r>
    </w:p>
    <w:p w14:paraId="22FFCA0F" w14:textId="77777777" w:rsidR="00A84418" w:rsidRPr="00A84418" w:rsidRDefault="00A84418" w:rsidP="00A84418">
      <w:pPr>
        <w:spacing w:after="160" w:line="360" w:lineRule="auto"/>
        <w:rPr>
          <w:rFonts w:ascii="Arial" w:hAnsi="Arial" w:cs="Arial"/>
          <w:sz w:val="22"/>
        </w:rPr>
      </w:pPr>
      <w:r w:rsidRPr="00A84418">
        <w:rPr>
          <w:rFonts w:ascii="Arial" w:hAnsi="Arial" w:cs="Arial"/>
          <w:b/>
          <w:sz w:val="22"/>
        </w:rPr>
        <w:t>Figure 2:</w:t>
      </w:r>
      <w:r w:rsidRPr="00A84418">
        <w:rPr>
          <w:rFonts w:ascii="Arial" w:hAnsi="Arial" w:cs="Arial"/>
          <w:sz w:val="22"/>
        </w:rPr>
        <w:t xml:space="preserve"> Example chromatogram in base peak for a 100 ppb standard solution with the fully optimised method of chromatographic separation and instrumental response. Compounds are as follows by increasing retention time: 1.81 (BTCA), 1.81 (MBTCA), 1.90 (D-malic acid), 1.90 (Pimelic acid), 2.76 (Levoglucosan), 2.88 (Meso-erythritol), 3.02 (Terebic acid), 3.04 (Methyl-tetrols), 3.10 (Pinolic acid), 7.63 (cis-pinonic acid), 7.65 (Salicylic acid), 7.92 (Keto-pinic acid), 7.93 (β-caryophyllinic acid), 12.75 (β-nocaryophyllonic acid), 12.91 (β-caryophyllonic acid), 13.17 (Lauric acid), 13.28 (Myristic acid), 13.35 (Arachidonic acid), 13.46 (Oleic acid), 13.52 (Heptadecanoic acid), 13.73 (Nonadecanoic acid), 14.18 (Behenic acid), 14.37 (Tricosanoic acid), 15.33 (Heptacosanoic acid), 15.66 (Octacosanoic acid), 16.52 (Melissic acid).</w:t>
      </w:r>
    </w:p>
    <w:p w14:paraId="09F3E0D6" w14:textId="698319D3" w:rsidR="00A84418" w:rsidRDefault="00A84418" w:rsidP="00DF49DA">
      <w:pPr>
        <w:spacing w:line="360" w:lineRule="auto"/>
        <w:rPr>
          <w:rFonts w:ascii="Arial" w:hAnsi="Arial" w:cs="Arial"/>
          <w:sz w:val="22"/>
        </w:rPr>
      </w:pPr>
    </w:p>
    <w:p w14:paraId="65829FC6" w14:textId="77777777" w:rsidR="00A84418" w:rsidRPr="00E3323A" w:rsidRDefault="00A84418" w:rsidP="00DF49DA">
      <w:pPr>
        <w:spacing w:line="360" w:lineRule="auto"/>
        <w:rPr>
          <w:rFonts w:ascii="Arial" w:hAnsi="Arial" w:cs="Arial"/>
          <w:sz w:val="22"/>
        </w:rPr>
      </w:pPr>
    </w:p>
    <w:p w14:paraId="274180B1" w14:textId="7C1E86EE" w:rsidR="008E5111" w:rsidRPr="008E5111" w:rsidRDefault="00D772BE" w:rsidP="008E5111">
      <w:pPr>
        <w:pStyle w:val="Heading2"/>
        <w:spacing w:line="360" w:lineRule="auto"/>
        <w:rPr>
          <w:rFonts w:ascii="Arial" w:hAnsi="Arial" w:cs="Arial"/>
          <w:sz w:val="22"/>
          <w:szCs w:val="22"/>
        </w:rPr>
      </w:pPr>
      <w:r w:rsidRPr="00E3323A">
        <w:rPr>
          <w:rFonts w:ascii="Arial" w:hAnsi="Arial" w:cs="Arial"/>
          <w:sz w:val="22"/>
          <w:szCs w:val="22"/>
        </w:rPr>
        <w:t xml:space="preserve">Optimisation of the </w:t>
      </w:r>
      <w:r w:rsidR="00493417" w:rsidRPr="00E3323A">
        <w:rPr>
          <w:rFonts w:ascii="Arial" w:hAnsi="Arial" w:cs="Arial"/>
          <w:sz w:val="22"/>
          <w:szCs w:val="22"/>
        </w:rPr>
        <w:t>instrumental response</w:t>
      </w:r>
    </w:p>
    <w:p w14:paraId="4AB6FCFD" w14:textId="5AA101EA" w:rsidR="00441E58" w:rsidRPr="00441E58" w:rsidRDefault="00441E58" w:rsidP="008E5111">
      <w:pPr>
        <w:spacing w:line="360" w:lineRule="auto"/>
        <w:rPr>
          <w:rFonts w:ascii="Arial" w:hAnsi="Arial" w:cs="Arial"/>
          <w:sz w:val="22"/>
        </w:rPr>
      </w:pPr>
      <w:r w:rsidRPr="00441E58">
        <w:rPr>
          <w:rFonts w:ascii="Arial" w:hAnsi="Arial" w:cs="Arial"/>
          <w:sz w:val="22"/>
        </w:rPr>
        <w:t xml:space="preserve">Most of the target analytes are organic acids, and so are better ionised in negative mode. In one particular case, the isoprene-derived methyl-tetrols and the surrogate standard meso-erythritol, the analyte could be ionised in both positive and negative polarity. Positive ionisation as protonated (with formic acid additive), </w:t>
      </w:r>
      <w:r w:rsidR="00F17946">
        <w:rPr>
          <w:rFonts w:ascii="Arial" w:hAnsi="Arial" w:cs="Arial"/>
          <w:sz w:val="22"/>
        </w:rPr>
        <w:t>adduct with ammonium</w:t>
      </w:r>
      <w:r w:rsidR="00F17946" w:rsidRPr="00441E58">
        <w:rPr>
          <w:rFonts w:ascii="Arial" w:hAnsi="Arial" w:cs="Arial"/>
          <w:sz w:val="22"/>
        </w:rPr>
        <w:t xml:space="preserve"> </w:t>
      </w:r>
      <w:r w:rsidRPr="00441E58">
        <w:rPr>
          <w:rFonts w:ascii="Arial" w:hAnsi="Arial" w:cs="Arial"/>
          <w:sz w:val="22"/>
        </w:rPr>
        <w:t xml:space="preserve">(with ammonium formate and acetate additives) and </w:t>
      </w:r>
      <w:r w:rsidR="00F17946">
        <w:rPr>
          <w:rFonts w:ascii="Arial" w:hAnsi="Arial" w:cs="Arial"/>
          <w:sz w:val="22"/>
        </w:rPr>
        <w:t>adduct with sodium</w:t>
      </w:r>
      <w:r w:rsidR="00F17946" w:rsidRPr="00441E58">
        <w:rPr>
          <w:rFonts w:ascii="Arial" w:hAnsi="Arial" w:cs="Arial"/>
          <w:sz w:val="22"/>
        </w:rPr>
        <w:t xml:space="preserve"> </w:t>
      </w:r>
      <w:r w:rsidRPr="00441E58">
        <w:rPr>
          <w:rFonts w:ascii="Arial" w:hAnsi="Arial" w:cs="Arial"/>
          <w:sz w:val="22"/>
        </w:rPr>
        <w:t xml:space="preserve">(with sodium acetate additive) molecular ions was compared with negative ionisation as deprotonated molecular ions (with ammonium hydroxide or ammonium fluoride additives). The best performances were obtained using ammonium hydroxide as an additive in negative ionisation. High concentrations of ammonium hydroxide are necessary to ensure good sensitivity for those compounds; however, </w:t>
      </w:r>
      <w:r w:rsidR="00520984">
        <w:rPr>
          <w:rFonts w:ascii="Arial" w:hAnsi="Arial" w:cs="Arial"/>
          <w:sz w:val="22"/>
        </w:rPr>
        <w:t>it also reduces</w:t>
      </w:r>
      <w:r w:rsidRPr="00441E58">
        <w:rPr>
          <w:rFonts w:ascii="Arial" w:hAnsi="Arial" w:cs="Arial"/>
          <w:sz w:val="22"/>
        </w:rPr>
        <w:t xml:space="preserve"> chromatographic separation. In order to increase the instrumental response for meso-erythritol and methyl-tetrols in particular, while maintaining a good chromatographic separation, post-column injections of ammonium hydroxide solutions were tested. Solutions of 5 mM, 50 mM, 100 mM and 200 mM ammonium hydroxide in either water or methanol at a flow rate of 10-100 µL/min were tested. The best results, with a sensitivity increase by a factor of five</w:t>
      </w:r>
      <w:r w:rsidR="00C969A5">
        <w:rPr>
          <w:rFonts w:ascii="Arial" w:hAnsi="Arial" w:cs="Arial"/>
          <w:sz w:val="22"/>
        </w:rPr>
        <w:t xml:space="preserve"> for the two compounds</w:t>
      </w:r>
      <w:r w:rsidRPr="00441E58">
        <w:rPr>
          <w:rFonts w:ascii="Arial" w:hAnsi="Arial" w:cs="Arial"/>
          <w:sz w:val="22"/>
        </w:rPr>
        <w:t>, have been obtained using a 5 mM ammonium hydroxide solution in methanol at a flow rate of 100 µL/min</w:t>
      </w:r>
      <w:r w:rsidR="00C969A5">
        <w:rPr>
          <w:rFonts w:ascii="Arial" w:hAnsi="Arial" w:cs="Arial"/>
          <w:sz w:val="22"/>
        </w:rPr>
        <w:t xml:space="preserve"> and this is therefore the conditions chosen as most optimised</w:t>
      </w:r>
      <w:r w:rsidRPr="00441E58">
        <w:rPr>
          <w:rFonts w:ascii="Arial" w:hAnsi="Arial" w:cs="Arial"/>
          <w:sz w:val="22"/>
        </w:rPr>
        <w:t>. Increasing the ammonium hydroxide concentration further did not make any improvement. The post-column injection also provided a higher sensitivity for the other analytes, especially those being eluted at the beginning of the chromatographic run at 100% A eluent composition.</w:t>
      </w:r>
    </w:p>
    <w:p w14:paraId="69146421" w14:textId="77777777" w:rsidR="00441E58" w:rsidRPr="00441E58" w:rsidRDefault="00441E58" w:rsidP="00441E58">
      <w:pPr>
        <w:spacing w:line="360" w:lineRule="auto"/>
        <w:rPr>
          <w:rFonts w:ascii="Arial" w:hAnsi="Arial" w:cs="Arial"/>
          <w:sz w:val="22"/>
        </w:rPr>
      </w:pPr>
      <w:r w:rsidRPr="00441E58">
        <w:rPr>
          <w:rFonts w:ascii="Arial" w:hAnsi="Arial" w:cs="Arial"/>
          <w:sz w:val="22"/>
        </w:rPr>
        <w:t>Optimisation of source parameters with the final chromatographic method was done by changing source temperature between 50 to 400°C, capillary temperature between 300-350°C, sheath gas flow rate between 40-60 a.u., RF Lens between 10-100% and needle voltage between 3-4 kV. The best instrumental response for all analytes were obtained using 400°C source temperature, 350°C capillary temperature, 40 a.u. sheath gas flow rate, RF lens of 50% and 3.5 kV needle voltage. Auxiliary gas flow rate was kept at 20 a.u. while the sweep gas was not used.</w:t>
      </w:r>
    </w:p>
    <w:p w14:paraId="0A225DBD" w14:textId="715E2943" w:rsidR="00D62948" w:rsidRDefault="00441E58" w:rsidP="00441E58">
      <w:pPr>
        <w:spacing w:line="360" w:lineRule="auto"/>
        <w:rPr>
          <w:rFonts w:ascii="Arial" w:hAnsi="Arial" w:cs="Arial"/>
          <w:sz w:val="22"/>
        </w:rPr>
      </w:pPr>
      <w:r w:rsidRPr="00441E58">
        <w:rPr>
          <w:rFonts w:ascii="Arial" w:hAnsi="Arial" w:cs="Arial"/>
          <w:sz w:val="22"/>
        </w:rPr>
        <w:t>Sample injection volume was also tested between 1-100 µL. A final injection volume of 20 µL was used as it provided a good compromise between maximising injected quantity for better sensitivity at low concentrations</w:t>
      </w:r>
      <w:r w:rsidR="00520984">
        <w:rPr>
          <w:rFonts w:ascii="Arial" w:hAnsi="Arial" w:cs="Arial"/>
          <w:sz w:val="22"/>
        </w:rPr>
        <w:t>,</w:t>
      </w:r>
      <w:r w:rsidRPr="00441E58">
        <w:rPr>
          <w:rFonts w:ascii="Arial" w:hAnsi="Arial" w:cs="Arial"/>
          <w:sz w:val="22"/>
        </w:rPr>
        <w:t xml:space="preserve"> and providing sharp enough chromatographic peaks in the concentration range tested.</w:t>
      </w:r>
    </w:p>
    <w:p w14:paraId="4461D70B" w14:textId="77777777" w:rsidR="008E5111" w:rsidRDefault="008E5111" w:rsidP="00441E58">
      <w:pPr>
        <w:spacing w:line="360" w:lineRule="auto"/>
        <w:rPr>
          <w:rFonts w:ascii="Arial" w:hAnsi="Arial" w:cs="Arial"/>
          <w:sz w:val="22"/>
        </w:rPr>
      </w:pPr>
    </w:p>
    <w:p w14:paraId="3DD142B6" w14:textId="316BF338" w:rsidR="008E5111" w:rsidRPr="008E5111" w:rsidRDefault="00DE7DAB" w:rsidP="008E5111">
      <w:pPr>
        <w:pStyle w:val="Heading2"/>
        <w:spacing w:line="360" w:lineRule="auto"/>
        <w:rPr>
          <w:rFonts w:ascii="Arial" w:hAnsi="Arial" w:cs="Arial"/>
          <w:sz w:val="22"/>
          <w:szCs w:val="22"/>
        </w:rPr>
      </w:pPr>
      <w:r w:rsidRPr="00E3323A">
        <w:rPr>
          <w:rStyle w:val="SubtleEmphasis"/>
          <w:rFonts w:ascii="Arial" w:hAnsi="Arial" w:cs="Arial"/>
          <w:i w:val="0"/>
          <w:iCs w:val="0"/>
          <w:color w:val="auto"/>
          <w:sz w:val="22"/>
          <w:szCs w:val="22"/>
        </w:rPr>
        <w:t>Optimisation of the decontamination procedures</w:t>
      </w:r>
    </w:p>
    <w:p w14:paraId="195EAC6B" w14:textId="4D181257" w:rsidR="00F94272" w:rsidRPr="00F94272" w:rsidRDefault="00DE7DAB" w:rsidP="00F94272">
      <w:pPr>
        <w:pStyle w:val="HTMLPreformatted"/>
        <w:shd w:val="clear" w:color="auto" w:fill="FFFFFF"/>
        <w:spacing w:line="360" w:lineRule="auto"/>
        <w:jc w:val="both"/>
        <w:rPr>
          <w:rFonts w:ascii="Arial" w:hAnsi="Arial" w:cs="Arial"/>
          <w:color w:val="333333"/>
          <w:sz w:val="22"/>
          <w:szCs w:val="22"/>
        </w:rPr>
      </w:pPr>
      <w:r w:rsidRPr="00F94272">
        <w:rPr>
          <w:rStyle w:val="SubtleEmphasis"/>
          <w:rFonts w:ascii="Arial" w:hAnsi="Arial" w:cs="Arial"/>
          <w:i w:val="0"/>
          <w:color w:val="000000" w:themeColor="text1"/>
          <w:sz w:val="22"/>
          <w:szCs w:val="22"/>
        </w:rPr>
        <w:t xml:space="preserve">Ozonation of both UHPLC water and UHPLC methanol significantly reduced, but did not totally eliminate, background contamination of unsaturated fatty acids to the extent that calibration curves could be generated for all fatty acids on our list down to 1 ppb concentrations. </w:t>
      </w:r>
      <w:r w:rsidR="00F94272" w:rsidRPr="00F94272">
        <w:rPr>
          <w:rStyle w:val="SubtleEmphasis"/>
          <w:rFonts w:ascii="Arial" w:hAnsi="Arial" w:cs="Arial"/>
          <w:i w:val="0"/>
          <w:color w:val="000000" w:themeColor="text1"/>
          <w:sz w:val="22"/>
          <w:szCs w:val="22"/>
        </w:rPr>
        <w:t xml:space="preserve">We </w:t>
      </w:r>
      <w:r w:rsidR="00F94272" w:rsidRPr="00F94272">
        <w:rPr>
          <w:rFonts w:ascii="Arial" w:hAnsi="Arial" w:cs="Arial"/>
          <w:color w:val="333333"/>
          <w:sz w:val="22"/>
          <w:szCs w:val="22"/>
        </w:rPr>
        <w:t>compared background contaminations in ozonated and non-ozonated solvents for all target analytes and observed that ozonated solvent did not introduce or increase contaminations for any compound.</w:t>
      </w:r>
    </w:p>
    <w:p w14:paraId="644A2A01" w14:textId="756DDC68" w:rsidR="00DE7DAB" w:rsidRPr="00E3323A" w:rsidRDefault="00DE7DAB" w:rsidP="008E5111">
      <w:pPr>
        <w:spacing w:line="360" w:lineRule="auto"/>
        <w:rPr>
          <w:rStyle w:val="SubtleEmphasis"/>
          <w:rFonts w:ascii="Arial" w:hAnsi="Arial" w:cs="Arial"/>
          <w:i w:val="0"/>
          <w:color w:val="000000" w:themeColor="text1"/>
          <w:sz w:val="22"/>
        </w:rPr>
      </w:pPr>
      <w:r w:rsidRPr="00E3323A">
        <w:rPr>
          <w:rStyle w:val="SubtleEmphasis"/>
          <w:rFonts w:ascii="Arial" w:hAnsi="Arial" w:cs="Arial"/>
          <w:i w:val="0"/>
          <w:color w:val="000000" w:themeColor="text1"/>
          <w:sz w:val="22"/>
        </w:rPr>
        <w:t xml:space="preserve">The remaining contamination in the water blanks may come from sample preparation, the solvent used to make the stock-standard solution, or the instrument during sample analysis. </w:t>
      </w:r>
      <w:r w:rsidR="00DA1E48">
        <w:rPr>
          <w:rStyle w:val="SubtleEmphasis"/>
          <w:rFonts w:ascii="Arial" w:hAnsi="Arial" w:cs="Arial"/>
          <w:i w:val="0"/>
          <w:color w:val="000000" w:themeColor="text1"/>
          <w:sz w:val="22"/>
        </w:rPr>
        <w:t>It is worth noticing that the use of ozonated solvents cause</w:t>
      </w:r>
      <w:r w:rsidR="00EB4D26">
        <w:rPr>
          <w:rStyle w:val="SubtleEmphasis"/>
          <w:rFonts w:ascii="Arial" w:hAnsi="Arial" w:cs="Arial"/>
          <w:i w:val="0"/>
          <w:color w:val="000000" w:themeColor="text1"/>
          <w:sz w:val="22"/>
        </w:rPr>
        <w:t>s</w:t>
      </w:r>
      <w:r w:rsidR="00DA1E48">
        <w:rPr>
          <w:rStyle w:val="SubtleEmphasis"/>
          <w:rFonts w:ascii="Arial" w:hAnsi="Arial" w:cs="Arial"/>
          <w:i w:val="0"/>
          <w:color w:val="000000" w:themeColor="text1"/>
          <w:sz w:val="22"/>
        </w:rPr>
        <w:t xml:space="preserve"> a shift </w:t>
      </w:r>
      <w:r w:rsidR="00D34722">
        <w:rPr>
          <w:rStyle w:val="SubtleEmphasis"/>
          <w:rFonts w:ascii="Arial" w:hAnsi="Arial" w:cs="Arial"/>
          <w:i w:val="0"/>
          <w:color w:val="000000" w:themeColor="text1"/>
          <w:sz w:val="22"/>
        </w:rPr>
        <w:t>in the elution of most of the analytes</w:t>
      </w:r>
      <w:r w:rsidR="004E6D8F">
        <w:rPr>
          <w:rStyle w:val="SubtleEmphasis"/>
          <w:rFonts w:ascii="Arial" w:hAnsi="Arial" w:cs="Arial"/>
          <w:i w:val="0"/>
          <w:color w:val="000000" w:themeColor="text1"/>
          <w:sz w:val="22"/>
        </w:rPr>
        <w:t xml:space="preserve">, especially fatty acids, </w:t>
      </w:r>
      <w:r w:rsidR="00DE6D99">
        <w:rPr>
          <w:rStyle w:val="SubtleEmphasis"/>
          <w:rFonts w:ascii="Arial" w:hAnsi="Arial" w:cs="Arial"/>
          <w:i w:val="0"/>
          <w:color w:val="000000" w:themeColor="text1"/>
          <w:sz w:val="22"/>
        </w:rPr>
        <w:t xml:space="preserve">to </w:t>
      </w:r>
      <w:r w:rsidR="00CC07FC">
        <w:rPr>
          <w:rStyle w:val="SubtleEmphasis"/>
          <w:rFonts w:ascii="Arial" w:hAnsi="Arial" w:cs="Arial"/>
          <w:i w:val="0"/>
          <w:color w:val="000000" w:themeColor="text1"/>
          <w:sz w:val="22"/>
        </w:rPr>
        <w:t>higher</w:t>
      </w:r>
      <w:r w:rsidR="00DA1E48">
        <w:rPr>
          <w:rStyle w:val="SubtleEmphasis"/>
          <w:rFonts w:ascii="Arial" w:hAnsi="Arial" w:cs="Arial"/>
          <w:i w:val="0"/>
          <w:color w:val="000000" w:themeColor="text1"/>
          <w:sz w:val="22"/>
        </w:rPr>
        <w:t xml:space="preserve"> retention time</w:t>
      </w:r>
      <w:r w:rsidR="00CC07FC">
        <w:rPr>
          <w:rStyle w:val="SubtleEmphasis"/>
          <w:rFonts w:ascii="Arial" w:hAnsi="Arial" w:cs="Arial"/>
          <w:i w:val="0"/>
          <w:color w:val="000000" w:themeColor="text1"/>
          <w:sz w:val="22"/>
        </w:rPr>
        <w:t>s.</w:t>
      </w:r>
    </w:p>
    <w:p w14:paraId="0C3A50BE" w14:textId="0DF7BE37" w:rsidR="00DE7DAB" w:rsidRPr="00E3323A" w:rsidRDefault="00DE7DAB" w:rsidP="00DE7DAB">
      <w:pPr>
        <w:spacing w:line="360" w:lineRule="auto"/>
        <w:rPr>
          <w:rStyle w:val="SubtleEmphasis"/>
          <w:rFonts w:ascii="Arial" w:hAnsi="Arial" w:cs="Arial"/>
          <w:i w:val="0"/>
          <w:color w:val="000000" w:themeColor="text1"/>
          <w:sz w:val="22"/>
        </w:rPr>
      </w:pPr>
      <w:r w:rsidRPr="00E3323A">
        <w:rPr>
          <w:rStyle w:val="SubtleEmphasis"/>
          <w:rFonts w:ascii="Arial" w:hAnsi="Arial" w:cs="Arial"/>
          <w:i w:val="0"/>
          <w:color w:val="000000" w:themeColor="text1"/>
          <w:sz w:val="22"/>
        </w:rPr>
        <w:t>In an attempt to decrease bac</w:t>
      </w:r>
      <w:r w:rsidR="00520984">
        <w:rPr>
          <w:rStyle w:val="SubtleEmphasis"/>
          <w:rFonts w:ascii="Arial" w:hAnsi="Arial" w:cs="Arial"/>
          <w:i w:val="0"/>
          <w:color w:val="000000" w:themeColor="text1"/>
          <w:sz w:val="22"/>
        </w:rPr>
        <w:t>kground contamination</w:t>
      </w:r>
      <w:r w:rsidRPr="00E3323A">
        <w:rPr>
          <w:rStyle w:val="SubtleEmphasis"/>
          <w:rFonts w:ascii="Arial" w:hAnsi="Arial" w:cs="Arial"/>
          <w:i w:val="0"/>
          <w:color w:val="000000" w:themeColor="text1"/>
          <w:sz w:val="22"/>
        </w:rPr>
        <w:t xml:space="preserve"> of some fatty acids (e.g. lauric and myristic acids), </w:t>
      </w:r>
      <w:r w:rsidR="00520984">
        <w:rPr>
          <w:rStyle w:val="SubtleEmphasis"/>
          <w:rFonts w:ascii="Arial" w:hAnsi="Arial" w:cs="Arial"/>
          <w:i w:val="0"/>
          <w:color w:val="000000" w:themeColor="text1"/>
          <w:sz w:val="22"/>
        </w:rPr>
        <w:t>we tested</w:t>
      </w:r>
      <w:r w:rsidRPr="00E3323A">
        <w:rPr>
          <w:rStyle w:val="SubtleEmphasis"/>
          <w:rFonts w:ascii="Arial" w:hAnsi="Arial" w:cs="Arial"/>
          <w:i w:val="0"/>
          <w:color w:val="000000" w:themeColor="text1"/>
          <w:sz w:val="22"/>
        </w:rPr>
        <w:t xml:space="preserve"> (i) adding a C18 SPE cartridge mounted on the water line (before the pump) in order to trap in the cartridge the fatty acids eventually present in water, and (ii) using an on-line trap (chromatographic) column</w:t>
      </w:r>
      <w:r w:rsidR="00953250" w:rsidRPr="00E3323A">
        <w:rPr>
          <w:rStyle w:val="SubtleEmphasis"/>
          <w:rFonts w:ascii="Arial" w:hAnsi="Arial" w:cs="Arial"/>
          <w:i w:val="0"/>
          <w:color w:val="000000" w:themeColor="text1"/>
          <w:sz w:val="22"/>
        </w:rPr>
        <w:t xml:space="preserve"> </w:t>
      </w:r>
      <w:r w:rsidR="00953250" w:rsidRPr="00E3323A">
        <w:rPr>
          <w:rStyle w:val="SubtleEmphasis"/>
          <w:rFonts w:ascii="Arial" w:hAnsi="Arial" w:cs="Arial"/>
          <w:i w:val="0"/>
          <w:color w:val="000000" w:themeColor="text1"/>
          <w:sz w:val="22"/>
        </w:rPr>
        <w:fldChar w:fldCharType="begin" w:fldLock="1"/>
      </w:r>
      <w:r w:rsidR="0028207C">
        <w:rPr>
          <w:rStyle w:val="SubtleEmphasis"/>
          <w:rFonts w:ascii="Arial" w:hAnsi="Arial" w:cs="Arial"/>
          <w:i w:val="0"/>
          <w:color w:val="000000" w:themeColor="text1"/>
          <w:sz w:val="22"/>
        </w:rPr>
        <w:instrText>ADDIN CSL_CITATION {"citationItems":[{"id":"ITEM-1","itemData":{"DOI":"10.1016/j.chroma.2013.07.026","ISBN":"0021-9673","ISSN":"00219673","PMID":"23891383","abstract":"To facilitate high-throughput analysis suitable for large epidemiological studies we developed an automated column-switching ultra-performance liquid chromatography-tandem mass spectrometry (HPLC-MS/MS) method for determination of perfluorocarboxylic acids (PFCAs; C5, C6, C7, C8, C9, C10, C11, C12, and C13), perfluoroalkyl sulfonic acids (PFSAs; C4, C6, C8, and C10), perfluorooctane sulfonamide (PFOSA), and five groups of structural perfluorooctane sulfonic acid (PFOS) isomers in human serum or plasma. The analytical procedure involves rapid protein precipitation using 96-well plates followed by an automated sample clean-up using an on-line trap column removing many potentially interfering sample components while through the mobile phase gradient the target analytes are eluted onto the analytical column for further separation and subsequent mass detection. The method was linear (R2&lt;0.995) at concentrations ranging from 0.01 to 60ngmL-1 with method detection limits ranging between 0.01 and 0.17ngmL-1 depending on the analyte. The developed method was precise, with repeatability (n=7) and reproducibility (n=103) coefficients of variation between 2% and 20% for most compounds including PFOS (2% and 8%) and its structural isomers (2-6% and 4-8%). The method was in conformity with a standard reference material. The column-switching HPLC-MS/MS method has been successfully applied for the determination of perfluoroalkyl substances including structural PFOS isomers in human plasma from an epidemiological study. © 2013 Elsevier B.V.","author":[{"dropping-particle":"","family":"Salihovic","given":"Samira","non-dropping-particle":"","parse-names":false,"suffix":""},{"dropping-particle":"","family":"Kärrman","given":"Anna","non-dropping-particle":"","parse-names":false,"suffix":""},{"dropping-particle":"","family":"Lindström","given":"Gunilla","non-dropping-particle":"","parse-names":false,"suffix":""},{"dropping-particle":"","family":"Lind","given":"P. Monica","non-dropping-particle":"","parse-names":false,"suffix":""},{"dropping-particle":"","family":"Lind","given":"Lars","non-dropping-particle":"","parse-names":false,"suffix":""},{"dropping-particle":"","family":"Bavel","given":"Bert","non-dropping-particle":"van","parse-names":false,"suffix":""}],"container-title":"Journal of Chromatography A","id":"ITEM-1","issued":{"date-parts":[["2013"]]},"page":"164-170","publisher":"Elsevier B.V.","title":"A rapid method for the determination of perfluoroalkyl substances including structural isomers of perfluorooctane sulfonic acid in human serum using 96-well plates and column-switching ultra-high performance liquid chromatography tandem mass spectrometry","type":"article-journal","volume":"1305"},"uris":["http://www.mendeley.com/documents/?uuid=86bded9b-b2f3-4667-8a36-f5a7c823ab48"]}],"mendeley":{"formattedCitation":"[29]","plainTextFormattedCitation":"[29]","previouslyFormattedCitation":"[28]"},"properties":{"noteIndex":0},"schema":"https://github.com/citation-style-language/schema/raw/master/csl-citation.json"}</w:instrText>
      </w:r>
      <w:r w:rsidR="00953250" w:rsidRPr="00E3323A">
        <w:rPr>
          <w:rStyle w:val="SubtleEmphasis"/>
          <w:rFonts w:ascii="Arial" w:hAnsi="Arial" w:cs="Arial"/>
          <w:i w:val="0"/>
          <w:color w:val="000000" w:themeColor="text1"/>
          <w:sz w:val="22"/>
        </w:rPr>
        <w:fldChar w:fldCharType="separate"/>
      </w:r>
      <w:r w:rsidR="0028207C" w:rsidRPr="0028207C">
        <w:rPr>
          <w:rStyle w:val="SubtleEmphasis"/>
          <w:rFonts w:ascii="Arial" w:hAnsi="Arial" w:cs="Arial"/>
          <w:i w:val="0"/>
          <w:noProof/>
          <w:color w:val="000000" w:themeColor="text1"/>
          <w:sz w:val="22"/>
        </w:rPr>
        <w:t>[29]</w:t>
      </w:r>
      <w:r w:rsidR="00953250" w:rsidRPr="00E3323A">
        <w:rPr>
          <w:rStyle w:val="SubtleEmphasis"/>
          <w:rFonts w:ascii="Arial" w:hAnsi="Arial" w:cs="Arial"/>
          <w:i w:val="0"/>
          <w:color w:val="000000" w:themeColor="text1"/>
          <w:sz w:val="22"/>
        </w:rPr>
        <w:fldChar w:fldCharType="end"/>
      </w:r>
      <w:r w:rsidR="00953250" w:rsidRPr="00E3323A">
        <w:rPr>
          <w:rStyle w:val="SubtleEmphasis"/>
          <w:rFonts w:ascii="Arial" w:hAnsi="Arial" w:cs="Arial"/>
          <w:i w:val="0"/>
          <w:color w:val="000000" w:themeColor="text1"/>
          <w:sz w:val="22"/>
        </w:rPr>
        <w:t xml:space="preserve"> </w:t>
      </w:r>
      <w:r w:rsidRPr="00E3323A">
        <w:rPr>
          <w:rStyle w:val="SubtleEmphasis"/>
          <w:rFonts w:ascii="Arial" w:hAnsi="Arial" w:cs="Arial"/>
          <w:i w:val="0"/>
          <w:color w:val="000000" w:themeColor="text1"/>
          <w:sz w:val="22"/>
        </w:rPr>
        <w:t xml:space="preserve">mounted between the mixer and the injector in order to separate chromatographically the background contamination of fatty acids in the eluents from the analyte and contamination present in the samples. </w:t>
      </w:r>
      <w:r w:rsidR="00C969A5">
        <w:rPr>
          <w:rStyle w:val="SubtleEmphasis"/>
          <w:rFonts w:ascii="Arial" w:hAnsi="Arial" w:cs="Arial"/>
          <w:i w:val="0"/>
          <w:color w:val="000000" w:themeColor="text1"/>
          <w:sz w:val="22"/>
        </w:rPr>
        <w:t>T</w:t>
      </w:r>
      <w:r w:rsidRPr="00E3323A">
        <w:rPr>
          <w:rStyle w:val="SubtleEmphasis"/>
          <w:rFonts w:ascii="Arial" w:hAnsi="Arial" w:cs="Arial"/>
          <w:i w:val="0"/>
          <w:color w:val="000000" w:themeColor="text1"/>
          <w:sz w:val="22"/>
        </w:rPr>
        <w:t>he SPE cartridge did not make any improvement since it is probably quickly overloaded with the contamination and does not retain</w:t>
      </w:r>
      <w:r w:rsidR="00C969A5">
        <w:rPr>
          <w:rStyle w:val="SubtleEmphasis"/>
          <w:rFonts w:ascii="Arial" w:hAnsi="Arial" w:cs="Arial"/>
          <w:i w:val="0"/>
          <w:color w:val="000000" w:themeColor="text1"/>
          <w:sz w:val="22"/>
        </w:rPr>
        <w:t xml:space="preserve"> further contaminants</w:t>
      </w:r>
      <w:r w:rsidRPr="00E3323A">
        <w:rPr>
          <w:rStyle w:val="SubtleEmphasis"/>
          <w:rFonts w:ascii="Arial" w:hAnsi="Arial" w:cs="Arial"/>
          <w:i w:val="0"/>
          <w:color w:val="000000" w:themeColor="text1"/>
          <w:sz w:val="22"/>
        </w:rPr>
        <w:t xml:space="preserve">. </w:t>
      </w:r>
      <w:r w:rsidR="00C969A5">
        <w:rPr>
          <w:rStyle w:val="SubtleEmphasis"/>
          <w:rFonts w:ascii="Arial" w:hAnsi="Arial" w:cs="Arial"/>
          <w:i w:val="0"/>
          <w:color w:val="000000" w:themeColor="text1"/>
          <w:sz w:val="22"/>
        </w:rPr>
        <w:t>The use of a trap column caused</w:t>
      </w:r>
      <w:r w:rsidRPr="00E3323A">
        <w:rPr>
          <w:rStyle w:val="SubtleEmphasis"/>
          <w:rFonts w:ascii="Arial" w:hAnsi="Arial" w:cs="Arial"/>
          <w:i w:val="0"/>
          <w:color w:val="000000" w:themeColor="text1"/>
          <w:sz w:val="22"/>
        </w:rPr>
        <w:t xml:space="preserve"> a significant background reduction of lauric, myristic and palmitic acid however this was accompanied by a loss of sensitivity for other target analytes. While </w:t>
      </w:r>
      <w:r w:rsidR="00C969A5">
        <w:rPr>
          <w:rStyle w:val="SubtleEmphasis"/>
          <w:rFonts w:ascii="Arial" w:hAnsi="Arial" w:cs="Arial"/>
          <w:i w:val="0"/>
          <w:color w:val="000000" w:themeColor="text1"/>
          <w:sz w:val="22"/>
        </w:rPr>
        <w:t xml:space="preserve">we cannot explain </w:t>
      </w:r>
      <w:r w:rsidRPr="00E3323A">
        <w:rPr>
          <w:rStyle w:val="SubtleEmphasis"/>
          <w:rFonts w:ascii="Arial" w:hAnsi="Arial" w:cs="Arial"/>
          <w:i w:val="0"/>
          <w:color w:val="000000" w:themeColor="text1"/>
          <w:sz w:val="22"/>
        </w:rPr>
        <w:t>the loss of sensitivity, we decided to sacrifice those three analytes in order to maintain a good sensitivity overall.</w:t>
      </w:r>
    </w:p>
    <w:p w14:paraId="4DCB2B83" w14:textId="77777777" w:rsidR="005D109C" w:rsidRPr="00E3323A" w:rsidRDefault="005D109C" w:rsidP="00493417">
      <w:pPr>
        <w:rPr>
          <w:rFonts w:ascii="Arial" w:hAnsi="Arial" w:cs="Arial"/>
          <w:sz w:val="22"/>
        </w:rPr>
      </w:pPr>
    </w:p>
    <w:p w14:paraId="024D09B8" w14:textId="2B577AB1" w:rsidR="005D109C" w:rsidRPr="008E5111" w:rsidRDefault="00493417" w:rsidP="005D109C">
      <w:pPr>
        <w:pStyle w:val="Heading2"/>
        <w:rPr>
          <w:rFonts w:ascii="Arial" w:hAnsi="Arial" w:cs="Arial"/>
          <w:sz w:val="22"/>
          <w:szCs w:val="22"/>
        </w:rPr>
      </w:pPr>
      <w:r w:rsidRPr="00E3323A">
        <w:rPr>
          <w:rFonts w:ascii="Arial" w:hAnsi="Arial" w:cs="Arial"/>
          <w:sz w:val="22"/>
          <w:szCs w:val="22"/>
        </w:rPr>
        <w:t>Optimisation of the pre</w:t>
      </w:r>
      <w:r w:rsidR="005174A3" w:rsidRPr="00E3323A">
        <w:rPr>
          <w:rFonts w:ascii="Arial" w:hAnsi="Arial" w:cs="Arial"/>
          <w:sz w:val="22"/>
          <w:szCs w:val="22"/>
        </w:rPr>
        <w:t>-</w:t>
      </w:r>
      <w:r w:rsidRPr="00E3323A">
        <w:rPr>
          <w:rFonts w:ascii="Arial" w:hAnsi="Arial" w:cs="Arial"/>
          <w:sz w:val="22"/>
          <w:szCs w:val="22"/>
        </w:rPr>
        <w:t>concentration method</w:t>
      </w:r>
    </w:p>
    <w:p w14:paraId="3DED2DB4" w14:textId="7A4F5E2F" w:rsidR="00D312AD" w:rsidRDefault="00BA2C56" w:rsidP="008E5111">
      <w:pPr>
        <w:pStyle w:val="Heading3"/>
        <w:spacing w:line="360" w:lineRule="auto"/>
        <w:rPr>
          <w:rStyle w:val="SubtleEmphasis"/>
          <w:rFonts w:ascii="Arial" w:hAnsi="Arial" w:cs="Arial"/>
          <w:color w:val="auto"/>
          <w:sz w:val="22"/>
        </w:rPr>
      </w:pPr>
      <w:r w:rsidRPr="00B3692D">
        <w:rPr>
          <w:rStyle w:val="SubtleEmphasis"/>
          <w:rFonts w:ascii="Arial" w:hAnsi="Arial" w:cs="Arial"/>
          <w:color w:val="auto"/>
          <w:sz w:val="22"/>
        </w:rPr>
        <w:t>Stir-bar (SBSE) pre-concentration</w:t>
      </w:r>
    </w:p>
    <w:p w14:paraId="51DD30D4" w14:textId="77777777" w:rsidR="008E5111" w:rsidRPr="008E5111" w:rsidRDefault="008E5111" w:rsidP="008E5111">
      <w:pPr>
        <w:spacing w:line="360" w:lineRule="auto"/>
      </w:pPr>
    </w:p>
    <w:p w14:paraId="6B8CD172" w14:textId="3D6F0D6C" w:rsidR="00BA2C56" w:rsidRPr="00E3323A" w:rsidRDefault="00BA2C56" w:rsidP="008E5111">
      <w:pPr>
        <w:spacing w:line="360" w:lineRule="auto"/>
        <w:rPr>
          <w:rFonts w:ascii="Arial" w:hAnsi="Arial" w:cs="Arial"/>
          <w:sz w:val="22"/>
        </w:rPr>
      </w:pPr>
      <w:r w:rsidRPr="00E3323A">
        <w:rPr>
          <w:rFonts w:ascii="Arial" w:hAnsi="Arial" w:cs="Arial"/>
          <w:sz w:val="22"/>
        </w:rPr>
        <w:t xml:space="preserve">The polydimethylsiloxane (PDMS) stir bar used in previous studies </w:t>
      </w:r>
      <w:r w:rsidRPr="00E3323A">
        <w:rPr>
          <w:rFonts w:ascii="Arial" w:hAnsi="Arial" w:cs="Arial"/>
          <w:sz w:val="22"/>
        </w:rPr>
        <w:fldChar w:fldCharType="begin" w:fldLock="1"/>
      </w:r>
      <w:r w:rsidR="0028207C">
        <w:rPr>
          <w:rFonts w:ascii="Arial" w:hAnsi="Arial" w:cs="Arial"/>
          <w:sz w:val="22"/>
        </w:rPr>
        <w:instrText>ADDIN CSL_CITATION {"citationItems":[{"id":"ITEM-1","itemData":{"DOI":"10.1016/j.chroma.2009.10.029","ISBN":"0021-9673","ISSN":"00219673","PMID":"19879587","abstract":"This study presents the optimization and application of an analytical method based on the use of stir bar sorptive extraction (SBSE) gas chromatography coupled to mass spectrometry (GC-MS) for the ultra-trace analysis of POPs (Persistent Organic Pollutants) in Arctic ice. In a first step, the mass-spectrometry conditions were optimized to quantify 48 compounds (polycyclic aromatic hydrocarbons, brominated diphenyl ethers, chlorinated biphenyls, and organochlorinated pesticides) at the low pg/L level. In a second step, the performance of this analytical method was evaluated to determine POPs in Arctic cores collected during an oceanographic campaign. Using a calibration range from 1 to 1800 pg/L and by adjusting acquisition parameters, limits of detection at the 0.1-99 and 102-891 pg/L for organohalogenated compounds and polycyclic aromatic hydrocarbons, respectively, were obtained by extracting 200 mL of unfiltered ice water. α-hexachlorocyclohexane, DDTs, chlorinated biphenyl congeners 28, 101 and 118 and brominated diphenyl ethers congeners 47 and 99 were detected in ice cores at levels between 0.5 to 258 pg/L. We emphasise the advantages and disadvantages of in situ SBSE in comparison with traditional extraction techniques used to analyze POPs in ice. © 2009 Elsevier B.V. All rights reserved.","author":[{"dropping-particle":"","family":"Lacorte","given":"S.","non-dropping-particle":"","parse-names":false,"suffix":""},{"dropping-particle":"","family":"Quintana","given":"J.","non-dropping-particle":"","parse-names":false,"suffix":""},{"dropping-particle":"","family":"Tauler","given":"R.","non-dropping-particle":"","parse-names":false,"suffix":""},{"dropping-particle":"","family":"Ventura","given":"F.","non-dropping-particle":"","parse-names":false,"suffix":""},{"dropping-particle":"","family":"Tovar-Sánchez","given":"A.","non-dropping-particle":"","parse-names":false,"suffix":""},{"dropping-particle":"","family":"Duarte","given":"C. M.","non-dropping-particle":"","parse-names":false,"suffix":""}],"container-title":"Journal of Chromatography A","id":"ITEM-1","issue":"49","issued":{"date-parts":[["2009"]]},"page":"8581-8589","title":"Ultra-trace determination of Persistent Organic Pollutants in Arctic ice using stir bar sorptive extraction and gas chromatography coupled to mass spectrometry","type":"article-journal","volume":"1216"},"uris":["http://www.mendeley.com/documents/?uuid=1a627860-1a16-488b-a437-04b79f28a496"]},{"id":"ITEM-2","itemData":{"DOI":"10.1007/s00216-014-7640-z","ISSN":"1618-2650","PMID":"24510214","abstract":"In this study, the development of a new sensitive method for the analysis of alpha-dicarbonyls glyoxal (G) and methylglyoxal (MG) in environmental ice and snow is presented. Stir bar sorptive extraction with in situ derivatization and liquid desorption (SBSE-LD) was used for sample extraction, enrichment, and derivatization. Measurements were carried out using high-performance liquid chromatography coupled to electrospray ionization tandem mass spectrometry (HPLC-ESI-MS/MS). As part of the method development, SBSE-LD parameters such as extraction time, derivatization reagent, desorption time and solvent, and the effect of NaCl addition on the SBSE efficiency as well as measurement parameters of HPLC-ESI-MS/MS were evaluated. Calibration was performed in the range of 1-60 ng/mL using spiked ultrapure water samples, thus incorporating the complete SBSE and derivatization process. 4-Fluorobenzaldehyde was applied as internal standard. Inter-batch precision was &lt;12 % RSD. Recoveries were determined by means of spiked snow samples and were 78.9 ± 5.6 % for G and 82.7 ± 7.5 % for MG, respectively. Instrumental detection limits of 0.242 and 0.213 ng/mL for G and MG were achieved using the multiple reaction monitoring mode. Relative detection limits referred to a sample volume of 15 mL were 0.016 ng/mL for G and 0.014 ng/mL for MG. The optimized method was applied for the analysis of snow samples from Mount Hohenpeissenberg (close to the Meteorological Observatory Hohenpeissenberg, Germany) and samples from an ice core from Upper Grenzgletscher (Monte Rosa massif, Switzerland). Resulting concentrations were 0.085-16.3 ng/mL for G and 0.126-3.6 ng/mL for MG. Concentrations of G and MG in snow were 1-2 orders of magnitude higher than in ice core samples. The described method represents a simple, green, and sensitive analytical approach to measure G and MG in aqueous environmental samples.","author":[{"dropping-particle":"","family":"Müller-Tautges","given":"Christina","non-dropping-particle":"","parse-names":false,"suffix":""},{"dropping-particle":"","family":"Eichler","given":"Anja","non-dropping-particle":"","parse-names":false,"suffix":""},{"dropping-particle":"","family":"Schwikowski","given":"Margit","non-dropping-particle":"","parse-names":false,"suffix":""},{"dropping-particle":"","family":"Hoffmann","given":"Thorsten","non-dropping-particle":"","parse-names":false,"suffix":""}],"container-title":"Analytical and bioanalytical chemistry","id":"ITEM-2","issue":"11","issued":{"date-parts":[["2014","4"]]},"page":"2525-32","title":"A new sensitive method for the quantification of glyoxal and methylglyoxal in snow and ice by stir bar sorptive extraction and liquid desorption-HPLC-ESI-MS.","type":"article-journal","volume":"406"},"uris":["http://www.mendeley.com/documents/?uuid=0dd2b3f4-5d39-4c16-af98-f6fc1e0533fd"]}],"mendeley":{"formattedCitation":"[25,30]","plainTextFormattedCitation":"[25,30]","previouslyFormattedCitation":"[25,29]"},"properties":{"noteIndex":0},"schema":"https://github.com/citation-style-language/schema/raw/master/csl-citation.json"}</w:instrText>
      </w:r>
      <w:r w:rsidRPr="00E3323A">
        <w:rPr>
          <w:rFonts w:ascii="Arial" w:hAnsi="Arial" w:cs="Arial"/>
          <w:sz w:val="22"/>
        </w:rPr>
        <w:fldChar w:fldCharType="separate"/>
      </w:r>
      <w:r w:rsidR="0028207C" w:rsidRPr="0028207C">
        <w:rPr>
          <w:rFonts w:ascii="Arial" w:hAnsi="Arial" w:cs="Arial"/>
          <w:noProof/>
          <w:sz w:val="22"/>
        </w:rPr>
        <w:t>[25,30]</w:t>
      </w:r>
      <w:r w:rsidRPr="00E3323A">
        <w:rPr>
          <w:rFonts w:ascii="Arial" w:hAnsi="Arial" w:cs="Arial"/>
          <w:sz w:val="22"/>
        </w:rPr>
        <w:fldChar w:fldCharType="end"/>
      </w:r>
      <w:r w:rsidRPr="00E3323A">
        <w:rPr>
          <w:rFonts w:ascii="Arial" w:hAnsi="Arial" w:cs="Arial"/>
          <w:sz w:val="22"/>
        </w:rPr>
        <w:t xml:space="preserve"> (GERSTEL Twister®) enables extraction of organic compounds from a liquid matrix. The bars are also available with a second solid phase type: the EG/Silicon stir bar is a combination of PDMS / Ethylene glycol (EG). Both PDMS and EG stir bars </w:t>
      </w:r>
      <w:r w:rsidR="00A524B4">
        <w:rPr>
          <w:rFonts w:ascii="Arial" w:hAnsi="Arial" w:cs="Arial"/>
          <w:sz w:val="22"/>
        </w:rPr>
        <w:t>were</w:t>
      </w:r>
      <w:r w:rsidRPr="00E3323A">
        <w:rPr>
          <w:rFonts w:ascii="Arial" w:hAnsi="Arial" w:cs="Arial"/>
          <w:sz w:val="22"/>
        </w:rPr>
        <w:t xml:space="preserve"> tested here.</w:t>
      </w:r>
    </w:p>
    <w:p w14:paraId="17A94225" w14:textId="77777777" w:rsidR="0034619C" w:rsidRDefault="00BA2C56" w:rsidP="00BA2C56">
      <w:pPr>
        <w:spacing w:line="360" w:lineRule="auto"/>
        <w:rPr>
          <w:rFonts w:ascii="Arial" w:hAnsi="Arial" w:cs="Arial"/>
          <w:sz w:val="22"/>
        </w:rPr>
      </w:pPr>
      <w:r w:rsidRPr="00E3323A">
        <w:rPr>
          <w:rFonts w:ascii="Arial" w:hAnsi="Arial" w:cs="Arial"/>
          <w:sz w:val="22"/>
        </w:rPr>
        <w:t>The varia</w:t>
      </w:r>
      <w:r w:rsidR="00C969A5">
        <w:rPr>
          <w:rFonts w:ascii="Arial" w:hAnsi="Arial" w:cs="Arial"/>
          <w:sz w:val="22"/>
        </w:rPr>
        <w:t>bles</w:t>
      </w:r>
      <w:r w:rsidRPr="00E3323A">
        <w:rPr>
          <w:rFonts w:ascii="Arial" w:hAnsi="Arial" w:cs="Arial"/>
          <w:sz w:val="22"/>
        </w:rPr>
        <w:t xml:space="preserve"> in the process which were optimised are as follows: stir bar solid phase (EG or PDMS), stir time (10 or 22</w:t>
      </w:r>
      <w:r w:rsidR="00C47C64" w:rsidRPr="00E3323A">
        <w:rPr>
          <w:rFonts w:ascii="Arial" w:hAnsi="Arial" w:cs="Arial"/>
          <w:sz w:val="22"/>
        </w:rPr>
        <w:t xml:space="preserve"> </w:t>
      </w:r>
      <w:r w:rsidRPr="00E3323A">
        <w:rPr>
          <w:rFonts w:ascii="Arial" w:hAnsi="Arial" w:cs="Arial"/>
          <w:sz w:val="22"/>
        </w:rPr>
        <w:t>hrs), solvent for desorption of compounds from the bar (methanol or acetonitrile with additions of ammonium</w:t>
      </w:r>
      <w:r w:rsidR="0012315F" w:rsidRPr="00E3323A">
        <w:rPr>
          <w:rFonts w:ascii="Arial" w:hAnsi="Arial" w:cs="Arial"/>
          <w:sz w:val="22"/>
        </w:rPr>
        <w:t xml:space="preserve"> </w:t>
      </w:r>
      <w:r w:rsidR="00053D13" w:rsidRPr="00E3323A">
        <w:rPr>
          <w:rFonts w:ascii="Arial" w:hAnsi="Arial" w:cs="Arial"/>
          <w:sz w:val="22"/>
        </w:rPr>
        <w:t>hydroxide</w:t>
      </w:r>
      <w:r w:rsidRPr="00E3323A">
        <w:rPr>
          <w:rFonts w:ascii="Arial" w:hAnsi="Arial" w:cs="Arial"/>
          <w:sz w:val="22"/>
        </w:rPr>
        <w:t>), sonication time for desorption (15 minutes or 1</w:t>
      </w:r>
      <w:r w:rsidR="00C47C64" w:rsidRPr="00E3323A">
        <w:rPr>
          <w:rFonts w:ascii="Arial" w:hAnsi="Arial" w:cs="Arial"/>
          <w:sz w:val="22"/>
        </w:rPr>
        <w:t xml:space="preserve"> </w:t>
      </w:r>
      <w:r w:rsidR="00520984">
        <w:rPr>
          <w:rFonts w:ascii="Arial" w:hAnsi="Arial" w:cs="Arial"/>
          <w:sz w:val="22"/>
        </w:rPr>
        <w:t>hr). There were further tests</w:t>
      </w:r>
      <w:r w:rsidRPr="00E3323A">
        <w:rPr>
          <w:rFonts w:ascii="Arial" w:hAnsi="Arial" w:cs="Arial"/>
          <w:sz w:val="22"/>
        </w:rPr>
        <w:t xml:space="preserve"> adjusting the pH of the sample (pH</w:t>
      </w:r>
      <w:r w:rsidR="006D4A29" w:rsidRPr="00E3323A">
        <w:rPr>
          <w:rFonts w:ascii="Arial" w:hAnsi="Arial" w:cs="Arial"/>
          <w:sz w:val="22"/>
        </w:rPr>
        <w:t xml:space="preserve"> </w:t>
      </w:r>
      <w:r w:rsidRPr="00E3323A">
        <w:rPr>
          <w:rFonts w:ascii="Arial" w:hAnsi="Arial" w:cs="Arial"/>
          <w:sz w:val="22"/>
        </w:rPr>
        <w:t>3.5 or 5)</w:t>
      </w:r>
      <w:r w:rsidR="00053D13" w:rsidRPr="00E3323A">
        <w:rPr>
          <w:rFonts w:ascii="Arial" w:hAnsi="Arial" w:cs="Arial"/>
          <w:sz w:val="22"/>
        </w:rPr>
        <w:t xml:space="preserve"> to protonate the most acidic </w:t>
      </w:r>
      <w:r w:rsidR="00C969A5">
        <w:rPr>
          <w:rFonts w:ascii="Arial" w:hAnsi="Arial" w:cs="Arial"/>
          <w:sz w:val="22"/>
        </w:rPr>
        <w:t>analytes</w:t>
      </w:r>
      <w:r w:rsidR="007E1185" w:rsidRPr="00E3323A">
        <w:rPr>
          <w:rFonts w:ascii="Arial" w:hAnsi="Arial" w:cs="Arial"/>
          <w:sz w:val="22"/>
        </w:rPr>
        <w:t xml:space="preserve"> and</w:t>
      </w:r>
      <w:r w:rsidR="00053D13" w:rsidRPr="00E3323A">
        <w:rPr>
          <w:rFonts w:ascii="Arial" w:hAnsi="Arial" w:cs="Arial"/>
          <w:sz w:val="22"/>
        </w:rPr>
        <w:t xml:space="preserve"> increas</w:t>
      </w:r>
      <w:r w:rsidR="007E1185" w:rsidRPr="00E3323A">
        <w:rPr>
          <w:rFonts w:ascii="Arial" w:hAnsi="Arial" w:cs="Arial"/>
          <w:sz w:val="22"/>
        </w:rPr>
        <w:t>e</w:t>
      </w:r>
      <w:r w:rsidR="00053D13" w:rsidRPr="00E3323A">
        <w:rPr>
          <w:rFonts w:ascii="Arial" w:hAnsi="Arial" w:cs="Arial"/>
          <w:sz w:val="22"/>
        </w:rPr>
        <w:t xml:space="preserve"> their affinity for the stationary phase</w:t>
      </w:r>
      <w:r w:rsidR="00C969A5">
        <w:rPr>
          <w:rFonts w:ascii="Arial" w:hAnsi="Arial" w:cs="Arial"/>
          <w:sz w:val="22"/>
        </w:rPr>
        <w:t xml:space="preserve"> for initial capture</w:t>
      </w:r>
      <w:r w:rsidR="00053D13" w:rsidRPr="00E3323A">
        <w:rPr>
          <w:rFonts w:ascii="Arial" w:hAnsi="Arial" w:cs="Arial"/>
          <w:sz w:val="22"/>
        </w:rPr>
        <w:t>,</w:t>
      </w:r>
      <w:r w:rsidRPr="00E3323A">
        <w:rPr>
          <w:rFonts w:ascii="Arial" w:hAnsi="Arial" w:cs="Arial"/>
          <w:sz w:val="22"/>
        </w:rPr>
        <w:t xml:space="preserve"> and adding salts to the sample (sodium chloride, sodium sulphate)</w:t>
      </w:r>
      <w:r w:rsidR="007E1185" w:rsidRPr="00E3323A">
        <w:rPr>
          <w:rFonts w:ascii="Arial" w:hAnsi="Arial" w:cs="Arial"/>
          <w:sz w:val="22"/>
        </w:rPr>
        <w:t xml:space="preserve"> </w:t>
      </w:r>
      <w:r w:rsidR="006D5B1F" w:rsidRPr="00E3323A">
        <w:rPr>
          <w:rFonts w:ascii="Arial" w:hAnsi="Arial" w:cs="Arial"/>
          <w:sz w:val="22"/>
        </w:rPr>
        <w:t xml:space="preserve">to decrease the solubility of non-electrolytes </w:t>
      </w:r>
      <w:r w:rsidR="009534B5" w:rsidRPr="00E3323A">
        <w:rPr>
          <w:rFonts w:ascii="Arial" w:hAnsi="Arial" w:cs="Arial"/>
          <w:sz w:val="22"/>
        </w:rPr>
        <w:t xml:space="preserve">and </w:t>
      </w:r>
      <w:r w:rsidR="00B03E83" w:rsidRPr="00E3323A">
        <w:rPr>
          <w:rFonts w:ascii="Arial" w:hAnsi="Arial" w:cs="Arial"/>
          <w:sz w:val="22"/>
        </w:rPr>
        <w:t>increase their transfer to the stationary (organic) phase (salting-out effect)</w:t>
      </w:r>
      <w:r w:rsidRPr="00E3323A">
        <w:rPr>
          <w:rFonts w:ascii="Arial" w:hAnsi="Arial" w:cs="Arial"/>
          <w:sz w:val="22"/>
        </w:rPr>
        <w:t>. All tests were performed on a 10</w:t>
      </w:r>
      <w:r w:rsidR="00C47C64" w:rsidRPr="00E3323A">
        <w:rPr>
          <w:rFonts w:ascii="Arial" w:hAnsi="Arial" w:cs="Arial"/>
          <w:sz w:val="22"/>
        </w:rPr>
        <w:t xml:space="preserve"> </w:t>
      </w:r>
      <w:r w:rsidRPr="00E3323A">
        <w:rPr>
          <w:rFonts w:ascii="Arial" w:hAnsi="Arial" w:cs="Arial"/>
          <w:sz w:val="22"/>
        </w:rPr>
        <w:t>mL sample of 10</w:t>
      </w:r>
      <w:r w:rsidR="00C47C64" w:rsidRPr="00E3323A">
        <w:rPr>
          <w:rFonts w:ascii="Arial" w:hAnsi="Arial" w:cs="Arial"/>
          <w:sz w:val="22"/>
        </w:rPr>
        <w:t xml:space="preserve"> </w:t>
      </w:r>
      <w:r w:rsidRPr="00E3323A">
        <w:rPr>
          <w:rFonts w:ascii="Arial" w:hAnsi="Arial" w:cs="Arial"/>
          <w:sz w:val="22"/>
        </w:rPr>
        <w:t>ppb bulk standard solution of all compounds, concentrating down to 1</w:t>
      </w:r>
      <w:r w:rsidR="00C47C64" w:rsidRPr="00E3323A">
        <w:rPr>
          <w:rFonts w:ascii="Arial" w:hAnsi="Arial" w:cs="Arial"/>
          <w:sz w:val="22"/>
        </w:rPr>
        <w:t xml:space="preserve"> </w:t>
      </w:r>
      <w:r w:rsidRPr="00E3323A">
        <w:rPr>
          <w:rFonts w:ascii="Arial" w:hAnsi="Arial" w:cs="Arial"/>
          <w:sz w:val="22"/>
        </w:rPr>
        <w:t>mL of sample for injection in to the HPLC-MS at a final theoretic maximum concentration of 100</w:t>
      </w:r>
      <w:r w:rsidR="00C47C64" w:rsidRPr="00E3323A">
        <w:rPr>
          <w:rFonts w:ascii="Arial" w:hAnsi="Arial" w:cs="Arial"/>
          <w:sz w:val="22"/>
        </w:rPr>
        <w:t xml:space="preserve"> </w:t>
      </w:r>
      <w:r w:rsidRPr="00E3323A">
        <w:rPr>
          <w:rFonts w:ascii="Arial" w:hAnsi="Arial" w:cs="Arial"/>
          <w:sz w:val="22"/>
        </w:rPr>
        <w:t>ppb if recovery was 100%. Factors which were kept constant throughout the tests were the stir rate of the magnetic plate (700</w:t>
      </w:r>
      <w:r w:rsidR="00C47C64" w:rsidRPr="00E3323A">
        <w:rPr>
          <w:rFonts w:ascii="Arial" w:hAnsi="Arial" w:cs="Arial"/>
          <w:sz w:val="22"/>
        </w:rPr>
        <w:t xml:space="preserve"> </w:t>
      </w:r>
      <w:r w:rsidRPr="00E3323A">
        <w:rPr>
          <w:rFonts w:ascii="Arial" w:hAnsi="Arial" w:cs="Arial"/>
          <w:sz w:val="22"/>
        </w:rPr>
        <w:t>rpm) and the temperature of solvents, which were at the lab temperature of 18</w:t>
      </w:r>
      <w:r w:rsidRPr="00E3323A">
        <w:rPr>
          <w:rFonts w:ascii="Arial" w:hAnsi="Arial" w:cs="Arial"/>
          <w:sz w:val="22"/>
          <w:vertAlign w:val="superscript"/>
        </w:rPr>
        <w:t>o</w:t>
      </w:r>
      <w:r w:rsidRPr="00E3323A">
        <w:rPr>
          <w:rFonts w:ascii="Arial" w:hAnsi="Arial" w:cs="Arial"/>
          <w:sz w:val="22"/>
        </w:rPr>
        <w:t xml:space="preserve">C. </w:t>
      </w:r>
    </w:p>
    <w:p w14:paraId="66701189" w14:textId="0E90FB21" w:rsidR="008E5111" w:rsidRPr="00E3323A" w:rsidRDefault="00C502D1" w:rsidP="00BA2C56">
      <w:pPr>
        <w:spacing w:line="360" w:lineRule="auto"/>
        <w:rPr>
          <w:rFonts w:ascii="Arial" w:hAnsi="Arial" w:cs="Arial"/>
          <w:sz w:val="22"/>
        </w:rPr>
      </w:pPr>
      <w:r>
        <w:rPr>
          <w:rFonts w:ascii="Arial" w:hAnsi="Arial" w:cs="Arial"/>
          <w:sz w:val="22"/>
        </w:rPr>
        <w:t>The final, most optimised (i.e. highest average recoveries of all compounds), stir bar method stirred the PDMS bar in the liquid sample at 700rpm for 20hours, and then desorbed the compounds in to 1m</w:t>
      </w:r>
      <w:r w:rsidR="00A82D63">
        <w:rPr>
          <w:rFonts w:ascii="Arial" w:hAnsi="Arial" w:cs="Arial"/>
          <w:sz w:val="22"/>
        </w:rPr>
        <w:t>L</w:t>
      </w:r>
      <w:r>
        <w:rPr>
          <w:rFonts w:ascii="Arial" w:hAnsi="Arial" w:cs="Arial"/>
          <w:sz w:val="22"/>
        </w:rPr>
        <w:t xml:space="preserve"> of methanol+0.5mM ammonium hydroxide by sonication for 15 minutes. This is illustrated</w:t>
      </w:r>
      <w:r w:rsidR="00520984">
        <w:rPr>
          <w:rFonts w:ascii="Arial" w:hAnsi="Arial" w:cs="Arial"/>
          <w:sz w:val="22"/>
        </w:rPr>
        <w:t xml:space="preserve"> graphically</w:t>
      </w:r>
      <w:r>
        <w:rPr>
          <w:rFonts w:ascii="Arial" w:hAnsi="Arial" w:cs="Arial"/>
          <w:sz w:val="22"/>
        </w:rPr>
        <w:t xml:space="preserve"> in </w:t>
      </w:r>
      <w:r w:rsidR="00861A4D" w:rsidRPr="00A224E8">
        <w:rPr>
          <w:rFonts w:ascii="Arial" w:hAnsi="Arial" w:cs="Arial"/>
          <w:sz w:val="22"/>
        </w:rPr>
        <w:t xml:space="preserve">Figure </w:t>
      </w:r>
      <w:r w:rsidR="00A82D63" w:rsidRPr="00A224E8">
        <w:rPr>
          <w:rFonts w:ascii="Arial" w:hAnsi="Arial" w:cs="Arial"/>
          <w:sz w:val="22"/>
        </w:rPr>
        <w:t>S</w:t>
      </w:r>
      <w:r w:rsidR="00377A7A">
        <w:rPr>
          <w:rFonts w:ascii="Arial" w:hAnsi="Arial" w:cs="Arial"/>
          <w:sz w:val="22"/>
        </w:rPr>
        <w:t>1</w:t>
      </w:r>
      <w:r>
        <w:rPr>
          <w:rFonts w:ascii="Arial" w:hAnsi="Arial" w:cs="Arial"/>
          <w:sz w:val="22"/>
        </w:rPr>
        <w:t>.</w:t>
      </w:r>
      <w:r w:rsidRPr="00E3323A">
        <w:rPr>
          <w:rFonts w:ascii="Arial" w:hAnsi="Arial" w:cs="Arial"/>
          <w:sz w:val="22"/>
        </w:rPr>
        <w:t xml:space="preserve"> </w:t>
      </w:r>
    </w:p>
    <w:p w14:paraId="7C1D2D1D" w14:textId="77777777" w:rsidR="00BA2C56" w:rsidRPr="00606C9D" w:rsidRDefault="00BA2C56" w:rsidP="008E5111">
      <w:pPr>
        <w:pStyle w:val="Heading3"/>
        <w:spacing w:line="360" w:lineRule="auto"/>
        <w:rPr>
          <w:rStyle w:val="SubtleEmphasis"/>
          <w:rFonts w:ascii="Arial" w:hAnsi="Arial" w:cs="Arial"/>
          <w:color w:val="auto"/>
          <w:sz w:val="22"/>
        </w:rPr>
      </w:pPr>
      <w:r w:rsidRPr="00B3692D">
        <w:rPr>
          <w:rStyle w:val="SubtleEmphasis"/>
          <w:rFonts w:ascii="Arial" w:hAnsi="Arial" w:cs="Arial"/>
          <w:color w:val="auto"/>
          <w:sz w:val="22"/>
        </w:rPr>
        <w:t>SPE pre-concentration</w:t>
      </w:r>
    </w:p>
    <w:p w14:paraId="59DB7D33" w14:textId="77777777" w:rsidR="00D312AD" w:rsidRDefault="00D312AD" w:rsidP="008E5111">
      <w:pPr>
        <w:spacing w:line="360" w:lineRule="auto"/>
        <w:rPr>
          <w:rFonts w:ascii="Arial" w:hAnsi="Arial" w:cs="Arial"/>
          <w:sz w:val="22"/>
        </w:rPr>
      </w:pPr>
    </w:p>
    <w:p w14:paraId="0658A621" w14:textId="6207A1EA" w:rsidR="00BA2C56" w:rsidRPr="00E3323A" w:rsidRDefault="00BA2C56" w:rsidP="004822A4">
      <w:pPr>
        <w:spacing w:line="360" w:lineRule="auto"/>
        <w:rPr>
          <w:rFonts w:ascii="Arial" w:hAnsi="Arial" w:cs="Arial"/>
          <w:sz w:val="22"/>
        </w:rPr>
      </w:pPr>
      <w:r w:rsidRPr="00E3323A">
        <w:rPr>
          <w:rFonts w:ascii="Arial" w:hAnsi="Arial" w:cs="Arial"/>
          <w:sz w:val="22"/>
        </w:rPr>
        <w:t>In this study we tested a C18 cartridge</w:t>
      </w:r>
      <w:r w:rsidR="005325F4" w:rsidRPr="00E3323A">
        <w:rPr>
          <w:rFonts w:ascii="Arial" w:hAnsi="Arial" w:cs="Arial"/>
          <w:sz w:val="22"/>
        </w:rPr>
        <w:t xml:space="preserve"> (Perkin Elmer)</w:t>
      </w:r>
      <w:r w:rsidRPr="00E3323A">
        <w:rPr>
          <w:rFonts w:ascii="Arial" w:hAnsi="Arial" w:cs="Arial"/>
          <w:sz w:val="22"/>
        </w:rPr>
        <w:t>, and two new cartridges not previously used for organic analysis in snow or ice: HyperSep™ SAX</w:t>
      </w:r>
      <w:r w:rsidR="003037EE" w:rsidRPr="00E3323A">
        <w:rPr>
          <w:rFonts w:ascii="Arial" w:hAnsi="Arial" w:cs="Arial"/>
          <w:sz w:val="22"/>
        </w:rPr>
        <w:t xml:space="preserve"> (Thermo Fisher Scientific)</w:t>
      </w:r>
      <w:r w:rsidRPr="00E3323A">
        <w:rPr>
          <w:rFonts w:ascii="Arial" w:hAnsi="Arial" w:cs="Arial"/>
          <w:sz w:val="22"/>
        </w:rPr>
        <w:t>, a strong anion exchange sorbent for extraction of weak acids) and Strata-X® X-A</w:t>
      </w:r>
      <w:r w:rsidR="00A91B26" w:rsidRPr="00E3323A">
        <w:rPr>
          <w:rFonts w:ascii="Arial" w:hAnsi="Arial" w:cs="Arial"/>
          <w:sz w:val="22"/>
        </w:rPr>
        <w:t xml:space="preserve"> (Phenomenex</w:t>
      </w:r>
      <w:r w:rsidR="005325F4" w:rsidRPr="00E3323A">
        <w:rPr>
          <w:rFonts w:ascii="Arial" w:hAnsi="Arial" w:cs="Arial"/>
          <w:sz w:val="22"/>
        </w:rPr>
        <w:t>®</w:t>
      </w:r>
      <w:r w:rsidR="00A91B26" w:rsidRPr="00E3323A">
        <w:rPr>
          <w:rFonts w:ascii="Arial" w:hAnsi="Arial" w:cs="Arial"/>
          <w:sz w:val="22"/>
        </w:rPr>
        <w:t>)</w:t>
      </w:r>
      <w:r w:rsidRPr="00E3323A">
        <w:rPr>
          <w:rFonts w:ascii="Arial" w:hAnsi="Arial" w:cs="Arial"/>
          <w:sz w:val="22"/>
        </w:rPr>
        <w:t>, a strong anion-exchange functionalized polymeric sorbent.</w:t>
      </w:r>
    </w:p>
    <w:p w14:paraId="11E9E561" w14:textId="53A7D783" w:rsidR="00BA2C56" w:rsidRPr="00E3323A" w:rsidRDefault="00BA2C56" w:rsidP="004822A4">
      <w:pPr>
        <w:spacing w:line="360" w:lineRule="auto"/>
        <w:rPr>
          <w:rFonts w:ascii="Arial" w:hAnsi="Arial" w:cs="Arial"/>
          <w:sz w:val="22"/>
        </w:rPr>
      </w:pPr>
      <w:r w:rsidRPr="00E3323A">
        <w:rPr>
          <w:rFonts w:ascii="Arial" w:hAnsi="Arial" w:cs="Arial"/>
          <w:sz w:val="22"/>
        </w:rPr>
        <w:t>A number of factors can be adjusted throughout the SPE method</w:t>
      </w:r>
      <w:r w:rsidR="00B9013E">
        <w:rPr>
          <w:rFonts w:ascii="Arial" w:hAnsi="Arial" w:cs="Arial"/>
          <w:sz w:val="22"/>
        </w:rPr>
        <w:t>. This includes</w:t>
      </w:r>
      <w:r w:rsidRPr="00E3323A">
        <w:rPr>
          <w:rFonts w:ascii="Arial" w:hAnsi="Arial" w:cs="Arial"/>
          <w:sz w:val="22"/>
        </w:rPr>
        <w:t xml:space="preserve"> changing the counter ion</w:t>
      </w:r>
      <w:r w:rsidR="003F0081" w:rsidRPr="00E3323A">
        <w:rPr>
          <w:rFonts w:ascii="Arial" w:hAnsi="Arial" w:cs="Arial"/>
          <w:sz w:val="22"/>
        </w:rPr>
        <w:t xml:space="preserve"> (in this case, from chloride to formate)</w:t>
      </w:r>
      <w:r w:rsidRPr="00E3323A">
        <w:rPr>
          <w:rFonts w:ascii="Arial" w:hAnsi="Arial" w:cs="Arial"/>
          <w:sz w:val="22"/>
        </w:rPr>
        <w:t xml:space="preserve">, </w:t>
      </w:r>
      <w:r w:rsidR="00DF2E3A" w:rsidRPr="00E3323A">
        <w:rPr>
          <w:rFonts w:ascii="Arial" w:hAnsi="Arial" w:cs="Arial"/>
          <w:sz w:val="22"/>
        </w:rPr>
        <w:t>adjusting the acidity of the samples themselves (either acidified or basified from original pH</w:t>
      </w:r>
      <w:r w:rsidR="00A9592D">
        <w:rPr>
          <w:rFonts w:ascii="Arial" w:hAnsi="Arial" w:cs="Arial"/>
          <w:sz w:val="22"/>
        </w:rPr>
        <w:t>)</w:t>
      </w:r>
      <w:r w:rsidR="005F39EA" w:rsidRPr="00E3323A">
        <w:rPr>
          <w:rFonts w:ascii="Arial" w:hAnsi="Arial" w:cs="Arial"/>
          <w:sz w:val="22"/>
        </w:rPr>
        <w:t xml:space="preserve"> to change affinity of the compounds to the cartridge, changing </w:t>
      </w:r>
      <w:r w:rsidRPr="00E3323A">
        <w:rPr>
          <w:rFonts w:ascii="Arial" w:hAnsi="Arial" w:cs="Arial"/>
          <w:sz w:val="22"/>
        </w:rPr>
        <w:t>solvents or solutions used to wash the cartridge</w:t>
      </w:r>
      <w:r w:rsidR="005F39EA" w:rsidRPr="00E3323A">
        <w:rPr>
          <w:rFonts w:ascii="Arial" w:hAnsi="Arial" w:cs="Arial"/>
          <w:sz w:val="22"/>
        </w:rPr>
        <w:t xml:space="preserve"> to reduce loss of target compounds at this stage</w:t>
      </w:r>
      <w:r w:rsidR="003F0081" w:rsidRPr="00E3323A">
        <w:rPr>
          <w:rFonts w:ascii="Arial" w:hAnsi="Arial" w:cs="Arial"/>
          <w:sz w:val="22"/>
        </w:rPr>
        <w:t xml:space="preserve"> (either 25</w:t>
      </w:r>
      <w:r w:rsidR="003006D1">
        <w:rPr>
          <w:rFonts w:ascii="Arial" w:hAnsi="Arial" w:cs="Arial"/>
          <w:sz w:val="22"/>
        </w:rPr>
        <w:t xml:space="preserve"> </w:t>
      </w:r>
      <w:r w:rsidR="003F0081" w:rsidRPr="00E3323A">
        <w:rPr>
          <w:rFonts w:ascii="Arial" w:hAnsi="Arial" w:cs="Arial"/>
          <w:sz w:val="22"/>
        </w:rPr>
        <w:t xml:space="preserve">mM ammonium acetate </w:t>
      </w:r>
      <w:r w:rsidR="00DF2E3A" w:rsidRPr="00E3323A">
        <w:rPr>
          <w:rFonts w:ascii="Arial" w:hAnsi="Arial" w:cs="Arial"/>
          <w:sz w:val="22"/>
        </w:rPr>
        <w:t>in water or 0.25% ammonium h</w:t>
      </w:r>
      <w:r w:rsidR="003F0081" w:rsidRPr="00E3323A">
        <w:rPr>
          <w:rFonts w:ascii="Arial" w:hAnsi="Arial" w:cs="Arial"/>
          <w:sz w:val="22"/>
        </w:rPr>
        <w:t xml:space="preserve">ydroxide </w:t>
      </w:r>
      <w:r w:rsidR="00DF2E3A" w:rsidRPr="00E3323A">
        <w:rPr>
          <w:rFonts w:ascii="Arial" w:hAnsi="Arial" w:cs="Arial"/>
          <w:sz w:val="22"/>
        </w:rPr>
        <w:t>in water</w:t>
      </w:r>
      <w:r w:rsidR="003F0081" w:rsidRPr="00E3323A">
        <w:rPr>
          <w:rFonts w:ascii="Arial" w:hAnsi="Arial" w:cs="Arial"/>
          <w:sz w:val="22"/>
        </w:rPr>
        <w:t xml:space="preserve"> for the first wash, and methanol for the second wash)</w:t>
      </w:r>
      <w:r w:rsidRPr="00E3323A">
        <w:rPr>
          <w:rFonts w:ascii="Arial" w:hAnsi="Arial" w:cs="Arial"/>
          <w:sz w:val="22"/>
        </w:rPr>
        <w:t xml:space="preserve">, </w:t>
      </w:r>
      <w:r w:rsidR="0068304F">
        <w:rPr>
          <w:rFonts w:ascii="Arial" w:hAnsi="Arial" w:cs="Arial"/>
          <w:sz w:val="22"/>
        </w:rPr>
        <w:t xml:space="preserve"> and </w:t>
      </w:r>
      <w:r w:rsidRPr="00E3323A">
        <w:rPr>
          <w:rFonts w:ascii="Arial" w:hAnsi="Arial" w:cs="Arial"/>
          <w:sz w:val="22"/>
        </w:rPr>
        <w:t>changing the number of washing stages (</w:t>
      </w:r>
      <w:r w:rsidR="003F0081" w:rsidRPr="00E3323A">
        <w:rPr>
          <w:rFonts w:ascii="Arial" w:hAnsi="Arial" w:cs="Arial"/>
          <w:sz w:val="22"/>
        </w:rPr>
        <w:t>via elimination of the second wash stage</w:t>
      </w:r>
      <w:r w:rsidR="0068304F">
        <w:rPr>
          <w:rFonts w:ascii="Arial" w:hAnsi="Arial" w:cs="Arial"/>
          <w:sz w:val="22"/>
        </w:rPr>
        <w:t>). Further tested were</w:t>
      </w:r>
      <w:r w:rsidRPr="00E3323A">
        <w:rPr>
          <w:rFonts w:ascii="Arial" w:hAnsi="Arial" w:cs="Arial"/>
          <w:sz w:val="22"/>
        </w:rPr>
        <w:t xml:space="preserve"> the solvents or solutions used to elute the compounds</w:t>
      </w:r>
      <w:r w:rsidR="0068304F">
        <w:rPr>
          <w:rFonts w:ascii="Arial" w:hAnsi="Arial" w:cs="Arial"/>
          <w:sz w:val="22"/>
        </w:rPr>
        <w:t>,</w:t>
      </w:r>
      <w:r w:rsidR="00DF2E3A" w:rsidRPr="00E3323A">
        <w:rPr>
          <w:rFonts w:ascii="Arial" w:hAnsi="Arial" w:cs="Arial"/>
          <w:sz w:val="22"/>
        </w:rPr>
        <w:t xml:space="preserve"> </w:t>
      </w:r>
      <w:r w:rsidR="005F39EA" w:rsidRPr="00E3323A">
        <w:rPr>
          <w:rFonts w:ascii="Arial" w:hAnsi="Arial" w:cs="Arial"/>
          <w:sz w:val="22"/>
        </w:rPr>
        <w:t xml:space="preserve">to improve recovery rate of total compounds from the cartridge </w:t>
      </w:r>
      <w:r w:rsidR="00DF2E3A" w:rsidRPr="00E3323A">
        <w:rPr>
          <w:rFonts w:ascii="Arial" w:hAnsi="Arial" w:cs="Arial"/>
          <w:sz w:val="22"/>
        </w:rPr>
        <w:t>(either 5% formic acid in methanol, ammonium hydroxide in water at solutions of 0.25%, 2%, and 5%, 1.2% hydrogen chloride in methanol, 20</w:t>
      </w:r>
      <w:r w:rsidR="00EE1CA5">
        <w:rPr>
          <w:rFonts w:ascii="Arial" w:hAnsi="Arial" w:cs="Arial"/>
          <w:sz w:val="22"/>
        </w:rPr>
        <w:t xml:space="preserve"> </w:t>
      </w:r>
      <w:r w:rsidR="00DF2E3A" w:rsidRPr="00E3323A">
        <w:rPr>
          <w:rFonts w:ascii="Arial" w:hAnsi="Arial" w:cs="Arial"/>
          <w:sz w:val="22"/>
        </w:rPr>
        <w:t>mM potassium hydroxide</w:t>
      </w:r>
      <w:r w:rsidR="00B9013E">
        <w:rPr>
          <w:rFonts w:ascii="Arial" w:hAnsi="Arial" w:cs="Arial"/>
          <w:sz w:val="22"/>
        </w:rPr>
        <w:t xml:space="preserve"> (KOH)</w:t>
      </w:r>
      <w:r w:rsidR="00DF2E3A" w:rsidRPr="00E3323A">
        <w:rPr>
          <w:rFonts w:ascii="Arial" w:hAnsi="Arial" w:cs="Arial"/>
          <w:sz w:val="22"/>
        </w:rPr>
        <w:t xml:space="preserve"> in water</w:t>
      </w:r>
      <w:r w:rsidR="005F39EA" w:rsidRPr="00E3323A">
        <w:rPr>
          <w:rFonts w:ascii="Arial" w:hAnsi="Arial" w:cs="Arial"/>
          <w:sz w:val="22"/>
        </w:rPr>
        <w:t>)</w:t>
      </w:r>
      <w:r w:rsidRPr="00E3323A">
        <w:rPr>
          <w:rFonts w:ascii="Arial" w:hAnsi="Arial" w:cs="Arial"/>
          <w:sz w:val="22"/>
        </w:rPr>
        <w:t>.</w:t>
      </w:r>
    </w:p>
    <w:p w14:paraId="5C285ADF" w14:textId="793EED78" w:rsidR="00C502D1" w:rsidRDefault="00BA2C56" w:rsidP="002F59EA">
      <w:pPr>
        <w:spacing w:line="360" w:lineRule="auto"/>
        <w:rPr>
          <w:rFonts w:ascii="Arial" w:hAnsi="Arial" w:cs="Arial"/>
          <w:sz w:val="22"/>
        </w:rPr>
      </w:pPr>
      <w:r w:rsidRPr="00E3323A">
        <w:rPr>
          <w:rFonts w:ascii="Arial" w:hAnsi="Arial" w:cs="Arial"/>
          <w:sz w:val="22"/>
        </w:rPr>
        <w:t xml:space="preserve">Factors that were constant throughout the tests were as follows; all cartridges were 1 mL in size with </w:t>
      </w:r>
      <w:r w:rsidRPr="00E3323A">
        <w:rPr>
          <w:rFonts w:ascii="Arial" w:hAnsi="Arial" w:cs="Arial"/>
          <w:color w:val="000000" w:themeColor="text1"/>
          <w:sz w:val="22"/>
        </w:rPr>
        <w:t>100 mg</w:t>
      </w:r>
      <w:r w:rsidRPr="00E3323A">
        <w:rPr>
          <w:rFonts w:ascii="Arial" w:hAnsi="Arial" w:cs="Arial"/>
          <w:sz w:val="22"/>
        </w:rPr>
        <w:t xml:space="preserve"> sorbent mass. Manufacturer guidelines stipulate using 1</w:t>
      </w:r>
      <w:r w:rsidR="00C47C64" w:rsidRPr="00E3323A">
        <w:rPr>
          <w:rFonts w:ascii="Arial" w:hAnsi="Arial" w:cs="Arial"/>
          <w:sz w:val="22"/>
        </w:rPr>
        <w:t xml:space="preserve"> </w:t>
      </w:r>
      <w:r w:rsidRPr="00E3323A">
        <w:rPr>
          <w:rFonts w:ascii="Arial" w:hAnsi="Arial" w:cs="Arial"/>
          <w:sz w:val="22"/>
        </w:rPr>
        <w:t>mL of solvents and solutions at stages 1, 2, 4 and 5 for this size and mass of cartridge. All samples were 10 mL of 50 ppb bulk standard, concentrated to 1</w:t>
      </w:r>
      <w:r w:rsidR="00C47C64" w:rsidRPr="00E3323A">
        <w:rPr>
          <w:rFonts w:ascii="Arial" w:hAnsi="Arial" w:cs="Arial"/>
          <w:sz w:val="22"/>
        </w:rPr>
        <w:t xml:space="preserve"> </w:t>
      </w:r>
      <w:r w:rsidRPr="00E3323A">
        <w:rPr>
          <w:rFonts w:ascii="Arial" w:hAnsi="Arial" w:cs="Arial"/>
          <w:sz w:val="22"/>
        </w:rPr>
        <w:t xml:space="preserve">mL </w:t>
      </w:r>
      <w:r w:rsidR="00211D0B">
        <w:rPr>
          <w:rFonts w:ascii="Arial" w:hAnsi="Arial" w:cs="Arial"/>
          <w:sz w:val="22"/>
        </w:rPr>
        <w:t xml:space="preserve">corresponding to a final concentration </w:t>
      </w:r>
      <w:r w:rsidRPr="00E3323A">
        <w:rPr>
          <w:rFonts w:ascii="Arial" w:hAnsi="Arial" w:cs="Arial"/>
          <w:sz w:val="22"/>
        </w:rPr>
        <w:t>of 500 ppb if recovery is fully successful. Conditioning stages were always 1</w:t>
      </w:r>
      <w:r w:rsidR="00944922" w:rsidRPr="00E3323A">
        <w:rPr>
          <w:rFonts w:ascii="Arial" w:hAnsi="Arial" w:cs="Arial"/>
          <w:sz w:val="22"/>
        </w:rPr>
        <w:t xml:space="preserve"> </w:t>
      </w:r>
      <w:r w:rsidRPr="00E3323A">
        <w:rPr>
          <w:rFonts w:ascii="Arial" w:hAnsi="Arial" w:cs="Arial"/>
          <w:sz w:val="22"/>
        </w:rPr>
        <w:t>mL of UHPLC water followed by 1 mL of UHPLC methanol. Because cartridge tops are open, all tests were performed under a fume hood and the cartridges covered over with foil between additions of liquid to the cartridges, to limit contamination.</w:t>
      </w:r>
      <w:r w:rsidR="00C502D1" w:rsidRPr="00C502D1">
        <w:rPr>
          <w:rFonts w:ascii="Arial" w:hAnsi="Arial" w:cs="Arial"/>
          <w:sz w:val="22"/>
        </w:rPr>
        <w:t xml:space="preserve"> </w:t>
      </w:r>
    </w:p>
    <w:p w14:paraId="1F09253E" w14:textId="4E3963F9" w:rsidR="00C502D1" w:rsidRPr="00792670" w:rsidRDefault="00C502D1" w:rsidP="002F59EA">
      <w:pPr>
        <w:spacing w:line="360" w:lineRule="auto"/>
        <w:rPr>
          <w:rFonts w:ascii="Arial" w:hAnsi="Arial" w:cs="Arial"/>
          <w:sz w:val="22"/>
        </w:rPr>
      </w:pPr>
      <w:r>
        <w:rPr>
          <w:rFonts w:ascii="Arial" w:hAnsi="Arial" w:cs="Arial"/>
          <w:sz w:val="22"/>
        </w:rPr>
        <w:t xml:space="preserve">The final method, considered most fully optimised due to best overall compounds recoveries, conditioned the </w:t>
      </w:r>
      <w:r w:rsidR="003006D1" w:rsidRPr="00E3323A">
        <w:rPr>
          <w:rFonts w:ascii="Arial" w:hAnsi="Arial" w:cs="Arial"/>
          <w:sz w:val="22"/>
        </w:rPr>
        <w:t xml:space="preserve">HyperSep™ SAX </w:t>
      </w:r>
      <w:r>
        <w:rPr>
          <w:rFonts w:ascii="Arial" w:hAnsi="Arial" w:cs="Arial"/>
          <w:sz w:val="22"/>
        </w:rPr>
        <w:t>cartridge with 1</w:t>
      </w:r>
      <w:r w:rsidR="00211D0B">
        <w:rPr>
          <w:rFonts w:ascii="Arial" w:hAnsi="Arial" w:cs="Arial"/>
          <w:sz w:val="22"/>
        </w:rPr>
        <w:t xml:space="preserve"> </w:t>
      </w:r>
      <w:r>
        <w:rPr>
          <w:rFonts w:ascii="Arial" w:hAnsi="Arial" w:cs="Arial"/>
          <w:sz w:val="22"/>
        </w:rPr>
        <w:t>mL of water and 1</w:t>
      </w:r>
      <w:r w:rsidR="00211D0B">
        <w:rPr>
          <w:rFonts w:ascii="Arial" w:hAnsi="Arial" w:cs="Arial"/>
          <w:sz w:val="22"/>
        </w:rPr>
        <w:t xml:space="preserve"> </w:t>
      </w:r>
      <w:r>
        <w:rPr>
          <w:rFonts w:ascii="Arial" w:hAnsi="Arial" w:cs="Arial"/>
          <w:sz w:val="22"/>
        </w:rPr>
        <w:t xml:space="preserve">mL of methanol, changed the counter ion </w:t>
      </w:r>
      <w:r w:rsidR="00792670">
        <w:rPr>
          <w:rFonts w:ascii="Arial" w:hAnsi="Arial" w:cs="Arial"/>
          <w:sz w:val="22"/>
        </w:rPr>
        <w:t>to formate using 1</w:t>
      </w:r>
      <w:r w:rsidR="00211D0B">
        <w:rPr>
          <w:rFonts w:ascii="Arial" w:hAnsi="Arial" w:cs="Arial"/>
          <w:sz w:val="22"/>
        </w:rPr>
        <w:t xml:space="preserve"> </w:t>
      </w:r>
      <w:r w:rsidR="00792670">
        <w:rPr>
          <w:rFonts w:ascii="Arial" w:hAnsi="Arial" w:cs="Arial"/>
          <w:sz w:val="22"/>
        </w:rPr>
        <w:t>m</w:t>
      </w:r>
      <w:r w:rsidR="00211D0B">
        <w:rPr>
          <w:rFonts w:ascii="Arial" w:hAnsi="Arial" w:cs="Arial"/>
          <w:sz w:val="22"/>
        </w:rPr>
        <w:t>L</w:t>
      </w:r>
      <w:r w:rsidR="00792670">
        <w:rPr>
          <w:rFonts w:ascii="Arial" w:hAnsi="Arial" w:cs="Arial"/>
          <w:sz w:val="22"/>
        </w:rPr>
        <w:t xml:space="preserve"> of 2% formic acid followed by 1</w:t>
      </w:r>
      <w:r w:rsidR="00211D0B">
        <w:rPr>
          <w:rFonts w:ascii="Arial" w:hAnsi="Arial" w:cs="Arial"/>
          <w:sz w:val="22"/>
        </w:rPr>
        <w:t xml:space="preserve"> </w:t>
      </w:r>
      <w:r w:rsidR="00792670">
        <w:rPr>
          <w:rFonts w:ascii="Arial" w:hAnsi="Arial" w:cs="Arial"/>
          <w:sz w:val="22"/>
        </w:rPr>
        <w:t>m</w:t>
      </w:r>
      <w:r w:rsidR="00211D0B">
        <w:rPr>
          <w:rFonts w:ascii="Arial" w:hAnsi="Arial" w:cs="Arial"/>
          <w:sz w:val="22"/>
        </w:rPr>
        <w:t>L</w:t>
      </w:r>
      <w:r w:rsidR="00792670">
        <w:rPr>
          <w:rFonts w:ascii="Arial" w:hAnsi="Arial" w:cs="Arial"/>
          <w:sz w:val="22"/>
        </w:rPr>
        <w:t xml:space="preserve"> water and 1</w:t>
      </w:r>
      <w:r w:rsidR="00211D0B">
        <w:rPr>
          <w:rFonts w:ascii="Arial" w:hAnsi="Arial" w:cs="Arial"/>
          <w:sz w:val="22"/>
        </w:rPr>
        <w:t xml:space="preserve"> </w:t>
      </w:r>
      <w:r w:rsidR="00792670">
        <w:rPr>
          <w:rFonts w:ascii="Arial" w:hAnsi="Arial" w:cs="Arial"/>
          <w:sz w:val="22"/>
        </w:rPr>
        <w:t>m</w:t>
      </w:r>
      <w:r w:rsidR="00211D0B">
        <w:rPr>
          <w:rFonts w:ascii="Arial" w:hAnsi="Arial" w:cs="Arial"/>
          <w:sz w:val="22"/>
        </w:rPr>
        <w:t>L</w:t>
      </w:r>
      <w:r w:rsidR="00792670">
        <w:rPr>
          <w:rFonts w:ascii="Arial" w:hAnsi="Arial" w:cs="Arial"/>
          <w:sz w:val="22"/>
        </w:rPr>
        <w:t xml:space="preserve"> water at pH</w:t>
      </w:r>
      <w:r w:rsidR="00211D0B">
        <w:rPr>
          <w:rFonts w:ascii="Arial" w:hAnsi="Arial" w:cs="Arial"/>
          <w:sz w:val="22"/>
        </w:rPr>
        <w:t xml:space="preserve"> </w:t>
      </w:r>
      <w:r w:rsidR="00792670">
        <w:rPr>
          <w:rFonts w:ascii="Arial" w:hAnsi="Arial" w:cs="Arial"/>
          <w:sz w:val="22"/>
        </w:rPr>
        <w:t>7, loaded 1</w:t>
      </w:r>
      <w:r w:rsidR="00211D0B">
        <w:rPr>
          <w:rFonts w:ascii="Arial" w:hAnsi="Arial" w:cs="Arial"/>
          <w:sz w:val="22"/>
        </w:rPr>
        <w:t xml:space="preserve"> </w:t>
      </w:r>
      <w:r w:rsidR="00792670">
        <w:rPr>
          <w:rFonts w:ascii="Arial" w:hAnsi="Arial" w:cs="Arial"/>
          <w:sz w:val="22"/>
        </w:rPr>
        <w:t>m</w:t>
      </w:r>
      <w:r w:rsidR="00211D0B">
        <w:rPr>
          <w:rFonts w:ascii="Arial" w:hAnsi="Arial" w:cs="Arial"/>
          <w:sz w:val="22"/>
        </w:rPr>
        <w:t>L</w:t>
      </w:r>
      <w:r w:rsidR="00792670">
        <w:rPr>
          <w:rFonts w:ascii="Arial" w:hAnsi="Arial" w:cs="Arial"/>
          <w:sz w:val="22"/>
        </w:rPr>
        <w:t xml:space="preserve"> of liquid sample, washed the cartridge with 1</w:t>
      </w:r>
      <w:r w:rsidR="00211D0B">
        <w:rPr>
          <w:rFonts w:ascii="Arial" w:hAnsi="Arial" w:cs="Arial"/>
          <w:sz w:val="22"/>
        </w:rPr>
        <w:t xml:space="preserve"> </w:t>
      </w:r>
      <w:r w:rsidR="00792670">
        <w:rPr>
          <w:rFonts w:ascii="Arial" w:hAnsi="Arial" w:cs="Arial"/>
          <w:sz w:val="22"/>
        </w:rPr>
        <w:t>mL of 25</w:t>
      </w:r>
      <w:r w:rsidR="00211D0B">
        <w:rPr>
          <w:rFonts w:ascii="Arial" w:hAnsi="Arial" w:cs="Arial"/>
          <w:sz w:val="22"/>
        </w:rPr>
        <w:t xml:space="preserve"> </w:t>
      </w:r>
      <w:r w:rsidR="00792670">
        <w:rPr>
          <w:rFonts w:ascii="Arial" w:hAnsi="Arial" w:cs="Arial"/>
          <w:sz w:val="22"/>
        </w:rPr>
        <w:t>mM ammonium acetate solution at pH</w:t>
      </w:r>
      <w:r w:rsidR="00211D0B">
        <w:rPr>
          <w:rFonts w:ascii="Arial" w:hAnsi="Arial" w:cs="Arial"/>
          <w:sz w:val="22"/>
        </w:rPr>
        <w:t xml:space="preserve"> </w:t>
      </w:r>
      <w:r w:rsidR="00792670">
        <w:rPr>
          <w:rFonts w:ascii="Arial" w:hAnsi="Arial" w:cs="Arial"/>
          <w:sz w:val="22"/>
        </w:rPr>
        <w:t>8, and eluted the compounds with 1</w:t>
      </w:r>
      <w:r w:rsidR="00211D0B">
        <w:rPr>
          <w:rFonts w:ascii="Arial" w:hAnsi="Arial" w:cs="Arial"/>
          <w:sz w:val="22"/>
        </w:rPr>
        <w:t xml:space="preserve"> </w:t>
      </w:r>
      <w:r w:rsidR="00792670">
        <w:rPr>
          <w:rFonts w:ascii="Arial" w:hAnsi="Arial" w:cs="Arial"/>
          <w:sz w:val="22"/>
        </w:rPr>
        <w:t xml:space="preserve">mL </w:t>
      </w:r>
      <w:r w:rsidR="00F40798">
        <w:rPr>
          <w:rFonts w:ascii="Arial" w:hAnsi="Arial" w:cs="Arial"/>
          <w:sz w:val="22"/>
        </w:rPr>
        <w:t xml:space="preserve">of a </w:t>
      </w:r>
      <w:r w:rsidR="00792670">
        <w:rPr>
          <w:rFonts w:ascii="Arial" w:hAnsi="Arial" w:cs="Arial"/>
          <w:sz w:val="22"/>
        </w:rPr>
        <w:t xml:space="preserve">50/50 water/methanol </w:t>
      </w:r>
      <w:r w:rsidR="00F40798">
        <w:rPr>
          <w:rFonts w:ascii="Arial" w:hAnsi="Arial" w:cs="Arial"/>
          <w:sz w:val="22"/>
        </w:rPr>
        <w:t xml:space="preserve">solution </w:t>
      </w:r>
      <w:r w:rsidR="00792670">
        <w:rPr>
          <w:rFonts w:ascii="Arial" w:hAnsi="Arial" w:cs="Arial"/>
          <w:sz w:val="22"/>
        </w:rPr>
        <w:t>with 5% ammonium hydroxide.</w:t>
      </w:r>
      <w:r w:rsidR="00792670" w:rsidRPr="00DD637E">
        <w:rPr>
          <w:rFonts w:ascii="Arial" w:hAnsi="Arial" w:cs="Arial"/>
          <w:sz w:val="22"/>
        </w:rPr>
        <w:t xml:space="preserve"> This is illustrated </w:t>
      </w:r>
      <w:r w:rsidR="0068304F">
        <w:rPr>
          <w:rFonts w:ascii="Arial" w:hAnsi="Arial" w:cs="Arial"/>
          <w:sz w:val="22"/>
        </w:rPr>
        <w:t xml:space="preserve">graphically </w:t>
      </w:r>
      <w:r w:rsidR="00792670" w:rsidRPr="00DD637E">
        <w:rPr>
          <w:rFonts w:ascii="Arial" w:hAnsi="Arial" w:cs="Arial"/>
          <w:sz w:val="22"/>
        </w:rPr>
        <w:t xml:space="preserve">in </w:t>
      </w:r>
      <w:r w:rsidR="00F40798" w:rsidRPr="00DD637E">
        <w:rPr>
          <w:rFonts w:ascii="Arial" w:hAnsi="Arial" w:cs="Arial"/>
          <w:sz w:val="22"/>
        </w:rPr>
        <w:t>F</w:t>
      </w:r>
      <w:r w:rsidR="00792670" w:rsidRPr="00DD637E">
        <w:rPr>
          <w:rFonts w:ascii="Arial" w:hAnsi="Arial" w:cs="Arial"/>
          <w:sz w:val="22"/>
        </w:rPr>
        <w:t xml:space="preserve">igure </w:t>
      </w:r>
      <w:r w:rsidR="00F40798" w:rsidRPr="00DD637E">
        <w:rPr>
          <w:rFonts w:ascii="Arial" w:hAnsi="Arial" w:cs="Arial"/>
          <w:sz w:val="22"/>
        </w:rPr>
        <w:t>S</w:t>
      </w:r>
      <w:r w:rsidR="00377A7A">
        <w:rPr>
          <w:rFonts w:ascii="Arial" w:hAnsi="Arial" w:cs="Arial"/>
          <w:sz w:val="22"/>
        </w:rPr>
        <w:t>2</w:t>
      </w:r>
      <w:r w:rsidR="00792670" w:rsidRPr="00DD637E">
        <w:rPr>
          <w:rFonts w:ascii="Arial" w:hAnsi="Arial" w:cs="Arial"/>
          <w:sz w:val="22"/>
        </w:rPr>
        <w:t>.</w:t>
      </w:r>
    </w:p>
    <w:p w14:paraId="7921EC78" w14:textId="77777777" w:rsidR="00794153" w:rsidRPr="00E3323A" w:rsidRDefault="00794153" w:rsidP="00BA2C56">
      <w:pPr>
        <w:rPr>
          <w:rFonts w:ascii="Arial" w:hAnsi="Arial" w:cs="Arial"/>
          <w:sz w:val="22"/>
        </w:rPr>
      </w:pPr>
    </w:p>
    <w:p w14:paraId="08956ECD" w14:textId="77777777" w:rsidR="00BA2C56" w:rsidRPr="00D312AD" w:rsidRDefault="00BA2C56" w:rsidP="008E5111">
      <w:pPr>
        <w:pStyle w:val="Heading3"/>
        <w:spacing w:line="360" w:lineRule="auto"/>
        <w:rPr>
          <w:rFonts w:ascii="Arial" w:hAnsi="Arial" w:cs="Arial"/>
          <w:sz w:val="22"/>
        </w:rPr>
      </w:pPr>
      <w:r w:rsidRPr="00B3692D">
        <w:rPr>
          <w:rStyle w:val="SubtleEmphasis"/>
          <w:rFonts w:ascii="Arial" w:hAnsi="Arial" w:cs="Arial"/>
          <w:color w:val="auto"/>
          <w:sz w:val="22"/>
        </w:rPr>
        <w:t>Rotary evaporation pre-concentration</w:t>
      </w:r>
    </w:p>
    <w:p w14:paraId="2D6D9D83" w14:textId="77777777" w:rsidR="00D312AD" w:rsidRDefault="00D312AD" w:rsidP="008E5111">
      <w:pPr>
        <w:spacing w:line="360" w:lineRule="auto"/>
        <w:rPr>
          <w:rFonts w:ascii="Arial" w:hAnsi="Arial" w:cs="Arial"/>
          <w:sz w:val="22"/>
        </w:rPr>
      </w:pPr>
    </w:p>
    <w:p w14:paraId="67C854C2" w14:textId="59A7A8E6" w:rsidR="00BA2C56" w:rsidRPr="00E3323A" w:rsidRDefault="00BA2C56" w:rsidP="00BA2C56">
      <w:pPr>
        <w:spacing w:line="360" w:lineRule="auto"/>
        <w:rPr>
          <w:rFonts w:ascii="Arial" w:hAnsi="Arial" w:cs="Arial"/>
          <w:sz w:val="22"/>
        </w:rPr>
      </w:pPr>
      <w:r w:rsidRPr="00E3323A">
        <w:rPr>
          <w:rFonts w:ascii="Arial" w:hAnsi="Arial" w:cs="Arial"/>
          <w:sz w:val="22"/>
        </w:rPr>
        <w:t xml:space="preserve">Figure </w:t>
      </w:r>
      <w:r w:rsidR="00377A7A">
        <w:rPr>
          <w:rFonts w:ascii="Arial" w:hAnsi="Arial" w:cs="Arial"/>
          <w:sz w:val="22"/>
        </w:rPr>
        <w:t>3</w:t>
      </w:r>
      <w:r w:rsidRPr="00E3323A">
        <w:rPr>
          <w:rFonts w:ascii="Arial" w:hAnsi="Arial" w:cs="Arial"/>
          <w:sz w:val="22"/>
        </w:rPr>
        <w:t xml:space="preserve"> illustrates the processing steps associated with rotary evaporation pre-concentration, described for the most fully optimised method (i.e. the method with the highest recoveries of compounds).</w:t>
      </w:r>
    </w:p>
    <w:p w14:paraId="0B688FB7" w14:textId="4E37BAD4" w:rsidR="00BA2C56" w:rsidRPr="00E3323A" w:rsidRDefault="00BA2C56" w:rsidP="00BA2C56">
      <w:pPr>
        <w:spacing w:line="360" w:lineRule="auto"/>
        <w:rPr>
          <w:rFonts w:ascii="Arial" w:hAnsi="Arial" w:cs="Arial"/>
          <w:sz w:val="22"/>
        </w:rPr>
      </w:pPr>
      <w:r w:rsidRPr="00E3323A">
        <w:rPr>
          <w:rFonts w:ascii="Arial" w:hAnsi="Arial" w:cs="Arial"/>
          <w:sz w:val="22"/>
        </w:rPr>
        <w:t>Variables tested in method optimisation were</w:t>
      </w:r>
      <w:r w:rsidR="003D66A9">
        <w:rPr>
          <w:rFonts w:ascii="Arial" w:hAnsi="Arial" w:cs="Arial"/>
          <w:sz w:val="22"/>
        </w:rPr>
        <w:t xml:space="preserve"> the addition of KOH to the samples to adjust pH,</w:t>
      </w:r>
      <w:r w:rsidRPr="00E3323A">
        <w:rPr>
          <w:rFonts w:ascii="Arial" w:hAnsi="Arial" w:cs="Arial"/>
          <w:sz w:val="22"/>
        </w:rPr>
        <w:t xml:space="preserve"> the volume of solvent used to </w:t>
      </w:r>
      <w:r w:rsidR="00DC119F">
        <w:rPr>
          <w:rFonts w:ascii="Arial" w:hAnsi="Arial" w:cs="Arial"/>
          <w:sz w:val="22"/>
        </w:rPr>
        <w:t>redissolved</w:t>
      </w:r>
      <w:r w:rsidRPr="00E3323A">
        <w:rPr>
          <w:rFonts w:ascii="Arial" w:hAnsi="Arial" w:cs="Arial"/>
          <w:sz w:val="22"/>
        </w:rPr>
        <w:t xml:space="preserve"> compounds in step 2 (1-4 mL), whether to stir or sonicate this solvent to extract the dried analytes from the glass wall, and how many samples to run on the rotary evaporator at the same time (one or four flasks). This last point arises because it is possible to fit an attachment to the rotator to allow up to four individual evaporator flasks to be run at the same time.  </w:t>
      </w:r>
    </w:p>
    <w:p w14:paraId="455E0EE9" w14:textId="3431B93B" w:rsidR="00BA2C56" w:rsidRDefault="00BA2C56" w:rsidP="00BA2C56">
      <w:pPr>
        <w:spacing w:line="360" w:lineRule="auto"/>
        <w:rPr>
          <w:rFonts w:ascii="Arial" w:hAnsi="Arial" w:cs="Arial"/>
          <w:color w:val="000000" w:themeColor="text1"/>
          <w:sz w:val="22"/>
        </w:rPr>
      </w:pPr>
      <w:r w:rsidRPr="00E3323A">
        <w:rPr>
          <w:rFonts w:ascii="Arial" w:hAnsi="Arial" w:cs="Arial"/>
          <w:sz w:val="22"/>
        </w:rPr>
        <w:t>Factors that were kept constant were as follows; water bath temperature was 30</w:t>
      </w:r>
      <w:r w:rsidRPr="00E3323A">
        <w:rPr>
          <w:rFonts w:ascii="Arial" w:hAnsi="Arial" w:cs="Arial"/>
          <w:sz w:val="22"/>
          <w:vertAlign w:val="superscript"/>
        </w:rPr>
        <w:t>o</w:t>
      </w:r>
      <w:r w:rsidRPr="00E3323A">
        <w:rPr>
          <w:rFonts w:ascii="Arial" w:hAnsi="Arial" w:cs="Arial"/>
          <w:sz w:val="22"/>
        </w:rPr>
        <w:t xml:space="preserve">C, rotator speed 60 rpm, and vacuum pressure </w:t>
      </w:r>
      <w:r w:rsidRPr="00E3323A">
        <w:rPr>
          <w:rFonts w:ascii="Arial" w:hAnsi="Arial" w:cs="Arial"/>
          <w:color w:val="000000" w:themeColor="text1"/>
          <w:sz w:val="22"/>
        </w:rPr>
        <w:t xml:space="preserve">of 100 </w:t>
      </w:r>
      <w:r w:rsidR="00672DD9" w:rsidRPr="00E3323A">
        <w:rPr>
          <w:rFonts w:ascii="Arial" w:hAnsi="Arial" w:cs="Arial"/>
          <w:color w:val="000000" w:themeColor="text1"/>
          <w:sz w:val="22"/>
        </w:rPr>
        <w:t>mbar</w:t>
      </w:r>
      <w:r w:rsidRPr="00E3323A">
        <w:rPr>
          <w:rFonts w:ascii="Arial" w:hAnsi="Arial" w:cs="Arial"/>
          <w:color w:val="000000" w:themeColor="text1"/>
          <w:sz w:val="22"/>
        </w:rPr>
        <w:t>. Compounds were eluted from the flask with high purity methanol</w:t>
      </w:r>
      <w:r w:rsidRPr="00E3323A">
        <w:rPr>
          <w:rFonts w:ascii="Arial" w:hAnsi="Arial" w:cs="Arial"/>
          <w:sz w:val="22"/>
        </w:rPr>
        <w:t>.</w:t>
      </w:r>
      <w:r w:rsidRPr="00E3323A">
        <w:rPr>
          <w:rFonts w:ascii="Arial" w:hAnsi="Arial" w:cs="Arial"/>
          <w:color w:val="000000" w:themeColor="text1"/>
          <w:sz w:val="22"/>
        </w:rPr>
        <w:t xml:space="preserve"> All samples were 10 mL of 10 ppb bulk standard soluti</w:t>
      </w:r>
      <w:r w:rsidR="0034619C">
        <w:rPr>
          <w:rFonts w:ascii="Arial" w:hAnsi="Arial" w:cs="Arial"/>
          <w:color w:val="000000" w:themeColor="text1"/>
          <w:sz w:val="22"/>
        </w:rPr>
        <w:t>on.</w:t>
      </w:r>
      <w:r w:rsidRPr="00E3323A">
        <w:rPr>
          <w:rFonts w:ascii="Arial" w:hAnsi="Arial" w:cs="Arial"/>
          <w:color w:val="000000" w:themeColor="text1"/>
          <w:sz w:val="22"/>
        </w:rPr>
        <w:t xml:space="preserve"> </w:t>
      </w:r>
      <w:r w:rsidR="0034619C">
        <w:rPr>
          <w:rFonts w:ascii="Arial" w:hAnsi="Arial" w:cs="Arial"/>
          <w:color w:val="000000" w:themeColor="text1"/>
          <w:sz w:val="22"/>
        </w:rPr>
        <w:t>The resulting</w:t>
      </w:r>
      <w:r w:rsidRPr="00E3323A">
        <w:rPr>
          <w:rFonts w:ascii="Arial" w:hAnsi="Arial" w:cs="Arial"/>
          <w:color w:val="000000" w:themeColor="text1"/>
          <w:sz w:val="22"/>
        </w:rPr>
        <w:t xml:space="preserve"> 0.5 mL sample </w:t>
      </w:r>
      <w:r w:rsidR="009C4C6C">
        <w:rPr>
          <w:rFonts w:ascii="Arial" w:hAnsi="Arial" w:cs="Arial"/>
          <w:color w:val="000000" w:themeColor="text1"/>
          <w:sz w:val="22"/>
        </w:rPr>
        <w:t>correspond</w:t>
      </w:r>
      <w:r w:rsidR="0034619C">
        <w:rPr>
          <w:rFonts w:ascii="Arial" w:hAnsi="Arial" w:cs="Arial"/>
          <w:color w:val="000000" w:themeColor="text1"/>
          <w:sz w:val="22"/>
        </w:rPr>
        <w:t>s</w:t>
      </w:r>
      <w:r w:rsidR="009C4C6C">
        <w:rPr>
          <w:rFonts w:ascii="Arial" w:hAnsi="Arial" w:cs="Arial"/>
          <w:color w:val="000000" w:themeColor="text1"/>
          <w:sz w:val="22"/>
        </w:rPr>
        <w:t xml:space="preserve"> to a final concentration </w:t>
      </w:r>
      <w:r w:rsidR="0091795B" w:rsidRPr="00E3323A">
        <w:rPr>
          <w:rFonts w:ascii="Arial" w:hAnsi="Arial" w:cs="Arial"/>
          <w:color w:val="000000" w:themeColor="text1"/>
          <w:sz w:val="22"/>
        </w:rPr>
        <w:t xml:space="preserve">for analysis </w:t>
      </w:r>
      <w:r w:rsidRPr="00E3323A">
        <w:rPr>
          <w:rFonts w:ascii="Arial" w:hAnsi="Arial" w:cs="Arial"/>
          <w:color w:val="000000" w:themeColor="text1"/>
          <w:sz w:val="22"/>
        </w:rPr>
        <w:t>of 200 ppb if recovery was fully successful. The above combination of factors gave a sample evaporation time (i.e. step 1) of ~45 minutes.</w:t>
      </w:r>
      <w:r w:rsidR="0034619C">
        <w:rPr>
          <w:rFonts w:ascii="Arial" w:hAnsi="Arial" w:cs="Arial"/>
          <w:color w:val="000000" w:themeColor="text1"/>
          <w:sz w:val="22"/>
        </w:rPr>
        <w:t xml:space="preserve"> The final method, considered fully optimised, is as presented in Figure 3.</w:t>
      </w:r>
    </w:p>
    <w:p w14:paraId="24565BDF" w14:textId="27F4FE99" w:rsidR="00794153" w:rsidRDefault="00794153" w:rsidP="00B630E7">
      <w:pPr>
        <w:spacing w:line="360" w:lineRule="auto"/>
        <w:rPr>
          <w:rFonts w:ascii="Arial" w:hAnsi="Arial" w:cs="Arial"/>
          <w:sz w:val="22"/>
        </w:rPr>
      </w:pPr>
    </w:p>
    <w:p w14:paraId="7CD7EB66" w14:textId="7805F7C2" w:rsidR="00A84418" w:rsidRDefault="00A84418" w:rsidP="00B630E7">
      <w:pPr>
        <w:spacing w:line="360" w:lineRule="auto"/>
        <w:rPr>
          <w:rFonts w:ascii="Arial" w:hAnsi="Arial" w:cs="Arial"/>
          <w:sz w:val="22"/>
        </w:rPr>
      </w:pPr>
      <w:r>
        <w:rPr>
          <w:rFonts w:ascii="Arial" w:hAnsi="Arial" w:cs="Arial"/>
          <w:noProof/>
          <w:sz w:val="22"/>
          <w:lang w:eastAsia="en-GB"/>
        </w:rPr>
        <w:drawing>
          <wp:inline distT="0" distB="0" distL="0" distR="0" wp14:anchorId="04259829" wp14:editId="76359B30">
            <wp:extent cx="5731510" cy="26238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tary evaporat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23820"/>
                    </a:xfrm>
                    <a:prstGeom prst="rect">
                      <a:avLst/>
                    </a:prstGeom>
                  </pic:spPr>
                </pic:pic>
              </a:graphicData>
            </a:graphic>
          </wp:inline>
        </w:drawing>
      </w:r>
    </w:p>
    <w:p w14:paraId="17FED433" w14:textId="0824EC32" w:rsidR="00A84418" w:rsidRDefault="00A84418" w:rsidP="00B630E7">
      <w:pPr>
        <w:spacing w:line="360" w:lineRule="auto"/>
        <w:rPr>
          <w:rFonts w:ascii="Arial" w:hAnsi="Arial" w:cs="Arial"/>
          <w:sz w:val="22"/>
        </w:rPr>
      </w:pPr>
    </w:p>
    <w:p w14:paraId="0B85F164" w14:textId="1B77EB7B" w:rsidR="00A84418" w:rsidRDefault="00A84418" w:rsidP="00A84418">
      <w:pPr>
        <w:spacing w:after="160" w:line="360" w:lineRule="auto"/>
        <w:rPr>
          <w:rFonts w:ascii="Arial" w:hAnsi="Arial" w:cs="Arial"/>
          <w:sz w:val="22"/>
        </w:rPr>
      </w:pPr>
      <w:r w:rsidRPr="00A84418">
        <w:rPr>
          <w:rFonts w:ascii="Arial" w:hAnsi="Arial" w:cs="Arial"/>
          <w:b/>
          <w:sz w:val="22"/>
        </w:rPr>
        <w:t>Figure 3:</w:t>
      </w:r>
      <w:r w:rsidRPr="00A84418">
        <w:rPr>
          <w:rFonts w:ascii="Arial" w:hAnsi="Arial" w:cs="Arial"/>
          <w:sz w:val="22"/>
        </w:rPr>
        <w:t xml:space="preserve"> Sample preparation stages of the fully optimised rotary evaporator process resulting in concentation of analytes by a factor of 20.</w:t>
      </w:r>
    </w:p>
    <w:p w14:paraId="49453C6A" w14:textId="77777777" w:rsidR="00A84418" w:rsidRPr="00E3323A" w:rsidRDefault="00A84418" w:rsidP="00B630E7">
      <w:pPr>
        <w:spacing w:line="360" w:lineRule="auto"/>
        <w:rPr>
          <w:rFonts w:ascii="Arial" w:hAnsi="Arial" w:cs="Arial"/>
          <w:sz w:val="22"/>
        </w:rPr>
      </w:pPr>
    </w:p>
    <w:p w14:paraId="3AC69498" w14:textId="715A5ED6" w:rsidR="00610568" w:rsidRPr="00606C9D" w:rsidRDefault="0034619C" w:rsidP="00B630E7">
      <w:pPr>
        <w:pStyle w:val="Heading3"/>
        <w:spacing w:line="360" w:lineRule="auto"/>
        <w:rPr>
          <w:rStyle w:val="SubtleEmphasis"/>
          <w:rFonts w:ascii="Arial" w:hAnsi="Arial" w:cs="Arial"/>
          <w:color w:val="auto"/>
          <w:sz w:val="22"/>
        </w:rPr>
      </w:pPr>
      <w:r>
        <w:rPr>
          <w:rStyle w:val="SubtleEmphasis"/>
          <w:rFonts w:ascii="Arial" w:hAnsi="Arial" w:cs="Arial"/>
          <w:color w:val="auto"/>
          <w:sz w:val="22"/>
        </w:rPr>
        <w:t>Comparison</w:t>
      </w:r>
      <w:r w:rsidR="00910450" w:rsidRPr="00B3692D">
        <w:rPr>
          <w:rStyle w:val="SubtleEmphasis"/>
          <w:rFonts w:ascii="Arial" w:hAnsi="Arial" w:cs="Arial"/>
          <w:color w:val="auto"/>
          <w:sz w:val="22"/>
        </w:rPr>
        <w:t xml:space="preserve"> of </w:t>
      </w:r>
      <w:r w:rsidR="008060E7">
        <w:rPr>
          <w:rStyle w:val="SubtleEmphasis"/>
          <w:rFonts w:ascii="Arial" w:hAnsi="Arial" w:cs="Arial"/>
          <w:color w:val="auto"/>
          <w:sz w:val="22"/>
        </w:rPr>
        <w:t xml:space="preserve">the </w:t>
      </w:r>
      <w:r w:rsidR="00910450" w:rsidRPr="00B3692D">
        <w:rPr>
          <w:rStyle w:val="SubtleEmphasis"/>
          <w:rFonts w:ascii="Arial" w:hAnsi="Arial" w:cs="Arial"/>
          <w:color w:val="auto"/>
          <w:sz w:val="22"/>
        </w:rPr>
        <w:t>pre</w:t>
      </w:r>
      <w:r w:rsidR="0018467A" w:rsidRPr="00B3692D">
        <w:rPr>
          <w:rStyle w:val="SubtleEmphasis"/>
          <w:rFonts w:ascii="Arial" w:hAnsi="Arial" w:cs="Arial"/>
          <w:color w:val="auto"/>
          <w:sz w:val="22"/>
        </w:rPr>
        <w:t>-concentration</w:t>
      </w:r>
      <w:r w:rsidR="00FB1347">
        <w:rPr>
          <w:rStyle w:val="SubtleEmphasis"/>
          <w:rFonts w:ascii="Arial" w:hAnsi="Arial" w:cs="Arial"/>
          <w:color w:val="auto"/>
          <w:sz w:val="22"/>
        </w:rPr>
        <w:t xml:space="preserve"> </w:t>
      </w:r>
    </w:p>
    <w:p w14:paraId="3167836A" w14:textId="77777777" w:rsidR="00D312AD" w:rsidRDefault="00D312AD" w:rsidP="00B630E7">
      <w:pPr>
        <w:spacing w:line="360" w:lineRule="auto"/>
        <w:rPr>
          <w:rFonts w:ascii="Arial" w:hAnsi="Arial" w:cs="Arial"/>
          <w:sz w:val="22"/>
        </w:rPr>
      </w:pPr>
    </w:p>
    <w:p w14:paraId="47538BAB" w14:textId="55DACFFD" w:rsidR="00E10137" w:rsidRPr="00E3323A" w:rsidRDefault="00690EF2" w:rsidP="00690EF2">
      <w:pPr>
        <w:spacing w:line="360" w:lineRule="auto"/>
        <w:rPr>
          <w:rFonts w:ascii="Arial" w:hAnsi="Arial" w:cs="Arial"/>
          <w:sz w:val="22"/>
        </w:rPr>
      </w:pPr>
      <w:r w:rsidRPr="00E3323A">
        <w:rPr>
          <w:rFonts w:ascii="Arial" w:hAnsi="Arial" w:cs="Arial"/>
          <w:sz w:val="22"/>
        </w:rPr>
        <w:t xml:space="preserve">The results presented here </w:t>
      </w:r>
      <w:r w:rsidR="00DE6D99">
        <w:rPr>
          <w:rFonts w:ascii="Arial" w:hAnsi="Arial" w:cs="Arial"/>
          <w:sz w:val="22"/>
        </w:rPr>
        <w:t xml:space="preserve">refer to the fully optimised version (based on the entire compound list) of each </w:t>
      </w:r>
      <w:r w:rsidR="00B76C8A">
        <w:rPr>
          <w:rFonts w:ascii="Arial" w:hAnsi="Arial" w:cs="Arial"/>
          <w:sz w:val="22"/>
        </w:rPr>
        <w:t>of the</w:t>
      </w:r>
      <w:r w:rsidR="00DE6D99">
        <w:rPr>
          <w:rFonts w:ascii="Arial" w:hAnsi="Arial" w:cs="Arial"/>
          <w:sz w:val="22"/>
        </w:rPr>
        <w:t xml:space="preserve"> methods: </w:t>
      </w:r>
      <w:r w:rsidR="00E10137" w:rsidRPr="00E3323A">
        <w:rPr>
          <w:rFonts w:ascii="Arial" w:hAnsi="Arial" w:cs="Arial"/>
          <w:sz w:val="22"/>
        </w:rPr>
        <w:t xml:space="preserve"> SBSE, SPE and rotary evaporation. </w:t>
      </w:r>
      <w:r w:rsidR="00DE6D99">
        <w:rPr>
          <w:rFonts w:ascii="Arial" w:hAnsi="Arial" w:cs="Arial"/>
          <w:sz w:val="22"/>
        </w:rPr>
        <w:t>Results</w:t>
      </w:r>
      <w:r w:rsidR="002D28E4" w:rsidRPr="00E3323A">
        <w:rPr>
          <w:rFonts w:ascii="Arial" w:hAnsi="Arial" w:cs="Arial"/>
          <w:sz w:val="22"/>
        </w:rPr>
        <w:t xml:space="preserve"> are presented in </w:t>
      </w:r>
      <w:r w:rsidR="00C83523">
        <w:rPr>
          <w:rFonts w:ascii="Arial" w:hAnsi="Arial" w:cs="Arial"/>
          <w:sz w:val="22"/>
        </w:rPr>
        <w:t>Figure</w:t>
      </w:r>
      <w:r w:rsidR="00DE6D99">
        <w:rPr>
          <w:rFonts w:ascii="Arial" w:hAnsi="Arial" w:cs="Arial"/>
          <w:sz w:val="22"/>
        </w:rPr>
        <w:t xml:space="preserve">s </w:t>
      </w:r>
      <w:r w:rsidR="00377A7A">
        <w:rPr>
          <w:rFonts w:ascii="Arial" w:hAnsi="Arial" w:cs="Arial"/>
          <w:sz w:val="22"/>
        </w:rPr>
        <w:t>4</w:t>
      </w:r>
      <w:r w:rsidR="00DE6D99">
        <w:rPr>
          <w:rFonts w:ascii="Arial" w:hAnsi="Arial" w:cs="Arial"/>
          <w:sz w:val="22"/>
        </w:rPr>
        <w:t xml:space="preserve"> and</w:t>
      </w:r>
      <w:r w:rsidR="00C83523">
        <w:rPr>
          <w:rFonts w:ascii="Arial" w:hAnsi="Arial" w:cs="Arial"/>
          <w:sz w:val="22"/>
        </w:rPr>
        <w:t xml:space="preserve"> </w:t>
      </w:r>
      <w:r w:rsidR="00377A7A">
        <w:rPr>
          <w:rFonts w:ascii="Arial" w:hAnsi="Arial" w:cs="Arial"/>
          <w:sz w:val="22"/>
        </w:rPr>
        <w:t>5</w:t>
      </w:r>
      <w:r w:rsidR="00F90709" w:rsidRPr="00E3323A">
        <w:rPr>
          <w:rFonts w:ascii="Arial" w:hAnsi="Arial" w:cs="Arial"/>
          <w:sz w:val="22"/>
        </w:rPr>
        <w:t xml:space="preserve">. </w:t>
      </w:r>
    </w:p>
    <w:p w14:paraId="351D8D19" w14:textId="41318A2F" w:rsidR="005C2D4F" w:rsidRPr="00E3323A" w:rsidRDefault="005C2D4F" w:rsidP="00690EF2">
      <w:pPr>
        <w:spacing w:line="360" w:lineRule="auto"/>
        <w:rPr>
          <w:rFonts w:ascii="Arial" w:hAnsi="Arial" w:cs="Arial"/>
          <w:sz w:val="22"/>
        </w:rPr>
      </w:pPr>
      <w:r w:rsidRPr="00E3323A">
        <w:rPr>
          <w:rFonts w:ascii="Arial" w:hAnsi="Arial" w:cs="Arial"/>
          <w:sz w:val="22"/>
        </w:rPr>
        <w:t>Stir bar pre-concentration was not successful for SOA compounds, with 0% recovery. The technique performed better for fatty acids, with recovery of 60%</w:t>
      </w:r>
      <w:r w:rsidR="0034619C">
        <w:rPr>
          <w:rFonts w:ascii="Arial" w:hAnsi="Arial" w:cs="Arial"/>
          <w:sz w:val="22"/>
        </w:rPr>
        <w:t xml:space="preserve"> on average</w:t>
      </w:r>
      <w:r w:rsidRPr="00E3323A">
        <w:rPr>
          <w:rFonts w:ascii="Arial" w:hAnsi="Arial" w:cs="Arial"/>
          <w:sz w:val="22"/>
        </w:rPr>
        <w:t>. It was the most successful of all techniques for the longer chain fatty acids on our list, heptacosanoic acid, octacosanoic acid, and melissic acid</w:t>
      </w:r>
      <w:r w:rsidR="0068304F">
        <w:rPr>
          <w:rFonts w:ascii="Arial" w:hAnsi="Arial" w:cs="Arial"/>
          <w:sz w:val="22"/>
        </w:rPr>
        <w:t>,</w:t>
      </w:r>
      <w:r w:rsidRPr="00E3323A">
        <w:rPr>
          <w:rFonts w:ascii="Arial" w:hAnsi="Arial" w:cs="Arial"/>
          <w:sz w:val="22"/>
        </w:rPr>
        <w:t xml:space="preserve"> with recoveries of </w:t>
      </w:r>
      <w:r w:rsidR="0068304F">
        <w:rPr>
          <w:rFonts w:ascii="Arial" w:hAnsi="Arial" w:cs="Arial"/>
          <w:sz w:val="22"/>
        </w:rPr>
        <w:t>68%, 91%, and 104% respectively. This is</w:t>
      </w:r>
      <w:r w:rsidRPr="00E3323A">
        <w:rPr>
          <w:rFonts w:ascii="Arial" w:hAnsi="Arial" w:cs="Arial"/>
          <w:sz w:val="22"/>
        </w:rPr>
        <w:t xml:space="preserve"> considerably higher than those obtained with the SPE and rotary evaporation techniques. </w:t>
      </w:r>
    </w:p>
    <w:p w14:paraId="33299DC6" w14:textId="483E8842" w:rsidR="00690EF2" w:rsidRPr="00E3323A" w:rsidRDefault="00FB1347" w:rsidP="00690EF2">
      <w:pPr>
        <w:spacing w:line="360" w:lineRule="auto"/>
        <w:rPr>
          <w:rFonts w:ascii="Arial" w:hAnsi="Arial" w:cs="Arial"/>
          <w:sz w:val="22"/>
        </w:rPr>
      </w:pPr>
      <w:r>
        <w:rPr>
          <w:rFonts w:ascii="Arial" w:hAnsi="Arial" w:cs="Arial"/>
          <w:sz w:val="22"/>
        </w:rPr>
        <w:t>SPE achieve</w:t>
      </w:r>
      <w:r w:rsidR="0078298A">
        <w:rPr>
          <w:rFonts w:ascii="Arial" w:hAnsi="Arial" w:cs="Arial"/>
          <w:sz w:val="22"/>
        </w:rPr>
        <w:t>d</w:t>
      </w:r>
      <w:r>
        <w:rPr>
          <w:rFonts w:ascii="Arial" w:hAnsi="Arial" w:cs="Arial"/>
          <w:sz w:val="22"/>
        </w:rPr>
        <w:t xml:space="preserve"> highly variable results test-to-test, with methods improving some compound recoveries often being at the expense of other compounds</w:t>
      </w:r>
      <w:r w:rsidR="002A155F" w:rsidRPr="00E3323A">
        <w:rPr>
          <w:rFonts w:ascii="Arial" w:hAnsi="Arial" w:cs="Arial"/>
          <w:sz w:val="22"/>
        </w:rPr>
        <w:t xml:space="preserve">. For example, a test in which elution used </w:t>
      </w:r>
      <w:r w:rsidR="00483D55" w:rsidRPr="00E3323A">
        <w:rPr>
          <w:rFonts w:ascii="Arial" w:hAnsi="Arial" w:cs="Arial"/>
          <w:sz w:val="22"/>
        </w:rPr>
        <w:t>50/50 water/</w:t>
      </w:r>
      <w:r w:rsidR="002A155F" w:rsidRPr="00E3323A">
        <w:rPr>
          <w:rFonts w:ascii="Arial" w:hAnsi="Arial" w:cs="Arial"/>
          <w:sz w:val="22"/>
        </w:rPr>
        <w:t xml:space="preserve">methanol </w:t>
      </w:r>
      <w:r w:rsidR="00483D55" w:rsidRPr="00E3323A">
        <w:rPr>
          <w:rFonts w:ascii="Arial" w:hAnsi="Arial" w:cs="Arial"/>
          <w:sz w:val="22"/>
        </w:rPr>
        <w:t>with</w:t>
      </w:r>
      <w:r w:rsidR="002A155F" w:rsidRPr="00E3323A">
        <w:rPr>
          <w:rFonts w:ascii="Arial" w:hAnsi="Arial" w:cs="Arial"/>
          <w:sz w:val="22"/>
        </w:rPr>
        <w:t xml:space="preserve"> </w:t>
      </w:r>
      <w:r w:rsidR="002A155F" w:rsidRPr="00E3323A">
        <w:rPr>
          <w:rFonts w:ascii="Arial" w:hAnsi="Arial" w:cs="Arial"/>
          <w:color w:val="000000" w:themeColor="text1"/>
          <w:sz w:val="22"/>
        </w:rPr>
        <w:t>2%</w:t>
      </w:r>
      <w:r w:rsidR="002A155F" w:rsidRPr="00E3323A">
        <w:rPr>
          <w:rFonts w:ascii="Arial" w:hAnsi="Arial" w:cs="Arial"/>
          <w:sz w:val="22"/>
        </w:rPr>
        <w:t xml:space="preserve"> NH</w:t>
      </w:r>
      <w:r w:rsidR="002A155F" w:rsidRPr="00A524B4">
        <w:rPr>
          <w:rFonts w:ascii="Arial" w:hAnsi="Arial" w:cs="Arial"/>
          <w:sz w:val="22"/>
          <w:vertAlign w:val="subscript"/>
        </w:rPr>
        <w:t>4</w:t>
      </w:r>
      <w:r w:rsidR="002A155F" w:rsidRPr="00E3323A">
        <w:rPr>
          <w:rFonts w:ascii="Arial" w:hAnsi="Arial" w:cs="Arial"/>
          <w:sz w:val="22"/>
        </w:rPr>
        <w:t>OH</w:t>
      </w:r>
      <w:r w:rsidR="007530FA" w:rsidRPr="00E3323A">
        <w:rPr>
          <w:rFonts w:ascii="Arial" w:hAnsi="Arial" w:cs="Arial"/>
          <w:sz w:val="22"/>
        </w:rPr>
        <w:t xml:space="preserve"> (herein referred to as </w:t>
      </w:r>
      <w:r w:rsidR="007530FA" w:rsidRPr="00B42125">
        <w:rPr>
          <w:rFonts w:ascii="Arial" w:hAnsi="Arial" w:cs="Arial"/>
          <w:sz w:val="22"/>
        </w:rPr>
        <w:t xml:space="preserve">Test </w:t>
      </w:r>
      <w:r w:rsidR="00D94E26">
        <w:rPr>
          <w:rFonts w:ascii="Arial" w:hAnsi="Arial" w:cs="Arial"/>
          <w:sz w:val="22"/>
        </w:rPr>
        <w:t>A</w:t>
      </w:r>
      <w:r w:rsidR="007530FA" w:rsidRPr="00E3323A">
        <w:rPr>
          <w:rFonts w:ascii="Arial" w:hAnsi="Arial" w:cs="Arial"/>
          <w:sz w:val="22"/>
        </w:rPr>
        <w:t>)</w:t>
      </w:r>
      <w:r w:rsidR="002A155F" w:rsidRPr="00E3323A">
        <w:rPr>
          <w:rFonts w:ascii="Arial" w:hAnsi="Arial" w:cs="Arial"/>
          <w:sz w:val="22"/>
        </w:rPr>
        <w:t xml:space="preserve">, instead of 5% in the chosen </w:t>
      </w:r>
      <w:r w:rsidR="0078298A">
        <w:rPr>
          <w:rFonts w:ascii="Arial" w:hAnsi="Arial" w:cs="Arial"/>
          <w:sz w:val="22"/>
        </w:rPr>
        <w:t xml:space="preserve">‘most fully optimised’ </w:t>
      </w:r>
      <w:r w:rsidR="002A155F" w:rsidRPr="00E3323A">
        <w:rPr>
          <w:rFonts w:ascii="Arial" w:hAnsi="Arial" w:cs="Arial"/>
          <w:sz w:val="22"/>
        </w:rPr>
        <w:t>test</w:t>
      </w:r>
      <w:r w:rsidR="007530FA" w:rsidRPr="00E3323A">
        <w:rPr>
          <w:rFonts w:ascii="Arial" w:hAnsi="Arial" w:cs="Arial"/>
          <w:sz w:val="22"/>
        </w:rPr>
        <w:t xml:space="preserve"> (referred to here</w:t>
      </w:r>
      <w:r w:rsidR="003D5C46">
        <w:rPr>
          <w:rFonts w:ascii="Arial" w:hAnsi="Arial" w:cs="Arial"/>
          <w:sz w:val="22"/>
        </w:rPr>
        <w:t>in</w:t>
      </w:r>
      <w:r w:rsidR="007530FA" w:rsidRPr="00E3323A">
        <w:rPr>
          <w:rFonts w:ascii="Arial" w:hAnsi="Arial" w:cs="Arial"/>
          <w:sz w:val="22"/>
        </w:rPr>
        <w:t xml:space="preserve"> as </w:t>
      </w:r>
      <w:r w:rsidR="007530FA" w:rsidRPr="00B42125">
        <w:rPr>
          <w:rFonts w:ascii="Arial" w:hAnsi="Arial" w:cs="Arial"/>
          <w:sz w:val="22"/>
        </w:rPr>
        <w:t xml:space="preserve">Test </w:t>
      </w:r>
      <w:r w:rsidR="00D94E26">
        <w:rPr>
          <w:rFonts w:ascii="Arial" w:hAnsi="Arial" w:cs="Arial"/>
          <w:sz w:val="22"/>
        </w:rPr>
        <w:t>B</w:t>
      </w:r>
      <w:r w:rsidR="007530FA" w:rsidRPr="00E3323A">
        <w:rPr>
          <w:rFonts w:ascii="Arial" w:hAnsi="Arial" w:cs="Arial"/>
          <w:sz w:val="22"/>
        </w:rPr>
        <w:t>)</w:t>
      </w:r>
      <w:r w:rsidR="002A155F" w:rsidRPr="00E3323A">
        <w:rPr>
          <w:rFonts w:ascii="Arial" w:hAnsi="Arial" w:cs="Arial"/>
          <w:sz w:val="22"/>
        </w:rPr>
        <w:t xml:space="preserve">, </w:t>
      </w:r>
      <w:r w:rsidR="00CD65A0" w:rsidRPr="00E3323A">
        <w:rPr>
          <w:rFonts w:ascii="Arial" w:hAnsi="Arial" w:cs="Arial"/>
          <w:sz w:val="22"/>
        </w:rPr>
        <w:t>while keeping</w:t>
      </w:r>
      <w:r w:rsidR="002A155F" w:rsidRPr="00E3323A">
        <w:rPr>
          <w:rFonts w:ascii="Arial" w:hAnsi="Arial" w:cs="Arial"/>
          <w:sz w:val="22"/>
        </w:rPr>
        <w:t xml:space="preserve"> all other variables the same, gave higher recoveries of terebic acid, </w:t>
      </w:r>
      <w:r w:rsidR="00525F48" w:rsidRPr="00E3323A">
        <w:rPr>
          <w:rFonts w:ascii="Arial" w:hAnsi="Arial" w:cs="Arial"/>
          <w:sz w:val="22"/>
        </w:rPr>
        <w:t xml:space="preserve">pinolic acid, </w:t>
      </w:r>
      <w:r w:rsidR="00E03968" w:rsidRPr="00E3323A">
        <w:rPr>
          <w:rFonts w:ascii="Arial" w:hAnsi="Arial" w:cs="Arial"/>
          <w:sz w:val="22"/>
        </w:rPr>
        <w:t>keto-pin</w:t>
      </w:r>
      <w:r w:rsidR="00483D55" w:rsidRPr="00E3323A">
        <w:rPr>
          <w:rFonts w:ascii="Arial" w:hAnsi="Arial" w:cs="Arial"/>
          <w:sz w:val="22"/>
        </w:rPr>
        <w:t>ic</w:t>
      </w:r>
      <w:r w:rsidR="00E03968" w:rsidRPr="00E3323A">
        <w:rPr>
          <w:rFonts w:ascii="Arial" w:hAnsi="Arial" w:cs="Arial"/>
          <w:sz w:val="22"/>
        </w:rPr>
        <w:t xml:space="preserve"> acid,</w:t>
      </w:r>
      <w:r w:rsidR="002A155F" w:rsidRPr="00E3323A">
        <w:rPr>
          <w:rFonts w:ascii="Arial" w:hAnsi="Arial" w:cs="Arial"/>
          <w:sz w:val="22"/>
        </w:rPr>
        <w:t xml:space="preserve"> oleic acid, heptadecanoic acid, nonadecanoic acid, and behenic acid and </w:t>
      </w:r>
      <w:r w:rsidR="00E03968" w:rsidRPr="00E3323A">
        <w:rPr>
          <w:rFonts w:ascii="Arial" w:hAnsi="Arial" w:cs="Arial"/>
          <w:sz w:val="22"/>
        </w:rPr>
        <w:t xml:space="preserve">tricosanoic acid. However, </w:t>
      </w:r>
      <w:r w:rsidR="007530FA" w:rsidRPr="00B42125">
        <w:rPr>
          <w:rFonts w:ascii="Arial" w:hAnsi="Arial" w:cs="Arial"/>
          <w:sz w:val="22"/>
        </w:rPr>
        <w:t xml:space="preserve">Test </w:t>
      </w:r>
      <w:r w:rsidR="00B42125">
        <w:rPr>
          <w:rFonts w:ascii="Arial" w:hAnsi="Arial" w:cs="Arial"/>
          <w:sz w:val="22"/>
        </w:rPr>
        <w:t>A</w:t>
      </w:r>
      <w:r w:rsidR="00B42125" w:rsidRPr="00E3323A">
        <w:rPr>
          <w:rFonts w:ascii="Arial" w:hAnsi="Arial" w:cs="Arial"/>
          <w:sz w:val="22"/>
        </w:rPr>
        <w:t xml:space="preserve"> </w:t>
      </w:r>
      <w:r w:rsidR="00E03968" w:rsidRPr="00E3323A">
        <w:rPr>
          <w:rFonts w:ascii="Arial" w:hAnsi="Arial" w:cs="Arial"/>
          <w:sz w:val="22"/>
        </w:rPr>
        <w:t>performed very poorly for the smallest SOA compounds BTCA, MBTCA and pimelic acid, as well as all β-sesquiterpene SOA compounds</w:t>
      </w:r>
      <w:r w:rsidR="002D28E4" w:rsidRPr="00E3323A">
        <w:rPr>
          <w:rFonts w:ascii="Arial" w:hAnsi="Arial" w:cs="Arial"/>
          <w:sz w:val="22"/>
        </w:rPr>
        <w:t xml:space="preserve"> (</w:t>
      </w:r>
      <w:r w:rsidR="00C83523">
        <w:rPr>
          <w:rFonts w:ascii="Arial" w:hAnsi="Arial" w:cs="Arial"/>
          <w:sz w:val="22"/>
        </w:rPr>
        <w:t xml:space="preserve">Figure </w:t>
      </w:r>
      <w:r w:rsidR="0068304F">
        <w:rPr>
          <w:rFonts w:ascii="Arial" w:hAnsi="Arial" w:cs="Arial"/>
          <w:sz w:val="22"/>
        </w:rPr>
        <w:t>4</w:t>
      </w:r>
      <w:r w:rsidR="00CD65A0" w:rsidRPr="00E3323A">
        <w:rPr>
          <w:rFonts w:ascii="Arial" w:hAnsi="Arial" w:cs="Arial"/>
          <w:sz w:val="22"/>
        </w:rPr>
        <w:t>)</w:t>
      </w:r>
      <w:r w:rsidR="00E03968" w:rsidRPr="00E3323A">
        <w:rPr>
          <w:rFonts w:ascii="Arial" w:hAnsi="Arial" w:cs="Arial"/>
          <w:sz w:val="22"/>
        </w:rPr>
        <w:t xml:space="preserve">. Because the aim is to achieve a method which targets all the compounds groups on the list, </w:t>
      </w:r>
      <w:r w:rsidR="00D6471E" w:rsidRPr="00E3323A">
        <w:rPr>
          <w:rFonts w:ascii="Arial" w:hAnsi="Arial" w:cs="Arial"/>
          <w:sz w:val="22"/>
        </w:rPr>
        <w:t xml:space="preserve">the </w:t>
      </w:r>
      <w:r w:rsidR="00D6471E" w:rsidRPr="00B42125">
        <w:rPr>
          <w:rFonts w:ascii="Arial" w:hAnsi="Arial" w:cs="Arial"/>
          <w:sz w:val="22"/>
        </w:rPr>
        <w:t xml:space="preserve">Test </w:t>
      </w:r>
      <w:r w:rsidR="00B42125">
        <w:rPr>
          <w:rFonts w:ascii="Arial" w:hAnsi="Arial" w:cs="Arial"/>
          <w:sz w:val="22"/>
        </w:rPr>
        <w:t>A</w:t>
      </w:r>
      <w:r w:rsidR="00B42125" w:rsidRPr="00E3323A">
        <w:rPr>
          <w:rFonts w:ascii="Arial" w:hAnsi="Arial" w:cs="Arial"/>
          <w:sz w:val="22"/>
        </w:rPr>
        <w:t xml:space="preserve"> </w:t>
      </w:r>
      <w:r w:rsidR="00E03968" w:rsidRPr="00E3323A">
        <w:rPr>
          <w:rFonts w:ascii="Arial" w:hAnsi="Arial" w:cs="Arial"/>
          <w:sz w:val="22"/>
        </w:rPr>
        <w:t>method was not therefore chosen as more optimised.</w:t>
      </w:r>
      <w:r w:rsidR="00525F48" w:rsidRPr="00E3323A">
        <w:rPr>
          <w:rFonts w:ascii="Arial" w:hAnsi="Arial" w:cs="Arial"/>
          <w:sz w:val="22"/>
        </w:rPr>
        <w:t xml:space="preserve"> </w:t>
      </w:r>
    </w:p>
    <w:p w14:paraId="5C157331" w14:textId="46E7E2F3" w:rsidR="0078298A" w:rsidRDefault="007E6CE4" w:rsidP="00690EF2">
      <w:pPr>
        <w:spacing w:line="360" w:lineRule="auto"/>
        <w:rPr>
          <w:rFonts w:ascii="Arial" w:hAnsi="Arial" w:cs="Arial"/>
          <w:sz w:val="22"/>
        </w:rPr>
      </w:pPr>
      <w:r w:rsidRPr="00E3323A">
        <w:rPr>
          <w:rFonts w:ascii="Arial" w:hAnsi="Arial" w:cs="Arial"/>
          <w:sz w:val="22"/>
        </w:rPr>
        <w:t xml:space="preserve">Considering the SPE optimisations steps, we can conclude that exchanging the counter ion from chloride to formate and using </w:t>
      </w:r>
      <w:r w:rsidR="00487703" w:rsidRPr="00E3323A">
        <w:rPr>
          <w:rFonts w:ascii="Arial" w:hAnsi="Arial" w:cs="Arial"/>
          <w:sz w:val="22"/>
        </w:rPr>
        <w:t>ammonium</w:t>
      </w:r>
      <w:r w:rsidRPr="00E3323A">
        <w:rPr>
          <w:rFonts w:ascii="Arial" w:hAnsi="Arial" w:cs="Arial"/>
          <w:sz w:val="22"/>
        </w:rPr>
        <w:t xml:space="preserve"> acetate 5</w:t>
      </w:r>
      <w:r w:rsidR="006325AD" w:rsidRPr="00E3323A">
        <w:rPr>
          <w:rFonts w:ascii="Arial" w:hAnsi="Arial" w:cs="Arial"/>
          <w:sz w:val="22"/>
        </w:rPr>
        <w:t> </w:t>
      </w:r>
      <w:r w:rsidR="004729FD" w:rsidRPr="00E3323A">
        <w:rPr>
          <w:rFonts w:ascii="Arial" w:hAnsi="Arial" w:cs="Arial"/>
          <w:sz w:val="22"/>
        </w:rPr>
        <w:t>m</w:t>
      </w:r>
      <w:r w:rsidRPr="00E3323A">
        <w:rPr>
          <w:rFonts w:ascii="Arial" w:hAnsi="Arial" w:cs="Arial"/>
          <w:sz w:val="22"/>
        </w:rPr>
        <w:t>M solution at the wash stage</w:t>
      </w:r>
      <w:r w:rsidR="002941C3" w:rsidRPr="00E3323A">
        <w:rPr>
          <w:rFonts w:ascii="Arial" w:hAnsi="Arial" w:cs="Arial"/>
          <w:sz w:val="22"/>
        </w:rPr>
        <w:t xml:space="preserve"> </w:t>
      </w:r>
      <w:r w:rsidR="00DB04D1" w:rsidRPr="00E3323A">
        <w:rPr>
          <w:rFonts w:ascii="Arial" w:hAnsi="Arial" w:cs="Arial"/>
          <w:sz w:val="22"/>
        </w:rPr>
        <w:t xml:space="preserve">strongly improved retention of our target compounds on the </w:t>
      </w:r>
      <w:r w:rsidR="003D5C46" w:rsidRPr="00E3323A">
        <w:rPr>
          <w:rFonts w:ascii="Arial" w:hAnsi="Arial" w:cs="Arial"/>
          <w:sz w:val="22"/>
        </w:rPr>
        <w:t>c</w:t>
      </w:r>
      <w:r w:rsidR="003D5C46">
        <w:rPr>
          <w:rFonts w:ascii="Arial" w:hAnsi="Arial" w:cs="Arial"/>
          <w:sz w:val="22"/>
        </w:rPr>
        <w:t>artridge</w:t>
      </w:r>
      <w:r w:rsidR="002941C3" w:rsidRPr="00E3323A">
        <w:rPr>
          <w:rFonts w:ascii="Arial" w:hAnsi="Arial" w:cs="Arial"/>
          <w:sz w:val="22"/>
        </w:rPr>
        <w:t xml:space="preserve">, with the </w:t>
      </w:r>
      <w:r w:rsidR="00121602" w:rsidRPr="00E3323A">
        <w:rPr>
          <w:rFonts w:ascii="Arial" w:hAnsi="Arial" w:cs="Arial"/>
          <w:sz w:val="22"/>
        </w:rPr>
        <w:t xml:space="preserve">chosen elution method exerting the most </w:t>
      </w:r>
      <w:r w:rsidR="002941C3" w:rsidRPr="00E3323A">
        <w:rPr>
          <w:rFonts w:ascii="Arial" w:hAnsi="Arial" w:cs="Arial"/>
          <w:sz w:val="22"/>
        </w:rPr>
        <w:t xml:space="preserve">control on the overall success. </w:t>
      </w:r>
      <w:r w:rsidR="003D5C46">
        <w:rPr>
          <w:rFonts w:ascii="Arial" w:hAnsi="Arial" w:cs="Arial"/>
          <w:sz w:val="22"/>
        </w:rPr>
        <w:t>U</w:t>
      </w:r>
      <w:r w:rsidR="002941C3" w:rsidRPr="00E3323A">
        <w:rPr>
          <w:rFonts w:ascii="Arial" w:hAnsi="Arial" w:cs="Arial"/>
          <w:sz w:val="22"/>
        </w:rPr>
        <w:t>sing NH</w:t>
      </w:r>
      <w:r w:rsidR="002941C3" w:rsidRPr="00A524B4">
        <w:rPr>
          <w:rFonts w:ascii="Arial" w:hAnsi="Arial" w:cs="Arial"/>
          <w:sz w:val="22"/>
          <w:vertAlign w:val="subscript"/>
        </w:rPr>
        <w:t>4</w:t>
      </w:r>
      <w:r w:rsidR="002941C3" w:rsidRPr="00E3323A">
        <w:rPr>
          <w:rFonts w:ascii="Arial" w:hAnsi="Arial" w:cs="Arial"/>
          <w:sz w:val="22"/>
        </w:rPr>
        <w:t xml:space="preserve">OH in solution with </w:t>
      </w:r>
      <w:r w:rsidR="008607CF" w:rsidRPr="00E3323A">
        <w:rPr>
          <w:rFonts w:ascii="Arial" w:hAnsi="Arial" w:cs="Arial"/>
          <w:sz w:val="22"/>
        </w:rPr>
        <w:t>either methanol or</w:t>
      </w:r>
      <w:r w:rsidR="002941C3" w:rsidRPr="00E3323A">
        <w:rPr>
          <w:rFonts w:ascii="Arial" w:hAnsi="Arial" w:cs="Arial"/>
          <w:sz w:val="22"/>
        </w:rPr>
        <w:t xml:space="preserve"> water, a</w:t>
      </w:r>
      <w:r w:rsidR="008607CF" w:rsidRPr="00E3323A">
        <w:rPr>
          <w:rFonts w:ascii="Arial" w:hAnsi="Arial" w:cs="Arial"/>
          <w:sz w:val="22"/>
        </w:rPr>
        <w:t>t</w:t>
      </w:r>
      <w:r w:rsidR="002941C3" w:rsidRPr="00E3323A">
        <w:rPr>
          <w:rFonts w:ascii="Arial" w:hAnsi="Arial" w:cs="Arial"/>
          <w:sz w:val="22"/>
        </w:rPr>
        <w:t xml:space="preserve"> concentrations 0.25-5%</w:t>
      </w:r>
      <w:r w:rsidR="008607CF" w:rsidRPr="00E3323A">
        <w:rPr>
          <w:rFonts w:ascii="Arial" w:hAnsi="Arial" w:cs="Arial"/>
          <w:sz w:val="22"/>
        </w:rPr>
        <w:t>,</w:t>
      </w:r>
      <w:r w:rsidR="002941C3" w:rsidRPr="00E3323A">
        <w:rPr>
          <w:rFonts w:ascii="Arial" w:hAnsi="Arial" w:cs="Arial"/>
          <w:sz w:val="22"/>
        </w:rPr>
        <w:t xml:space="preserve"> gave the best results compared to alternative elutions, such as formic acid in methanol</w:t>
      </w:r>
      <w:r w:rsidR="00DB04D1" w:rsidRPr="00E3323A">
        <w:rPr>
          <w:rFonts w:ascii="Arial" w:hAnsi="Arial" w:cs="Arial"/>
          <w:sz w:val="22"/>
        </w:rPr>
        <w:t xml:space="preserve">, </w:t>
      </w:r>
      <w:r w:rsidR="00F13D1D" w:rsidRPr="00E3323A">
        <w:rPr>
          <w:rFonts w:ascii="Arial" w:hAnsi="Arial" w:cs="Arial"/>
          <w:sz w:val="22"/>
        </w:rPr>
        <w:t>as basic solutions are good eluents for anion-exchange cartridges</w:t>
      </w:r>
      <w:r w:rsidR="002941C3" w:rsidRPr="00E3323A">
        <w:rPr>
          <w:rFonts w:ascii="Arial" w:hAnsi="Arial" w:cs="Arial"/>
          <w:sz w:val="22"/>
        </w:rPr>
        <w:t>. An elution solution of 2-5% NH</w:t>
      </w:r>
      <w:r w:rsidR="002941C3" w:rsidRPr="00A524B4">
        <w:rPr>
          <w:rFonts w:ascii="Arial" w:hAnsi="Arial" w:cs="Arial"/>
          <w:sz w:val="22"/>
          <w:vertAlign w:val="subscript"/>
        </w:rPr>
        <w:t>4</w:t>
      </w:r>
      <w:r w:rsidR="002941C3" w:rsidRPr="00E3323A">
        <w:rPr>
          <w:rFonts w:ascii="Arial" w:hAnsi="Arial" w:cs="Arial"/>
          <w:sz w:val="22"/>
        </w:rPr>
        <w:t xml:space="preserve">OH in water </w:t>
      </w:r>
      <w:r w:rsidR="008607CF" w:rsidRPr="00E3323A">
        <w:rPr>
          <w:rFonts w:ascii="Arial" w:hAnsi="Arial" w:cs="Arial"/>
          <w:sz w:val="22"/>
        </w:rPr>
        <w:t>was</w:t>
      </w:r>
      <w:r w:rsidR="002941C3" w:rsidRPr="00E3323A">
        <w:rPr>
          <w:rFonts w:ascii="Arial" w:hAnsi="Arial" w:cs="Arial"/>
          <w:sz w:val="22"/>
        </w:rPr>
        <w:t xml:space="preserve"> the most successful for SOA compounds. The highest recovery elution </w:t>
      </w:r>
      <w:r w:rsidR="0068304F">
        <w:rPr>
          <w:rFonts w:ascii="Arial" w:hAnsi="Arial" w:cs="Arial"/>
          <w:sz w:val="22"/>
        </w:rPr>
        <w:t xml:space="preserve">solution </w:t>
      </w:r>
      <w:r w:rsidR="002941C3" w:rsidRPr="00E3323A">
        <w:rPr>
          <w:rFonts w:ascii="Arial" w:hAnsi="Arial" w:cs="Arial"/>
          <w:sz w:val="22"/>
        </w:rPr>
        <w:t xml:space="preserve">for fatty acids </w:t>
      </w:r>
      <w:r w:rsidR="00F54449" w:rsidRPr="00E3323A">
        <w:rPr>
          <w:rFonts w:ascii="Arial" w:hAnsi="Arial" w:cs="Arial"/>
          <w:sz w:val="22"/>
        </w:rPr>
        <w:t>was</w:t>
      </w:r>
      <w:r w:rsidR="002941C3" w:rsidRPr="00E3323A">
        <w:rPr>
          <w:rFonts w:ascii="Arial" w:hAnsi="Arial" w:cs="Arial"/>
          <w:sz w:val="22"/>
        </w:rPr>
        <w:t xml:space="preserve"> 2-5% NH</w:t>
      </w:r>
      <w:r w:rsidR="002941C3" w:rsidRPr="00A524B4">
        <w:rPr>
          <w:rFonts w:ascii="Arial" w:hAnsi="Arial" w:cs="Arial"/>
          <w:sz w:val="22"/>
          <w:vertAlign w:val="subscript"/>
        </w:rPr>
        <w:t>4</w:t>
      </w:r>
      <w:r w:rsidR="002941C3" w:rsidRPr="00E3323A">
        <w:rPr>
          <w:rFonts w:ascii="Arial" w:hAnsi="Arial" w:cs="Arial"/>
          <w:sz w:val="22"/>
        </w:rPr>
        <w:t>OH in methanol, which g</w:t>
      </w:r>
      <w:r w:rsidR="008607CF" w:rsidRPr="00E3323A">
        <w:rPr>
          <w:rFonts w:ascii="Arial" w:hAnsi="Arial" w:cs="Arial"/>
          <w:sz w:val="22"/>
        </w:rPr>
        <w:t>ave</w:t>
      </w:r>
      <w:r w:rsidR="002941C3" w:rsidRPr="00E3323A">
        <w:rPr>
          <w:rFonts w:ascii="Arial" w:hAnsi="Arial" w:cs="Arial"/>
          <w:sz w:val="22"/>
        </w:rPr>
        <w:t xml:space="preserve"> higher fatty acid recoveries in tests leading up to the most optimised final test, but</w:t>
      </w:r>
      <w:r w:rsidR="002D28E4" w:rsidRPr="00E3323A">
        <w:rPr>
          <w:rFonts w:ascii="Arial" w:hAnsi="Arial" w:cs="Arial"/>
          <w:sz w:val="22"/>
        </w:rPr>
        <w:t xml:space="preserve"> as previously shown in </w:t>
      </w:r>
      <w:r w:rsidR="00C83523">
        <w:rPr>
          <w:rFonts w:ascii="Arial" w:hAnsi="Arial" w:cs="Arial"/>
          <w:sz w:val="22"/>
        </w:rPr>
        <w:t>Figure 4</w:t>
      </w:r>
      <w:r w:rsidR="002941C3" w:rsidRPr="00E3323A">
        <w:rPr>
          <w:rFonts w:ascii="Arial" w:hAnsi="Arial" w:cs="Arial"/>
          <w:sz w:val="22"/>
        </w:rPr>
        <w:t>, this g</w:t>
      </w:r>
      <w:r w:rsidR="008607CF" w:rsidRPr="00E3323A">
        <w:rPr>
          <w:rFonts w:ascii="Arial" w:hAnsi="Arial" w:cs="Arial"/>
          <w:sz w:val="22"/>
        </w:rPr>
        <w:t>ave</w:t>
      </w:r>
      <w:r w:rsidR="002941C3" w:rsidRPr="00E3323A">
        <w:rPr>
          <w:rFonts w:ascii="Arial" w:hAnsi="Arial" w:cs="Arial"/>
          <w:sz w:val="22"/>
        </w:rPr>
        <w:t xml:space="preserve"> lower recoveries for SOA compounds. The 5% NH</w:t>
      </w:r>
      <w:r w:rsidR="002941C3" w:rsidRPr="00A524B4">
        <w:rPr>
          <w:rFonts w:ascii="Arial" w:hAnsi="Arial" w:cs="Arial"/>
          <w:sz w:val="22"/>
          <w:vertAlign w:val="subscript"/>
        </w:rPr>
        <w:t>4</w:t>
      </w:r>
      <w:r w:rsidR="002941C3" w:rsidRPr="00E3323A">
        <w:rPr>
          <w:rFonts w:ascii="Arial" w:hAnsi="Arial" w:cs="Arial"/>
          <w:sz w:val="22"/>
        </w:rPr>
        <w:t xml:space="preserve">OH </w:t>
      </w:r>
      <w:r w:rsidR="008607CF" w:rsidRPr="00E3323A">
        <w:rPr>
          <w:rFonts w:ascii="Arial" w:hAnsi="Arial" w:cs="Arial"/>
          <w:sz w:val="22"/>
        </w:rPr>
        <w:t xml:space="preserve">in 50/50 methanol/water solution was the optimal balance between the two, recovering fatty acids at acceptable levels while not </w:t>
      </w:r>
      <w:r w:rsidR="0007439B" w:rsidRPr="00E3323A">
        <w:rPr>
          <w:rFonts w:ascii="Arial" w:hAnsi="Arial" w:cs="Arial"/>
          <w:sz w:val="22"/>
        </w:rPr>
        <w:t>compromising</w:t>
      </w:r>
      <w:r w:rsidR="008607CF" w:rsidRPr="00E3323A">
        <w:rPr>
          <w:rFonts w:ascii="Arial" w:hAnsi="Arial" w:cs="Arial"/>
          <w:sz w:val="22"/>
        </w:rPr>
        <w:t xml:space="preserve"> SOA recovery in comparison to </w:t>
      </w:r>
      <w:r w:rsidR="004E5CBE" w:rsidRPr="00E3323A">
        <w:rPr>
          <w:rFonts w:ascii="Arial" w:hAnsi="Arial" w:cs="Arial"/>
          <w:sz w:val="22"/>
        </w:rPr>
        <w:t xml:space="preserve">elution in </w:t>
      </w:r>
      <w:r w:rsidR="00C57D02" w:rsidRPr="00E3323A">
        <w:rPr>
          <w:rFonts w:ascii="Arial" w:hAnsi="Arial" w:cs="Arial"/>
          <w:sz w:val="22"/>
        </w:rPr>
        <w:t>water</w:t>
      </w:r>
      <w:r w:rsidR="008607CF" w:rsidRPr="00E3323A">
        <w:rPr>
          <w:rFonts w:ascii="Arial" w:hAnsi="Arial" w:cs="Arial"/>
          <w:sz w:val="22"/>
        </w:rPr>
        <w:t xml:space="preserve">. </w:t>
      </w:r>
    </w:p>
    <w:p w14:paraId="48FA65FC" w14:textId="25C93760" w:rsidR="00A84418" w:rsidRDefault="00A84418" w:rsidP="00690EF2">
      <w:pPr>
        <w:spacing w:line="360" w:lineRule="auto"/>
        <w:rPr>
          <w:rFonts w:ascii="Arial" w:hAnsi="Arial" w:cs="Arial"/>
          <w:sz w:val="22"/>
        </w:rPr>
      </w:pPr>
    </w:p>
    <w:p w14:paraId="335E2B34" w14:textId="4E4AA0CF" w:rsidR="00A84418" w:rsidRDefault="00A84418" w:rsidP="00690EF2">
      <w:pPr>
        <w:spacing w:line="360" w:lineRule="auto"/>
        <w:rPr>
          <w:rFonts w:ascii="Arial" w:hAnsi="Arial" w:cs="Arial"/>
          <w:sz w:val="22"/>
        </w:rPr>
      </w:pPr>
      <w:r>
        <w:rPr>
          <w:rFonts w:ascii="Arial" w:hAnsi="Arial" w:cs="Arial"/>
          <w:noProof/>
          <w:sz w:val="22"/>
          <w:lang w:eastAsia="en-GB"/>
        </w:rPr>
        <w:drawing>
          <wp:inline distT="0" distB="0" distL="0" distR="0" wp14:anchorId="773F28F4" wp14:editId="7E83BF35">
            <wp:extent cx="5731510" cy="45485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 charts SPE comparison Figure new label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48505"/>
                    </a:xfrm>
                    <a:prstGeom prst="rect">
                      <a:avLst/>
                    </a:prstGeom>
                  </pic:spPr>
                </pic:pic>
              </a:graphicData>
            </a:graphic>
          </wp:inline>
        </w:drawing>
      </w:r>
    </w:p>
    <w:p w14:paraId="4F07336E" w14:textId="77777777" w:rsidR="00A84418" w:rsidRPr="00A84418" w:rsidRDefault="00A84418" w:rsidP="00A84418">
      <w:pPr>
        <w:spacing w:after="160" w:line="360" w:lineRule="auto"/>
        <w:jc w:val="left"/>
        <w:rPr>
          <w:rFonts w:ascii="Arial" w:hAnsi="Arial" w:cs="Arial"/>
          <w:sz w:val="22"/>
        </w:rPr>
      </w:pPr>
      <w:r w:rsidRPr="00A84418">
        <w:rPr>
          <w:rFonts w:ascii="Arial" w:hAnsi="Arial" w:cs="Arial"/>
          <w:b/>
          <w:sz w:val="22"/>
        </w:rPr>
        <w:t>Figure 4</w:t>
      </w:r>
      <w:r w:rsidRPr="00A84418">
        <w:rPr>
          <w:rFonts w:ascii="Arial" w:hAnsi="Arial" w:cs="Arial"/>
          <w:sz w:val="22"/>
        </w:rPr>
        <w:t>: Compound recovery comparison of the fully optimised SPE method. The processing steps of the SPE is the same for both tests changing only in the final elution, which used 5% NH4OH in 50/50 methanol/water solution in Test B and 2% NH4OH 50/50 solution in Test A. The tests demonstrate improved recoveries of some compounds, in this case fatty acids, comes always at the expense of reduced recoveries of others and thus full optimisation was difficult for all compounds. It should be noted that we could not compare lauric acid, myristic acid and arachidonic acid in this case because of contamination affecting the calibration curve in Test A.</w:t>
      </w:r>
    </w:p>
    <w:p w14:paraId="2007FA78" w14:textId="77777777" w:rsidR="00A84418" w:rsidRDefault="00A84418" w:rsidP="00690EF2">
      <w:pPr>
        <w:spacing w:line="360" w:lineRule="auto"/>
        <w:rPr>
          <w:rFonts w:ascii="Arial" w:hAnsi="Arial" w:cs="Arial"/>
          <w:sz w:val="22"/>
        </w:rPr>
      </w:pPr>
    </w:p>
    <w:p w14:paraId="01395C11" w14:textId="77777777" w:rsidR="00A84418" w:rsidRDefault="00A84418" w:rsidP="00690EF2">
      <w:pPr>
        <w:spacing w:line="360" w:lineRule="auto"/>
        <w:rPr>
          <w:rFonts w:ascii="Arial" w:hAnsi="Arial" w:cs="Arial"/>
          <w:sz w:val="22"/>
        </w:rPr>
      </w:pPr>
    </w:p>
    <w:p w14:paraId="3DBEE1C0" w14:textId="2671C6FD" w:rsidR="00F54449" w:rsidRPr="00E3323A" w:rsidRDefault="008060E7" w:rsidP="00690EF2">
      <w:pPr>
        <w:spacing w:line="360" w:lineRule="auto"/>
        <w:rPr>
          <w:rFonts w:ascii="Arial" w:hAnsi="Arial" w:cs="Arial"/>
          <w:sz w:val="22"/>
        </w:rPr>
      </w:pPr>
      <w:r>
        <w:rPr>
          <w:rFonts w:ascii="Arial" w:hAnsi="Arial" w:cs="Arial"/>
          <w:sz w:val="22"/>
        </w:rPr>
        <w:t xml:space="preserve">The fully optimised method, </w:t>
      </w:r>
      <w:r w:rsidRPr="00D94E26">
        <w:rPr>
          <w:rFonts w:ascii="Arial" w:hAnsi="Arial" w:cs="Arial"/>
          <w:sz w:val="22"/>
        </w:rPr>
        <w:t xml:space="preserve">Test </w:t>
      </w:r>
      <w:r w:rsidR="00D94E26">
        <w:rPr>
          <w:rFonts w:ascii="Arial" w:hAnsi="Arial" w:cs="Arial"/>
          <w:sz w:val="22"/>
        </w:rPr>
        <w:t>B</w:t>
      </w:r>
      <w:r w:rsidR="0078298A" w:rsidRPr="00FB1347">
        <w:rPr>
          <w:rFonts w:ascii="Arial" w:hAnsi="Arial" w:cs="Arial"/>
          <w:sz w:val="22"/>
        </w:rPr>
        <w:t xml:space="preserve">, </w:t>
      </w:r>
      <w:r w:rsidR="0078298A" w:rsidRPr="00E3323A">
        <w:rPr>
          <w:rFonts w:ascii="Arial" w:hAnsi="Arial" w:cs="Arial"/>
          <w:sz w:val="22"/>
        </w:rPr>
        <w:t xml:space="preserve">was the highest of any </w:t>
      </w:r>
      <w:r w:rsidR="0078298A">
        <w:rPr>
          <w:rFonts w:ascii="Arial" w:hAnsi="Arial" w:cs="Arial"/>
          <w:sz w:val="22"/>
        </w:rPr>
        <w:t xml:space="preserve">method for </w:t>
      </w:r>
      <w:r w:rsidR="0078298A" w:rsidRPr="00E3323A">
        <w:rPr>
          <w:rFonts w:ascii="Arial" w:hAnsi="Arial" w:cs="Arial"/>
          <w:sz w:val="22"/>
        </w:rPr>
        <w:t xml:space="preserve">recoveries </w:t>
      </w:r>
      <w:r w:rsidR="0078298A">
        <w:rPr>
          <w:rFonts w:ascii="Arial" w:hAnsi="Arial" w:cs="Arial"/>
          <w:sz w:val="22"/>
        </w:rPr>
        <w:t>of our smallest</w:t>
      </w:r>
      <w:r w:rsidR="0078298A" w:rsidRPr="00E3323A">
        <w:rPr>
          <w:rFonts w:ascii="Arial" w:hAnsi="Arial" w:cs="Arial"/>
          <w:sz w:val="22"/>
        </w:rPr>
        <w:t xml:space="preserve"> SOA compounds</w:t>
      </w:r>
      <w:r w:rsidR="0078298A" w:rsidRPr="00FB1347">
        <w:rPr>
          <w:rFonts w:ascii="Arial" w:hAnsi="Arial" w:cs="Arial"/>
          <w:sz w:val="22"/>
        </w:rPr>
        <w:t xml:space="preserve"> </w:t>
      </w:r>
      <w:r w:rsidR="0078298A">
        <w:rPr>
          <w:rFonts w:ascii="Arial" w:hAnsi="Arial" w:cs="Arial"/>
          <w:sz w:val="22"/>
        </w:rPr>
        <w:t xml:space="preserve">and </w:t>
      </w:r>
      <w:r w:rsidR="0078298A" w:rsidRPr="00FB1347">
        <w:rPr>
          <w:rFonts w:ascii="Arial" w:hAnsi="Arial" w:cs="Arial"/>
          <w:sz w:val="22"/>
        </w:rPr>
        <w:t>was particularly successful for sesquiterpene oxidation products (recovering ≥100%) and moderately successful for some SOA compounds and shorter-chain fatty acids, with recoveries between ~30—50%.</w:t>
      </w:r>
      <w:r>
        <w:rPr>
          <w:rFonts w:ascii="Arial" w:hAnsi="Arial" w:cs="Arial"/>
          <w:sz w:val="22"/>
        </w:rPr>
        <w:t xml:space="preserve"> However </w:t>
      </w:r>
      <w:r w:rsidR="008607CF" w:rsidRPr="00E3323A">
        <w:rPr>
          <w:rFonts w:ascii="Arial" w:hAnsi="Arial" w:cs="Arial"/>
          <w:sz w:val="22"/>
        </w:rPr>
        <w:t xml:space="preserve">SPE did not perform well for </w:t>
      </w:r>
      <w:r w:rsidR="009F2AF5" w:rsidRPr="00E3323A">
        <w:rPr>
          <w:rFonts w:ascii="Arial" w:hAnsi="Arial" w:cs="Arial"/>
          <w:sz w:val="22"/>
        </w:rPr>
        <w:t xml:space="preserve">the </w:t>
      </w:r>
      <w:r w:rsidR="00095D60" w:rsidRPr="00E3323A">
        <w:rPr>
          <w:rFonts w:ascii="Arial" w:hAnsi="Arial" w:cs="Arial"/>
          <w:sz w:val="22"/>
        </w:rPr>
        <w:t>alcohols in our target list,</w:t>
      </w:r>
      <w:r w:rsidR="008607CF" w:rsidRPr="00E3323A">
        <w:rPr>
          <w:rFonts w:ascii="Arial" w:hAnsi="Arial" w:cs="Arial"/>
          <w:sz w:val="22"/>
        </w:rPr>
        <w:t xml:space="preserve"> meso-erythritol,</w:t>
      </w:r>
      <w:r w:rsidR="00665300" w:rsidRPr="00E3323A">
        <w:rPr>
          <w:rFonts w:ascii="Arial" w:hAnsi="Arial" w:cs="Arial"/>
          <w:sz w:val="22"/>
        </w:rPr>
        <w:t xml:space="preserve"> methyl-tetrols </w:t>
      </w:r>
      <w:r w:rsidR="000A0626" w:rsidRPr="00E3323A">
        <w:rPr>
          <w:rFonts w:ascii="Arial" w:hAnsi="Arial" w:cs="Arial"/>
          <w:sz w:val="22"/>
        </w:rPr>
        <w:t xml:space="preserve">and </w:t>
      </w:r>
      <w:r w:rsidR="00665300" w:rsidRPr="00E3323A">
        <w:rPr>
          <w:rFonts w:ascii="Arial" w:hAnsi="Arial" w:cs="Arial"/>
          <w:sz w:val="22"/>
        </w:rPr>
        <w:t xml:space="preserve">levoglucosan, with the latter showing very low </w:t>
      </w:r>
      <w:r w:rsidR="00181E18" w:rsidRPr="00E3323A">
        <w:rPr>
          <w:rFonts w:ascii="Arial" w:hAnsi="Arial" w:cs="Arial"/>
          <w:sz w:val="22"/>
        </w:rPr>
        <w:t xml:space="preserve">recovery </w:t>
      </w:r>
      <w:r w:rsidR="00665300" w:rsidRPr="00E3323A">
        <w:rPr>
          <w:rFonts w:ascii="Arial" w:hAnsi="Arial" w:cs="Arial"/>
          <w:sz w:val="22"/>
        </w:rPr>
        <w:t xml:space="preserve">levels </w:t>
      </w:r>
      <w:r w:rsidR="00B04099" w:rsidRPr="00E3323A">
        <w:rPr>
          <w:rFonts w:ascii="Arial" w:hAnsi="Arial" w:cs="Arial"/>
          <w:sz w:val="22"/>
        </w:rPr>
        <w:t>(</w:t>
      </w:r>
      <w:r w:rsidR="00665300" w:rsidRPr="00E3323A">
        <w:rPr>
          <w:rFonts w:ascii="Arial" w:hAnsi="Arial" w:cs="Arial"/>
          <w:sz w:val="22"/>
        </w:rPr>
        <w:t xml:space="preserve">only </w:t>
      </w:r>
      <w:r w:rsidR="00B04099" w:rsidRPr="00E3323A">
        <w:rPr>
          <w:rFonts w:ascii="Arial" w:hAnsi="Arial" w:cs="Arial"/>
          <w:sz w:val="22"/>
        </w:rPr>
        <w:t xml:space="preserve">measurable in </w:t>
      </w:r>
      <w:r w:rsidR="00665300" w:rsidRPr="00E3323A">
        <w:rPr>
          <w:rFonts w:ascii="Arial" w:hAnsi="Arial" w:cs="Arial"/>
          <w:sz w:val="22"/>
        </w:rPr>
        <w:t xml:space="preserve">2 of </w:t>
      </w:r>
      <w:r w:rsidR="00532955" w:rsidRPr="00E3323A">
        <w:rPr>
          <w:rFonts w:ascii="Arial" w:hAnsi="Arial" w:cs="Arial"/>
          <w:sz w:val="22"/>
        </w:rPr>
        <w:t xml:space="preserve">the total </w:t>
      </w:r>
      <w:r w:rsidR="00665300" w:rsidRPr="00E3323A">
        <w:rPr>
          <w:rFonts w:ascii="Arial" w:hAnsi="Arial" w:cs="Arial"/>
          <w:sz w:val="22"/>
        </w:rPr>
        <w:t xml:space="preserve">18 iterations of the SPE method </w:t>
      </w:r>
      <w:r w:rsidR="00532955" w:rsidRPr="00E3323A">
        <w:rPr>
          <w:rFonts w:ascii="Arial" w:hAnsi="Arial" w:cs="Arial"/>
          <w:sz w:val="22"/>
        </w:rPr>
        <w:t>which were tested</w:t>
      </w:r>
      <w:r w:rsidR="00F92BDB" w:rsidRPr="00E3323A">
        <w:rPr>
          <w:rFonts w:ascii="Arial" w:hAnsi="Arial" w:cs="Arial"/>
          <w:sz w:val="22"/>
        </w:rPr>
        <w:t>)</w:t>
      </w:r>
      <w:r w:rsidR="00665300" w:rsidRPr="00E3323A">
        <w:rPr>
          <w:rFonts w:ascii="Arial" w:hAnsi="Arial" w:cs="Arial"/>
          <w:sz w:val="22"/>
        </w:rPr>
        <w:t>, and the others in none</w:t>
      </w:r>
      <w:r w:rsidR="00F54449" w:rsidRPr="00E3323A">
        <w:rPr>
          <w:rFonts w:ascii="Arial" w:hAnsi="Arial" w:cs="Arial"/>
          <w:sz w:val="22"/>
        </w:rPr>
        <w:t xml:space="preserve"> </w:t>
      </w:r>
      <w:r w:rsidR="00532955" w:rsidRPr="00E3323A">
        <w:rPr>
          <w:rFonts w:ascii="Arial" w:hAnsi="Arial" w:cs="Arial"/>
          <w:sz w:val="22"/>
        </w:rPr>
        <w:t>(</w:t>
      </w:r>
      <w:r w:rsidR="00F54449" w:rsidRPr="00E3323A">
        <w:rPr>
          <w:rFonts w:ascii="Arial" w:hAnsi="Arial" w:cs="Arial"/>
          <w:sz w:val="22"/>
        </w:rPr>
        <w:t>including the most optimised choice</w:t>
      </w:r>
      <w:r w:rsidR="00532955" w:rsidRPr="00E3323A">
        <w:rPr>
          <w:rFonts w:ascii="Arial" w:hAnsi="Arial" w:cs="Arial"/>
          <w:sz w:val="22"/>
        </w:rPr>
        <w:t>)</w:t>
      </w:r>
      <w:r w:rsidR="00665300" w:rsidRPr="00E3323A">
        <w:rPr>
          <w:rFonts w:ascii="Arial" w:hAnsi="Arial" w:cs="Arial"/>
          <w:sz w:val="22"/>
        </w:rPr>
        <w:t xml:space="preserve">. </w:t>
      </w:r>
      <w:r w:rsidR="00F54449" w:rsidRPr="00E3323A">
        <w:rPr>
          <w:rFonts w:ascii="Arial" w:hAnsi="Arial" w:cs="Arial"/>
          <w:sz w:val="22"/>
        </w:rPr>
        <w:t xml:space="preserve">Collection of the ‘waste’ at each stage of the SPE method (see </w:t>
      </w:r>
      <w:r w:rsidR="00247CE9">
        <w:rPr>
          <w:rFonts w:ascii="Arial" w:hAnsi="Arial" w:cs="Arial"/>
          <w:sz w:val="22"/>
        </w:rPr>
        <w:t>F</w:t>
      </w:r>
      <w:r w:rsidR="00F54449" w:rsidRPr="00E3323A">
        <w:rPr>
          <w:rFonts w:ascii="Arial" w:hAnsi="Arial" w:cs="Arial"/>
          <w:sz w:val="22"/>
        </w:rPr>
        <w:t xml:space="preserve">igure </w:t>
      </w:r>
      <w:r w:rsidR="00247CE9">
        <w:rPr>
          <w:rFonts w:ascii="Arial" w:hAnsi="Arial" w:cs="Arial"/>
          <w:sz w:val="22"/>
        </w:rPr>
        <w:t>S</w:t>
      </w:r>
      <w:r w:rsidR="00377A7A">
        <w:rPr>
          <w:rFonts w:ascii="Arial" w:hAnsi="Arial" w:cs="Arial"/>
          <w:sz w:val="22"/>
        </w:rPr>
        <w:t>2</w:t>
      </w:r>
      <w:r w:rsidR="00F54449" w:rsidRPr="00E3323A">
        <w:rPr>
          <w:rFonts w:ascii="Arial" w:hAnsi="Arial" w:cs="Arial"/>
          <w:sz w:val="22"/>
        </w:rPr>
        <w:t xml:space="preserve">) revealed that the loss of these compounds was entirely at the load stage, meaning none of the compound concentration was retained by the cartridge. This was not improved from test-to-test by changing of the counter ion, and suggests that the SAX cartridge </w:t>
      </w:r>
      <w:r w:rsidR="00BF6BD7" w:rsidRPr="00E3323A">
        <w:rPr>
          <w:rFonts w:ascii="Arial" w:hAnsi="Arial" w:cs="Arial"/>
          <w:sz w:val="22"/>
        </w:rPr>
        <w:t>is</w:t>
      </w:r>
      <w:r w:rsidR="00DD026F" w:rsidRPr="00E3323A">
        <w:rPr>
          <w:rFonts w:ascii="Arial" w:hAnsi="Arial" w:cs="Arial"/>
          <w:sz w:val="22"/>
        </w:rPr>
        <w:t xml:space="preserve"> too polar </w:t>
      </w:r>
      <w:r w:rsidR="005E0C52" w:rsidRPr="00E3323A">
        <w:rPr>
          <w:rFonts w:ascii="Arial" w:hAnsi="Arial" w:cs="Arial"/>
          <w:sz w:val="22"/>
        </w:rPr>
        <w:t xml:space="preserve">and thus </w:t>
      </w:r>
      <w:r w:rsidR="00F54449" w:rsidRPr="00E3323A">
        <w:rPr>
          <w:rFonts w:ascii="Arial" w:hAnsi="Arial" w:cs="Arial"/>
          <w:sz w:val="22"/>
        </w:rPr>
        <w:t xml:space="preserve">not appropriate for these compounds. </w:t>
      </w:r>
    </w:p>
    <w:p w14:paraId="2E1A8BD7" w14:textId="0924AFCD" w:rsidR="008607CF" w:rsidRPr="00E3323A" w:rsidRDefault="00121602" w:rsidP="00690EF2">
      <w:pPr>
        <w:spacing w:line="360" w:lineRule="auto"/>
        <w:rPr>
          <w:rFonts w:ascii="Arial" w:hAnsi="Arial" w:cs="Arial"/>
          <w:sz w:val="22"/>
        </w:rPr>
      </w:pPr>
      <w:r w:rsidRPr="00E3323A">
        <w:rPr>
          <w:rFonts w:ascii="Arial" w:hAnsi="Arial" w:cs="Arial"/>
          <w:sz w:val="22"/>
        </w:rPr>
        <w:t>When considering the initial SPE tests between the different types of sorbent mass in the cartridge, t</w:t>
      </w:r>
      <w:r w:rsidR="00F90709" w:rsidRPr="00E3323A">
        <w:rPr>
          <w:rFonts w:ascii="Arial" w:hAnsi="Arial" w:cs="Arial"/>
          <w:sz w:val="22"/>
        </w:rPr>
        <w:t>he results overall promot</w:t>
      </w:r>
      <w:r w:rsidRPr="00E3323A">
        <w:rPr>
          <w:rFonts w:ascii="Arial" w:hAnsi="Arial" w:cs="Arial"/>
          <w:sz w:val="22"/>
        </w:rPr>
        <w:t>ed the use of the SAX cartridge</w:t>
      </w:r>
      <w:r w:rsidR="00F90709" w:rsidRPr="00E3323A">
        <w:rPr>
          <w:rFonts w:ascii="Arial" w:hAnsi="Arial" w:cs="Arial"/>
          <w:sz w:val="22"/>
        </w:rPr>
        <w:t xml:space="preserve"> since the load phase showed loss of the least number of compounds. </w:t>
      </w:r>
      <w:r w:rsidR="003D5C46">
        <w:rPr>
          <w:rFonts w:ascii="Arial" w:hAnsi="Arial" w:cs="Arial"/>
          <w:sz w:val="22"/>
        </w:rPr>
        <w:t>T</w:t>
      </w:r>
      <w:r w:rsidR="00F90709" w:rsidRPr="00E3323A">
        <w:rPr>
          <w:rFonts w:ascii="Arial" w:hAnsi="Arial" w:cs="Arial"/>
          <w:sz w:val="22"/>
        </w:rPr>
        <w:t>he C18 cartridge, although showing some loss of methyl-tetrols, meso-erythritol and levoglucosan</w:t>
      </w:r>
      <w:r w:rsidR="00532955" w:rsidRPr="00E3323A">
        <w:rPr>
          <w:rFonts w:ascii="Arial" w:hAnsi="Arial" w:cs="Arial"/>
          <w:sz w:val="22"/>
        </w:rPr>
        <w:t xml:space="preserve"> at the load stage</w:t>
      </w:r>
      <w:r w:rsidR="00F90709" w:rsidRPr="00E3323A">
        <w:rPr>
          <w:rFonts w:ascii="Arial" w:hAnsi="Arial" w:cs="Arial"/>
          <w:sz w:val="22"/>
        </w:rPr>
        <w:t>, also showed loss at the wash stage, suggesting these compounds were retained to some extent by this cartridge and with further optimisation may show successful recoveries for these specific compounds. This is for future consideration if these are specific target compounds.</w:t>
      </w:r>
    </w:p>
    <w:p w14:paraId="0AD148AB" w14:textId="4C91091E" w:rsidR="005D570D" w:rsidRPr="00FB1347" w:rsidRDefault="0007439B" w:rsidP="00FB1347">
      <w:pPr>
        <w:spacing w:line="360" w:lineRule="auto"/>
        <w:rPr>
          <w:rFonts w:ascii="Arial" w:hAnsi="Arial" w:cs="Arial"/>
          <w:sz w:val="22"/>
        </w:rPr>
      </w:pPr>
      <w:r w:rsidRPr="00E3323A">
        <w:rPr>
          <w:rFonts w:ascii="Arial" w:hAnsi="Arial" w:cs="Arial"/>
          <w:sz w:val="22"/>
        </w:rPr>
        <w:t xml:space="preserve">Considering this ‘balancing act’ between methods and compound recoveries, it was decided that although recovery was well below 100% for many compounds, the method had probably reached its optimum output if the goal was to target such a </w:t>
      </w:r>
      <w:r w:rsidR="0078298A">
        <w:rPr>
          <w:rFonts w:ascii="Arial" w:hAnsi="Arial" w:cs="Arial"/>
          <w:sz w:val="22"/>
        </w:rPr>
        <w:t>diverse</w:t>
      </w:r>
      <w:r w:rsidRPr="00E3323A">
        <w:rPr>
          <w:rFonts w:ascii="Arial" w:hAnsi="Arial" w:cs="Arial"/>
          <w:sz w:val="22"/>
        </w:rPr>
        <w:t xml:space="preserve"> list of compounds of varying molecular sizes, structures and chemical-physical properties such as polarity. Such a list makes it difficult to find an all-inclusive technique at each stage of the SPE method, using one type of cartridge, and the ‘success’ of the method must therefore be adjusted in expectation.</w:t>
      </w:r>
      <w:r w:rsidR="00FB1347" w:rsidRPr="00FB1347">
        <w:t xml:space="preserve"> </w:t>
      </w:r>
    </w:p>
    <w:p w14:paraId="736A66F8" w14:textId="51EFF88D" w:rsidR="00CA64BD" w:rsidRPr="00E3323A" w:rsidRDefault="00A76CD2" w:rsidP="00690EF2">
      <w:pPr>
        <w:spacing w:line="360" w:lineRule="auto"/>
        <w:rPr>
          <w:rFonts w:ascii="Arial" w:hAnsi="Arial" w:cs="Arial"/>
          <w:sz w:val="22"/>
        </w:rPr>
      </w:pPr>
      <w:r w:rsidRPr="00E3323A">
        <w:rPr>
          <w:rFonts w:ascii="Arial" w:hAnsi="Arial" w:cs="Arial"/>
          <w:sz w:val="22"/>
        </w:rPr>
        <w:t xml:space="preserve">Rotary evaporation was the most successful method of </w:t>
      </w:r>
      <w:r w:rsidR="0018467A" w:rsidRPr="00E3323A">
        <w:rPr>
          <w:rFonts w:ascii="Arial" w:hAnsi="Arial" w:cs="Arial"/>
          <w:sz w:val="22"/>
        </w:rPr>
        <w:t>pre-concentration</w:t>
      </w:r>
      <w:r w:rsidRPr="00E3323A">
        <w:rPr>
          <w:rFonts w:ascii="Arial" w:hAnsi="Arial" w:cs="Arial"/>
          <w:sz w:val="22"/>
        </w:rPr>
        <w:t xml:space="preserve">, being the only method to display recovery to some extent of all compounds. In </w:t>
      </w:r>
      <w:r w:rsidR="00C83523">
        <w:rPr>
          <w:rFonts w:ascii="Arial" w:hAnsi="Arial" w:cs="Arial"/>
          <w:sz w:val="22"/>
        </w:rPr>
        <w:t xml:space="preserve">Figure </w:t>
      </w:r>
      <w:r w:rsidR="00357C7A">
        <w:rPr>
          <w:rFonts w:ascii="Arial" w:hAnsi="Arial" w:cs="Arial"/>
          <w:sz w:val="22"/>
        </w:rPr>
        <w:t>5</w:t>
      </w:r>
      <w:r w:rsidRPr="00E3323A">
        <w:rPr>
          <w:rFonts w:ascii="Arial" w:hAnsi="Arial" w:cs="Arial"/>
          <w:sz w:val="22"/>
        </w:rPr>
        <w:t xml:space="preserve">, the exception to this is lauric acid, myristic acid and oleic acid because of very high background contamination which prevented </w:t>
      </w:r>
      <w:r w:rsidR="003D5C46">
        <w:rPr>
          <w:rFonts w:ascii="Arial" w:hAnsi="Arial" w:cs="Arial"/>
          <w:sz w:val="22"/>
        </w:rPr>
        <w:t>generation of</w:t>
      </w:r>
      <w:r w:rsidR="00260ACC" w:rsidRPr="00E3323A">
        <w:rPr>
          <w:rFonts w:ascii="Arial" w:hAnsi="Arial" w:cs="Arial"/>
          <w:sz w:val="22"/>
        </w:rPr>
        <w:t xml:space="preserve"> </w:t>
      </w:r>
      <w:r w:rsidRPr="00E3323A">
        <w:rPr>
          <w:rFonts w:ascii="Arial" w:hAnsi="Arial" w:cs="Arial"/>
          <w:sz w:val="22"/>
        </w:rPr>
        <w:t xml:space="preserve">a calibration curve </w:t>
      </w:r>
      <w:r w:rsidR="00260ACC" w:rsidRPr="00E3323A">
        <w:rPr>
          <w:rFonts w:ascii="Arial" w:hAnsi="Arial" w:cs="Arial"/>
          <w:sz w:val="22"/>
        </w:rPr>
        <w:t>at ppb concentration levels</w:t>
      </w:r>
      <w:r w:rsidR="003D5C46">
        <w:rPr>
          <w:rFonts w:ascii="Arial" w:hAnsi="Arial" w:cs="Arial"/>
          <w:sz w:val="22"/>
        </w:rPr>
        <w:t>. This was improved with ozonation of the solvents</w:t>
      </w:r>
      <w:r w:rsidRPr="00E3323A">
        <w:rPr>
          <w:rFonts w:ascii="Arial" w:hAnsi="Arial" w:cs="Arial"/>
          <w:sz w:val="22"/>
        </w:rPr>
        <w:t xml:space="preserve"> </w:t>
      </w:r>
      <w:r w:rsidR="00DA60BA" w:rsidRPr="00E3323A">
        <w:rPr>
          <w:rFonts w:ascii="Arial" w:hAnsi="Arial" w:cs="Arial"/>
          <w:sz w:val="22"/>
        </w:rPr>
        <w:t xml:space="preserve">(see also the </w:t>
      </w:r>
      <w:r w:rsidR="008872EB" w:rsidRPr="00E3323A">
        <w:rPr>
          <w:rFonts w:ascii="Arial" w:hAnsi="Arial" w:cs="Arial"/>
          <w:sz w:val="22"/>
        </w:rPr>
        <w:t xml:space="preserve">“Optimisation of the decontamination procedures” </w:t>
      </w:r>
      <w:r w:rsidR="00DA60BA" w:rsidRPr="00E3323A">
        <w:rPr>
          <w:rFonts w:ascii="Arial" w:hAnsi="Arial" w:cs="Arial"/>
          <w:sz w:val="22"/>
        </w:rPr>
        <w:t>section</w:t>
      </w:r>
      <w:r w:rsidR="0078298A">
        <w:rPr>
          <w:rFonts w:ascii="Arial" w:hAnsi="Arial" w:cs="Arial"/>
          <w:sz w:val="22"/>
        </w:rPr>
        <w:t>, 3.3</w:t>
      </w:r>
      <w:r w:rsidRPr="00E3323A">
        <w:rPr>
          <w:rFonts w:ascii="Arial" w:hAnsi="Arial" w:cs="Arial"/>
          <w:sz w:val="22"/>
        </w:rPr>
        <w:t xml:space="preserve">). </w:t>
      </w:r>
    </w:p>
    <w:p w14:paraId="089A1E68" w14:textId="1630B8E2" w:rsidR="00A76CD2" w:rsidRPr="00E3323A" w:rsidRDefault="005D570D" w:rsidP="00690EF2">
      <w:pPr>
        <w:spacing w:line="360" w:lineRule="auto"/>
        <w:rPr>
          <w:rFonts w:ascii="Arial" w:hAnsi="Arial" w:cs="Arial"/>
          <w:sz w:val="22"/>
        </w:rPr>
      </w:pPr>
      <w:r w:rsidRPr="00E3323A">
        <w:rPr>
          <w:rFonts w:ascii="Arial" w:hAnsi="Arial" w:cs="Arial"/>
          <w:sz w:val="22"/>
        </w:rPr>
        <w:t xml:space="preserve">In more general terms, </w:t>
      </w:r>
      <w:r w:rsidR="00CA64BD" w:rsidRPr="00E3323A">
        <w:rPr>
          <w:rFonts w:ascii="Arial" w:hAnsi="Arial" w:cs="Arial"/>
          <w:sz w:val="22"/>
        </w:rPr>
        <w:t xml:space="preserve">it was observed that only one sample could be run at </w:t>
      </w:r>
      <w:r w:rsidR="00A524B4">
        <w:rPr>
          <w:rFonts w:ascii="Arial" w:hAnsi="Arial" w:cs="Arial"/>
          <w:sz w:val="22"/>
        </w:rPr>
        <w:t>a</w:t>
      </w:r>
      <w:r w:rsidR="00CA64BD" w:rsidRPr="00E3323A">
        <w:rPr>
          <w:rFonts w:ascii="Arial" w:hAnsi="Arial" w:cs="Arial"/>
          <w:sz w:val="22"/>
        </w:rPr>
        <w:t xml:space="preserve"> time, as the multiple-vial </w:t>
      </w:r>
      <w:r w:rsidR="00780CD6" w:rsidRPr="00E3323A">
        <w:rPr>
          <w:rFonts w:ascii="Arial" w:hAnsi="Arial" w:cs="Arial"/>
          <w:sz w:val="22"/>
        </w:rPr>
        <w:t>attachment</w:t>
      </w:r>
      <w:r w:rsidR="00CA64BD" w:rsidRPr="00E3323A">
        <w:rPr>
          <w:rFonts w:ascii="Arial" w:hAnsi="Arial" w:cs="Arial"/>
          <w:sz w:val="22"/>
        </w:rPr>
        <w:t xml:space="preserve"> </w:t>
      </w:r>
      <w:r w:rsidR="003D5C46">
        <w:rPr>
          <w:rFonts w:ascii="Arial" w:hAnsi="Arial" w:cs="Arial"/>
          <w:sz w:val="22"/>
        </w:rPr>
        <w:t xml:space="preserve">of the rotary evaporator </w:t>
      </w:r>
      <w:r w:rsidR="00CA64BD" w:rsidRPr="00E3323A">
        <w:rPr>
          <w:rFonts w:ascii="Arial" w:hAnsi="Arial" w:cs="Arial"/>
          <w:sz w:val="22"/>
        </w:rPr>
        <w:t>caused cross-contamination between samples. T</w:t>
      </w:r>
      <w:r w:rsidRPr="00E3323A">
        <w:rPr>
          <w:rFonts w:ascii="Arial" w:hAnsi="Arial" w:cs="Arial"/>
          <w:sz w:val="22"/>
        </w:rPr>
        <w:t xml:space="preserve">he greater the solvent volume used to elute the compounds from the dried rotary evaporator vial, the greater the compound recovery; this is because it increased the coverage of the solvent over the vial surface during sonication to include </w:t>
      </w:r>
      <w:r w:rsidR="00BB0AF8" w:rsidRPr="00E3323A">
        <w:rPr>
          <w:rFonts w:ascii="Arial" w:hAnsi="Arial" w:cs="Arial"/>
          <w:sz w:val="22"/>
        </w:rPr>
        <w:t>the entire</w:t>
      </w:r>
      <w:r w:rsidRPr="00E3323A">
        <w:rPr>
          <w:rFonts w:ascii="Arial" w:hAnsi="Arial" w:cs="Arial"/>
          <w:sz w:val="22"/>
        </w:rPr>
        <w:t xml:space="preserve"> surface which the liquid sample </w:t>
      </w:r>
      <w:r w:rsidR="0078298A">
        <w:rPr>
          <w:rFonts w:ascii="Arial" w:hAnsi="Arial" w:cs="Arial"/>
          <w:sz w:val="22"/>
        </w:rPr>
        <w:t>was in contact with</w:t>
      </w:r>
      <w:r w:rsidRPr="00E3323A">
        <w:rPr>
          <w:rFonts w:ascii="Arial" w:hAnsi="Arial" w:cs="Arial"/>
          <w:sz w:val="22"/>
        </w:rPr>
        <w:t xml:space="preserve"> during evaporation. The maximum increase in solvent volume required was </w:t>
      </w:r>
      <w:r w:rsidR="002721C2">
        <w:rPr>
          <w:rFonts w:ascii="Arial" w:hAnsi="Arial" w:cs="Arial"/>
          <w:sz w:val="22"/>
        </w:rPr>
        <w:t>3</w:t>
      </w:r>
      <w:r w:rsidR="0034786A" w:rsidRPr="00E3323A">
        <w:rPr>
          <w:rFonts w:ascii="Arial" w:hAnsi="Arial" w:cs="Arial"/>
          <w:sz w:val="22"/>
        </w:rPr>
        <w:t xml:space="preserve"> mL</w:t>
      </w:r>
      <w:r w:rsidRPr="00E3323A">
        <w:rPr>
          <w:rFonts w:ascii="Arial" w:hAnsi="Arial" w:cs="Arial"/>
          <w:sz w:val="22"/>
        </w:rPr>
        <w:t xml:space="preserve">, since this covered the whole </w:t>
      </w:r>
      <w:r w:rsidR="002721C2">
        <w:rPr>
          <w:rFonts w:ascii="Arial" w:hAnsi="Arial" w:cs="Arial"/>
          <w:sz w:val="22"/>
        </w:rPr>
        <w:t xml:space="preserve">inner-vial </w:t>
      </w:r>
      <w:r w:rsidRPr="00E3323A">
        <w:rPr>
          <w:rFonts w:ascii="Arial" w:hAnsi="Arial" w:cs="Arial"/>
          <w:sz w:val="22"/>
        </w:rPr>
        <w:t xml:space="preserve">surface </w:t>
      </w:r>
      <w:r w:rsidR="002721C2">
        <w:rPr>
          <w:rFonts w:ascii="Arial" w:hAnsi="Arial" w:cs="Arial"/>
          <w:sz w:val="22"/>
        </w:rPr>
        <w:t>upon rotation of the vial within the sonicator</w:t>
      </w:r>
      <w:r w:rsidRPr="00E3323A">
        <w:rPr>
          <w:rFonts w:ascii="Arial" w:hAnsi="Arial" w:cs="Arial"/>
          <w:sz w:val="22"/>
        </w:rPr>
        <w:t xml:space="preserve">. </w:t>
      </w:r>
    </w:p>
    <w:p w14:paraId="4A5B1761" w14:textId="2D72CF8D" w:rsidR="00FC20A3" w:rsidRDefault="00CA5153" w:rsidP="00113172">
      <w:pPr>
        <w:spacing w:line="360" w:lineRule="auto"/>
        <w:rPr>
          <w:rFonts w:ascii="Arial" w:hAnsi="Arial" w:cs="Arial"/>
          <w:sz w:val="22"/>
        </w:rPr>
      </w:pPr>
      <w:r w:rsidRPr="00E3323A">
        <w:rPr>
          <w:rFonts w:ascii="Arial" w:hAnsi="Arial" w:cs="Arial"/>
          <w:sz w:val="22"/>
        </w:rPr>
        <w:t xml:space="preserve">The least </w:t>
      </w:r>
      <w:r w:rsidR="00A524B4">
        <w:rPr>
          <w:rFonts w:ascii="Arial" w:hAnsi="Arial" w:cs="Arial"/>
          <w:sz w:val="22"/>
        </w:rPr>
        <w:t>lowest recoveried</w:t>
      </w:r>
      <w:r w:rsidRPr="00E3323A">
        <w:rPr>
          <w:rFonts w:ascii="Arial" w:hAnsi="Arial" w:cs="Arial"/>
          <w:sz w:val="22"/>
        </w:rPr>
        <w:t xml:space="preserve"> </w:t>
      </w:r>
      <w:r w:rsidR="00CA64BD" w:rsidRPr="00E3323A">
        <w:rPr>
          <w:rFonts w:ascii="Arial" w:hAnsi="Arial" w:cs="Arial"/>
          <w:sz w:val="22"/>
        </w:rPr>
        <w:t xml:space="preserve">overall (&lt;10%) </w:t>
      </w:r>
      <w:r w:rsidRPr="00E3323A">
        <w:rPr>
          <w:rFonts w:ascii="Arial" w:hAnsi="Arial" w:cs="Arial"/>
          <w:sz w:val="22"/>
        </w:rPr>
        <w:t>were for the smallest compounds (l</w:t>
      </w:r>
      <w:r w:rsidR="00292D45" w:rsidRPr="00E3323A">
        <w:rPr>
          <w:rFonts w:ascii="Arial" w:hAnsi="Arial" w:cs="Arial"/>
          <w:sz w:val="22"/>
        </w:rPr>
        <w:t>owest C</w:t>
      </w:r>
      <w:r w:rsidR="009E7175" w:rsidRPr="00E3323A">
        <w:rPr>
          <w:rFonts w:ascii="Arial" w:hAnsi="Arial" w:cs="Arial"/>
          <w:sz w:val="22"/>
        </w:rPr>
        <w:t>-numbers</w:t>
      </w:r>
      <w:r w:rsidR="00292D45" w:rsidRPr="00E3323A">
        <w:rPr>
          <w:rFonts w:ascii="Arial" w:hAnsi="Arial" w:cs="Arial"/>
          <w:sz w:val="22"/>
        </w:rPr>
        <w:t xml:space="preserve">) on the compound list: BTCA, </w:t>
      </w:r>
      <w:r w:rsidRPr="00E3323A">
        <w:rPr>
          <w:rFonts w:ascii="Arial" w:hAnsi="Arial" w:cs="Arial"/>
          <w:sz w:val="22"/>
        </w:rPr>
        <w:t>MBTCA</w:t>
      </w:r>
      <w:r w:rsidR="00292D45" w:rsidRPr="00E3323A">
        <w:rPr>
          <w:rFonts w:ascii="Arial" w:hAnsi="Arial" w:cs="Arial"/>
          <w:sz w:val="22"/>
        </w:rPr>
        <w:t>, and D-malic acid</w:t>
      </w:r>
      <w:r w:rsidRPr="00E3323A">
        <w:rPr>
          <w:rFonts w:ascii="Arial" w:hAnsi="Arial" w:cs="Arial"/>
          <w:sz w:val="22"/>
        </w:rPr>
        <w:t xml:space="preserve">. </w:t>
      </w:r>
      <w:r w:rsidR="009E7175" w:rsidRPr="000C5404">
        <w:rPr>
          <w:rFonts w:ascii="Arial" w:hAnsi="Arial" w:cs="Arial"/>
          <w:sz w:val="22"/>
        </w:rPr>
        <w:t xml:space="preserve">This is perhaps due to </w:t>
      </w:r>
      <w:r w:rsidR="000C5404" w:rsidRPr="000C5404">
        <w:rPr>
          <w:rFonts w:ascii="Arial" w:hAnsi="Arial" w:cs="Arial"/>
          <w:sz w:val="22"/>
        </w:rPr>
        <w:t xml:space="preserve">their </w:t>
      </w:r>
      <w:r w:rsidR="00A524B4">
        <w:rPr>
          <w:rFonts w:ascii="Arial" w:hAnsi="Arial" w:cs="Arial"/>
          <w:sz w:val="22"/>
        </w:rPr>
        <w:t>higher</w:t>
      </w:r>
      <w:r w:rsidR="000C5404" w:rsidRPr="000C5404">
        <w:rPr>
          <w:rFonts w:ascii="Arial" w:hAnsi="Arial" w:cs="Arial"/>
          <w:sz w:val="22"/>
        </w:rPr>
        <w:t xml:space="preserve"> </w:t>
      </w:r>
      <w:r w:rsidR="009E7175" w:rsidRPr="000C5404">
        <w:rPr>
          <w:rFonts w:ascii="Arial" w:hAnsi="Arial" w:cs="Arial"/>
          <w:sz w:val="22"/>
        </w:rPr>
        <w:t xml:space="preserve">vapour pressures, </w:t>
      </w:r>
      <w:r w:rsidR="000C5404" w:rsidRPr="000C5404">
        <w:rPr>
          <w:rFonts w:ascii="Arial" w:hAnsi="Arial" w:cs="Arial"/>
          <w:sz w:val="22"/>
        </w:rPr>
        <w:t xml:space="preserve">meaning they are </w:t>
      </w:r>
      <w:r w:rsidR="00292D45" w:rsidRPr="000C5404">
        <w:rPr>
          <w:rFonts w:ascii="Arial" w:hAnsi="Arial" w:cs="Arial"/>
          <w:sz w:val="22"/>
        </w:rPr>
        <w:t>more easily lost at the evaporation stage</w:t>
      </w:r>
      <w:r w:rsidR="000C5404" w:rsidRPr="000C5404">
        <w:rPr>
          <w:rFonts w:ascii="Arial" w:hAnsi="Arial" w:cs="Arial"/>
          <w:sz w:val="22"/>
        </w:rPr>
        <w:t xml:space="preserve"> than the majority of the other compounds we test which have </w:t>
      </w:r>
      <w:r w:rsidR="00A524B4">
        <w:rPr>
          <w:rFonts w:ascii="Arial" w:hAnsi="Arial" w:cs="Arial"/>
          <w:sz w:val="22"/>
        </w:rPr>
        <w:t>lower</w:t>
      </w:r>
      <w:r w:rsidR="000C5404" w:rsidRPr="000C5404">
        <w:rPr>
          <w:rFonts w:ascii="Arial" w:hAnsi="Arial" w:cs="Arial"/>
          <w:sz w:val="22"/>
        </w:rPr>
        <w:t xml:space="preserve"> vapour pressures. The exception to this is meso-erythritol, which has </w:t>
      </w:r>
      <w:r w:rsidR="00A524B4">
        <w:rPr>
          <w:rFonts w:ascii="Arial" w:hAnsi="Arial" w:cs="Arial"/>
          <w:sz w:val="22"/>
        </w:rPr>
        <w:t>higher</w:t>
      </w:r>
      <w:r w:rsidR="000C5404" w:rsidRPr="000C5404">
        <w:rPr>
          <w:rFonts w:ascii="Arial" w:hAnsi="Arial" w:cs="Arial"/>
          <w:sz w:val="22"/>
        </w:rPr>
        <w:t xml:space="preserve"> vapour pressure and yet shows higher recovery</w:t>
      </w:r>
      <w:r w:rsidR="00292D45" w:rsidRPr="000C5404">
        <w:rPr>
          <w:rFonts w:ascii="Arial" w:hAnsi="Arial" w:cs="Arial"/>
          <w:sz w:val="22"/>
        </w:rPr>
        <w:t>.</w:t>
      </w:r>
      <w:r w:rsidR="00292D45" w:rsidRPr="00DC2284">
        <w:rPr>
          <w:rFonts w:ascii="Arial" w:hAnsi="Arial" w:cs="Arial"/>
          <w:sz w:val="22"/>
        </w:rPr>
        <w:t xml:space="preserve"> Recoveries of other compounds were 33-100%</w:t>
      </w:r>
      <w:r w:rsidR="000543A4" w:rsidRPr="00DC2284">
        <w:rPr>
          <w:rFonts w:ascii="Arial" w:hAnsi="Arial" w:cs="Arial"/>
          <w:sz w:val="22"/>
        </w:rPr>
        <w:t>, with average recovery of 80% overall</w:t>
      </w:r>
      <w:r w:rsidR="00BB0AF8">
        <w:rPr>
          <w:rFonts w:ascii="Arial" w:hAnsi="Arial" w:cs="Arial"/>
          <w:sz w:val="22"/>
        </w:rPr>
        <w:t>;</w:t>
      </w:r>
      <w:r w:rsidR="000543A4" w:rsidRPr="00DC2284">
        <w:rPr>
          <w:rFonts w:ascii="Arial" w:hAnsi="Arial" w:cs="Arial"/>
          <w:sz w:val="22"/>
        </w:rPr>
        <w:t xml:space="preserve"> 86% for SOA compounds (not including BTCA, MBTCA and D-malic acid) and 69% for fatty acids.</w:t>
      </w:r>
      <w:r w:rsidR="00861A4D" w:rsidRPr="00DC2284">
        <w:rPr>
          <w:rFonts w:ascii="Arial" w:hAnsi="Arial" w:cs="Arial"/>
          <w:sz w:val="22"/>
        </w:rPr>
        <w:t xml:space="preserve"> Considering this overall recovery, it is the best method of pre-concentration for the compound list</w:t>
      </w:r>
      <w:r w:rsidR="00BB0AF8">
        <w:rPr>
          <w:rFonts w:ascii="Arial" w:hAnsi="Arial" w:cs="Arial"/>
          <w:sz w:val="22"/>
        </w:rPr>
        <w:t xml:space="preserve"> </w:t>
      </w:r>
      <w:r w:rsidR="00861A4D" w:rsidRPr="00DC2284">
        <w:rPr>
          <w:rFonts w:ascii="Arial" w:hAnsi="Arial" w:cs="Arial"/>
          <w:sz w:val="22"/>
        </w:rPr>
        <w:t>as a whole. It is therefore the method we carry forward for sample preparation before further optimisation work.</w:t>
      </w:r>
      <w:r w:rsidR="00E23932">
        <w:rPr>
          <w:rFonts w:ascii="Arial" w:hAnsi="Arial" w:cs="Arial"/>
          <w:sz w:val="22"/>
        </w:rPr>
        <w:t xml:space="preserve"> The best preconcentration method for each individual compound can be found </w:t>
      </w:r>
      <w:r w:rsidR="00BB0AF8">
        <w:rPr>
          <w:rFonts w:ascii="Arial" w:hAnsi="Arial" w:cs="Arial"/>
          <w:sz w:val="22"/>
        </w:rPr>
        <w:t>summarised</w:t>
      </w:r>
      <w:r w:rsidR="00E23932">
        <w:rPr>
          <w:rFonts w:ascii="Arial" w:hAnsi="Arial" w:cs="Arial"/>
          <w:sz w:val="22"/>
        </w:rPr>
        <w:t xml:space="preserve"> in Table S2.</w:t>
      </w:r>
    </w:p>
    <w:p w14:paraId="28911D81" w14:textId="6CACF79F" w:rsidR="00A84418" w:rsidRDefault="00A84418" w:rsidP="00113172">
      <w:pPr>
        <w:spacing w:line="360" w:lineRule="auto"/>
        <w:rPr>
          <w:rFonts w:ascii="Arial" w:hAnsi="Arial" w:cs="Arial"/>
          <w:sz w:val="22"/>
        </w:rPr>
      </w:pPr>
    </w:p>
    <w:p w14:paraId="42A4805A" w14:textId="4C5088C2" w:rsidR="00A84418" w:rsidRDefault="00A84418" w:rsidP="00113172">
      <w:pPr>
        <w:spacing w:line="360" w:lineRule="auto"/>
        <w:rPr>
          <w:rFonts w:ascii="Arial" w:hAnsi="Arial" w:cs="Arial"/>
          <w:sz w:val="22"/>
        </w:rPr>
      </w:pPr>
      <w:r>
        <w:rPr>
          <w:rFonts w:ascii="Arial" w:hAnsi="Arial" w:cs="Arial"/>
          <w:noProof/>
          <w:sz w:val="22"/>
          <w:lang w:eastAsia="en-GB"/>
        </w:rPr>
        <w:drawing>
          <wp:inline distT="0" distB="0" distL="0" distR="0" wp14:anchorId="749E0FF1" wp14:editId="41869A2A">
            <wp:extent cx="4588697" cy="744582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 charts figure (Corel version 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7300" cy="7459788"/>
                    </a:xfrm>
                    <a:prstGeom prst="rect">
                      <a:avLst/>
                    </a:prstGeom>
                  </pic:spPr>
                </pic:pic>
              </a:graphicData>
            </a:graphic>
          </wp:inline>
        </w:drawing>
      </w:r>
    </w:p>
    <w:p w14:paraId="32AC0EA5" w14:textId="19D2B9BF" w:rsidR="00FC20A3" w:rsidRPr="00A84418" w:rsidRDefault="00A84418" w:rsidP="00A84418">
      <w:pPr>
        <w:spacing w:after="160" w:line="360" w:lineRule="auto"/>
        <w:rPr>
          <w:rFonts w:ascii="Arial" w:hAnsi="Arial" w:cs="Arial"/>
          <w:iCs/>
          <w:color w:val="000000" w:themeColor="text1"/>
          <w:sz w:val="22"/>
        </w:rPr>
      </w:pPr>
      <w:r w:rsidRPr="00A84418">
        <w:rPr>
          <w:rFonts w:ascii="Arial" w:hAnsi="Arial" w:cs="Arial"/>
          <w:b/>
          <w:sz w:val="22"/>
        </w:rPr>
        <w:t>Figure 5</w:t>
      </w:r>
      <w:r w:rsidRPr="00A84418">
        <w:rPr>
          <w:rFonts w:ascii="Arial" w:hAnsi="Arial" w:cs="Arial"/>
          <w:sz w:val="22"/>
        </w:rPr>
        <w:t xml:space="preserve">: Comparative compound recoveries for each of the most fully optimised pre-concentration techniques. Dashed red lines represent 100% recovery, while blue bars differentiate compounds recovered only after ozonation of solvents to reduce background contamination (tested for rotary evaporation only). Asterisks represent compounds that were recovered, but contamination was too high to obtain a reliable calibration curve. </w:t>
      </w:r>
    </w:p>
    <w:p w14:paraId="17FAFC5F" w14:textId="553BA708" w:rsidR="00C4700F" w:rsidRPr="00DC2284" w:rsidRDefault="00C4700F" w:rsidP="00C4700F">
      <w:pPr>
        <w:pStyle w:val="Heading2"/>
        <w:rPr>
          <w:rStyle w:val="SubtleEmphasis"/>
          <w:rFonts w:ascii="Arial" w:hAnsi="Arial" w:cs="Arial"/>
          <w:i w:val="0"/>
          <w:color w:val="000000" w:themeColor="text1"/>
          <w:sz w:val="22"/>
          <w:szCs w:val="22"/>
        </w:rPr>
      </w:pPr>
      <w:r w:rsidRPr="00DC2284">
        <w:rPr>
          <w:rStyle w:val="SubtleEmphasis"/>
          <w:rFonts w:ascii="Arial" w:hAnsi="Arial" w:cs="Arial"/>
          <w:i w:val="0"/>
          <w:color w:val="000000" w:themeColor="text1"/>
          <w:sz w:val="22"/>
          <w:szCs w:val="22"/>
        </w:rPr>
        <w:t>Validation of the method</w:t>
      </w:r>
    </w:p>
    <w:p w14:paraId="48207C7D" w14:textId="10FBECB5" w:rsidR="000006AD" w:rsidRPr="00DC2284" w:rsidRDefault="00BD16E2" w:rsidP="001336E1">
      <w:pPr>
        <w:spacing w:line="360" w:lineRule="auto"/>
        <w:rPr>
          <w:rFonts w:ascii="Arial" w:hAnsi="Arial" w:cs="Arial"/>
          <w:sz w:val="22"/>
        </w:rPr>
      </w:pPr>
      <w:r w:rsidRPr="00DC2284">
        <w:rPr>
          <w:rFonts w:ascii="Arial" w:hAnsi="Arial" w:cs="Arial"/>
          <w:sz w:val="22"/>
        </w:rPr>
        <w:t xml:space="preserve">Instrumental </w:t>
      </w:r>
      <w:r w:rsidR="000006AD" w:rsidRPr="00DC2284">
        <w:rPr>
          <w:rFonts w:ascii="Arial" w:hAnsi="Arial" w:cs="Arial"/>
          <w:sz w:val="22"/>
        </w:rPr>
        <w:t xml:space="preserve">LODs were evaluated </w:t>
      </w:r>
      <w:r w:rsidR="000B227E" w:rsidRPr="00DC2284">
        <w:rPr>
          <w:rFonts w:ascii="Arial" w:hAnsi="Arial" w:cs="Arial"/>
          <w:sz w:val="22"/>
        </w:rPr>
        <w:t xml:space="preserve">on standard solutions </w:t>
      </w:r>
      <w:r w:rsidR="000006AD" w:rsidRPr="00DC2284">
        <w:rPr>
          <w:rFonts w:ascii="Arial" w:hAnsi="Arial" w:cs="Arial"/>
          <w:sz w:val="22"/>
        </w:rPr>
        <w:t xml:space="preserve">using </w:t>
      </w:r>
      <w:r w:rsidR="00C676B9" w:rsidRPr="00DC2284">
        <w:rPr>
          <w:rFonts w:ascii="Arial" w:hAnsi="Arial" w:cs="Arial"/>
          <w:sz w:val="22"/>
        </w:rPr>
        <w:t>the Hubaux-Vos method</w:t>
      </w:r>
      <w:r w:rsidR="000C3439" w:rsidRPr="00DC2284">
        <w:rPr>
          <w:rFonts w:ascii="Arial" w:hAnsi="Arial" w:cs="Arial"/>
          <w:sz w:val="22"/>
        </w:rPr>
        <w:t>, following IUPAC recommendations</w:t>
      </w:r>
      <w:r w:rsidR="00376CC9" w:rsidRPr="00DC2284">
        <w:rPr>
          <w:rFonts w:ascii="Arial" w:hAnsi="Arial" w:cs="Arial"/>
          <w:sz w:val="22"/>
        </w:rPr>
        <w:t xml:space="preserve"> </w:t>
      </w:r>
      <w:r w:rsidR="00376CC9" w:rsidRPr="00DC2284">
        <w:rPr>
          <w:rFonts w:ascii="Arial" w:hAnsi="Arial" w:cs="Arial"/>
          <w:sz w:val="22"/>
        </w:rPr>
        <w:fldChar w:fldCharType="begin" w:fldLock="1"/>
      </w:r>
      <w:r w:rsidR="0028207C">
        <w:rPr>
          <w:rFonts w:ascii="Arial" w:hAnsi="Arial" w:cs="Arial"/>
          <w:sz w:val="22"/>
        </w:rPr>
        <w:instrText>ADDIN CSL_CITATION {"citationItems":[{"id":"ITEM-1","itemData":{"DOI":"10.1021/ac60290a013","ISBN":"0003-2700","ISSN":"15206882","PMID":"221","abstract":"For linear calibration curves, two kinds of lower limits may be connected to the notion of confidence limits- a decision limit, the lowest signal that can be distin- guished from the background and a detection limit, the content under which, a priori, any sample may erroneously be taken for the blank. From a few algebraical and computational developments, several practical rules are deduced to lower these limits. The influence of the precision of the analytical method, the number of standards, the range of their contents, the various modes of their repartition, and the rep- lication of measurements on the unknown sample are studied from a statistical point of view.","author":[{"dropping-particle":"","family":"Hubaux","given":"André","non-dropping-particle":"","parse-names":false,"suffix":""},{"dropping-particle":"","family":"Vos","given":"Gilbert","non-dropping-particle":"","parse-names":false,"suffix":""}],"container-title":"Analytical Chemistry","id":"ITEM-1","issue":"8","issued":{"date-parts":[["1970"]]},"page":"849-855","title":"Decision and Detection Limits for Linear Calibration Curves","type":"article-journal","volume":"42"},"uris":["http://www.mendeley.com/documents/?uuid=f7b397d4-8468-4f88-83e8-8ca0dfab400f","http://www.mendeley.com/documents/?uuid=df3f7b05-f94a-4519-b1be-19ae39c3b7cf"]},{"id":"ITEM-2","itemData":{"DOI":"10.1016/S0003-2670(99)00104-X","ISBN":"0033-4545","ISSN":"00032670","abstract":"Republication of this report is permitted without the need for formal IUPAC permission on condition that an acknowledgement, with full reference together with IUPAC copyright symbol (0 1995 IUPAC), is printed.","author":[{"dropping-particle":"","family":"Currie","given":"Lloyd A","non-dropping-particle":"","parse-names":false,"suffix":""}],"container-title":"International Union of Pure and Applied Chemistry","id":"ITEM-2","issue":"10","issued":{"date-parts":[["1995"]]},"page":"1699-1723","title":"Nomenclature in Evaluation of Analytical Methods Including Detection and Quantification Capabilities","type":"article-journal","volume":"67"},"uris":["http://www.mendeley.com/documents/?uuid=f7d36303-ed2c-4e88-8013-309d18a142a5","http://www.mendeley.com/documents/?uuid=cd36933b-6655-4ba4-86a7-4a0eb041867b"]}],"mendeley":{"formattedCitation":"[31,32]","plainTextFormattedCitation":"[31,32]","previouslyFormattedCitation":"[30,31]"},"properties":{"noteIndex":0},"schema":"https://github.com/citation-style-language/schema/raw/master/csl-citation.json"}</w:instrText>
      </w:r>
      <w:r w:rsidR="00376CC9" w:rsidRPr="00DC2284">
        <w:rPr>
          <w:rFonts w:ascii="Arial" w:hAnsi="Arial" w:cs="Arial"/>
          <w:sz w:val="22"/>
        </w:rPr>
        <w:fldChar w:fldCharType="separate"/>
      </w:r>
      <w:r w:rsidR="0028207C" w:rsidRPr="0028207C">
        <w:rPr>
          <w:rFonts w:ascii="Arial" w:hAnsi="Arial" w:cs="Arial"/>
          <w:noProof/>
          <w:sz w:val="22"/>
        </w:rPr>
        <w:t>[31,32]</w:t>
      </w:r>
      <w:r w:rsidR="00376CC9" w:rsidRPr="00DC2284">
        <w:rPr>
          <w:rFonts w:ascii="Arial" w:hAnsi="Arial" w:cs="Arial"/>
          <w:sz w:val="22"/>
        </w:rPr>
        <w:fldChar w:fldCharType="end"/>
      </w:r>
      <w:r w:rsidR="00E43A47" w:rsidRPr="00DC2284">
        <w:rPr>
          <w:rFonts w:ascii="Arial" w:hAnsi="Arial" w:cs="Arial"/>
          <w:sz w:val="22"/>
        </w:rPr>
        <w:t>.</w:t>
      </w:r>
      <w:r w:rsidR="000C3439" w:rsidRPr="00DC2284">
        <w:rPr>
          <w:rFonts w:ascii="Arial" w:hAnsi="Arial" w:cs="Arial"/>
          <w:sz w:val="22"/>
        </w:rPr>
        <w:t xml:space="preserve"> Limits of quantifications (LOQs) were evaluated as </w:t>
      </w:r>
      <w:r w:rsidR="00E574E8" w:rsidRPr="00DC2284">
        <w:rPr>
          <w:rFonts w:ascii="Arial" w:hAnsi="Arial" w:cs="Arial"/>
          <w:sz w:val="22"/>
        </w:rPr>
        <w:t>10/3*LODs.</w:t>
      </w:r>
      <w:r w:rsidR="00551C4C" w:rsidRPr="00DC2284">
        <w:rPr>
          <w:rFonts w:ascii="Arial" w:hAnsi="Arial" w:cs="Arial"/>
          <w:sz w:val="22"/>
        </w:rPr>
        <w:t xml:space="preserve"> </w:t>
      </w:r>
      <w:r w:rsidR="00312CA8" w:rsidRPr="00DC2284">
        <w:rPr>
          <w:rFonts w:ascii="Arial" w:hAnsi="Arial" w:cs="Arial"/>
          <w:sz w:val="22"/>
        </w:rPr>
        <w:t>Sensitivity (slope of the calibration line)</w:t>
      </w:r>
      <w:r w:rsidR="00AE13FC" w:rsidRPr="00DC2284">
        <w:rPr>
          <w:rFonts w:ascii="Arial" w:hAnsi="Arial" w:cs="Arial"/>
          <w:sz w:val="22"/>
        </w:rPr>
        <w:t xml:space="preserve"> and linearity range were tested on standard solutions. </w:t>
      </w:r>
      <w:r w:rsidR="00097EFE" w:rsidRPr="00DC2284">
        <w:rPr>
          <w:rFonts w:ascii="Arial" w:hAnsi="Arial" w:cs="Arial"/>
          <w:sz w:val="22"/>
        </w:rPr>
        <w:t>Linearity was tested</w:t>
      </w:r>
      <w:r w:rsidR="006C0904" w:rsidRPr="00DC2284">
        <w:rPr>
          <w:rFonts w:ascii="Arial" w:hAnsi="Arial" w:cs="Arial"/>
          <w:sz w:val="22"/>
        </w:rPr>
        <w:t xml:space="preserve"> up to a concentration of 100 ppb</w:t>
      </w:r>
      <w:r w:rsidR="00097EFE" w:rsidRPr="00DC2284">
        <w:rPr>
          <w:rFonts w:ascii="Arial" w:hAnsi="Arial" w:cs="Arial"/>
          <w:sz w:val="22"/>
        </w:rPr>
        <w:t xml:space="preserve"> using </w:t>
      </w:r>
      <w:r w:rsidR="00AC3CA0" w:rsidRPr="00DC2284">
        <w:rPr>
          <w:rFonts w:ascii="Arial" w:hAnsi="Arial" w:cs="Arial"/>
          <w:sz w:val="22"/>
        </w:rPr>
        <w:t xml:space="preserve">both the r-Pearson correlation test and </w:t>
      </w:r>
      <w:r w:rsidR="0080482E" w:rsidRPr="00DC2284">
        <w:rPr>
          <w:rFonts w:ascii="Arial" w:hAnsi="Arial" w:cs="Arial"/>
          <w:sz w:val="22"/>
        </w:rPr>
        <w:t xml:space="preserve">the </w:t>
      </w:r>
      <w:r w:rsidR="00AC3CA0" w:rsidRPr="00DC2284">
        <w:rPr>
          <w:rFonts w:ascii="Arial" w:hAnsi="Arial" w:cs="Arial"/>
          <w:sz w:val="22"/>
        </w:rPr>
        <w:t xml:space="preserve">F-test </w:t>
      </w:r>
      <w:r w:rsidR="0080482E" w:rsidRPr="00DC2284">
        <w:rPr>
          <w:rFonts w:ascii="Arial" w:hAnsi="Arial" w:cs="Arial"/>
          <w:sz w:val="22"/>
        </w:rPr>
        <w:t>to compare</w:t>
      </w:r>
      <w:r w:rsidR="00AC3CA0" w:rsidRPr="00DC2284">
        <w:rPr>
          <w:rFonts w:ascii="Arial" w:hAnsi="Arial" w:cs="Arial"/>
          <w:sz w:val="22"/>
        </w:rPr>
        <w:t xml:space="preserve"> linear and quadratic fit</w:t>
      </w:r>
      <w:r w:rsidR="0080482E" w:rsidRPr="00DC2284">
        <w:rPr>
          <w:rFonts w:ascii="Arial" w:hAnsi="Arial" w:cs="Arial"/>
          <w:sz w:val="22"/>
        </w:rPr>
        <w:t>s</w:t>
      </w:r>
      <w:r w:rsidR="006C0904" w:rsidRPr="00DC2284">
        <w:rPr>
          <w:rFonts w:ascii="Arial" w:hAnsi="Arial" w:cs="Arial"/>
          <w:sz w:val="22"/>
        </w:rPr>
        <w:t xml:space="preserve">. Results showed a good linearity </w:t>
      </w:r>
      <w:r w:rsidR="00817C9C" w:rsidRPr="00DC2284">
        <w:rPr>
          <w:rFonts w:ascii="Arial" w:hAnsi="Arial" w:cs="Arial"/>
          <w:sz w:val="22"/>
        </w:rPr>
        <w:t>in the tested range.</w:t>
      </w:r>
      <w:r w:rsidR="006C0904" w:rsidRPr="00DC2284">
        <w:rPr>
          <w:rFonts w:ascii="Arial" w:hAnsi="Arial" w:cs="Arial"/>
          <w:sz w:val="22"/>
        </w:rPr>
        <w:t xml:space="preserve"> </w:t>
      </w:r>
      <w:r w:rsidR="00971641" w:rsidRPr="00DC2284">
        <w:rPr>
          <w:rFonts w:ascii="Arial" w:hAnsi="Arial" w:cs="Arial"/>
          <w:sz w:val="22"/>
        </w:rPr>
        <w:t>Method/</w:t>
      </w:r>
      <w:r w:rsidR="005325F4" w:rsidRPr="00DC2284">
        <w:rPr>
          <w:rFonts w:ascii="Arial" w:hAnsi="Arial" w:cs="Arial"/>
          <w:sz w:val="22"/>
        </w:rPr>
        <w:t>i</w:t>
      </w:r>
      <w:r w:rsidR="00971641" w:rsidRPr="00DC2284">
        <w:rPr>
          <w:rFonts w:ascii="Arial" w:hAnsi="Arial" w:cs="Arial"/>
          <w:sz w:val="22"/>
        </w:rPr>
        <w:t xml:space="preserve">nstrumental </w:t>
      </w:r>
      <w:r w:rsidR="00551C4C" w:rsidRPr="00DC2284">
        <w:rPr>
          <w:rFonts w:ascii="Arial" w:hAnsi="Arial" w:cs="Arial"/>
          <w:sz w:val="22"/>
        </w:rPr>
        <w:t xml:space="preserve">repeatability </w:t>
      </w:r>
      <w:r w:rsidR="001D5D01" w:rsidRPr="00DC2284">
        <w:rPr>
          <w:rFonts w:ascii="Arial" w:hAnsi="Arial" w:cs="Arial"/>
          <w:sz w:val="22"/>
        </w:rPr>
        <w:t>has been evaluated in real ice</w:t>
      </w:r>
      <w:r w:rsidR="00971641" w:rsidRPr="00DC2284">
        <w:rPr>
          <w:rFonts w:ascii="Arial" w:hAnsi="Arial" w:cs="Arial"/>
          <w:sz w:val="22"/>
        </w:rPr>
        <w:t xml:space="preserve"> </w:t>
      </w:r>
      <w:r w:rsidR="001D5D01" w:rsidRPr="00DC2284">
        <w:rPr>
          <w:rFonts w:ascii="Arial" w:hAnsi="Arial" w:cs="Arial"/>
          <w:sz w:val="22"/>
        </w:rPr>
        <w:t>core samples</w:t>
      </w:r>
      <w:r w:rsidR="004A5406" w:rsidRPr="00DC2284">
        <w:rPr>
          <w:rFonts w:ascii="Arial" w:hAnsi="Arial" w:cs="Arial"/>
          <w:sz w:val="22"/>
        </w:rPr>
        <w:t>.</w:t>
      </w:r>
      <w:r w:rsidR="001D5D01" w:rsidRPr="00DC2284">
        <w:rPr>
          <w:rFonts w:ascii="Arial" w:hAnsi="Arial" w:cs="Arial"/>
          <w:sz w:val="22"/>
        </w:rPr>
        <w:t xml:space="preserve"> </w:t>
      </w:r>
      <w:r w:rsidR="004A5406" w:rsidRPr="00DC2284">
        <w:rPr>
          <w:rFonts w:ascii="Arial" w:hAnsi="Arial" w:cs="Arial"/>
          <w:sz w:val="22"/>
        </w:rPr>
        <w:t>Validation parameters are reported</w:t>
      </w:r>
      <w:r w:rsidR="00D94E26">
        <w:rPr>
          <w:rFonts w:ascii="Arial" w:hAnsi="Arial" w:cs="Arial"/>
          <w:sz w:val="22"/>
        </w:rPr>
        <w:t xml:space="preserve"> and described</w:t>
      </w:r>
      <w:r w:rsidR="004A5406" w:rsidRPr="00DC2284">
        <w:rPr>
          <w:rFonts w:ascii="Arial" w:hAnsi="Arial" w:cs="Arial"/>
          <w:sz w:val="22"/>
        </w:rPr>
        <w:t xml:space="preserve"> in Table 2.</w:t>
      </w:r>
    </w:p>
    <w:p w14:paraId="6146F811" w14:textId="4507510F" w:rsidR="002A5B6F" w:rsidRDefault="00961387" w:rsidP="00DC2284">
      <w:pPr>
        <w:spacing w:line="360" w:lineRule="auto"/>
        <w:rPr>
          <w:rFonts w:ascii="Arial" w:hAnsi="Arial" w:cs="Arial"/>
          <w:sz w:val="22"/>
        </w:rPr>
      </w:pPr>
      <w:r w:rsidRPr="00DC2284">
        <w:rPr>
          <w:rFonts w:ascii="Arial" w:hAnsi="Arial" w:cs="Arial"/>
          <w:sz w:val="22"/>
        </w:rPr>
        <w:t>Matrix effects</w:t>
      </w:r>
      <w:r w:rsidR="00E36E8E" w:rsidRPr="00DC2284">
        <w:rPr>
          <w:rFonts w:ascii="Arial" w:hAnsi="Arial" w:cs="Arial"/>
          <w:sz w:val="22"/>
        </w:rPr>
        <w:t xml:space="preserve"> were tested </w:t>
      </w:r>
      <w:r w:rsidR="00F3250C" w:rsidRPr="00DC2284">
        <w:rPr>
          <w:rFonts w:ascii="Arial" w:hAnsi="Arial" w:cs="Arial"/>
          <w:sz w:val="22"/>
        </w:rPr>
        <w:t>by</w:t>
      </w:r>
      <w:r w:rsidR="004B0831">
        <w:rPr>
          <w:rFonts w:ascii="Arial" w:hAnsi="Arial" w:cs="Arial"/>
          <w:sz w:val="22"/>
        </w:rPr>
        <w:t xml:space="preserve"> comparing the slopes of </w:t>
      </w:r>
      <w:r w:rsidR="0078298A">
        <w:rPr>
          <w:rFonts w:ascii="Arial" w:hAnsi="Arial" w:cs="Arial"/>
          <w:sz w:val="22"/>
        </w:rPr>
        <w:t xml:space="preserve">two </w:t>
      </w:r>
      <w:r w:rsidR="004B0831">
        <w:rPr>
          <w:rFonts w:ascii="Arial" w:hAnsi="Arial" w:cs="Arial"/>
          <w:sz w:val="22"/>
        </w:rPr>
        <w:t>calibration lines</w:t>
      </w:r>
      <w:r w:rsidR="0078298A">
        <w:rPr>
          <w:rFonts w:ascii="Arial" w:hAnsi="Arial" w:cs="Arial"/>
          <w:sz w:val="22"/>
        </w:rPr>
        <w:t>;</w:t>
      </w:r>
      <w:r w:rsidR="004B0831">
        <w:rPr>
          <w:rFonts w:ascii="Arial" w:hAnsi="Arial" w:cs="Arial"/>
          <w:sz w:val="22"/>
        </w:rPr>
        <w:t xml:space="preserve"> </w:t>
      </w:r>
      <w:r w:rsidR="0078298A">
        <w:rPr>
          <w:rFonts w:ascii="Arial" w:hAnsi="Arial" w:cs="Arial"/>
          <w:sz w:val="22"/>
        </w:rPr>
        <w:t xml:space="preserve">one for </w:t>
      </w:r>
      <w:r w:rsidR="002C0123">
        <w:rPr>
          <w:rFonts w:ascii="Arial" w:hAnsi="Arial" w:cs="Arial"/>
          <w:sz w:val="22"/>
        </w:rPr>
        <w:t>standard solutions in water and</w:t>
      </w:r>
      <w:r w:rsidR="0078298A">
        <w:rPr>
          <w:rFonts w:ascii="Arial" w:hAnsi="Arial" w:cs="Arial"/>
          <w:sz w:val="22"/>
        </w:rPr>
        <w:t xml:space="preserve"> one for</w:t>
      </w:r>
      <w:r w:rsidR="002C0123">
        <w:rPr>
          <w:rFonts w:ascii="Arial" w:hAnsi="Arial" w:cs="Arial"/>
          <w:sz w:val="22"/>
        </w:rPr>
        <w:t xml:space="preserve"> </w:t>
      </w:r>
      <w:r w:rsidR="00995AE6">
        <w:rPr>
          <w:rFonts w:ascii="Arial" w:hAnsi="Arial" w:cs="Arial"/>
          <w:sz w:val="22"/>
        </w:rPr>
        <w:t>standard additions</w:t>
      </w:r>
      <w:r w:rsidR="00546E6E">
        <w:rPr>
          <w:rFonts w:ascii="Arial" w:hAnsi="Arial" w:cs="Arial"/>
          <w:sz w:val="22"/>
        </w:rPr>
        <w:t xml:space="preserve"> (of the same concentrations)</w:t>
      </w:r>
      <w:r w:rsidR="00995AE6">
        <w:rPr>
          <w:rFonts w:ascii="Arial" w:hAnsi="Arial" w:cs="Arial"/>
          <w:sz w:val="22"/>
        </w:rPr>
        <w:t xml:space="preserve"> to </w:t>
      </w:r>
      <w:r w:rsidR="008C7934">
        <w:rPr>
          <w:rFonts w:ascii="Arial" w:hAnsi="Arial" w:cs="Arial"/>
          <w:sz w:val="22"/>
        </w:rPr>
        <w:t>an ice core sample</w:t>
      </w:r>
      <w:r w:rsidR="00EE79F1">
        <w:rPr>
          <w:rFonts w:ascii="Arial" w:hAnsi="Arial" w:cs="Arial"/>
          <w:sz w:val="22"/>
        </w:rPr>
        <w:t xml:space="preserve">. </w:t>
      </w:r>
      <w:r w:rsidR="00F3250C" w:rsidRPr="00DC2284">
        <w:rPr>
          <w:rFonts w:ascii="Arial" w:hAnsi="Arial" w:cs="Arial"/>
          <w:sz w:val="22"/>
        </w:rPr>
        <w:t>Results</w:t>
      </w:r>
      <w:r w:rsidR="00EE79F1">
        <w:rPr>
          <w:rFonts w:ascii="Arial" w:hAnsi="Arial" w:cs="Arial"/>
          <w:sz w:val="22"/>
        </w:rPr>
        <w:t xml:space="preserve"> of the </w:t>
      </w:r>
      <w:r w:rsidR="00EE79F1" w:rsidRPr="00EE79F1">
        <w:rPr>
          <w:rFonts w:ascii="Arial" w:hAnsi="Arial" w:cs="Arial"/>
          <w:i/>
          <w:sz w:val="22"/>
        </w:rPr>
        <w:t>t</w:t>
      </w:r>
      <w:r w:rsidR="00EE79F1">
        <w:rPr>
          <w:rFonts w:ascii="Arial" w:hAnsi="Arial" w:cs="Arial"/>
          <w:sz w:val="22"/>
        </w:rPr>
        <w:t>-test showed that there are no statistically significant differences between the two slopes at 95% confidence level.</w:t>
      </w:r>
    </w:p>
    <w:p w14:paraId="44BD8C6F" w14:textId="77777777" w:rsidR="008E5111" w:rsidRDefault="008E5111" w:rsidP="00DC2284">
      <w:pPr>
        <w:spacing w:line="360" w:lineRule="auto"/>
        <w:rPr>
          <w:rFonts w:ascii="Arial" w:hAnsi="Arial" w:cs="Arial"/>
          <w:sz w:val="22"/>
        </w:rPr>
      </w:pPr>
    </w:p>
    <w:p w14:paraId="1029DE8A" w14:textId="164C0500" w:rsidR="002A5B6F" w:rsidRPr="002721C2" w:rsidRDefault="002A5B6F" w:rsidP="008E5111">
      <w:pPr>
        <w:pStyle w:val="Heading3"/>
        <w:spacing w:line="360" w:lineRule="auto"/>
        <w:rPr>
          <w:rStyle w:val="SubtleEmphasis"/>
          <w:rFonts w:ascii="Arial" w:hAnsi="Arial" w:cs="Arial"/>
          <w:color w:val="000000" w:themeColor="text1"/>
          <w:sz w:val="22"/>
        </w:rPr>
      </w:pPr>
      <w:r w:rsidRPr="002721C2">
        <w:rPr>
          <w:rStyle w:val="SubtleEmphasis"/>
          <w:rFonts w:ascii="Arial" w:hAnsi="Arial" w:cs="Arial"/>
          <w:color w:val="000000" w:themeColor="text1"/>
          <w:sz w:val="22"/>
        </w:rPr>
        <w:t>Interlaboratory comparison</w:t>
      </w:r>
    </w:p>
    <w:p w14:paraId="6BC2A996" w14:textId="133E591F" w:rsidR="002A5B6F" w:rsidRDefault="002A5B6F" w:rsidP="008E5111">
      <w:pPr>
        <w:spacing w:line="360" w:lineRule="auto"/>
      </w:pPr>
    </w:p>
    <w:p w14:paraId="1AA24088" w14:textId="0FB697B5" w:rsidR="002A5B6F" w:rsidRDefault="002A5B6F" w:rsidP="002A5B6F">
      <w:pPr>
        <w:spacing w:line="360" w:lineRule="auto"/>
        <w:rPr>
          <w:rFonts w:ascii="Arial" w:hAnsi="Arial" w:cs="Arial"/>
          <w:sz w:val="22"/>
        </w:rPr>
      </w:pPr>
      <w:r>
        <w:rPr>
          <w:rFonts w:ascii="Arial" w:hAnsi="Arial" w:cs="Arial"/>
          <w:sz w:val="22"/>
        </w:rPr>
        <w:t xml:space="preserve">Ice samples from the Belukha glacier ice core were prepared for analysis using the </w:t>
      </w:r>
      <w:r w:rsidR="002721C2">
        <w:rPr>
          <w:rFonts w:ascii="Arial" w:hAnsi="Arial" w:cs="Arial"/>
          <w:sz w:val="22"/>
        </w:rPr>
        <w:t>fully optimised p</w:t>
      </w:r>
      <w:r w:rsidR="00F568B4">
        <w:rPr>
          <w:rFonts w:ascii="Arial" w:hAnsi="Arial" w:cs="Arial"/>
          <w:sz w:val="22"/>
        </w:rPr>
        <w:t>reconcentration method</w:t>
      </w:r>
      <w:r w:rsidR="002721C2">
        <w:rPr>
          <w:rFonts w:ascii="Arial" w:hAnsi="Arial" w:cs="Arial"/>
          <w:sz w:val="22"/>
        </w:rPr>
        <w:t>.</w:t>
      </w:r>
      <w:r w:rsidR="00F568B4">
        <w:rPr>
          <w:rFonts w:ascii="Arial" w:hAnsi="Arial" w:cs="Arial"/>
          <w:sz w:val="22"/>
        </w:rPr>
        <w:t xml:space="preserve"> </w:t>
      </w:r>
      <w:r w:rsidR="002721C2">
        <w:rPr>
          <w:rFonts w:ascii="Arial" w:hAnsi="Arial" w:cs="Arial"/>
          <w:sz w:val="22"/>
        </w:rPr>
        <w:t>T</w:t>
      </w:r>
      <w:r>
        <w:rPr>
          <w:rFonts w:ascii="Arial" w:hAnsi="Arial" w:cs="Arial"/>
          <w:sz w:val="22"/>
        </w:rPr>
        <w:t xml:space="preserve">he </w:t>
      </w:r>
      <w:r w:rsidR="002721C2">
        <w:rPr>
          <w:rFonts w:ascii="Arial" w:hAnsi="Arial" w:cs="Arial"/>
          <w:sz w:val="22"/>
        </w:rPr>
        <w:t xml:space="preserve">final </w:t>
      </w:r>
      <w:r>
        <w:rPr>
          <w:rFonts w:ascii="Arial" w:hAnsi="Arial" w:cs="Arial"/>
          <w:sz w:val="22"/>
        </w:rPr>
        <w:t xml:space="preserve">sample was split for replicate analysis on two HPLC-MS instruments; the first was the same HPLC-LTQ Velos Orbitrap used for methodological development at the Department of Chemistry, University of Cambridge, UK, and the second a UHPLC </w:t>
      </w:r>
      <w:r w:rsidRPr="00EA52EB">
        <w:rPr>
          <w:rFonts w:ascii="Arial" w:hAnsi="Arial" w:cs="Arial"/>
          <w:sz w:val="22"/>
        </w:rPr>
        <w:t xml:space="preserve">UltiMate3000 </w:t>
      </w:r>
      <w:r w:rsidRPr="00DC55A2">
        <w:rPr>
          <w:rFonts w:ascii="Arial" w:hAnsi="Arial" w:cs="Arial"/>
          <w:sz w:val="22"/>
        </w:rPr>
        <w:t xml:space="preserve">coupled with a Thermo Scientific™ Q Exactive™ Hybrid Quadrupole-Orbitrap </w:t>
      </w:r>
      <w:r>
        <w:rPr>
          <w:rFonts w:ascii="Arial" w:hAnsi="Arial" w:cs="Arial"/>
          <w:sz w:val="22"/>
        </w:rPr>
        <w:t xml:space="preserve">MS at the Department of Chemical Sciences, University of Padua, Italy. Both instruments used the same optimised settings developed previously, and </w:t>
      </w:r>
      <w:r w:rsidR="00F568B4">
        <w:rPr>
          <w:rFonts w:ascii="Arial" w:hAnsi="Arial" w:cs="Arial"/>
          <w:sz w:val="22"/>
        </w:rPr>
        <w:t xml:space="preserve">were </w:t>
      </w:r>
      <w:r>
        <w:rPr>
          <w:rFonts w:ascii="Arial" w:hAnsi="Arial" w:cs="Arial"/>
          <w:sz w:val="22"/>
        </w:rPr>
        <w:t xml:space="preserve">tested for limits of detection using replicate calibration standards. Overall, the Q Exactive showed detection limits down to ppt levels for SOA compounds, while the LTQ Velos Orbitrap did not achieve detection below ppb. </w:t>
      </w:r>
      <w:r w:rsidR="002721C2">
        <w:rPr>
          <w:rFonts w:ascii="Arial" w:hAnsi="Arial" w:cs="Arial"/>
          <w:sz w:val="22"/>
        </w:rPr>
        <w:t>The Q exactive also gave lower detection limits fo</w:t>
      </w:r>
      <w:r w:rsidR="001D4EFC">
        <w:rPr>
          <w:rFonts w:ascii="Arial" w:hAnsi="Arial" w:cs="Arial"/>
          <w:sz w:val="22"/>
        </w:rPr>
        <w:t>r most fatty acids, mostly in the ppb, rather than ppt, range.</w:t>
      </w:r>
    </w:p>
    <w:p w14:paraId="15753F32" w14:textId="616BD8A6" w:rsidR="00103B9C" w:rsidRDefault="002A5B6F" w:rsidP="002A5B6F">
      <w:pPr>
        <w:spacing w:line="360" w:lineRule="auto"/>
        <w:rPr>
          <w:rFonts w:ascii="Arial" w:hAnsi="Arial" w:cs="Arial"/>
          <w:sz w:val="22"/>
        </w:rPr>
      </w:pPr>
      <w:r>
        <w:rPr>
          <w:rFonts w:ascii="Arial" w:hAnsi="Arial" w:cs="Arial"/>
          <w:sz w:val="22"/>
        </w:rPr>
        <w:t>The same compounds were detected in both sample analys</w:t>
      </w:r>
      <w:r w:rsidR="00AF5B81">
        <w:rPr>
          <w:rFonts w:ascii="Arial" w:hAnsi="Arial" w:cs="Arial"/>
          <w:sz w:val="22"/>
        </w:rPr>
        <w:t>e</w:t>
      </w:r>
      <w:r>
        <w:rPr>
          <w:rFonts w:ascii="Arial" w:hAnsi="Arial" w:cs="Arial"/>
          <w:sz w:val="22"/>
        </w:rPr>
        <w:t>s</w:t>
      </w:r>
      <w:r w:rsidR="00546E6E">
        <w:rPr>
          <w:rFonts w:ascii="Arial" w:hAnsi="Arial" w:cs="Arial"/>
          <w:sz w:val="22"/>
        </w:rPr>
        <w:t xml:space="preserve"> of the Belukha ice core</w:t>
      </w:r>
      <w:r>
        <w:rPr>
          <w:rFonts w:ascii="Arial" w:hAnsi="Arial" w:cs="Arial"/>
          <w:sz w:val="22"/>
        </w:rPr>
        <w:t xml:space="preserve">; D-malic acid, Terebic acid, Methyl-tetrols, Keto-pinic acid, </w:t>
      </w:r>
      <w:r w:rsidR="00B77AC5">
        <w:rPr>
          <w:rFonts w:ascii="Arial" w:hAnsi="Arial" w:cs="Arial"/>
          <w:sz w:val="22"/>
        </w:rPr>
        <w:t xml:space="preserve">Pimelic acid, </w:t>
      </w:r>
      <w:r>
        <w:rPr>
          <w:rFonts w:ascii="Arial" w:hAnsi="Arial" w:cs="Arial"/>
          <w:sz w:val="22"/>
        </w:rPr>
        <w:t>cis-pinonic acid, Heptacosanoic acid, Octacosanoic acid, and Melissic acid, with the addition of MBTCA on the Q Exactive which was below detection limits on the LTQ Velos Orbitrap. Results are shown as reproducibility</w:t>
      </w:r>
      <w:r w:rsidR="000D2539">
        <w:rPr>
          <w:rFonts w:ascii="Arial" w:hAnsi="Arial" w:cs="Arial"/>
          <w:sz w:val="22"/>
        </w:rPr>
        <w:t>-between-instruments</w:t>
      </w:r>
      <w:r w:rsidR="00360183">
        <w:rPr>
          <w:rFonts w:ascii="Arial" w:hAnsi="Arial" w:cs="Arial"/>
          <w:sz w:val="22"/>
        </w:rPr>
        <w:t xml:space="preserve"> values in Table </w:t>
      </w:r>
      <w:r w:rsidR="00F568B4">
        <w:rPr>
          <w:rFonts w:ascii="Arial" w:hAnsi="Arial" w:cs="Arial"/>
          <w:sz w:val="22"/>
        </w:rPr>
        <w:t>2</w:t>
      </w:r>
      <w:r w:rsidR="00360183">
        <w:rPr>
          <w:rFonts w:ascii="Arial" w:hAnsi="Arial" w:cs="Arial"/>
          <w:sz w:val="22"/>
        </w:rPr>
        <w:t xml:space="preserve">, </w:t>
      </w:r>
      <w:r w:rsidR="00EE6D65">
        <w:rPr>
          <w:rFonts w:ascii="Arial" w:hAnsi="Arial" w:cs="Arial"/>
          <w:sz w:val="22"/>
        </w:rPr>
        <w:t xml:space="preserve">which are </w:t>
      </w:r>
      <w:r w:rsidR="00EE6D65" w:rsidRPr="00EE6D65">
        <w:rPr>
          <w:rFonts w:ascii="Arial" w:hAnsi="Arial" w:cs="Arial"/>
          <w:sz w:val="22"/>
        </w:rPr>
        <w:t>R</w:t>
      </w:r>
      <w:r w:rsidR="00EE6D65">
        <w:rPr>
          <w:rFonts w:ascii="Arial" w:hAnsi="Arial" w:cs="Arial"/>
          <w:sz w:val="22"/>
          <w:vertAlign w:val="superscript"/>
        </w:rPr>
        <w:t>2</w:t>
      </w:r>
      <w:r w:rsidR="00EE6D65">
        <w:rPr>
          <w:rFonts w:ascii="Arial" w:hAnsi="Arial" w:cs="Arial"/>
          <w:sz w:val="22"/>
        </w:rPr>
        <w:t xml:space="preserve"> va</w:t>
      </w:r>
      <w:r w:rsidR="00A524B4">
        <w:rPr>
          <w:rFonts w:ascii="Arial" w:hAnsi="Arial" w:cs="Arial"/>
          <w:sz w:val="22"/>
        </w:rPr>
        <w:t>l</w:t>
      </w:r>
      <w:r w:rsidR="00EE6D65">
        <w:rPr>
          <w:rFonts w:ascii="Arial" w:hAnsi="Arial" w:cs="Arial"/>
          <w:sz w:val="22"/>
        </w:rPr>
        <w:t>ues from linear regression lines of scatterplots comparing the data series for each compound from the two different instruments. Some example scatterplots are shown</w:t>
      </w:r>
      <w:r w:rsidR="00A00AA5">
        <w:rPr>
          <w:rFonts w:ascii="Arial" w:hAnsi="Arial" w:cs="Arial"/>
          <w:sz w:val="22"/>
        </w:rPr>
        <w:t xml:space="preserve"> </w:t>
      </w:r>
      <w:r w:rsidR="00A524B4">
        <w:rPr>
          <w:rFonts w:ascii="Arial" w:hAnsi="Arial" w:cs="Arial"/>
          <w:sz w:val="22"/>
        </w:rPr>
        <w:t xml:space="preserve">in </w:t>
      </w:r>
      <w:r w:rsidR="00A00AA5">
        <w:rPr>
          <w:rFonts w:ascii="Arial" w:hAnsi="Arial" w:cs="Arial"/>
          <w:sz w:val="22"/>
        </w:rPr>
        <w:t xml:space="preserve">Figure </w:t>
      </w:r>
      <w:r w:rsidR="00377A7A">
        <w:rPr>
          <w:rFonts w:ascii="Arial" w:hAnsi="Arial" w:cs="Arial"/>
          <w:sz w:val="22"/>
        </w:rPr>
        <w:t>6</w:t>
      </w:r>
      <w:r w:rsidR="00EE6D65">
        <w:rPr>
          <w:rFonts w:ascii="Arial" w:hAnsi="Arial" w:cs="Arial"/>
          <w:sz w:val="22"/>
        </w:rPr>
        <w:t xml:space="preserve"> for a representative selection of compounds</w:t>
      </w:r>
      <w:r w:rsidR="00031B41">
        <w:rPr>
          <w:rFonts w:ascii="Arial" w:hAnsi="Arial" w:cs="Arial"/>
          <w:sz w:val="22"/>
        </w:rPr>
        <w:t>, and in Figure S3 for all other compounds</w:t>
      </w:r>
      <w:r w:rsidR="00A00AA5">
        <w:rPr>
          <w:rFonts w:ascii="Arial" w:hAnsi="Arial" w:cs="Arial"/>
          <w:sz w:val="22"/>
        </w:rPr>
        <w:t xml:space="preserve">. For particular compounds the concentrations in individual samples varied by typically a factor 10 between seasons, indicating that </w:t>
      </w:r>
      <w:r w:rsidR="006F3F62">
        <w:rPr>
          <w:rFonts w:ascii="Arial" w:hAnsi="Arial" w:cs="Arial"/>
          <w:sz w:val="22"/>
        </w:rPr>
        <w:t xml:space="preserve">the </w:t>
      </w:r>
      <w:r w:rsidR="00A00AA5">
        <w:rPr>
          <w:rFonts w:ascii="Arial" w:hAnsi="Arial" w:cs="Arial"/>
          <w:sz w:val="22"/>
        </w:rPr>
        <w:t xml:space="preserve">reproducibility </w:t>
      </w:r>
      <w:r w:rsidR="006F3F62">
        <w:rPr>
          <w:rFonts w:ascii="Arial" w:hAnsi="Arial" w:cs="Arial"/>
          <w:sz w:val="22"/>
        </w:rPr>
        <w:t>achieved here</w:t>
      </w:r>
      <w:r w:rsidR="00A00AA5">
        <w:rPr>
          <w:rFonts w:ascii="Arial" w:hAnsi="Arial" w:cs="Arial"/>
          <w:sz w:val="22"/>
        </w:rPr>
        <w:t xml:space="preserve"> </w:t>
      </w:r>
      <w:r w:rsidR="006F3F62">
        <w:rPr>
          <w:rFonts w:ascii="Arial" w:hAnsi="Arial" w:cs="Arial"/>
          <w:sz w:val="22"/>
        </w:rPr>
        <w:t xml:space="preserve">is sufficient </w:t>
      </w:r>
      <w:r w:rsidR="00EE6D65">
        <w:rPr>
          <w:rFonts w:ascii="Arial" w:hAnsi="Arial" w:cs="Arial"/>
          <w:sz w:val="22"/>
        </w:rPr>
        <w:t xml:space="preserve">to clearly observe </w:t>
      </w:r>
      <w:r w:rsidR="006F3F62">
        <w:rPr>
          <w:rFonts w:ascii="Arial" w:hAnsi="Arial" w:cs="Arial"/>
          <w:sz w:val="22"/>
        </w:rPr>
        <w:t xml:space="preserve">the </w:t>
      </w:r>
      <w:r w:rsidR="00EE6D65">
        <w:rPr>
          <w:rFonts w:ascii="Arial" w:hAnsi="Arial" w:cs="Arial"/>
          <w:sz w:val="22"/>
        </w:rPr>
        <w:t xml:space="preserve">seasonal trends </w:t>
      </w:r>
      <w:r w:rsidR="00895BBE">
        <w:rPr>
          <w:rFonts w:ascii="Arial" w:hAnsi="Arial" w:cs="Arial"/>
          <w:sz w:val="22"/>
        </w:rPr>
        <w:t>on different instruments</w:t>
      </w:r>
      <w:r w:rsidR="00F568B4">
        <w:rPr>
          <w:rFonts w:ascii="Arial" w:hAnsi="Arial" w:cs="Arial"/>
          <w:sz w:val="22"/>
        </w:rPr>
        <w:t>.</w:t>
      </w:r>
      <w:r w:rsidR="00EE6D65">
        <w:rPr>
          <w:rFonts w:ascii="Arial" w:hAnsi="Arial" w:cs="Arial"/>
          <w:sz w:val="22"/>
        </w:rPr>
        <w:t xml:space="preserve"> One compound, heptacosanoic acid, showed very poor reproducibility with  an R</w:t>
      </w:r>
      <w:r w:rsidR="00EE6D65">
        <w:rPr>
          <w:rFonts w:ascii="Arial" w:hAnsi="Arial" w:cs="Arial"/>
          <w:sz w:val="22"/>
          <w:vertAlign w:val="superscript"/>
        </w:rPr>
        <w:t>2</w:t>
      </w:r>
      <w:r w:rsidR="00EE6D65">
        <w:rPr>
          <w:rFonts w:ascii="Arial" w:hAnsi="Arial" w:cs="Arial"/>
          <w:sz w:val="22"/>
        </w:rPr>
        <w:t xml:space="preserve"> value of  0.32. This was due to high </w:t>
      </w:r>
      <w:r w:rsidR="008E5111">
        <w:rPr>
          <w:rFonts w:ascii="Arial" w:hAnsi="Arial" w:cs="Arial"/>
          <w:sz w:val="22"/>
        </w:rPr>
        <w:t>background contamination levels</w:t>
      </w:r>
      <w:r w:rsidR="00031B41">
        <w:rPr>
          <w:rFonts w:ascii="Arial" w:hAnsi="Arial" w:cs="Arial"/>
          <w:sz w:val="22"/>
        </w:rPr>
        <w:t>, combined with low compound concentrations in samples.</w:t>
      </w:r>
    </w:p>
    <w:p w14:paraId="01634987" w14:textId="3E248985" w:rsidR="00A84418" w:rsidRDefault="00A84418" w:rsidP="002A5B6F">
      <w:pPr>
        <w:spacing w:line="360" w:lineRule="auto"/>
        <w:rPr>
          <w:rFonts w:ascii="Arial" w:hAnsi="Arial" w:cs="Arial"/>
          <w:sz w:val="22"/>
        </w:rPr>
      </w:pPr>
    </w:p>
    <w:p w14:paraId="1ABC7867" w14:textId="72194FF1" w:rsidR="00A84418" w:rsidRDefault="00A84418" w:rsidP="002A5B6F">
      <w:pPr>
        <w:spacing w:line="360" w:lineRule="auto"/>
        <w:rPr>
          <w:rFonts w:ascii="Arial" w:hAnsi="Arial" w:cs="Arial"/>
          <w:sz w:val="22"/>
        </w:rPr>
      </w:pPr>
    </w:p>
    <w:p w14:paraId="501CD22D" w14:textId="62AB31BB" w:rsidR="00A84418" w:rsidRDefault="00A84418" w:rsidP="002A5B6F">
      <w:pPr>
        <w:spacing w:line="360" w:lineRule="auto"/>
        <w:rPr>
          <w:rFonts w:ascii="Arial" w:hAnsi="Arial" w:cs="Arial"/>
          <w:sz w:val="22"/>
        </w:rPr>
      </w:pPr>
      <w:r>
        <w:rPr>
          <w:rFonts w:ascii="Arial" w:hAnsi="Arial" w:cs="Arial"/>
          <w:noProof/>
          <w:sz w:val="22"/>
          <w:lang w:eastAsia="en-GB"/>
        </w:rPr>
        <w:drawing>
          <wp:inline distT="0" distB="0" distL="0" distR="0" wp14:anchorId="78B22F1D" wp14:editId="0FC86317">
            <wp:extent cx="5731510" cy="57467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tterplot fig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46750"/>
                    </a:xfrm>
                    <a:prstGeom prst="rect">
                      <a:avLst/>
                    </a:prstGeom>
                  </pic:spPr>
                </pic:pic>
              </a:graphicData>
            </a:graphic>
          </wp:inline>
        </w:drawing>
      </w:r>
    </w:p>
    <w:p w14:paraId="2EC2C22D" w14:textId="4DADBA64" w:rsidR="00A84418" w:rsidRDefault="00A84418" w:rsidP="002A5B6F">
      <w:pPr>
        <w:spacing w:line="360" w:lineRule="auto"/>
        <w:rPr>
          <w:rFonts w:ascii="Arial" w:hAnsi="Arial" w:cs="Arial"/>
          <w:sz w:val="22"/>
        </w:rPr>
      </w:pPr>
    </w:p>
    <w:p w14:paraId="4E029FC1" w14:textId="77777777" w:rsidR="00A84418" w:rsidRPr="00A84418" w:rsidRDefault="00A84418" w:rsidP="00A84418">
      <w:pPr>
        <w:spacing w:after="160" w:line="360" w:lineRule="auto"/>
        <w:rPr>
          <w:rFonts w:ascii="Arial" w:hAnsi="Arial" w:cs="Arial"/>
          <w:sz w:val="22"/>
        </w:rPr>
      </w:pPr>
      <w:r w:rsidRPr="00A84418">
        <w:rPr>
          <w:rFonts w:ascii="Arial" w:hAnsi="Arial" w:cs="Arial"/>
          <w:b/>
          <w:sz w:val="22"/>
        </w:rPr>
        <w:t>Figure 6:</w:t>
      </w:r>
      <w:r w:rsidRPr="00A84418">
        <w:rPr>
          <w:rFonts w:ascii="Arial" w:hAnsi="Arial" w:cs="Arial"/>
          <w:sz w:val="22"/>
        </w:rPr>
        <w:t xml:space="preserve"> </w:t>
      </w:r>
      <w:r w:rsidRPr="00A84418">
        <w:rPr>
          <w:rFonts w:ascii="Arial" w:eastAsia="Calibri" w:hAnsi="Arial" w:cs="Arial"/>
          <w:sz w:val="22"/>
        </w:rPr>
        <w:t>Scatterplots of comparison compound concentrations from replicate sample analysis on two different Orbitrap HPLC-MS instruments. Compounds shown are chosen to represent the different compound groups of interest. The plots demonstrate good reproducibility of both concentrations and trends based on R</w:t>
      </w:r>
      <w:r w:rsidRPr="00A84418">
        <w:rPr>
          <w:rFonts w:ascii="Arial" w:eastAsia="Calibri" w:hAnsi="Arial" w:cs="Arial"/>
          <w:sz w:val="22"/>
          <w:vertAlign w:val="superscript"/>
        </w:rPr>
        <w:t>2</w:t>
      </w:r>
      <w:r w:rsidRPr="00A84418">
        <w:rPr>
          <w:rFonts w:ascii="Arial" w:eastAsia="Calibri" w:hAnsi="Arial" w:cs="Arial"/>
          <w:sz w:val="22"/>
        </w:rPr>
        <w:t xml:space="preserve"> values of linear regression lines (black). 1:1 lines are presented in light grey for comparison.</w:t>
      </w:r>
    </w:p>
    <w:p w14:paraId="1EABFC4A" w14:textId="77777777" w:rsidR="00A84418" w:rsidRPr="00EE6D65" w:rsidRDefault="00A84418" w:rsidP="002A5B6F">
      <w:pPr>
        <w:spacing w:line="360" w:lineRule="auto"/>
        <w:rPr>
          <w:rFonts w:ascii="Arial" w:hAnsi="Arial" w:cs="Arial"/>
          <w:sz w:val="22"/>
        </w:rPr>
        <w:sectPr w:rsidR="00A84418" w:rsidRPr="00EE6D65" w:rsidSect="00575816">
          <w:footerReference w:type="default" r:id="rId14"/>
          <w:type w:val="continuous"/>
          <w:pgSz w:w="11906" w:h="16838"/>
          <w:pgMar w:top="1440" w:right="1440" w:bottom="1440" w:left="1440" w:header="708" w:footer="708" w:gutter="0"/>
          <w:lnNumType w:countBy="1" w:restart="continuous"/>
          <w:cols w:space="708"/>
          <w:docGrid w:linePitch="360"/>
        </w:sectPr>
      </w:pPr>
    </w:p>
    <w:p w14:paraId="656E95E7" w14:textId="77777777" w:rsidR="00BD0BA6" w:rsidRDefault="00BD0BA6" w:rsidP="00BD0BA6">
      <w:pPr>
        <w:spacing w:line="360" w:lineRule="auto"/>
        <w:rPr>
          <w:rFonts w:ascii="Arial" w:hAnsi="Arial" w:cs="Arial"/>
          <w:sz w:val="22"/>
        </w:rPr>
      </w:pPr>
      <w:r w:rsidRPr="00DC2284">
        <w:rPr>
          <w:rFonts w:ascii="Arial" w:hAnsi="Arial" w:cs="Arial"/>
          <w:b/>
          <w:sz w:val="22"/>
        </w:rPr>
        <w:t xml:space="preserve">Table </w:t>
      </w:r>
      <w:r>
        <w:rPr>
          <w:rFonts w:ascii="Arial" w:hAnsi="Arial" w:cs="Arial"/>
          <w:b/>
          <w:sz w:val="22"/>
        </w:rPr>
        <w:t>2</w:t>
      </w:r>
      <w:r w:rsidRPr="00DC2284">
        <w:rPr>
          <w:rFonts w:ascii="Arial" w:hAnsi="Arial" w:cs="Arial"/>
          <w:b/>
          <w:sz w:val="22"/>
        </w:rPr>
        <w:t>:</w:t>
      </w:r>
      <w:r w:rsidRPr="00DC2284">
        <w:rPr>
          <w:rFonts w:ascii="Arial" w:hAnsi="Arial" w:cs="Arial"/>
          <w:sz w:val="22"/>
        </w:rPr>
        <w:t xml:space="preserve"> Compound specific limit of detection</w:t>
      </w:r>
      <w:r w:rsidRPr="00DC2284">
        <w:rPr>
          <w:rFonts w:ascii="Arial" w:eastAsia="Times New Roman" w:hAnsi="Arial" w:cs="Arial"/>
          <w:color w:val="000000" w:themeColor="text1"/>
          <w:sz w:val="22"/>
          <w:lang w:eastAsia="en-GB"/>
        </w:rPr>
        <w:t xml:space="preserve"> </w:t>
      </w:r>
      <w:r w:rsidRPr="00DC2284">
        <w:rPr>
          <w:rFonts w:ascii="Arial" w:hAnsi="Arial" w:cs="Arial"/>
          <w:sz w:val="22"/>
        </w:rPr>
        <w:t xml:space="preserve">achieved using a linear calibration method, </w:t>
      </w:r>
      <w:r>
        <w:rPr>
          <w:rFonts w:ascii="Arial" w:hAnsi="Arial" w:cs="Arial"/>
          <w:sz w:val="22"/>
        </w:rPr>
        <w:t xml:space="preserve">of standard values 1, 10 and 100ppb, </w:t>
      </w:r>
      <w:r w:rsidRPr="00DC2284">
        <w:rPr>
          <w:rFonts w:ascii="Arial" w:hAnsi="Arial" w:cs="Arial"/>
          <w:sz w:val="22"/>
        </w:rPr>
        <w:t>listed in order of lowest to highest detection limit</w:t>
      </w:r>
      <w:r>
        <w:rPr>
          <w:rFonts w:ascii="Arial" w:hAnsi="Arial" w:cs="Arial"/>
          <w:sz w:val="22"/>
        </w:rPr>
        <w:t xml:space="preserve"> for the Cambridge instrument. Also presented are retention time, limit of quantification, limit of detection for the comparative instrument in Padua, instrument repeatability (i.e. variability between repeat injections of the same sample in to the same instrument), method repeatability (variability between different samples prepared using the same method and analysed on one instrument), reproducibility (difference in results between the same samples analysed on two different instruments, given as R</w:t>
      </w:r>
      <w:r>
        <w:rPr>
          <w:rFonts w:ascii="Arial" w:hAnsi="Arial" w:cs="Arial"/>
          <w:sz w:val="22"/>
          <w:vertAlign w:val="superscript"/>
        </w:rPr>
        <w:t>2</w:t>
      </w:r>
      <w:r>
        <w:rPr>
          <w:rFonts w:ascii="Arial" w:hAnsi="Arial" w:cs="Arial"/>
          <w:sz w:val="22"/>
        </w:rPr>
        <w:t xml:space="preserve"> of a linear regression line between the two sets of sample concentrations) and recovery (the percentage of the compound recovered from analysis compared to that which was present in the original sample before processing, as determined using standards of known input values). As is expected, RSD values of the method and instrumental repeatability increased greatly as concentrations lowered towards detection limits for all compounds, and the presented values therefore exclude values at 1ppb concentration so as not to be disproportionately weighted to these high errors. N/D = not detected.</w:t>
      </w:r>
    </w:p>
    <w:p w14:paraId="2F28BAD9" w14:textId="77777777" w:rsidR="006024A8" w:rsidRPr="00DC2284" w:rsidRDefault="006024A8" w:rsidP="002A5B6F">
      <w:pPr>
        <w:spacing w:line="360" w:lineRule="auto"/>
        <w:rPr>
          <w:rFonts w:ascii="Arial" w:eastAsia="Times New Roman" w:hAnsi="Arial" w:cs="Arial"/>
          <w:sz w:val="22"/>
          <w:lang w:eastAsia="en-GB"/>
        </w:rPr>
      </w:pPr>
    </w:p>
    <w:tbl>
      <w:tblPr>
        <w:tblStyle w:val="PlainTable41"/>
        <w:tblW w:w="14942" w:type="dxa"/>
        <w:jc w:val="center"/>
        <w:shd w:val="clear" w:color="auto" w:fill="FFFFFF" w:themeFill="background1"/>
        <w:tblLook w:val="04A0" w:firstRow="1" w:lastRow="0" w:firstColumn="1" w:lastColumn="0" w:noHBand="0" w:noVBand="1"/>
      </w:tblPr>
      <w:tblGrid>
        <w:gridCol w:w="2861"/>
        <w:gridCol w:w="1532"/>
        <w:gridCol w:w="1512"/>
        <w:gridCol w:w="1512"/>
        <w:gridCol w:w="1023"/>
        <w:gridCol w:w="1586"/>
        <w:gridCol w:w="1586"/>
        <w:gridCol w:w="1818"/>
        <w:gridCol w:w="1512"/>
      </w:tblGrid>
      <w:tr w:rsidR="00546E6E" w:rsidRPr="001C7A6B" w14:paraId="617839F3" w14:textId="0A2C9020" w:rsidTr="004365D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tcBorders>
              <w:top w:val="single" w:sz="4" w:space="0" w:color="auto"/>
              <w:bottom w:val="single" w:sz="4" w:space="0" w:color="auto"/>
            </w:tcBorders>
            <w:shd w:val="clear" w:color="auto" w:fill="FFFFFF" w:themeFill="background1"/>
            <w:noWrap/>
            <w:hideMark/>
          </w:tcPr>
          <w:p w14:paraId="27301667" w14:textId="77777777" w:rsidR="00103B9C" w:rsidRPr="00DC2284" w:rsidRDefault="00103B9C" w:rsidP="00BC3C08">
            <w:pPr>
              <w:spacing w:line="360" w:lineRule="auto"/>
              <w:rPr>
                <w:rFonts w:ascii="Arial" w:hAnsi="Arial" w:cs="Arial"/>
                <w:sz w:val="22"/>
              </w:rPr>
            </w:pPr>
            <w:r w:rsidRPr="00DC2284">
              <w:rPr>
                <w:rFonts w:ascii="Arial" w:hAnsi="Arial" w:cs="Arial"/>
                <w:sz w:val="22"/>
              </w:rPr>
              <w:t>Compound</w:t>
            </w:r>
          </w:p>
        </w:tc>
        <w:tc>
          <w:tcPr>
            <w:tcW w:w="1532" w:type="dxa"/>
            <w:tcBorders>
              <w:top w:val="single" w:sz="4" w:space="0" w:color="auto"/>
              <w:bottom w:val="single" w:sz="4" w:space="0" w:color="auto"/>
            </w:tcBorders>
            <w:shd w:val="clear" w:color="auto" w:fill="FFFFFF" w:themeFill="background1"/>
          </w:tcPr>
          <w:p w14:paraId="392D23AD" w14:textId="1A9B754F"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Retention time (min)</w:t>
            </w:r>
          </w:p>
          <w:p w14:paraId="0AED1CA5" w14:textId="77777777"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p>
          <w:p w14:paraId="6AF45979" w14:textId="695F5FDA" w:rsidR="00103B9C" w:rsidRPr="00DC2284"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[Cambridge]</w:t>
            </w:r>
          </w:p>
        </w:tc>
        <w:tc>
          <w:tcPr>
            <w:tcW w:w="1512" w:type="dxa"/>
            <w:tcBorders>
              <w:top w:val="single" w:sz="4" w:space="0" w:color="auto"/>
              <w:bottom w:val="single" w:sz="4" w:space="0" w:color="auto"/>
            </w:tcBorders>
            <w:shd w:val="clear" w:color="auto" w:fill="FFFFFF" w:themeFill="background1"/>
            <w:noWrap/>
            <w:hideMark/>
          </w:tcPr>
          <w:p w14:paraId="7AD82649" w14:textId="58F009D3" w:rsidR="00103B9C"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LOD</w:t>
            </w:r>
          </w:p>
          <w:p w14:paraId="60A304A6" w14:textId="592D1A2C"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(ppb)</w:t>
            </w:r>
          </w:p>
          <w:p w14:paraId="132C3595" w14:textId="77777777"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p>
          <w:p w14:paraId="5141B98D" w14:textId="7BAE3B90" w:rsidR="00103B9C" w:rsidRPr="00DC2284"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[Cambridge]</w:t>
            </w:r>
          </w:p>
        </w:tc>
        <w:tc>
          <w:tcPr>
            <w:tcW w:w="1512" w:type="dxa"/>
            <w:tcBorders>
              <w:top w:val="single" w:sz="4" w:space="0" w:color="auto"/>
              <w:bottom w:val="single" w:sz="4" w:space="0" w:color="auto"/>
            </w:tcBorders>
            <w:shd w:val="clear" w:color="auto" w:fill="FFFFFF" w:themeFill="background1"/>
          </w:tcPr>
          <w:p w14:paraId="36EF813B" w14:textId="2F9BD089" w:rsidR="00103B9C"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LOQ</w:t>
            </w:r>
          </w:p>
          <w:p w14:paraId="1A49B21F" w14:textId="3251F7D5"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(ppb)</w:t>
            </w:r>
          </w:p>
          <w:p w14:paraId="7DABA1D9" w14:textId="77777777"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p>
          <w:p w14:paraId="24FA250F" w14:textId="0DC5F098" w:rsidR="00103B9C" w:rsidRPr="00DC2284"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[Cambridge]</w:t>
            </w:r>
          </w:p>
        </w:tc>
        <w:tc>
          <w:tcPr>
            <w:tcW w:w="1023" w:type="dxa"/>
            <w:tcBorders>
              <w:top w:val="single" w:sz="4" w:space="0" w:color="auto"/>
              <w:bottom w:val="single" w:sz="4" w:space="0" w:color="auto"/>
            </w:tcBorders>
            <w:shd w:val="clear" w:color="auto" w:fill="FFFFFF" w:themeFill="background1"/>
          </w:tcPr>
          <w:p w14:paraId="604DD8C5" w14:textId="4747312F" w:rsidR="00103B9C"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LOD</w:t>
            </w:r>
          </w:p>
          <w:p w14:paraId="199AAF89" w14:textId="6A30A559"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(ppb)</w:t>
            </w:r>
          </w:p>
          <w:p w14:paraId="6B53B186" w14:textId="77777777"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p>
          <w:p w14:paraId="721A2F96" w14:textId="56D958DA" w:rsidR="00103B9C" w:rsidRPr="00DC2284"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[Padua]</w:t>
            </w:r>
          </w:p>
        </w:tc>
        <w:tc>
          <w:tcPr>
            <w:tcW w:w="1586" w:type="dxa"/>
            <w:tcBorders>
              <w:top w:val="single" w:sz="4" w:space="0" w:color="auto"/>
              <w:bottom w:val="single" w:sz="4" w:space="0" w:color="auto"/>
            </w:tcBorders>
            <w:shd w:val="clear" w:color="auto" w:fill="FFFFFF" w:themeFill="background1"/>
          </w:tcPr>
          <w:p w14:paraId="54829B23" w14:textId="7F985CEC" w:rsidR="00103B9C" w:rsidRPr="00DC2284"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Instrumental Repeatability (%</w:t>
            </w:r>
            <w:r w:rsidR="00844463">
              <w:rPr>
                <w:rFonts w:ascii="Arial" w:hAnsi="Arial" w:cs="Arial"/>
                <w:sz w:val="22"/>
              </w:rPr>
              <w:t>RSD</w:t>
            </w:r>
            <w:r w:rsidRPr="00DC2284">
              <w:rPr>
                <w:rFonts w:ascii="Arial" w:hAnsi="Arial" w:cs="Arial"/>
                <w:sz w:val="22"/>
              </w:rPr>
              <w:t>)</w:t>
            </w:r>
            <w:r w:rsidR="00546E6E">
              <w:rPr>
                <w:rFonts w:ascii="Arial" w:hAnsi="Arial" w:cs="Arial"/>
                <w:sz w:val="22"/>
              </w:rPr>
              <w:t xml:space="preserve"> [Cambridge]</w:t>
            </w:r>
          </w:p>
        </w:tc>
        <w:tc>
          <w:tcPr>
            <w:tcW w:w="1586" w:type="dxa"/>
            <w:tcBorders>
              <w:top w:val="single" w:sz="4" w:space="0" w:color="auto"/>
              <w:bottom w:val="single" w:sz="4" w:space="0" w:color="auto"/>
            </w:tcBorders>
            <w:shd w:val="clear" w:color="auto" w:fill="FFFFFF" w:themeFill="background1"/>
          </w:tcPr>
          <w:p w14:paraId="0A83C0C2" w14:textId="77777777"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Method Repeatability</w:t>
            </w:r>
          </w:p>
          <w:p w14:paraId="08D98E87" w14:textId="67442CDC" w:rsidR="00103B9C" w:rsidRPr="00DC2284"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DC2284">
              <w:rPr>
                <w:rFonts w:ascii="Arial" w:hAnsi="Arial" w:cs="Arial"/>
                <w:sz w:val="22"/>
              </w:rPr>
              <w:t>(</w:t>
            </w:r>
            <w:r w:rsidR="003D50C0">
              <w:rPr>
                <w:rFonts w:ascii="Arial" w:hAnsi="Arial" w:cs="Arial"/>
                <w:sz w:val="22"/>
              </w:rPr>
              <w:t>%RSD</w:t>
            </w:r>
            <w:r w:rsidRPr="00DC2284">
              <w:rPr>
                <w:rFonts w:ascii="Arial" w:hAnsi="Arial" w:cs="Arial"/>
                <w:sz w:val="22"/>
              </w:rPr>
              <w:t>)</w:t>
            </w:r>
            <w:r w:rsidR="00546E6E">
              <w:rPr>
                <w:rFonts w:ascii="Arial" w:hAnsi="Arial" w:cs="Arial"/>
                <w:sz w:val="22"/>
              </w:rPr>
              <w:t xml:space="preserve"> [Cambridge]</w:t>
            </w:r>
          </w:p>
        </w:tc>
        <w:tc>
          <w:tcPr>
            <w:tcW w:w="1818" w:type="dxa"/>
            <w:tcBorders>
              <w:top w:val="single" w:sz="4" w:space="0" w:color="auto"/>
              <w:bottom w:val="single" w:sz="4" w:space="0" w:color="auto"/>
            </w:tcBorders>
            <w:shd w:val="clear" w:color="auto" w:fill="FFFFFF" w:themeFill="background1"/>
          </w:tcPr>
          <w:p w14:paraId="732D028E" w14:textId="368AF0DE"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Reproducibility</w:t>
            </w:r>
          </w:p>
          <w:p w14:paraId="356517EA" w14:textId="3D79D27B"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A47267">
              <w:rPr>
                <w:rFonts w:ascii="Arial" w:hAnsi="Arial" w:cs="Arial"/>
                <w:sz w:val="22"/>
              </w:rPr>
              <w:t>(</w:t>
            </w:r>
            <w:r w:rsidR="003A2EF6">
              <w:rPr>
                <w:rFonts w:ascii="Arial" w:hAnsi="Arial" w:cs="Arial"/>
                <w:sz w:val="22"/>
              </w:rPr>
              <w:t>R</w:t>
            </w:r>
            <w:r w:rsidR="003A2EF6">
              <w:rPr>
                <w:rFonts w:ascii="Arial" w:hAnsi="Arial" w:cs="Arial"/>
                <w:sz w:val="22"/>
                <w:vertAlign w:val="superscript"/>
              </w:rPr>
              <w:t>2</w:t>
            </w:r>
            <w:r w:rsidRPr="00A47267">
              <w:rPr>
                <w:rFonts w:ascii="Arial" w:hAnsi="Arial" w:cs="Arial"/>
                <w:sz w:val="22"/>
              </w:rPr>
              <w:t>)</w:t>
            </w:r>
          </w:p>
          <w:p w14:paraId="5A5AF47C" w14:textId="77777777"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p>
          <w:p w14:paraId="728514CE" w14:textId="6B529640" w:rsidR="00103B9C" w:rsidRPr="00A47267"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[Cambridge]</w:t>
            </w:r>
          </w:p>
        </w:tc>
        <w:tc>
          <w:tcPr>
            <w:tcW w:w="1512" w:type="dxa"/>
            <w:tcBorders>
              <w:top w:val="single" w:sz="4" w:space="0" w:color="auto"/>
              <w:bottom w:val="single" w:sz="4" w:space="0" w:color="auto"/>
            </w:tcBorders>
            <w:shd w:val="clear" w:color="auto" w:fill="FFFFFF" w:themeFill="background1"/>
          </w:tcPr>
          <w:p w14:paraId="2821947C" w14:textId="058C9B5E"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A47267">
              <w:rPr>
                <w:rFonts w:ascii="Arial" w:hAnsi="Arial" w:cs="Arial"/>
                <w:sz w:val="22"/>
              </w:rPr>
              <w:t>Recovery</w:t>
            </w:r>
          </w:p>
          <w:p w14:paraId="6CB330E7" w14:textId="77777777" w:rsidR="00546E6E" w:rsidRDefault="00103B9C"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A47267">
              <w:rPr>
                <w:rFonts w:ascii="Arial" w:hAnsi="Arial" w:cs="Arial"/>
                <w:sz w:val="22"/>
              </w:rPr>
              <w:t>(%)</w:t>
            </w:r>
          </w:p>
          <w:p w14:paraId="11CA1B43" w14:textId="77777777" w:rsidR="00546E6E"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p>
          <w:p w14:paraId="6AA1DB89" w14:textId="69E1AD81" w:rsidR="00103B9C" w:rsidRPr="00A47267" w:rsidRDefault="00546E6E" w:rsidP="00546E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[Cambridge]</w:t>
            </w:r>
          </w:p>
        </w:tc>
      </w:tr>
      <w:tr w:rsidR="00546E6E" w:rsidRPr="00A47267" w14:paraId="6C86B377" w14:textId="630C98C4"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tcBorders>
              <w:top w:val="single" w:sz="4" w:space="0" w:color="auto"/>
            </w:tcBorders>
            <w:shd w:val="clear" w:color="auto" w:fill="FFFFFF" w:themeFill="background1"/>
            <w:noWrap/>
          </w:tcPr>
          <w:p w14:paraId="20ECB302" w14:textId="238D4625" w:rsidR="00103B9C" w:rsidRPr="00A47267" w:rsidRDefault="00103B9C" w:rsidP="00BC3C08">
            <w:pPr>
              <w:spacing w:line="360" w:lineRule="auto"/>
              <w:rPr>
                <w:rFonts w:ascii="Arial" w:hAnsi="Arial" w:cs="Arial"/>
                <w:b w:val="0"/>
                <w:sz w:val="22"/>
              </w:rPr>
            </w:pPr>
          </w:p>
        </w:tc>
        <w:tc>
          <w:tcPr>
            <w:tcW w:w="1532" w:type="dxa"/>
            <w:tcBorders>
              <w:top w:val="single" w:sz="4" w:space="0" w:color="auto"/>
            </w:tcBorders>
            <w:shd w:val="clear" w:color="auto" w:fill="auto"/>
          </w:tcPr>
          <w:p w14:paraId="64284B91" w14:textId="58111CDE" w:rsidR="00103B9C" w:rsidRPr="00A47267" w:rsidRDefault="00103B9C" w:rsidP="00ED016D">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12" w:type="dxa"/>
            <w:tcBorders>
              <w:top w:val="single" w:sz="4" w:space="0" w:color="auto"/>
            </w:tcBorders>
            <w:shd w:val="clear" w:color="auto" w:fill="auto"/>
            <w:noWrap/>
          </w:tcPr>
          <w:p w14:paraId="03B90879" w14:textId="4273304F" w:rsidR="00103B9C" w:rsidRPr="00A47267" w:rsidRDefault="00103B9C" w:rsidP="00BC3C0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12" w:type="dxa"/>
            <w:tcBorders>
              <w:top w:val="single" w:sz="4" w:space="0" w:color="auto"/>
            </w:tcBorders>
            <w:shd w:val="clear" w:color="auto" w:fill="auto"/>
          </w:tcPr>
          <w:p w14:paraId="779877D1" w14:textId="32E2D0DB" w:rsidR="00103B9C" w:rsidRPr="00A47267" w:rsidRDefault="00103B9C" w:rsidP="00BC3C0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023" w:type="dxa"/>
            <w:tcBorders>
              <w:top w:val="single" w:sz="4" w:space="0" w:color="auto"/>
            </w:tcBorders>
            <w:shd w:val="clear" w:color="auto" w:fill="auto"/>
          </w:tcPr>
          <w:p w14:paraId="373AB97B" w14:textId="6DFA357C" w:rsidR="00103B9C" w:rsidRPr="00A47267" w:rsidRDefault="00103B9C"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86" w:type="dxa"/>
            <w:tcBorders>
              <w:top w:val="single" w:sz="4" w:space="0" w:color="auto"/>
            </w:tcBorders>
            <w:shd w:val="clear" w:color="auto" w:fill="auto"/>
          </w:tcPr>
          <w:p w14:paraId="5133309E" w14:textId="71A08C7E" w:rsidR="00103B9C" w:rsidRPr="00A47267" w:rsidRDefault="00103B9C" w:rsidP="00BC3C0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86" w:type="dxa"/>
            <w:tcBorders>
              <w:top w:val="single" w:sz="4" w:space="0" w:color="auto"/>
            </w:tcBorders>
            <w:shd w:val="clear" w:color="auto" w:fill="FFFFFF" w:themeFill="background1"/>
          </w:tcPr>
          <w:p w14:paraId="6D87BA32" w14:textId="393CD668" w:rsidR="00103B9C" w:rsidRPr="00A47267" w:rsidRDefault="00103B9C" w:rsidP="00BC3C0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818" w:type="dxa"/>
            <w:tcBorders>
              <w:top w:val="single" w:sz="4" w:space="0" w:color="auto"/>
            </w:tcBorders>
            <w:shd w:val="clear" w:color="auto" w:fill="FFFFFF" w:themeFill="background1"/>
          </w:tcPr>
          <w:p w14:paraId="25351989" w14:textId="34764B8B" w:rsidR="00103B9C" w:rsidRPr="00A47267" w:rsidRDefault="00103B9C" w:rsidP="008D221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1512" w:type="dxa"/>
            <w:tcBorders>
              <w:top w:val="single" w:sz="4" w:space="0" w:color="auto"/>
            </w:tcBorders>
            <w:shd w:val="clear" w:color="auto" w:fill="FFFFFF" w:themeFill="background1"/>
          </w:tcPr>
          <w:p w14:paraId="754D802D" w14:textId="71D5DC6E" w:rsidR="00103B9C" w:rsidRPr="00A47267" w:rsidRDefault="00103B9C" w:rsidP="003D0EE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46E6E" w:rsidRPr="00A47267" w14:paraId="1CEDC9CD"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5C107EA2" w14:textId="64CBC6D3" w:rsidR="00103B9C" w:rsidRPr="00A47267" w:rsidRDefault="00103B9C" w:rsidP="0007285A">
            <w:pPr>
              <w:spacing w:line="360" w:lineRule="auto"/>
              <w:rPr>
                <w:rFonts w:ascii="Arial" w:hAnsi="Arial" w:cs="Arial"/>
                <w:sz w:val="22"/>
              </w:rPr>
            </w:pPr>
            <w:r w:rsidRPr="00A47267">
              <w:rPr>
                <w:rFonts w:ascii="Arial" w:hAnsi="Arial" w:cs="Arial"/>
                <w:sz w:val="22"/>
              </w:rPr>
              <w:t>Nonadecanoic acid</w:t>
            </w:r>
          </w:p>
        </w:tc>
        <w:tc>
          <w:tcPr>
            <w:tcW w:w="1532" w:type="dxa"/>
            <w:shd w:val="clear" w:color="auto" w:fill="auto"/>
          </w:tcPr>
          <w:p w14:paraId="7FD6E6FD" w14:textId="78976C68"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13.73</w:t>
            </w:r>
          </w:p>
        </w:tc>
        <w:tc>
          <w:tcPr>
            <w:tcW w:w="1512" w:type="dxa"/>
            <w:shd w:val="clear" w:color="auto" w:fill="auto"/>
            <w:noWrap/>
          </w:tcPr>
          <w:p w14:paraId="72686574" w14:textId="6426D73A"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A47267">
              <w:rPr>
                <w:rFonts w:ascii="Arial" w:hAnsi="Arial" w:cs="Arial"/>
                <w:sz w:val="22"/>
              </w:rPr>
              <w:t>2.</w:t>
            </w:r>
            <w:r>
              <w:rPr>
                <w:rFonts w:ascii="Arial" w:hAnsi="Arial" w:cs="Arial"/>
                <w:sz w:val="22"/>
              </w:rPr>
              <w:t>00</w:t>
            </w:r>
          </w:p>
        </w:tc>
        <w:tc>
          <w:tcPr>
            <w:tcW w:w="1512" w:type="dxa"/>
            <w:shd w:val="clear" w:color="auto" w:fill="auto"/>
          </w:tcPr>
          <w:p w14:paraId="2A090290" w14:textId="411BB93E"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6.67</w:t>
            </w:r>
          </w:p>
        </w:tc>
        <w:tc>
          <w:tcPr>
            <w:tcW w:w="1023" w:type="dxa"/>
            <w:shd w:val="clear" w:color="auto" w:fill="auto"/>
          </w:tcPr>
          <w:p w14:paraId="583D5698" w14:textId="629D9CBC"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0.29</w:t>
            </w:r>
          </w:p>
        </w:tc>
        <w:tc>
          <w:tcPr>
            <w:tcW w:w="1586" w:type="dxa"/>
            <w:shd w:val="clear" w:color="auto" w:fill="auto"/>
          </w:tcPr>
          <w:p w14:paraId="36B405AF" w14:textId="37C86895"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0.94</w:t>
            </w:r>
          </w:p>
        </w:tc>
        <w:tc>
          <w:tcPr>
            <w:tcW w:w="1586" w:type="dxa"/>
            <w:shd w:val="clear" w:color="auto" w:fill="FFFFFF" w:themeFill="background1"/>
          </w:tcPr>
          <w:p w14:paraId="334AED55" w14:textId="75E52FEF"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9</w:t>
            </w:r>
            <w:r w:rsidR="00016449">
              <w:rPr>
                <w:rFonts w:ascii="Arial" w:hAnsi="Arial" w:cs="Arial"/>
                <w:sz w:val="22"/>
              </w:rPr>
              <w:t>.50</w:t>
            </w:r>
          </w:p>
        </w:tc>
        <w:tc>
          <w:tcPr>
            <w:tcW w:w="1818" w:type="dxa"/>
            <w:shd w:val="clear" w:color="auto" w:fill="FFFFFF" w:themeFill="background1"/>
          </w:tcPr>
          <w:p w14:paraId="5C7F98CA" w14:textId="56D48D9B"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26155F17" w14:textId="33495577"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57</w:t>
            </w:r>
          </w:p>
        </w:tc>
      </w:tr>
      <w:tr w:rsidR="00546E6E" w:rsidRPr="00A47267" w14:paraId="58A7DBAB" w14:textId="6B4951C5"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069FCE33" w14:textId="1FCDA605" w:rsidR="00103B9C" w:rsidRPr="00A47267" w:rsidRDefault="00103B9C" w:rsidP="0007285A">
            <w:pPr>
              <w:spacing w:line="360" w:lineRule="auto"/>
              <w:rPr>
                <w:rFonts w:ascii="Arial" w:hAnsi="Arial" w:cs="Arial"/>
                <w:b w:val="0"/>
                <w:sz w:val="22"/>
              </w:rPr>
            </w:pPr>
            <w:r w:rsidRPr="00A47267">
              <w:rPr>
                <w:rFonts w:ascii="Arial" w:hAnsi="Arial" w:cs="Arial"/>
                <w:sz w:val="22"/>
              </w:rPr>
              <w:t>Pimelic acid</w:t>
            </w:r>
          </w:p>
        </w:tc>
        <w:tc>
          <w:tcPr>
            <w:tcW w:w="1532" w:type="dxa"/>
            <w:shd w:val="clear" w:color="auto" w:fill="auto"/>
          </w:tcPr>
          <w:p w14:paraId="16C1F7F3" w14:textId="6FBD080F"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1.90</w:t>
            </w:r>
          </w:p>
        </w:tc>
        <w:tc>
          <w:tcPr>
            <w:tcW w:w="1512" w:type="dxa"/>
            <w:shd w:val="clear" w:color="auto" w:fill="auto"/>
            <w:noWrap/>
            <w:hideMark/>
          </w:tcPr>
          <w:p w14:paraId="3BB638A5" w14:textId="24CB5728"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2.32</w:t>
            </w:r>
          </w:p>
        </w:tc>
        <w:tc>
          <w:tcPr>
            <w:tcW w:w="1512" w:type="dxa"/>
            <w:shd w:val="clear" w:color="auto" w:fill="auto"/>
          </w:tcPr>
          <w:p w14:paraId="5FF0E19D" w14:textId="4892F5C0"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7.73</w:t>
            </w:r>
          </w:p>
        </w:tc>
        <w:tc>
          <w:tcPr>
            <w:tcW w:w="1023" w:type="dxa"/>
            <w:shd w:val="clear" w:color="auto" w:fill="auto"/>
          </w:tcPr>
          <w:p w14:paraId="7B92D3DC" w14:textId="01F87A9D"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0.04</w:t>
            </w:r>
          </w:p>
        </w:tc>
        <w:tc>
          <w:tcPr>
            <w:tcW w:w="1586" w:type="dxa"/>
            <w:shd w:val="clear" w:color="auto" w:fill="auto"/>
          </w:tcPr>
          <w:p w14:paraId="3A2FE123" w14:textId="638634BF"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1.47</w:t>
            </w:r>
          </w:p>
        </w:tc>
        <w:tc>
          <w:tcPr>
            <w:tcW w:w="1586" w:type="dxa"/>
            <w:shd w:val="clear" w:color="auto" w:fill="FFFFFF" w:themeFill="background1"/>
          </w:tcPr>
          <w:p w14:paraId="39A7815B" w14:textId="130DAE0A"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w:t>
            </w:r>
            <w:r w:rsidR="00016449">
              <w:rPr>
                <w:rFonts w:ascii="Arial" w:hAnsi="Arial" w:cs="Arial"/>
                <w:sz w:val="22"/>
              </w:rPr>
              <w:t>.02</w:t>
            </w:r>
          </w:p>
        </w:tc>
        <w:tc>
          <w:tcPr>
            <w:tcW w:w="1818" w:type="dxa"/>
            <w:shd w:val="clear" w:color="auto" w:fill="FFFFFF" w:themeFill="background1"/>
          </w:tcPr>
          <w:p w14:paraId="46C2445A" w14:textId="4DC87E41" w:rsidR="00103B9C" w:rsidRPr="00A47267" w:rsidRDefault="005F412D"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0.87</w:t>
            </w:r>
          </w:p>
        </w:tc>
        <w:tc>
          <w:tcPr>
            <w:tcW w:w="1512" w:type="dxa"/>
            <w:shd w:val="clear" w:color="auto" w:fill="FFFFFF" w:themeFill="background1"/>
          </w:tcPr>
          <w:p w14:paraId="76D2F636" w14:textId="38116D5D"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43</w:t>
            </w:r>
          </w:p>
        </w:tc>
      </w:tr>
      <w:tr w:rsidR="00546E6E" w:rsidRPr="00A47267" w14:paraId="6FB69943"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05FA9A92" w14:textId="30FC0CB9" w:rsidR="00103B9C" w:rsidRPr="00A47267" w:rsidRDefault="00103B9C" w:rsidP="0007285A">
            <w:pPr>
              <w:spacing w:line="360" w:lineRule="auto"/>
              <w:rPr>
                <w:rFonts w:ascii="Arial" w:hAnsi="Arial" w:cs="Arial"/>
                <w:sz w:val="22"/>
              </w:rPr>
            </w:pPr>
            <w:r w:rsidRPr="00A47267">
              <w:rPr>
                <w:rFonts w:ascii="Arial" w:hAnsi="Arial" w:cs="Arial"/>
                <w:sz w:val="22"/>
              </w:rPr>
              <w:t>β-nocaryophyllonic acid</w:t>
            </w:r>
          </w:p>
        </w:tc>
        <w:tc>
          <w:tcPr>
            <w:tcW w:w="1532" w:type="dxa"/>
            <w:shd w:val="clear" w:color="auto" w:fill="auto"/>
          </w:tcPr>
          <w:p w14:paraId="7A088922" w14:textId="5080E1C8"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12.75</w:t>
            </w:r>
          </w:p>
        </w:tc>
        <w:tc>
          <w:tcPr>
            <w:tcW w:w="1512" w:type="dxa"/>
            <w:shd w:val="clear" w:color="auto" w:fill="auto"/>
            <w:noWrap/>
          </w:tcPr>
          <w:p w14:paraId="3481E319" w14:textId="7B62A7EB"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2.52</w:t>
            </w:r>
          </w:p>
        </w:tc>
        <w:tc>
          <w:tcPr>
            <w:tcW w:w="1512" w:type="dxa"/>
            <w:shd w:val="clear" w:color="auto" w:fill="auto"/>
          </w:tcPr>
          <w:p w14:paraId="75F218C2" w14:textId="12D0E2A7"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8.40</w:t>
            </w:r>
          </w:p>
        </w:tc>
        <w:tc>
          <w:tcPr>
            <w:tcW w:w="1023" w:type="dxa"/>
            <w:shd w:val="clear" w:color="auto" w:fill="auto"/>
          </w:tcPr>
          <w:p w14:paraId="2555EF60" w14:textId="13E5E1AA"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0.25</w:t>
            </w:r>
          </w:p>
        </w:tc>
        <w:tc>
          <w:tcPr>
            <w:tcW w:w="1586" w:type="dxa"/>
            <w:shd w:val="clear" w:color="auto" w:fill="auto"/>
          </w:tcPr>
          <w:p w14:paraId="63ACD325" w14:textId="61B7B623" w:rsidR="00103B9C" w:rsidRPr="00A47267" w:rsidRDefault="00844463"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3.18</w:t>
            </w:r>
          </w:p>
        </w:tc>
        <w:tc>
          <w:tcPr>
            <w:tcW w:w="1586" w:type="dxa"/>
            <w:shd w:val="clear" w:color="auto" w:fill="FFFFFF" w:themeFill="background1"/>
          </w:tcPr>
          <w:p w14:paraId="782D1844" w14:textId="2D16569B"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w:t>
            </w:r>
            <w:r w:rsidR="00016449">
              <w:rPr>
                <w:rFonts w:ascii="Arial" w:hAnsi="Arial" w:cs="Arial"/>
                <w:sz w:val="22"/>
              </w:rPr>
              <w:t>.67</w:t>
            </w:r>
          </w:p>
        </w:tc>
        <w:tc>
          <w:tcPr>
            <w:tcW w:w="1818" w:type="dxa"/>
            <w:shd w:val="clear" w:color="auto" w:fill="FFFFFF" w:themeFill="background1"/>
          </w:tcPr>
          <w:p w14:paraId="7508E322" w14:textId="2C10632F"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70FE880F" w14:textId="0BB9D0D4"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122</w:t>
            </w:r>
          </w:p>
        </w:tc>
      </w:tr>
      <w:tr w:rsidR="00546E6E" w:rsidRPr="00A47267" w14:paraId="3269BAEA" w14:textId="50549489"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3AA32522" w14:textId="77777777" w:rsidR="00103B9C" w:rsidRPr="00A47267" w:rsidRDefault="00103B9C" w:rsidP="0007285A">
            <w:pPr>
              <w:spacing w:line="360" w:lineRule="auto"/>
              <w:rPr>
                <w:rFonts w:ascii="Arial" w:hAnsi="Arial" w:cs="Arial"/>
                <w:b w:val="0"/>
                <w:sz w:val="22"/>
              </w:rPr>
            </w:pPr>
            <w:r w:rsidRPr="00A47267">
              <w:rPr>
                <w:rFonts w:ascii="Arial" w:hAnsi="Arial" w:cs="Arial"/>
                <w:sz w:val="22"/>
              </w:rPr>
              <w:t>D-malic acid</w:t>
            </w:r>
          </w:p>
        </w:tc>
        <w:tc>
          <w:tcPr>
            <w:tcW w:w="1532" w:type="dxa"/>
            <w:shd w:val="clear" w:color="auto" w:fill="auto"/>
          </w:tcPr>
          <w:p w14:paraId="35D99E23" w14:textId="4EED9BED"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1.90</w:t>
            </w:r>
          </w:p>
        </w:tc>
        <w:tc>
          <w:tcPr>
            <w:tcW w:w="1512" w:type="dxa"/>
            <w:shd w:val="clear" w:color="auto" w:fill="auto"/>
            <w:noWrap/>
            <w:hideMark/>
          </w:tcPr>
          <w:p w14:paraId="1FD4666A" w14:textId="7788A041"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2.61</w:t>
            </w:r>
          </w:p>
        </w:tc>
        <w:tc>
          <w:tcPr>
            <w:tcW w:w="1512" w:type="dxa"/>
            <w:shd w:val="clear" w:color="auto" w:fill="auto"/>
          </w:tcPr>
          <w:p w14:paraId="3872246C" w14:textId="65D91A01"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8.70</w:t>
            </w:r>
          </w:p>
        </w:tc>
        <w:tc>
          <w:tcPr>
            <w:tcW w:w="1023" w:type="dxa"/>
            <w:shd w:val="clear" w:color="auto" w:fill="auto"/>
          </w:tcPr>
          <w:p w14:paraId="0FC16999" w14:textId="6B1DD32C"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0.09</w:t>
            </w:r>
          </w:p>
        </w:tc>
        <w:tc>
          <w:tcPr>
            <w:tcW w:w="1586" w:type="dxa"/>
            <w:shd w:val="clear" w:color="auto" w:fill="auto"/>
          </w:tcPr>
          <w:p w14:paraId="5583B7CC" w14:textId="444C4CC1"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2.68</w:t>
            </w:r>
          </w:p>
        </w:tc>
        <w:tc>
          <w:tcPr>
            <w:tcW w:w="1586" w:type="dxa"/>
            <w:shd w:val="clear" w:color="auto" w:fill="FFFFFF" w:themeFill="background1"/>
          </w:tcPr>
          <w:p w14:paraId="1CBCF878" w14:textId="140BF908"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w:t>
            </w:r>
            <w:r w:rsidR="00016449">
              <w:rPr>
                <w:rFonts w:ascii="Arial" w:hAnsi="Arial" w:cs="Arial"/>
                <w:sz w:val="22"/>
              </w:rPr>
              <w:t>.31</w:t>
            </w:r>
          </w:p>
        </w:tc>
        <w:tc>
          <w:tcPr>
            <w:tcW w:w="1818" w:type="dxa"/>
            <w:shd w:val="clear" w:color="auto" w:fill="FFFFFF" w:themeFill="background1"/>
          </w:tcPr>
          <w:p w14:paraId="02FE8616" w14:textId="5CC1E11D" w:rsidR="00103B9C" w:rsidRPr="00A47267" w:rsidRDefault="005F412D"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w:t>
            </w:r>
            <w:r w:rsidR="00103B9C">
              <w:rPr>
                <w:rFonts w:ascii="Arial" w:hAnsi="Arial" w:cs="Arial"/>
                <w:sz w:val="22"/>
              </w:rPr>
              <w:t>9</w:t>
            </w:r>
            <w:r>
              <w:rPr>
                <w:rFonts w:ascii="Arial" w:hAnsi="Arial" w:cs="Arial"/>
                <w:sz w:val="22"/>
              </w:rPr>
              <w:t>2</w:t>
            </w:r>
          </w:p>
        </w:tc>
        <w:tc>
          <w:tcPr>
            <w:tcW w:w="1512" w:type="dxa"/>
            <w:shd w:val="clear" w:color="auto" w:fill="FFFFFF" w:themeFill="background1"/>
          </w:tcPr>
          <w:p w14:paraId="57D33199" w14:textId="28818DBA"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w:t>
            </w:r>
          </w:p>
        </w:tc>
      </w:tr>
      <w:tr w:rsidR="00546E6E" w:rsidRPr="00A47267" w14:paraId="652236C0"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0BEA79BE" w14:textId="3DB258D9" w:rsidR="00103B9C" w:rsidRPr="00A47267" w:rsidRDefault="00103B9C" w:rsidP="0007285A">
            <w:pPr>
              <w:spacing w:line="360" w:lineRule="auto"/>
              <w:rPr>
                <w:rFonts w:ascii="Arial" w:hAnsi="Arial" w:cs="Arial"/>
                <w:sz w:val="22"/>
              </w:rPr>
            </w:pPr>
            <w:r w:rsidRPr="00A47267">
              <w:rPr>
                <w:rFonts w:ascii="Arial" w:hAnsi="Arial" w:cs="Arial"/>
                <w:sz w:val="22"/>
              </w:rPr>
              <w:t>Keto-pinic acid</w:t>
            </w:r>
          </w:p>
        </w:tc>
        <w:tc>
          <w:tcPr>
            <w:tcW w:w="1532" w:type="dxa"/>
            <w:shd w:val="clear" w:color="auto" w:fill="auto"/>
          </w:tcPr>
          <w:p w14:paraId="3D4D1FB4" w14:textId="7E0753F8"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7.92</w:t>
            </w:r>
          </w:p>
        </w:tc>
        <w:tc>
          <w:tcPr>
            <w:tcW w:w="1512" w:type="dxa"/>
            <w:shd w:val="clear" w:color="auto" w:fill="auto"/>
            <w:noWrap/>
          </w:tcPr>
          <w:p w14:paraId="52C60046" w14:textId="7A2D5ACF"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2.62</w:t>
            </w:r>
          </w:p>
        </w:tc>
        <w:tc>
          <w:tcPr>
            <w:tcW w:w="1512" w:type="dxa"/>
            <w:shd w:val="clear" w:color="auto" w:fill="auto"/>
          </w:tcPr>
          <w:p w14:paraId="11056D00" w14:textId="3901B202"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8.73</w:t>
            </w:r>
          </w:p>
        </w:tc>
        <w:tc>
          <w:tcPr>
            <w:tcW w:w="1023" w:type="dxa"/>
            <w:shd w:val="clear" w:color="auto" w:fill="auto"/>
          </w:tcPr>
          <w:p w14:paraId="42F62BB9" w14:textId="7471A78C"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0.03</w:t>
            </w:r>
          </w:p>
        </w:tc>
        <w:tc>
          <w:tcPr>
            <w:tcW w:w="1586" w:type="dxa"/>
            <w:shd w:val="clear" w:color="auto" w:fill="auto"/>
          </w:tcPr>
          <w:p w14:paraId="18335E3D" w14:textId="43CC01A5" w:rsidR="00103B9C" w:rsidRPr="00A47267" w:rsidRDefault="00844463"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3.46</w:t>
            </w:r>
          </w:p>
        </w:tc>
        <w:tc>
          <w:tcPr>
            <w:tcW w:w="1586" w:type="dxa"/>
            <w:shd w:val="clear" w:color="auto" w:fill="FFFFFF" w:themeFill="background1"/>
          </w:tcPr>
          <w:p w14:paraId="05B2F759" w14:textId="6A68C35A"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13</w:t>
            </w:r>
            <w:r w:rsidR="00016449">
              <w:rPr>
                <w:rFonts w:ascii="Arial" w:hAnsi="Arial" w:cs="Arial"/>
                <w:sz w:val="22"/>
              </w:rPr>
              <w:t>.14</w:t>
            </w:r>
          </w:p>
        </w:tc>
        <w:tc>
          <w:tcPr>
            <w:tcW w:w="1818" w:type="dxa"/>
            <w:shd w:val="clear" w:color="auto" w:fill="FFFFFF" w:themeFill="background1"/>
          </w:tcPr>
          <w:p w14:paraId="3DC7B2C0" w14:textId="593604DF" w:rsidR="00103B9C" w:rsidRDefault="005F412D"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0.90</w:t>
            </w:r>
          </w:p>
        </w:tc>
        <w:tc>
          <w:tcPr>
            <w:tcW w:w="1512" w:type="dxa"/>
            <w:shd w:val="clear" w:color="auto" w:fill="FFFFFF" w:themeFill="background1"/>
          </w:tcPr>
          <w:p w14:paraId="31214A0A" w14:textId="493323E7"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80</w:t>
            </w:r>
          </w:p>
        </w:tc>
      </w:tr>
      <w:tr w:rsidR="00546E6E" w:rsidRPr="00A47267" w14:paraId="44462D92" w14:textId="61F4F817"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1D3464A6" w14:textId="77777777" w:rsidR="00103B9C" w:rsidRPr="00A47267" w:rsidRDefault="00103B9C" w:rsidP="0007285A">
            <w:pPr>
              <w:spacing w:line="360" w:lineRule="auto"/>
              <w:rPr>
                <w:rFonts w:ascii="Arial" w:hAnsi="Arial" w:cs="Arial"/>
                <w:b w:val="0"/>
                <w:sz w:val="22"/>
              </w:rPr>
            </w:pPr>
            <w:r w:rsidRPr="00A47267">
              <w:rPr>
                <w:rFonts w:ascii="Arial" w:hAnsi="Arial" w:cs="Arial"/>
                <w:sz w:val="22"/>
              </w:rPr>
              <w:t>MBTCA</w:t>
            </w:r>
          </w:p>
        </w:tc>
        <w:tc>
          <w:tcPr>
            <w:tcW w:w="1532" w:type="dxa"/>
            <w:shd w:val="clear" w:color="auto" w:fill="auto"/>
          </w:tcPr>
          <w:p w14:paraId="71D8F9B8" w14:textId="09D8E13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1.81</w:t>
            </w:r>
          </w:p>
        </w:tc>
        <w:tc>
          <w:tcPr>
            <w:tcW w:w="1512" w:type="dxa"/>
            <w:shd w:val="clear" w:color="auto" w:fill="auto"/>
            <w:noWrap/>
          </w:tcPr>
          <w:p w14:paraId="7E05EC46" w14:textId="3F0D345A"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2.68</w:t>
            </w:r>
          </w:p>
        </w:tc>
        <w:tc>
          <w:tcPr>
            <w:tcW w:w="1512" w:type="dxa"/>
            <w:shd w:val="clear" w:color="auto" w:fill="auto"/>
          </w:tcPr>
          <w:p w14:paraId="6A7D8CAD" w14:textId="1A4F2B84"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8.93</w:t>
            </w:r>
          </w:p>
        </w:tc>
        <w:tc>
          <w:tcPr>
            <w:tcW w:w="1023" w:type="dxa"/>
            <w:shd w:val="clear" w:color="auto" w:fill="auto"/>
          </w:tcPr>
          <w:p w14:paraId="63ECD04E" w14:textId="73D87245"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0.04</w:t>
            </w:r>
          </w:p>
        </w:tc>
        <w:tc>
          <w:tcPr>
            <w:tcW w:w="1586" w:type="dxa"/>
            <w:shd w:val="clear" w:color="auto" w:fill="auto"/>
          </w:tcPr>
          <w:p w14:paraId="27368B08" w14:textId="6CFD4B2A"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1.37</w:t>
            </w:r>
          </w:p>
        </w:tc>
        <w:tc>
          <w:tcPr>
            <w:tcW w:w="1586" w:type="dxa"/>
            <w:shd w:val="clear" w:color="auto" w:fill="FFFFFF" w:themeFill="background1"/>
          </w:tcPr>
          <w:p w14:paraId="0E1BB7E5" w14:textId="7530B7AB" w:rsidR="00103B9C" w:rsidRPr="00A47267" w:rsidRDefault="00016449"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3.92</w:t>
            </w:r>
          </w:p>
        </w:tc>
        <w:tc>
          <w:tcPr>
            <w:tcW w:w="1818" w:type="dxa"/>
            <w:shd w:val="clear" w:color="auto" w:fill="FFFFFF" w:themeFill="background1"/>
          </w:tcPr>
          <w:p w14:paraId="144D15A4" w14:textId="262DE378"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0DDE621A" w14:textId="29795FF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w:t>
            </w:r>
          </w:p>
        </w:tc>
      </w:tr>
      <w:tr w:rsidR="00546E6E" w:rsidRPr="00A47267" w14:paraId="6AA74EE6" w14:textId="6AA97AE6"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534F027E" w14:textId="3335E886" w:rsidR="00103B9C" w:rsidRPr="00A47267" w:rsidRDefault="00103B9C" w:rsidP="0007285A">
            <w:pPr>
              <w:spacing w:line="360" w:lineRule="auto"/>
              <w:rPr>
                <w:rFonts w:ascii="Arial" w:hAnsi="Arial" w:cs="Arial"/>
                <w:b w:val="0"/>
                <w:sz w:val="22"/>
              </w:rPr>
            </w:pPr>
            <w:r w:rsidRPr="00A47267">
              <w:rPr>
                <w:rFonts w:ascii="Arial" w:hAnsi="Arial" w:cs="Arial"/>
                <w:sz w:val="22"/>
              </w:rPr>
              <w:t>β-caryophyllonic acid</w:t>
            </w:r>
          </w:p>
        </w:tc>
        <w:tc>
          <w:tcPr>
            <w:tcW w:w="1532" w:type="dxa"/>
            <w:shd w:val="clear" w:color="auto" w:fill="auto"/>
          </w:tcPr>
          <w:p w14:paraId="2881448E" w14:textId="36263373"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12.91</w:t>
            </w:r>
          </w:p>
        </w:tc>
        <w:tc>
          <w:tcPr>
            <w:tcW w:w="1512" w:type="dxa"/>
            <w:shd w:val="clear" w:color="auto" w:fill="auto"/>
            <w:noWrap/>
          </w:tcPr>
          <w:p w14:paraId="191F8E6B" w14:textId="7290834A"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2.73</w:t>
            </w:r>
          </w:p>
        </w:tc>
        <w:tc>
          <w:tcPr>
            <w:tcW w:w="1512" w:type="dxa"/>
            <w:shd w:val="clear" w:color="auto" w:fill="auto"/>
          </w:tcPr>
          <w:p w14:paraId="141B181F" w14:textId="2D0996C9"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9.10</w:t>
            </w:r>
          </w:p>
        </w:tc>
        <w:tc>
          <w:tcPr>
            <w:tcW w:w="1023" w:type="dxa"/>
            <w:shd w:val="clear" w:color="auto" w:fill="auto"/>
          </w:tcPr>
          <w:p w14:paraId="16F5489A" w14:textId="1FCA202D"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0.11</w:t>
            </w:r>
          </w:p>
        </w:tc>
        <w:tc>
          <w:tcPr>
            <w:tcW w:w="1586" w:type="dxa"/>
            <w:shd w:val="clear" w:color="auto" w:fill="auto"/>
          </w:tcPr>
          <w:p w14:paraId="50CD027F" w14:textId="17DFA3B4" w:rsidR="00103B9C" w:rsidRPr="00A47267" w:rsidRDefault="00844463"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2.39</w:t>
            </w:r>
          </w:p>
        </w:tc>
        <w:tc>
          <w:tcPr>
            <w:tcW w:w="1586" w:type="dxa"/>
            <w:shd w:val="clear" w:color="auto" w:fill="FFFFFF" w:themeFill="background1"/>
          </w:tcPr>
          <w:p w14:paraId="431B256D" w14:textId="5F88906D"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11.69</w:t>
            </w:r>
          </w:p>
        </w:tc>
        <w:tc>
          <w:tcPr>
            <w:tcW w:w="1818" w:type="dxa"/>
            <w:shd w:val="clear" w:color="auto" w:fill="FFFFFF" w:themeFill="background1"/>
          </w:tcPr>
          <w:p w14:paraId="5333A211" w14:textId="30D3D627"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02DCAB31" w14:textId="49CB62F8"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95</w:t>
            </w:r>
          </w:p>
        </w:tc>
      </w:tr>
      <w:tr w:rsidR="00546E6E" w:rsidRPr="00A47267" w14:paraId="176BF604" w14:textId="036300AB"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2F8AB7F4" w14:textId="3349F1A1" w:rsidR="00103B9C" w:rsidRPr="00A47267" w:rsidRDefault="00103B9C" w:rsidP="0007285A">
            <w:pPr>
              <w:spacing w:line="360" w:lineRule="auto"/>
              <w:rPr>
                <w:rFonts w:ascii="Arial" w:hAnsi="Arial" w:cs="Arial"/>
                <w:b w:val="0"/>
                <w:sz w:val="22"/>
              </w:rPr>
            </w:pPr>
            <w:r w:rsidRPr="00A47267">
              <w:rPr>
                <w:rFonts w:ascii="Arial" w:hAnsi="Arial" w:cs="Arial"/>
                <w:sz w:val="22"/>
              </w:rPr>
              <w:t>β-caryophyllinic acid</w:t>
            </w:r>
          </w:p>
        </w:tc>
        <w:tc>
          <w:tcPr>
            <w:tcW w:w="1532" w:type="dxa"/>
            <w:shd w:val="clear" w:color="auto" w:fill="auto"/>
          </w:tcPr>
          <w:p w14:paraId="23408489" w14:textId="36C7768B"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7.93</w:t>
            </w:r>
          </w:p>
        </w:tc>
        <w:tc>
          <w:tcPr>
            <w:tcW w:w="1512" w:type="dxa"/>
            <w:shd w:val="clear" w:color="auto" w:fill="auto"/>
            <w:noWrap/>
          </w:tcPr>
          <w:p w14:paraId="77BFE2C7" w14:textId="1D1B9029"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2.91</w:t>
            </w:r>
          </w:p>
        </w:tc>
        <w:tc>
          <w:tcPr>
            <w:tcW w:w="1512" w:type="dxa"/>
            <w:shd w:val="clear" w:color="auto" w:fill="auto"/>
          </w:tcPr>
          <w:p w14:paraId="5FAF8964" w14:textId="45762A52"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9.70</w:t>
            </w:r>
          </w:p>
        </w:tc>
        <w:tc>
          <w:tcPr>
            <w:tcW w:w="1023" w:type="dxa"/>
            <w:shd w:val="clear" w:color="auto" w:fill="auto"/>
          </w:tcPr>
          <w:p w14:paraId="1D130083" w14:textId="0CC017FF"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0.07</w:t>
            </w:r>
          </w:p>
        </w:tc>
        <w:tc>
          <w:tcPr>
            <w:tcW w:w="1586" w:type="dxa"/>
            <w:shd w:val="clear" w:color="auto" w:fill="auto"/>
          </w:tcPr>
          <w:p w14:paraId="3734F3E9" w14:textId="04ABFE51"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3.05</w:t>
            </w:r>
          </w:p>
        </w:tc>
        <w:tc>
          <w:tcPr>
            <w:tcW w:w="1586" w:type="dxa"/>
            <w:shd w:val="clear" w:color="auto" w:fill="FFFFFF" w:themeFill="background1"/>
          </w:tcPr>
          <w:p w14:paraId="0049A0FB" w14:textId="048DB18B"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11</w:t>
            </w:r>
            <w:r w:rsidR="00016449">
              <w:rPr>
                <w:rFonts w:ascii="Arial" w:hAnsi="Arial" w:cs="Arial"/>
                <w:sz w:val="22"/>
              </w:rPr>
              <w:t>.27</w:t>
            </w:r>
          </w:p>
        </w:tc>
        <w:tc>
          <w:tcPr>
            <w:tcW w:w="1818" w:type="dxa"/>
            <w:shd w:val="clear" w:color="auto" w:fill="FFFFFF" w:themeFill="background1"/>
          </w:tcPr>
          <w:p w14:paraId="7B67D12B" w14:textId="4870239F"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081D4DD5" w14:textId="111362BB"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45</w:t>
            </w:r>
          </w:p>
        </w:tc>
      </w:tr>
      <w:tr w:rsidR="00546E6E" w:rsidRPr="00A47267" w14:paraId="7C21AF9C" w14:textId="7D3645F9"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23C9A589" w14:textId="206FBCE3" w:rsidR="00103B9C" w:rsidRPr="00A47267" w:rsidRDefault="00103B9C" w:rsidP="0007285A">
            <w:pPr>
              <w:spacing w:line="360" w:lineRule="auto"/>
              <w:rPr>
                <w:rFonts w:ascii="Arial" w:hAnsi="Arial" w:cs="Arial"/>
                <w:b w:val="0"/>
                <w:sz w:val="22"/>
              </w:rPr>
            </w:pPr>
            <w:r w:rsidRPr="00A47267">
              <w:rPr>
                <w:rFonts w:ascii="Arial" w:hAnsi="Arial" w:cs="Arial"/>
                <w:sz w:val="22"/>
              </w:rPr>
              <w:t>BTCA</w:t>
            </w:r>
          </w:p>
        </w:tc>
        <w:tc>
          <w:tcPr>
            <w:tcW w:w="1532" w:type="dxa"/>
            <w:shd w:val="clear" w:color="auto" w:fill="auto"/>
          </w:tcPr>
          <w:p w14:paraId="2FDE2B8E" w14:textId="79AE18FE"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1.81</w:t>
            </w:r>
          </w:p>
        </w:tc>
        <w:tc>
          <w:tcPr>
            <w:tcW w:w="1512" w:type="dxa"/>
            <w:shd w:val="clear" w:color="auto" w:fill="auto"/>
            <w:noWrap/>
          </w:tcPr>
          <w:p w14:paraId="09E04773" w14:textId="2701C1E2"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3.09</w:t>
            </w:r>
          </w:p>
        </w:tc>
        <w:tc>
          <w:tcPr>
            <w:tcW w:w="1512" w:type="dxa"/>
            <w:shd w:val="clear" w:color="auto" w:fill="auto"/>
          </w:tcPr>
          <w:p w14:paraId="6BA150B6" w14:textId="0977CD74"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10.30</w:t>
            </w:r>
          </w:p>
        </w:tc>
        <w:tc>
          <w:tcPr>
            <w:tcW w:w="1023" w:type="dxa"/>
            <w:shd w:val="clear" w:color="auto" w:fill="auto"/>
          </w:tcPr>
          <w:p w14:paraId="1C9F4721" w14:textId="1F99AFAA"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0.08</w:t>
            </w:r>
          </w:p>
        </w:tc>
        <w:tc>
          <w:tcPr>
            <w:tcW w:w="1586" w:type="dxa"/>
            <w:shd w:val="clear" w:color="auto" w:fill="auto"/>
          </w:tcPr>
          <w:p w14:paraId="2D6ECDAB" w14:textId="5C23894A" w:rsidR="00103B9C" w:rsidRPr="00A47267" w:rsidRDefault="00844463"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2.31</w:t>
            </w:r>
          </w:p>
        </w:tc>
        <w:tc>
          <w:tcPr>
            <w:tcW w:w="1586" w:type="dxa"/>
            <w:shd w:val="clear" w:color="auto" w:fill="FFFFFF" w:themeFill="background1"/>
          </w:tcPr>
          <w:p w14:paraId="6AE285C1" w14:textId="34F2D40E"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5.77</w:t>
            </w:r>
          </w:p>
        </w:tc>
        <w:tc>
          <w:tcPr>
            <w:tcW w:w="1818" w:type="dxa"/>
            <w:shd w:val="clear" w:color="auto" w:fill="FFFFFF" w:themeFill="background1"/>
          </w:tcPr>
          <w:p w14:paraId="319BAD7A" w14:textId="3E6E4E08"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26275632" w14:textId="28B45808"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w:t>
            </w:r>
          </w:p>
        </w:tc>
      </w:tr>
      <w:tr w:rsidR="00546E6E" w:rsidRPr="00A47267" w14:paraId="57972A13" w14:textId="277A10A9"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335AF3A7" w14:textId="5C40B294" w:rsidR="00103B9C" w:rsidRPr="00A47267" w:rsidRDefault="00103B9C" w:rsidP="0007285A">
            <w:pPr>
              <w:spacing w:line="360" w:lineRule="auto"/>
              <w:rPr>
                <w:rFonts w:ascii="Arial" w:hAnsi="Arial" w:cs="Arial"/>
                <w:b w:val="0"/>
                <w:sz w:val="22"/>
              </w:rPr>
            </w:pPr>
            <w:r w:rsidRPr="00A47267">
              <w:rPr>
                <w:rFonts w:ascii="Arial" w:hAnsi="Arial" w:cs="Arial"/>
                <w:sz w:val="22"/>
              </w:rPr>
              <w:t>Lauric acid</w:t>
            </w:r>
          </w:p>
        </w:tc>
        <w:tc>
          <w:tcPr>
            <w:tcW w:w="1532" w:type="dxa"/>
            <w:shd w:val="clear" w:color="auto" w:fill="auto"/>
          </w:tcPr>
          <w:p w14:paraId="2588BFA6" w14:textId="390FC024"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13.17</w:t>
            </w:r>
          </w:p>
        </w:tc>
        <w:tc>
          <w:tcPr>
            <w:tcW w:w="1512" w:type="dxa"/>
            <w:shd w:val="clear" w:color="auto" w:fill="auto"/>
            <w:noWrap/>
            <w:hideMark/>
          </w:tcPr>
          <w:p w14:paraId="43420A6F" w14:textId="2C4AFFE5"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4.47</w:t>
            </w:r>
          </w:p>
        </w:tc>
        <w:tc>
          <w:tcPr>
            <w:tcW w:w="1512" w:type="dxa"/>
            <w:shd w:val="clear" w:color="auto" w:fill="auto"/>
          </w:tcPr>
          <w:p w14:paraId="7AA310BD" w14:textId="5447AD5C"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14.90</w:t>
            </w:r>
          </w:p>
        </w:tc>
        <w:tc>
          <w:tcPr>
            <w:tcW w:w="1023" w:type="dxa"/>
            <w:shd w:val="clear" w:color="auto" w:fill="auto"/>
          </w:tcPr>
          <w:p w14:paraId="17BBDFB3" w14:textId="4971D642"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13.72</w:t>
            </w:r>
          </w:p>
        </w:tc>
        <w:tc>
          <w:tcPr>
            <w:tcW w:w="1586" w:type="dxa"/>
            <w:shd w:val="clear" w:color="auto" w:fill="auto"/>
          </w:tcPr>
          <w:p w14:paraId="411AFA92" w14:textId="774DF5DA" w:rsidR="00103B9C" w:rsidRPr="00A47267" w:rsidRDefault="00A178EE"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 xml:space="preserve"> </w:t>
            </w:r>
            <w:r w:rsidR="00016449">
              <w:rPr>
                <w:rFonts w:ascii="Arial" w:hAnsi="Arial" w:cs="Arial"/>
                <w:sz w:val="22"/>
              </w:rPr>
              <w:t>2.43</w:t>
            </w:r>
          </w:p>
        </w:tc>
        <w:tc>
          <w:tcPr>
            <w:tcW w:w="1586" w:type="dxa"/>
            <w:shd w:val="clear" w:color="auto" w:fill="FFFFFF" w:themeFill="background1"/>
          </w:tcPr>
          <w:p w14:paraId="127EE23E" w14:textId="1BD54D0B"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6</w:t>
            </w:r>
            <w:r w:rsidR="00016449">
              <w:rPr>
                <w:rFonts w:ascii="Arial" w:hAnsi="Arial" w:cs="Arial"/>
                <w:sz w:val="22"/>
              </w:rPr>
              <w:t>.23</w:t>
            </w:r>
          </w:p>
        </w:tc>
        <w:tc>
          <w:tcPr>
            <w:tcW w:w="1818" w:type="dxa"/>
            <w:shd w:val="clear" w:color="auto" w:fill="FFFFFF" w:themeFill="background1"/>
          </w:tcPr>
          <w:p w14:paraId="76D00BB6" w14:textId="155CE0D4"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10DDF19F" w14:textId="2729E95A"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62</w:t>
            </w:r>
          </w:p>
        </w:tc>
      </w:tr>
      <w:tr w:rsidR="00546E6E" w:rsidRPr="00A47267" w14:paraId="798963B9"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5C5EE1C1" w14:textId="77777777" w:rsidR="00103B9C" w:rsidRPr="00A47267" w:rsidRDefault="00103B9C" w:rsidP="003D50C0">
            <w:pPr>
              <w:spacing w:line="360" w:lineRule="auto"/>
              <w:rPr>
                <w:rFonts w:ascii="Arial" w:hAnsi="Arial" w:cs="Arial"/>
                <w:b w:val="0"/>
                <w:sz w:val="22"/>
              </w:rPr>
            </w:pPr>
            <w:r w:rsidRPr="00A47267">
              <w:rPr>
                <w:rFonts w:ascii="Arial" w:hAnsi="Arial" w:cs="Arial"/>
                <w:sz w:val="22"/>
              </w:rPr>
              <w:t>Methyl-tetrols</w:t>
            </w:r>
          </w:p>
        </w:tc>
        <w:tc>
          <w:tcPr>
            <w:tcW w:w="1532" w:type="dxa"/>
            <w:shd w:val="clear" w:color="auto" w:fill="auto"/>
          </w:tcPr>
          <w:p w14:paraId="3F077EC2" w14:textId="77777777" w:rsidR="00103B9C" w:rsidRPr="00A47267" w:rsidRDefault="00103B9C"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3.04</w:t>
            </w:r>
          </w:p>
        </w:tc>
        <w:tc>
          <w:tcPr>
            <w:tcW w:w="1512" w:type="dxa"/>
            <w:shd w:val="clear" w:color="auto" w:fill="auto"/>
            <w:noWrap/>
            <w:hideMark/>
          </w:tcPr>
          <w:p w14:paraId="1D96A38F" w14:textId="77777777" w:rsidR="00103B9C" w:rsidRPr="00A47267" w:rsidRDefault="00103B9C"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4.57</w:t>
            </w:r>
          </w:p>
        </w:tc>
        <w:tc>
          <w:tcPr>
            <w:tcW w:w="1512" w:type="dxa"/>
            <w:shd w:val="clear" w:color="auto" w:fill="auto"/>
          </w:tcPr>
          <w:p w14:paraId="370D5893" w14:textId="77777777" w:rsidR="00103B9C" w:rsidRPr="00A47267" w:rsidRDefault="00103B9C"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15.23</w:t>
            </w:r>
          </w:p>
        </w:tc>
        <w:tc>
          <w:tcPr>
            <w:tcW w:w="1023" w:type="dxa"/>
            <w:shd w:val="clear" w:color="auto" w:fill="auto"/>
          </w:tcPr>
          <w:p w14:paraId="0F341824" w14:textId="56F0805B"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0.55</w:t>
            </w:r>
          </w:p>
        </w:tc>
        <w:tc>
          <w:tcPr>
            <w:tcW w:w="1586" w:type="dxa"/>
            <w:shd w:val="clear" w:color="auto" w:fill="auto"/>
          </w:tcPr>
          <w:p w14:paraId="160BDF04" w14:textId="6CB02D5D" w:rsidR="00103B9C" w:rsidRPr="00A47267" w:rsidRDefault="00844463"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3.26</w:t>
            </w:r>
          </w:p>
        </w:tc>
        <w:tc>
          <w:tcPr>
            <w:tcW w:w="1586" w:type="dxa"/>
            <w:shd w:val="clear" w:color="auto" w:fill="FFFFFF" w:themeFill="background1"/>
          </w:tcPr>
          <w:p w14:paraId="6077473C" w14:textId="3008E551" w:rsidR="00103B9C" w:rsidRPr="00A47267" w:rsidRDefault="00103B9C"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w:t>
            </w:r>
            <w:r w:rsidR="00016449">
              <w:rPr>
                <w:rFonts w:ascii="Arial" w:hAnsi="Arial" w:cs="Arial"/>
                <w:sz w:val="22"/>
              </w:rPr>
              <w:t>.62</w:t>
            </w:r>
          </w:p>
        </w:tc>
        <w:tc>
          <w:tcPr>
            <w:tcW w:w="1818" w:type="dxa"/>
            <w:shd w:val="clear" w:color="auto" w:fill="FFFFFF" w:themeFill="background1"/>
          </w:tcPr>
          <w:p w14:paraId="5AF4BE22" w14:textId="36C6F8E1" w:rsidR="00103B9C" w:rsidRPr="00A47267" w:rsidRDefault="005F412D"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0.94</w:t>
            </w:r>
          </w:p>
        </w:tc>
        <w:tc>
          <w:tcPr>
            <w:tcW w:w="1512" w:type="dxa"/>
            <w:shd w:val="clear" w:color="auto" w:fill="FFFFFF" w:themeFill="background1"/>
          </w:tcPr>
          <w:p w14:paraId="7A2F096C" w14:textId="77777777" w:rsidR="00103B9C" w:rsidRPr="00A47267" w:rsidRDefault="00103B9C" w:rsidP="003D50C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79</w:t>
            </w:r>
          </w:p>
        </w:tc>
      </w:tr>
      <w:tr w:rsidR="00546E6E" w:rsidRPr="00A47267" w14:paraId="33FBB322" w14:textId="77777777"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2B8423B7" w14:textId="77777777" w:rsidR="00103B9C" w:rsidRPr="00A47267" w:rsidRDefault="00103B9C" w:rsidP="003D50C0">
            <w:pPr>
              <w:spacing w:line="360" w:lineRule="auto"/>
              <w:rPr>
                <w:rFonts w:ascii="Arial" w:hAnsi="Arial" w:cs="Arial"/>
                <w:b w:val="0"/>
                <w:sz w:val="22"/>
              </w:rPr>
            </w:pPr>
            <w:r w:rsidRPr="00A47267">
              <w:rPr>
                <w:rFonts w:ascii="Arial" w:hAnsi="Arial" w:cs="Arial"/>
                <w:sz w:val="22"/>
              </w:rPr>
              <w:t>Arachidonic acid</w:t>
            </w:r>
          </w:p>
        </w:tc>
        <w:tc>
          <w:tcPr>
            <w:tcW w:w="1532" w:type="dxa"/>
            <w:shd w:val="clear" w:color="auto" w:fill="auto"/>
          </w:tcPr>
          <w:p w14:paraId="075AFB60"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13.25</w:t>
            </w:r>
          </w:p>
        </w:tc>
        <w:tc>
          <w:tcPr>
            <w:tcW w:w="1512" w:type="dxa"/>
            <w:shd w:val="clear" w:color="auto" w:fill="auto"/>
            <w:noWrap/>
            <w:hideMark/>
          </w:tcPr>
          <w:p w14:paraId="486A47D3"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4.69</w:t>
            </w:r>
          </w:p>
        </w:tc>
        <w:tc>
          <w:tcPr>
            <w:tcW w:w="1512" w:type="dxa"/>
            <w:shd w:val="clear" w:color="auto" w:fill="auto"/>
          </w:tcPr>
          <w:p w14:paraId="30523B1A"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15.63</w:t>
            </w:r>
          </w:p>
        </w:tc>
        <w:tc>
          <w:tcPr>
            <w:tcW w:w="1023" w:type="dxa"/>
            <w:shd w:val="clear" w:color="auto" w:fill="auto"/>
          </w:tcPr>
          <w:p w14:paraId="6D2BB188" w14:textId="30C402F6" w:rsidR="00103B9C" w:rsidRPr="00A47267" w:rsidRDefault="00B51689" w:rsidP="00B51689">
            <w:pPr>
              <w:tabs>
                <w:tab w:val="left" w:pos="1155"/>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0.05</w:t>
            </w:r>
          </w:p>
        </w:tc>
        <w:tc>
          <w:tcPr>
            <w:tcW w:w="1586" w:type="dxa"/>
            <w:shd w:val="clear" w:color="auto" w:fill="auto"/>
          </w:tcPr>
          <w:p w14:paraId="5DB218EE" w14:textId="4149EB6B" w:rsidR="00103B9C" w:rsidRPr="00A47267" w:rsidRDefault="00016449"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3.51</w:t>
            </w:r>
          </w:p>
        </w:tc>
        <w:tc>
          <w:tcPr>
            <w:tcW w:w="1586" w:type="dxa"/>
            <w:shd w:val="clear" w:color="auto" w:fill="FFFFFF" w:themeFill="background1"/>
          </w:tcPr>
          <w:p w14:paraId="14733D0D" w14:textId="61EC1D59" w:rsidR="00103B9C" w:rsidRPr="00A47267" w:rsidRDefault="00016449"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10.96</w:t>
            </w:r>
          </w:p>
        </w:tc>
        <w:tc>
          <w:tcPr>
            <w:tcW w:w="1818" w:type="dxa"/>
            <w:shd w:val="clear" w:color="auto" w:fill="FFFFFF" w:themeFill="background1"/>
          </w:tcPr>
          <w:p w14:paraId="23F9E65A"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4506E13D"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84</w:t>
            </w:r>
          </w:p>
        </w:tc>
      </w:tr>
      <w:tr w:rsidR="00546E6E" w:rsidRPr="00A47267" w14:paraId="205A1D7C"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064DF452" w14:textId="7165DCE1" w:rsidR="00103B9C" w:rsidRPr="00A47267" w:rsidRDefault="00103B9C" w:rsidP="0007285A">
            <w:pPr>
              <w:spacing w:line="360" w:lineRule="auto"/>
              <w:rPr>
                <w:rFonts w:ascii="Arial" w:hAnsi="Arial" w:cs="Arial"/>
                <w:sz w:val="22"/>
              </w:rPr>
            </w:pPr>
            <w:r w:rsidRPr="00A47267">
              <w:rPr>
                <w:rFonts w:ascii="Arial" w:hAnsi="Arial" w:cs="Arial"/>
                <w:sz w:val="22"/>
              </w:rPr>
              <w:t>Tricosanoic acid</w:t>
            </w:r>
          </w:p>
        </w:tc>
        <w:tc>
          <w:tcPr>
            <w:tcW w:w="1532" w:type="dxa"/>
            <w:shd w:val="clear" w:color="auto" w:fill="auto"/>
          </w:tcPr>
          <w:p w14:paraId="77A291FA" w14:textId="6BD7A669"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14.37</w:t>
            </w:r>
          </w:p>
        </w:tc>
        <w:tc>
          <w:tcPr>
            <w:tcW w:w="1512" w:type="dxa"/>
            <w:shd w:val="clear" w:color="auto" w:fill="auto"/>
            <w:noWrap/>
          </w:tcPr>
          <w:p w14:paraId="32C719C2" w14:textId="4B1801F4"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4.73</w:t>
            </w:r>
          </w:p>
        </w:tc>
        <w:tc>
          <w:tcPr>
            <w:tcW w:w="1512" w:type="dxa"/>
            <w:shd w:val="clear" w:color="auto" w:fill="auto"/>
          </w:tcPr>
          <w:p w14:paraId="1B33FDB9" w14:textId="730FD88F"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15.77</w:t>
            </w:r>
          </w:p>
        </w:tc>
        <w:tc>
          <w:tcPr>
            <w:tcW w:w="1023" w:type="dxa"/>
            <w:shd w:val="clear" w:color="auto" w:fill="auto"/>
          </w:tcPr>
          <w:p w14:paraId="71DC3178" w14:textId="6B2C70B3"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0.25</w:t>
            </w:r>
          </w:p>
        </w:tc>
        <w:tc>
          <w:tcPr>
            <w:tcW w:w="1586" w:type="dxa"/>
            <w:shd w:val="clear" w:color="auto" w:fill="auto"/>
          </w:tcPr>
          <w:p w14:paraId="3499584E" w14:textId="35147BB2"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2.53</w:t>
            </w:r>
          </w:p>
        </w:tc>
        <w:tc>
          <w:tcPr>
            <w:tcW w:w="1586" w:type="dxa"/>
            <w:shd w:val="clear" w:color="auto" w:fill="FFFFFF" w:themeFill="background1"/>
          </w:tcPr>
          <w:p w14:paraId="79DD87B7" w14:textId="435D7131"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w:t>
            </w:r>
            <w:r w:rsidR="00016449">
              <w:rPr>
                <w:rFonts w:ascii="Arial" w:hAnsi="Arial" w:cs="Arial"/>
                <w:sz w:val="22"/>
              </w:rPr>
              <w:t>.21</w:t>
            </w:r>
          </w:p>
        </w:tc>
        <w:tc>
          <w:tcPr>
            <w:tcW w:w="1818" w:type="dxa"/>
            <w:shd w:val="clear" w:color="auto" w:fill="FFFFFF" w:themeFill="background1"/>
          </w:tcPr>
          <w:p w14:paraId="42AC8073" w14:textId="45F94AAB"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6EC8971D" w14:textId="07B266FA" w:rsidR="00103B9C"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87</w:t>
            </w:r>
          </w:p>
        </w:tc>
      </w:tr>
      <w:tr w:rsidR="00546E6E" w:rsidRPr="00A47267" w14:paraId="4C045332" w14:textId="77777777"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09C83529" w14:textId="77777777" w:rsidR="00103B9C" w:rsidRPr="00A47267" w:rsidRDefault="00103B9C" w:rsidP="0007285A">
            <w:pPr>
              <w:spacing w:line="360" w:lineRule="auto"/>
              <w:rPr>
                <w:rFonts w:ascii="Arial" w:hAnsi="Arial" w:cs="Arial"/>
                <w:b w:val="0"/>
                <w:sz w:val="22"/>
              </w:rPr>
            </w:pPr>
            <w:r w:rsidRPr="00A47267">
              <w:rPr>
                <w:rFonts w:ascii="Arial" w:hAnsi="Arial" w:cs="Arial"/>
                <w:sz w:val="22"/>
              </w:rPr>
              <w:t>Terebic acid</w:t>
            </w:r>
          </w:p>
        </w:tc>
        <w:tc>
          <w:tcPr>
            <w:tcW w:w="1532" w:type="dxa"/>
            <w:shd w:val="clear" w:color="auto" w:fill="auto"/>
          </w:tcPr>
          <w:p w14:paraId="60AC1193" w14:textId="7777777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3.02</w:t>
            </w:r>
          </w:p>
        </w:tc>
        <w:tc>
          <w:tcPr>
            <w:tcW w:w="1512" w:type="dxa"/>
            <w:shd w:val="clear" w:color="auto" w:fill="auto"/>
            <w:noWrap/>
            <w:hideMark/>
          </w:tcPr>
          <w:p w14:paraId="442B30A2" w14:textId="7777777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5.65</w:t>
            </w:r>
          </w:p>
        </w:tc>
        <w:tc>
          <w:tcPr>
            <w:tcW w:w="1512" w:type="dxa"/>
            <w:shd w:val="clear" w:color="auto" w:fill="auto"/>
          </w:tcPr>
          <w:p w14:paraId="47F596D6" w14:textId="7777777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18.83</w:t>
            </w:r>
          </w:p>
        </w:tc>
        <w:tc>
          <w:tcPr>
            <w:tcW w:w="1023" w:type="dxa"/>
            <w:shd w:val="clear" w:color="auto" w:fill="auto"/>
          </w:tcPr>
          <w:p w14:paraId="11F50059" w14:textId="407AC8DB"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0.09</w:t>
            </w:r>
          </w:p>
        </w:tc>
        <w:tc>
          <w:tcPr>
            <w:tcW w:w="1586" w:type="dxa"/>
            <w:shd w:val="clear" w:color="auto" w:fill="auto"/>
          </w:tcPr>
          <w:p w14:paraId="33A85D5E" w14:textId="6BA76001"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4.99</w:t>
            </w:r>
          </w:p>
        </w:tc>
        <w:tc>
          <w:tcPr>
            <w:tcW w:w="1586" w:type="dxa"/>
            <w:shd w:val="clear" w:color="auto" w:fill="FFFFFF" w:themeFill="background1"/>
          </w:tcPr>
          <w:p w14:paraId="5D12BFE1" w14:textId="3D2F3959"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7</w:t>
            </w:r>
            <w:r w:rsidR="00016449">
              <w:rPr>
                <w:rFonts w:ascii="Arial" w:hAnsi="Arial" w:cs="Arial"/>
                <w:sz w:val="22"/>
              </w:rPr>
              <w:t>.27</w:t>
            </w:r>
          </w:p>
        </w:tc>
        <w:tc>
          <w:tcPr>
            <w:tcW w:w="1818" w:type="dxa"/>
            <w:shd w:val="clear" w:color="auto" w:fill="FFFFFF" w:themeFill="background1"/>
          </w:tcPr>
          <w:p w14:paraId="335807AF" w14:textId="3ABC342F" w:rsidR="00103B9C" w:rsidRPr="00A47267" w:rsidRDefault="005F412D"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0.85</w:t>
            </w:r>
          </w:p>
        </w:tc>
        <w:tc>
          <w:tcPr>
            <w:tcW w:w="1512" w:type="dxa"/>
            <w:shd w:val="clear" w:color="auto" w:fill="FFFFFF" w:themeFill="background1"/>
          </w:tcPr>
          <w:p w14:paraId="532BA275" w14:textId="7777777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120</w:t>
            </w:r>
          </w:p>
        </w:tc>
      </w:tr>
      <w:tr w:rsidR="00546E6E" w:rsidRPr="00A47267" w14:paraId="57377C6D"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5CF88632" w14:textId="277C949B" w:rsidR="00103B9C" w:rsidRPr="00A47267" w:rsidRDefault="00103B9C" w:rsidP="0007285A">
            <w:pPr>
              <w:spacing w:line="360" w:lineRule="auto"/>
              <w:rPr>
                <w:rFonts w:ascii="Arial" w:hAnsi="Arial" w:cs="Arial"/>
                <w:b w:val="0"/>
                <w:sz w:val="22"/>
              </w:rPr>
            </w:pPr>
            <w:r w:rsidRPr="00A47267">
              <w:rPr>
                <w:rFonts w:ascii="Arial" w:hAnsi="Arial" w:cs="Arial"/>
                <w:sz w:val="22"/>
              </w:rPr>
              <w:t>Behenic acid</w:t>
            </w:r>
          </w:p>
        </w:tc>
        <w:tc>
          <w:tcPr>
            <w:tcW w:w="1532" w:type="dxa"/>
            <w:shd w:val="clear" w:color="auto" w:fill="auto"/>
          </w:tcPr>
          <w:p w14:paraId="45410E9F" w14:textId="715DD36D"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14.18</w:t>
            </w:r>
          </w:p>
        </w:tc>
        <w:tc>
          <w:tcPr>
            <w:tcW w:w="1512" w:type="dxa"/>
            <w:shd w:val="clear" w:color="auto" w:fill="auto"/>
            <w:noWrap/>
          </w:tcPr>
          <w:p w14:paraId="6BDAB729" w14:textId="3784E3A0"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5.93</w:t>
            </w:r>
          </w:p>
        </w:tc>
        <w:tc>
          <w:tcPr>
            <w:tcW w:w="1512" w:type="dxa"/>
            <w:shd w:val="clear" w:color="auto" w:fill="auto"/>
          </w:tcPr>
          <w:p w14:paraId="40B19216" w14:textId="001D41AD"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19.77</w:t>
            </w:r>
          </w:p>
        </w:tc>
        <w:tc>
          <w:tcPr>
            <w:tcW w:w="1023" w:type="dxa"/>
            <w:shd w:val="clear" w:color="auto" w:fill="auto"/>
          </w:tcPr>
          <w:p w14:paraId="4BB8B758" w14:textId="79ECB055"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0.33</w:t>
            </w:r>
          </w:p>
        </w:tc>
        <w:tc>
          <w:tcPr>
            <w:tcW w:w="1586" w:type="dxa"/>
            <w:shd w:val="clear" w:color="auto" w:fill="auto"/>
          </w:tcPr>
          <w:p w14:paraId="773E28EF" w14:textId="0F380BA4"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4.46</w:t>
            </w:r>
          </w:p>
        </w:tc>
        <w:tc>
          <w:tcPr>
            <w:tcW w:w="1586" w:type="dxa"/>
            <w:shd w:val="clear" w:color="auto" w:fill="FFFFFF" w:themeFill="background1"/>
          </w:tcPr>
          <w:p w14:paraId="26B55BF3" w14:textId="585E19AB"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5</w:t>
            </w:r>
            <w:r w:rsidR="00016449">
              <w:rPr>
                <w:rFonts w:ascii="Arial" w:hAnsi="Arial" w:cs="Arial"/>
                <w:sz w:val="22"/>
              </w:rPr>
              <w:t>.28</w:t>
            </w:r>
          </w:p>
        </w:tc>
        <w:tc>
          <w:tcPr>
            <w:tcW w:w="1818" w:type="dxa"/>
            <w:shd w:val="clear" w:color="auto" w:fill="FFFFFF" w:themeFill="background1"/>
          </w:tcPr>
          <w:p w14:paraId="16954E53" w14:textId="645A795D"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78EA7FD8" w14:textId="7DEEDFBD"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95</w:t>
            </w:r>
          </w:p>
        </w:tc>
      </w:tr>
      <w:tr w:rsidR="00546E6E" w:rsidRPr="00A47267" w14:paraId="7CB572A8" w14:textId="21997E58"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5D360E5E" w14:textId="110A59FB" w:rsidR="00103B9C" w:rsidRPr="00A47267" w:rsidRDefault="00103B9C" w:rsidP="0007285A">
            <w:pPr>
              <w:spacing w:line="360" w:lineRule="auto"/>
              <w:rPr>
                <w:rFonts w:ascii="Arial" w:hAnsi="Arial" w:cs="Arial"/>
                <w:b w:val="0"/>
                <w:sz w:val="22"/>
              </w:rPr>
            </w:pPr>
            <w:r w:rsidRPr="00A47267">
              <w:rPr>
                <w:rFonts w:ascii="Arial" w:hAnsi="Arial" w:cs="Arial"/>
                <w:sz w:val="22"/>
              </w:rPr>
              <w:t>Meso-erythritol</w:t>
            </w:r>
          </w:p>
        </w:tc>
        <w:tc>
          <w:tcPr>
            <w:tcW w:w="1532" w:type="dxa"/>
            <w:shd w:val="clear" w:color="auto" w:fill="auto"/>
          </w:tcPr>
          <w:p w14:paraId="0450F623" w14:textId="552A9B05"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2.88</w:t>
            </w:r>
          </w:p>
        </w:tc>
        <w:tc>
          <w:tcPr>
            <w:tcW w:w="1512" w:type="dxa"/>
            <w:shd w:val="clear" w:color="auto" w:fill="auto"/>
            <w:noWrap/>
          </w:tcPr>
          <w:p w14:paraId="7DD20276" w14:textId="5E89E86E"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5.94</w:t>
            </w:r>
          </w:p>
        </w:tc>
        <w:tc>
          <w:tcPr>
            <w:tcW w:w="1512" w:type="dxa"/>
            <w:shd w:val="clear" w:color="auto" w:fill="auto"/>
          </w:tcPr>
          <w:p w14:paraId="6A805046" w14:textId="6BA6A71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19.80</w:t>
            </w:r>
          </w:p>
        </w:tc>
        <w:tc>
          <w:tcPr>
            <w:tcW w:w="1023" w:type="dxa"/>
            <w:shd w:val="clear" w:color="auto" w:fill="auto"/>
          </w:tcPr>
          <w:p w14:paraId="2E6CFB9D" w14:textId="2A7DC5ED"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3.16</w:t>
            </w:r>
          </w:p>
        </w:tc>
        <w:tc>
          <w:tcPr>
            <w:tcW w:w="1586" w:type="dxa"/>
            <w:shd w:val="clear" w:color="auto" w:fill="auto"/>
          </w:tcPr>
          <w:p w14:paraId="20C4F8A9" w14:textId="560C89E3"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17.74</w:t>
            </w:r>
          </w:p>
        </w:tc>
        <w:tc>
          <w:tcPr>
            <w:tcW w:w="1586" w:type="dxa"/>
            <w:shd w:val="clear" w:color="auto" w:fill="FFFFFF" w:themeFill="background1"/>
          </w:tcPr>
          <w:p w14:paraId="637AAC5B" w14:textId="1F031044"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15</w:t>
            </w:r>
            <w:r w:rsidR="00016449">
              <w:rPr>
                <w:rFonts w:ascii="Arial" w:hAnsi="Arial" w:cs="Arial"/>
                <w:sz w:val="22"/>
              </w:rPr>
              <w:t>.49</w:t>
            </w:r>
          </w:p>
        </w:tc>
        <w:tc>
          <w:tcPr>
            <w:tcW w:w="1818" w:type="dxa"/>
            <w:shd w:val="clear" w:color="auto" w:fill="FFFFFF" w:themeFill="background1"/>
          </w:tcPr>
          <w:p w14:paraId="27E4CBC6" w14:textId="54B9CB65" w:rsidR="00103B9C" w:rsidRPr="00A47267" w:rsidRDefault="00B85611"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1890CA7E" w14:textId="60AA1190"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40</w:t>
            </w:r>
          </w:p>
        </w:tc>
      </w:tr>
      <w:tr w:rsidR="00546E6E" w:rsidRPr="00A47267" w14:paraId="38BBAB69" w14:textId="77777777"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7BE5B8B0" w14:textId="3E5751D1" w:rsidR="00103B9C" w:rsidRPr="00A47267" w:rsidRDefault="00103B9C" w:rsidP="0007285A">
            <w:pPr>
              <w:spacing w:line="360" w:lineRule="auto"/>
              <w:rPr>
                <w:rFonts w:ascii="Arial" w:hAnsi="Arial" w:cs="Arial"/>
                <w:b w:val="0"/>
                <w:sz w:val="22"/>
              </w:rPr>
            </w:pPr>
            <w:r w:rsidRPr="00A47267">
              <w:rPr>
                <w:rFonts w:ascii="Arial" w:hAnsi="Arial" w:cs="Arial"/>
                <w:sz w:val="22"/>
              </w:rPr>
              <w:t>Heptadecanoic acid</w:t>
            </w:r>
          </w:p>
        </w:tc>
        <w:tc>
          <w:tcPr>
            <w:tcW w:w="1532" w:type="dxa"/>
            <w:shd w:val="clear" w:color="auto" w:fill="auto"/>
          </w:tcPr>
          <w:p w14:paraId="36EB42DB" w14:textId="36EA8D27"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13.52</w:t>
            </w:r>
          </w:p>
        </w:tc>
        <w:tc>
          <w:tcPr>
            <w:tcW w:w="1512" w:type="dxa"/>
            <w:shd w:val="clear" w:color="auto" w:fill="auto"/>
            <w:noWrap/>
          </w:tcPr>
          <w:p w14:paraId="7A709C67" w14:textId="5F35DCEB"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6.27</w:t>
            </w:r>
          </w:p>
        </w:tc>
        <w:tc>
          <w:tcPr>
            <w:tcW w:w="1512" w:type="dxa"/>
            <w:shd w:val="clear" w:color="auto" w:fill="auto"/>
          </w:tcPr>
          <w:p w14:paraId="4D2D1B3F" w14:textId="306915B7"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20.90</w:t>
            </w:r>
          </w:p>
        </w:tc>
        <w:tc>
          <w:tcPr>
            <w:tcW w:w="1023" w:type="dxa"/>
            <w:shd w:val="clear" w:color="auto" w:fill="auto"/>
          </w:tcPr>
          <w:p w14:paraId="07918393" w14:textId="1A3B3CAB"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2.33</w:t>
            </w:r>
          </w:p>
        </w:tc>
        <w:tc>
          <w:tcPr>
            <w:tcW w:w="1586" w:type="dxa"/>
            <w:shd w:val="clear" w:color="auto" w:fill="auto"/>
          </w:tcPr>
          <w:p w14:paraId="567B153B" w14:textId="3D0C1483"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1.00</w:t>
            </w:r>
          </w:p>
        </w:tc>
        <w:tc>
          <w:tcPr>
            <w:tcW w:w="1586" w:type="dxa"/>
            <w:shd w:val="clear" w:color="auto" w:fill="FFFFFF" w:themeFill="background1"/>
          </w:tcPr>
          <w:p w14:paraId="4AEA4E00" w14:textId="1BEC9091"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7.06</w:t>
            </w:r>
          </w:p>
        </w:tc>
        <w:tc>
          <w:tcPr>
            <w:tcW w:w="1818" w:type="dxa"/>
            <w:shd w:val="clear" w:color="auto" w:fill="FFFFFF" w:themeFill="background1"/>
          </w:tcPr>
          <w:p w14:paraId="19BF407A" w14:textId="306F7C85"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59194011" w14:textId="4008CFF6"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100</w:t>
            </w:r>
          </w:p>
        </w:tc>
      </w:tr>
      <w:tr w:rsidR="00546E6E" w:rsidRPr="00A47267" w14:paraId="3D112FBE" w14:textId="77777777"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17C7BE73" w14:textId="77777777" w:rsidR="00103B9C" w:rsidRPr="00A47267" w:rsidRDefault="00103B9C" w:rsidP="003D50C0">
            <w:pPr>
              <w:spacing w:line="360" w:lineRule="auto"/>
              <w:rPr>
                <w:rFonts w:ascii="Arial" w:hAnsi="Arial" w:cs="Arial"/>
                <w:b w:val="0"/>
                <w:sz w:val="22"/>
              </w:rPr>
            </w:pPr>
            <w:r w:rsidRPr="00A47267">
              <w:rPr>
                <w:rFonts w:ascii="Arial" w:hAnsi="Arial" w:cs="Arial"/>
                <w:sz w:val="22"/>
              </w:rPr>
              <w:t>Pinolic acid</w:t>
            </w:r>
          </w:p>
        </w:tc>
        <w:tc>
          <w:tcPr>
            <w:tcW w:w="1532" w:type="dxa"/>
            <w:shd w:val="clear" w:color="auto" w:fill="auto"/>
          </w:tcPr>
          <w:p w14:paraId="64E201FD"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3.10</w:t>
            </w:r>
          </w:p>
        </w:tc>
        <w:tc>
          <w:tcPr>
            <w:tcW w:w="1512" w:type="dxa"/>
            <w:shd w:val="clear" w:color="auto" w:fill="auto"/>
            <w:noWrap/>
            <w:hideMark/>
          </w:tcPr>
          <w:p w14:paraId="4D733A4D"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8.38</w:t>
            </w:r>
          </w:p>
        </w:tc>
        <w:tc>
          <w:tcPr>
            <w:tcW w:w="1512" w:type="dxa"/>
            <w:shd w:val="clear" w:color="auto" w:fill="auto"/>
          </w:tcPr>
          <w:p w14:paraId="58906B52"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27.93</w:t>
            </w:r>
          </w:p>
        </w:tc>
        <w:tc>
          <w:tcPr>
            <w:tcW w:w="1023" w:type="dxa"/>
            <w:shd w:val="clear" w:color="auto" w:fill="auto"/>
          </w:tcPr>
          <w:p w14:paraId="3939C39A" w14:textId="0190E340"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0.06</w:t>
            </w:r>
          </w:p>
        </w:tc>
        <w:tc>
          <w:tcPr>
            <w:tcW w:w="1586" w:type="dxa"/>
            <w:shd w:val="clear" w:color="auto" w:fill="auto"/>
          </w:tcPr>
          <w:p w14:paraId="37721057" w14:textId="16D8E2AC" w:rsidR="00103B9C" w:rsidRPr="00A47267" w:rsidRDefault="00844463"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7.15</w:t>
            </w:r>
          </w:p>
        </w:tc>
        <w:tc>
          <w:tcPr>
            <w:tcW w:w="1586" w:type="dxa"/>
            <w:shd w:val="clear" w:color="auto" w:fill="FFFFFF" w:themeFill="background1"/>
          </w:tcPr>
          <w:p w14:paraId="2DE9B47F" w14:textId="3A99729F"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w:t>
            </w:r>
            <w:r w:rsidR="00016449">
              <w:rPr>
                <w:rFonts w:ascii="Arial" w:hAnsi="Arial" w:cs="Arial"/>
                <w:sz w:val="22"/>
              </w:rPr>
              <w:t>.20</w:t>
            </w:r>
          </w:p>
        </w:tc>
        <w:tc>
          <w:tcPr>
            <w:tcW w:w="1818" w:type="dxa"/>
            <w:shd w:val="clear" w:color="auto" w:fill="FFFFFF" w:themeFill="background1"/>
          </w:tcPr>
          <w:p w14:paraId="79BE2C46"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0FB565DB" w14:textId="77777777" w:rsidR="00103B9C" w:rsidRPr="00A47267" w:rsidRDefault="00103B9C" w:rsidP="003D50C0">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84</w:t>
            </w:r>
          </w:p>
        </w:tc>
      </w:tr>
      <w:tr w:rsidR="00546E6E" w:rsidRPr="00A47267" w14:paraId="06AA190E" w14:textId="4B1924D8"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0AF3BDB9" w14:textId="35D22977" w:rsidR="00103B9C" w:rsidRPr="00A47267" w:rsidRDefault="00103B9C" w:rsidP="0007285A">
            <w:pPr>
              <w:spacing w:line="360" w:lineRule="auto"/>
              <w:rPr>
                <w:rFonts w:ascii="Arial" w:hAnsi="Arial" w:cs="Arial"/>
                <w:b w:val="0"/>
                <w:sz w:val="22"/>
              </w:rPr>
            </w:pPr>
            <w:r w:rsidRPr="00A47267">
              <w:rPr>
                <w:rFonts w:ascii="Arial" w:hAnsi="Arial" w:cs="Arial"/>
                <w:i/>
                <w:sz w:val="22"/>
              </w:rPr>
              <w:t>Cis-</w:t>
            </w:r>
            <w:r w:rsidRPr="00A47267">
              <w:rPr>
                <w:rFonts w:ascii="Arial" w:hAnsi="Arial" w:cs="Arial"/>
                <w:sz w:val="22"/>
              </w:rPr>
              <w:t>pinonic acid</w:t>
            </w:r>
          </w:p>
        </w:tc>
        <w:tc>
          <w:tcPr>
            <w:tcW w:w="1532" w:type="dxa"/>
            <w:shd w:val="clear" w:color="auto" w:fill="auto"/>
          </w:tcPr>
          <w:p w14:paraId="6EB193B5" w14:textId="5A8D97E4"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7.63</w:t>
            </w:r>
          </w:p>
        </w:tc>
        <w:tc>
          <w:tcPr>
            <w:tcW w:w="1512" w:type="dxa"/>
            <w:shd w:val="clear" w:color="auto" w:fill="auto"/>
            <w:noWrap/>
          </w:tcPr>
          <w:p w14:paraId="43C20E44" w14:textId="0508E19F"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8.94</w:t>
            </w:r>
          </w:p>
        </w:tc>
        <w:tc>
          <w:tcPr>
            <w:tcW w:w="1512" w:type="dxa"/>
            <w:shd w:val="clear" w:color="auto" w:fill="auto"/>
          </w:tcPr>
          <w:p w14:paraId="60B29435" w14:textId="40C4316E"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29.80</w:t>
            </w:r>
          </w:p>
        </w:tc>
        <w:tc>
          <w:tcPr>
            <w:tcW w:w="1023" w:type="dxa"/>
            <w:shd w:val="clear" w:color="auto" w:fill="auto"/>
          </w:tcPr>
          <w:p w14:paraId="5C66A850" w14:textId="03DEABA3"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1.00</w:t>
            </w:r>
          </w:p>
        </w:tc>
        <w:tc>
          <w:tcPr>
            <w:tcW w:w="1586" w:type="dxa"/>
            <w:shd w:val="clear" w:color="auto" w:fill="auto"/>
          </w:tcPr>
          <w:p w14:paraId="4526E12B" w14:textId="52ECDB75" w:rsidR="00103B9C" w:rsidRPr="00A47267" w:rsidRDefault="00844463"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7.80</w:t>
            </w:r>
          </w:p>
        </w:tc>
        <w:tc>
          <w:tcPr>
            <w:tcW w:w="1586" w:type="dxa"/>
            <w:shd w:val="clear" w:color="auto" w:fill="FFFFFF" w:themeFill="background1"/>
          </w:tcPr>
          <w:p w14:paraId="79A4072C" w14:textId="2D1DF44F"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10.96</w:t>
            </w:r>
          </w:p>
        </w:tc>
        <w:tc>
          <w:tcPr>
            <w:tcW w:w="1818" w:type="dxa"/>
            <w:shd w:val="clear" w:color="auto" w:fill="FFFFFF" w:themeFill="background1"/>
          </w:tcPr>
          <w:p w14:paraId="53A19AAE" w14:textId="7BD4D8E7" w:rsidR="00103B9C" w:rsidRPr="00A47267" w:rsidRDefault="005F412D" w:rsidP="00763A1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w:t>
            </w:r>
            <w:r w:rsidR="00763A1D">
              <w:rPr>
                <w:rFonts w:ascii="Arial" w:hAnsi="Arial" w:cs="Arial"/>
                <w:sz w:val="22"/>
              </w:rPr>
              <w:t>83</w:t>
            </w:r>
          </w:p>
        </w:tc>
        <w:tc>
          <w:tcPr>
            <w:tcW w:w="1512" w:type="dxa"/>
            <w:shd w:val="clear" w:color="auto" w:fill="FFFFFF" w:themeFill="background1"/>
          </w:tcPr>
          <w:p w14:paraId="1EA761F7" w14:textId="4DC695E6"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92</w:t>
            </w:r>
          </w:p>
        </w:tc>
      </w:tr>
      <w:tr w:rsidR="00546E6E" w:rsidRPr="00A47267" w14:paraId="3880B860" w14:textId="02280EA7"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0A969B64" w14:textId="3EB67227" w:rsidR="00103B9C" w:rsidRPr="00A47267" w:rsidRDefault="00103B9C" w:rsidP="0007285A">
            <w:pPr>
              <w:spacing w:line="360" w:lineRule="auto"/>
              <w:rPr>
                <w:rFonts w:ascii="Arial" w:hAnsi="Arial" w:cs="Arial"/>
                <w:b w:val="0"/>
                <w:sz w:val="22"/>
              </w:rPr>
            </w:pPr>
            <w:r>
              <w:rPr>
                <w:rFonts w:ascii="Arial" w:hAnsi="Arial" w:cs="Arial"/>
                <w:sz w:val="22"/>
              </w:rPr>
              <w:t>Salicylic acid</w:t>
            </w:r>
          </w:p>
        </w:tc>
        <w:tc>
          <w:tcPr>
            <w:tcW w:w="1532" w:type="dxa"/>
            <w:shd w:val="clear" w:color="auto" w:fill="auto"/>
          </w:tcPr>
          <w:p w14:paraId="71A5C893" w14:textId="31465196"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7.65</w:t>
            </w:r>
          </w:p>
        </w:tc>
        <w:tc>
          <w:tcPr>
            <w:tcW w:w="1512" w:type="dxa"/>
            <w:shd w:val="clear" w:color="auto" w:fill="auto"/>
            <w:noWrap/>
            <w:hideMark/>
          </w:tcPr>
          <w:p w14:paraId="4ED41043" w14:textId="3BC34A12"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10.23</w:t>
            </w:r>
          </w:p>
        </w:tc>
        <w:tc>
          <w:tcPr>
            <w:tcW w:w="1512" w:type="dxa"/>
            <w:shd w:val="clear" w:color="auto" w:fill="auto"/>
          </w:tcPr>
          <w:p w14:paraId="3373E3D2" w14:textId="107A3A2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34.10</w:t>
            </w:r>
          </w:p>
        </w:tc>
        <w:tc>
          <w:tcPr>
            <w:tcW w:w="1023" w:type="dxa"/>
            <w:shd w:val="clear" w:color="auto" w:fill="auto"/>
          </w:tcPr>
          <w:p w14:paraId="519B1597" w14:textId="336460DF"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0.35</w:t>
            </w:r>
          </w:p>
        </w:tc>
        <w:tc>
          <w:tcPr>
            <w:tcW w:w="1586" w:type="dxa"/>
            <w:shd w:val="clear" w:color="auto" w:fill="auto"/>
          </w:tcPr>
          <w:p w14:paraId="56F58573" w14:textId="5F8EF378" w:rsidR="00103B9C" w:rsidRPr="00A47267" w:rsidRDefault="00844463"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9.09</w:t>
            </w:r>
          </w:p>
        </w:tc>
        <w:tc>
          <w:tcPr>
            <w:tcW w:w="1586" w:type="dxa"/>
            <w:shd w:val="clear" w:color="auto" w:fill="FFFFFF" w:themeFill="background1"/>
          </w:tcPr>
          <w:p w14:paraId="7AA27835" w14:textId="3675DB73"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11</w:t>
            </w:r>
            <w:r w:rsidR="00016449">
              <w:rPr>
                <w:rFonts w:ascii="Arial" w:hAnsi="Arial" w:cs="Arial"/>
                <w:sz w:val="22"/>
              </w:rPr>
              <w:t>.27</w:t>
            </w:r>
          </w:p>
        </w:tc>
        <w:tc>
          <w:tcPr>
            <w:tcW w:w="1818" w:type="dxa"/>
            <w:shd w:val="clear" w:color="auto" w:fill="FFFFFF" w:themeFill="background1"/>
          </w:tcPr>
          <w:p w14:paraId="1A309DEF" w14:textId="1B466057"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55C6D3BD" w14:textId="49110CD4" w:rsidR="00103B9C" w:rsidRPr="00A47267" w:rsidRDefault="00103B9C" w:rsidP="0007285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81</w:t>
            </w:r>
          </w:p>
        </w:tc>
      </w:tr>
      <w:tr w:rsidR="00546E6E" w:rsidRPr="00A47267" w14:paraId="60103BDA" w14:textId="41ECB65A"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3D2E1324" w14:textId="77A5C7B0" w:rsidR="00103B9C" w:rsidRPr="00A47267" w:rsidRDefault="00103B9C" w:rsidP="0007285A">
            <w:pPr>
              <w:spacing w:line="360" w:lineRule="auto"/>
              <w:rPr>
                <w:rFonts w:ascii="Arial" w:hAnsi="Arial" w:cs="Arial"/>
                <w:b w:val="0"/>
                <w:sz w:val="22"/>
              </w:rPr>
            </w:pPr>
            <w:r w:rsidRPr="00A47267">
              <w:rPr>
                <w:rFonts w:ascii="Arial" w:hAnsi="Arial" w:cs="Arial"/>
                <w:sz w:val="22"/>
              </w:rPr>
              <w:t>Octacosanoic acid</w:t>
            </w:r>
          </w:p>
        </w:tc>
        <w:tc>
          <w:tcPr>
            <w:tcW w:w="1532" w:type="dxa"/>
            <w:shd w:val="clear" w:color="auto" w:fill="auto"/>
          </w:tcPr>
          <w:p w14:paraId="64D5E4E5" w14:textId="1C5E70BA"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15.66</w:t>
            </w:r>
          </w:p>
        </w:tc>
        <w:tc>
          <w:tcPr>
            <w:tcW w:w="1512" w:type="dxa"/>
            <w:shd w:val="clear" w:color="auto" w:fill="auto"/>
            <w:noWrap/>
            <w:hideMark/>
          </w:tcPr>
          <w:p w14:paraId="2BA124DF" w14:textId="1067F306"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11.73</w:t>
            </w:r>
          </w:p>
        </w:tc>
        <w:tc>
          <w:tcPr>
            <w:tcW w:w="1512" w:type="dxa"/>
            <w:shd w:val="clear" w:color="auto" w:fill="auto"/>
          </w:tcPr>
          <w:p w14:paraId="74FB0530" w14:textId="5F503008"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39.10</w:t>
            </w:r>
          </w:p>
        </w:tc>
        <w:tc>
          <w:tcPr>
            <w:tcW w:w="1023" w:type="dxa"/>
            <w:shd w:val="clear" w:color="auto" w:fill="auto"/>
          </w:tcPr>
          <w:p w14:paraId="1FB4F4F0" w14:textId="2310FDC3"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0.32</w:t>
            </w:r>
          </w:p>
        </w:tc>
        <w:tc>
          <w:tcPr>
            <w:tcW w:w="1586" w:type="dxa"/>
            <w:shd w:val="clear" w:color="auto" w:fill="auto"/>
          </w:tcPr>
          <w:p w14:paraId="30C35EF9" w14:textId="2AC23B9C" w:rsidR="00103B9C" w:rsidRPr="00A47267" w:rsidRDefault="00016449"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1.35</w:t>
            </w:r>
          </w:p>
        </w:tc>
        <w:tc>
          <w:tcPr>
            <w:tcW w:w="1586" w:type="dxa"/>
            <w:shd w:val="clear" w:color="auto" w:fill="FFFFFF" w:themeFill="background1"/>
          </w:tcPr>
          <w:p w14:paraId="34DEE3D3" w14:textId="10B2F91E"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12</w:t>
            </w:r>
            <w:r w:rsidR="00016449">
              <w:rPr>
                <w:rFonts w:ascii="Arial" w:hAnsi="Arial" w:cs="Arial"/>
                <w:sz w:val="22"/>
              </w:rPr>
              <w:t>.10</w:t>
            </w:r>
          </w:p>
        </w:tc>
        <w:tc>
          <w:tcPr>
            <w:tcW w:w="1818" w:type="dxa"/>
            <w:shd w:val="clear" w:color="auto" w:fill="FFFFFF" w:themeFill="background1"/>
          </w:tcPr>
          <w:p w14:paraId="50E23315" w14:textId="0D980BED" w:rsidR="00103B9C" w:rsidRPr="00A47267" w:rsidRDefault="005F412D"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0.74</w:t>
            </w:r>
          </w:p>
        </w:tc>
        <w:tc>
          <w:tcPr>
            <w:tcW w:w="1512" w:type="dxa"/>
            <w:shd w:val="clear" w:color="auto" w:fill="FFFFFF" w:themeFill="background1"/>
          </w:tcPr>
          <w:p w14:paraId="311C7E0D" w14:textId="37ABEF7E" w:rsidR="00103B9C" w:rsidRPr="00A47267" w:rsidRDefault="00103B9C" w:rsidP="0007285A">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44</w:t>
            </w:r>
          </w:p>
        </w:tc>
      </w:tr>
      <w:tr w:rsidR="00546E6E" w:rsidRPr="00A47267" w14:paraId="733A0962" w14:textId="228D5408"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69D506EA" w14:textId="3DF875F0" w:rsidR="00103B9C" w:rsidRPr="00A47267" w:rsidRDefault="00103B9C" w:rsidP="00103B9C">
            <w:pPr>
              <w:spacing w:line="360" w:lineRule="auto"/>
              <w:rPr>
                <w:rFonts w:ascii="Arial" w:hAnsi="Arial" w:cs="Arial"/>
                <w:b w:val="0"/>
                <w:sz w:val="22"/>
              </w:rPr>
            </w:pPr>
            <w:r w:rsidRPr="00A47267">
              <w:rPr>
                <w:rFonts w:ascii="Arial" w:hAnsi="Arial" w:cs="Arial"/>
                <w:sz w:val="22"/>
              </w:rPr>
              <w:t>Heptacosanoic acid</w:t>
            </w:r>
          </w:p>
        </w:tc>
        <w:tc>
          <w:tcPr>
            <w:tcW w:w="1532" w:type="dxa"/>
            <w:shd w:val="clear" w:color="auto" w:fill="auto"/>
          </w:tcPr>
          <w:p w14:paraId="6B270D80" w14:textId="7FD153E5" w:rsidR="00103B9C" w:rsidRPr="00A47267" w:rsidRDefault="00103B9C"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15.33</w:t>
            </w:r>
          </w:p>
        </w:tc>
        <w:tc>
          <w:tcPr>
            <w:tcW w:w="1512" w:type="dxa"/>
            <w:shd w:val="clear" w:color="auto" w:fill="auto"/>
            <w:noWrap/>
          </w:tcPr>
          <w:p w14:paraId="2C772E5A" w14:textId="1C8C84FC" w:rsidR="00103B9C" w:rsidRPr="00A47267" w:rsidRDefault="00103B9C"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12.21</w:t>
            </w:r>
          </w:p>
        </w:tc>
        <w:tc>
          <w:tcPr>
            <w:tcW w:w="1512" w:type="dxa"/>
            <w:shd w:val="clear" w:color="auto" w:fill="auto"/>
          </w:tcPr>
          <w:p w14:paraId="53ADE46D" w14:textId="55D676B6" w:rsidR="00103B9C" w:rsidRPr="00A47267" w:rsidRDefault="00103B9C"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40.70</w:t>
            </w:r>
          </w:p>
        </w:tc>
        <w:tc>
          <w:tcPr>
            <w:tcW w:w="1023" w:type="dxa"/>
            <w:shd w:val="clear" w:color="auto" w:fill="auto"/>
          </w:tcPr>
          <w:p w14:paraId="4061293F" w14:textId="651A3FB1" w:rsidR="00103B9C" w:rsidRPr="00A47267" w:rsidRDefault="00B51689" w:rsidP="00B5168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0.49</w:t>
            </w:r>
          </w:p>
        </w:tc>
        <w:tc>
          <w:tcPr>
            <w:tcW w:w="1586" w:type="dxa"/>
            <w:shd w:val="clear" w:color="auto" w:fill="auto"/>
          </w:tcPr>
          <w:p w14:paraId="0454DBBC" w14:textId="02178C15" w:rsidR="00103B9C" w:rsidRPr="00A47267" w:rsidRDefault="00016449"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1.99</w:t>
            </w:r>
          </w:p>
        </w:tc>
        <w:tc>
          <w:tcPr>
            <w:tcW w:w="1586" w:type="dxa"/>
            <w:shd w:val="clear" w:color="auto" w:fill="FFFFFF" w:themeFill="background1"/>
          </w:tcPr>
          <w:p w14:paraId="3E0D7BEC" w14:textId="1023E311" w:rsidR="00103B9C" w:rsidRPr="00A47267" w:rsidRDefault="00103B9C"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9</w:t>
            </w:r>
            <w:r w:rsidR="00016449">
              <w:rPr>
                <w:rFonts w:ascii="Arial" w:hAnsi="Arial" w:cs="Arial"/>
                <w:sz w:val="22"/>
              </w:rPr>
              <w:t>.09</w:t>
            </w:r>
          </w:p>
        </w:tc>
        <w:tc>
          <w:tcPr>
            <w:tcW w:w="1818" w:type="dxa"/>
            <w:shd w:val="clear" w:color="auto" w:fill="FFFFFF" w:themeFill="background1"/>
          </w:tcPr>
          <w:p w14:paraId="5F34C2CD" w14:textId="38736482" w:rsidR="00103B9C" w:rsidRPr="00A47267" w:rsidRDefault="005F412D"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0.32</w:t>
            </w:r>
          </w:p>
        </w:tc>
        <w:tc>
          <w:tcPr>
            <w:tcW w:w="1512" w:type="dxa"/>
            <w:shd w:val="clear" w:color="auto" w:fill="FFFFFF" w:themeFill="background1"/>
          </w:tcPr>
          <w:p w14:paraId="22DD6969" w14:textId="076CE25A" w:rsidR="00103B9C" w:rsidRPr="00A47267" w:rsidRDefault="00103B9C" w:rsidP="00103B9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53</w:t>
            </w:r>
          </w:p>
        </w:tc>
      </w:tr>
      <w:tr w:rsidR="00546E6E" w:rsidRPr="00A47267" w14:paraId="268059C3" w14:textId="1B82CCE1"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1486FAE0" w14:textId="4CAF6135" w:rsidR="00103B9C" w:rsidRPr="00A47267" w:rsidRDefault="00103B9C" w:rsidP="00103B9C">
            <w:pPr>
              <w:spacing w:line="360" w:lineRule="auto"/>
              <w:rPr>
                <w:rFonts w:ascii="Arial" w:hAnsi="Arial" w:cs="Arial"/>
                <w:b w:val="0"/>
                <w:sz w:val="22"/>
              </w:rPr>
            </w:pPr>
            <w:r w:rsidRPr="00A47267">
              <w:rPr>
                <w:rFonts w:ascii="Arial" w:hAnsi="Arial" w:cs="Arial"/>
                <w:sz w:val="22"/>
              </w:rPr>
              <w:t>Melissic acid</w:t>
            </w:r>
          </w:p>
        </w:tc>
        <w:tc>
          <w:tcPr>
            <w:tcW w:w="1532" w:type="dxa"/>
            <w:shd w:val="clear" w:color="auto" w:fill="auto"/>
          </w:tcPr>
          <w:p w14:paraId="2EC95C31" w14:textId="7F310AA3" w:rsidR="00103B9C" w:rsidRPr="00A47267" w:rsidRDefault="00103B9C"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16.52</w:t>
            </w:r>
          </w:p>
        </w:tc>
        <w:tc>
          <w:tcPr>
            <w:tcW w:w="1512" w:type="dxa"/>
            <w:shd w:val="clear" w:color="auto" w:fill="auto"/>
            <w:noWrap/>
          </w:tcPr>
          <w:p w14:paraId="19532A09" w14:textId="17720DFF" w:rsidR="00103B9C" w:rsidRPr="00A47267" w:rsidRDefault="00103B9C"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17.03</w:t>
            </w:r>
          </w:p>
        </w:tc>
        <w:tc>
          <w:tcPr>
            <w:tcW w:w="1512" w:type="dxa"/>
            <w:shd w:val="clear" w:color="auto" w:fill="auto"/>
          </w:tcPr>
          <w:p w14:paraId="4FBE54F9" w14:textId="0D8FB001" w:rsidR="00103B9C" w:rsidRPr="00A47267" w:rsidRDefault="00103B9C"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56.77</w:t>
            </w:r>
          </w:p>
        </w:tc>
        <w:tc>
          <w:tcPr>
            <w:tcW w:w="1023" w:type="dxa"/>
            <w:shd w:val="clear" w:color="auto" w:fill="auto"/>
          </w:tcPr>
          <w:p w14:paraId="1F3C0AB6" w14:textId="602BC12B" w:rsidR="00103B9C" w:rsidRPr="00A47267" w:rsidRDefault="00B51689" w:rsidP="00B5168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6.04</w:t>
            </w:r>
          </w:p>
        </w:tc>
        <w:tc>
          <w:tcPr>
            <w:tcW w:w="1586" w:type="dxa"/>
            <w:shd w:val="clear" w:color="auto" w:fill="auto"/>
          </w:tcPr>
          <w:p w14:paraId="3C01B84A" w14:textId="21EE3199" w:rsidR="00103B9C" w:rsidRPr="00A47267" w:rsidRDefault="00016449"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0.28</w:t>
            </w:r>
          </w:p>
        </w:tc>
        <w:tc>
          <w:tcPr>
            <w:tcW w:w="1586" w:type="dxa"/>
            <w:shd w:val="clear" w:color="auto" w:fill="FFFFFF" w:themeFill="background1"/>
          </w:tcPr>
          <w:p w14:paraId="2EAFB4D7" w14:textId="1162DA24" w:rsidR="00103B9C" w:rsidRPr="00A47267" w:rsidRDefault="00016449"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17.03</w:t>
            </w:r>
          </w:p>
        </w:tc>
        <w:tc>
          <w:tcPr>
            <w:tcW w:w="1818" w:type="dxa"/>
            <w:shd w:val="clear" w:color="auto" w:fill="FFFFFF" w:themeFill="background1"/>
          </w:tcPr>
          <w:p w14:paraId="0EC87ACA" w14:textId="3D606C63" w:rsidR="00103B9C" w:rsidRPr="00A47267" w:rsidRDefault="005F412D"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0.67</w:t>
            </w:r>
          </w:p>
        </w:tc>
        <w:tc>
          <w:tcPr>
            <w:tcW w:w="1512" w:type="dxa"/>
            <w:shd w:val="clear" w:color="auto" w:fill="FFFFFF" w:themeFill="background1"/>
          </w:tcPr>
          <w:p w14:paraId="03FAA6EA" w14:textId="5596F60B" w:rsidR="00103B9C" w:rsidRPr="00A47267" w:rsidRDefault="00103B9C" w:rsidP="00103B9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33</w:t>
            </w:r>
          </w:p>
        </w:tc>
      </w:tr>
      <w:tr w:rsidR="00546E6E" w:rsidRPr="00A47267" w14:paraId="52BB6101" w14:textId="77777777"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tcPr>
          <w:p w14:paraId="31A2FACC" w14:textId="5FDFC4F1" w:rsidR="000A6F1E" w:rsidRPr="00A47267" w:rsidRDefault="000A6F1E" w:rsidP="000A6F1E">
            <w:pPr>
              <w:spacing w:line="360" w:lineRule="auto"/>
              <w:rPr>
                <w:rFonts w:ascii="Arial" w:hAnsi="Arial" w:cs="Arial"/>
                <w:sz w:val="22"/>
              </w:rPr>
            </w:pPr>
            <w:r w:rsidRPr="00A47267">
              <w:rPr>
                <w:rFonts w:ascii="Arial" w:hAnsi="Arial" w:cs="Arial"/>
                <w:sz w:val="22"/>
              </w:rPr>
              <w:t>Levoglucosan</w:t>
            </w:r>
          </w:p>
        </w:tc>
        <w:tc>
          <w:tcPr>
            <w:tcW w:w="1532" w:type="dxa"/>
            <w:shd w:val="clear" w:color="auto" w:fill="auto"/>
          </w:tcPr>
          <w:p w14:paraId="547C2D63" w14:textId="0702229B" w:rsidR="000A6F1E"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2.76</w:t>
            </w:r>
          </w:p>
        </w:tc>
        <w:tc>
          <w:tcPr>
            <w:tcW w:w="1512" w:type="dxa"/>
            <w:shd w:val="clear" w:color="auto" w:fill="auto"/>
            <w:noWrap/>
          </w:tcPr>
          <w:p w14:paraId="3AE62188" w14:textId="136C22B8" w:rsidR="000A6F1E"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17.53</w:t>
            </w:r>
          </w:p>
        </w:tc>
        <w:tc>
          <w:tcPr>
            <w:tcW w:w="1512" w:type="dxa"/>
            <w:shd w:val="clear" w:color="auto" w:fill="auto"/>
          </w:tcPr>
          <w:p w14:paraId="29A12DD5" w14:textId="54F121B3" w:rsidR="000A6F1E"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58.43</w:t>
            </w:r>
          </w:p>
        </w:tc>
        <w:tc>
          <w:tcPr>
            <w:tcW w:w="1023" w:type="dxa"/>
            <w:shd w:val="clear" w:color="auto" w:fill="auto"/>
          </w:tcPr>
          <w:p w14:paraId="27680C89" w14:textId="098503FF" w:rsidR="000A6F1E" w:rsidRDefault="000A6F1E" w:rsidP="000A6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100</w:t>
            </w:r>
          </w:p>
        </w:tc>
        <w:tc>
          <w:tcPr>
            <w:tcW w:w="1586" w:type="dxa"/>
            <w:shd w:val="clear" w:color="auto" w:fill="auto"/>
          </w:tcPr>
          <w:p w14:paraId="5DB5BA89" w14:textId="1AC5C4EB" w:rsidR="000A6F1E" w:rsidRPr="00A47267" w:rsidRDefault="00844463" w:rsidP="00016449">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27.72</w:t>
            </w:r>
          </w:p>
        </w:tc>
        <w:tc>
          <w:tcPr>
            <w:tcW w:w="1586" w:type="dxa"/>
            <w:shd w:val="clear" w:color="auto" w:fill="FFFFFF" w:themeFill="background1"/>
          </w:tcPr>
          <w:p w14:paraId="1FC200A6" w14:textId="6FDBFDE8" w:rsidR="000A6F1E"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w:t>
            </w:r>
            <w:r w:rsidR="00016449">
              <w:rPr>
                <w:rFonts w:ascii="Arial" w:hAnsi="Arial" w:cs="Arial"/>
                <w:sz w:val="22"/>
              </w:rPr>
              <w:t>.29</w:t>
            </w:r>
          </w:p>
        </w:tc>
        <w:tc>
          <w:tcPr>
            <w:tcW w:w="1818" w:type="dxa"/>
            <w:shd w:val="clear" w:color="auto" w:fill="FFFFFF" w:themeFill="background1"/>
          </w:tcPr>
          <w:p w14:paraId="709FA2D7" w14:textId="05B8D49B" w:rsidR="000A6F1E"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3736F756" w14:textId="21320B05" w:rsidR="000A6F1E"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106</w:t>
            </w:r>
          </w:p>
        </w:tc>
      </w:tr>
      <w:tr w:rsidR="00546E6E" w:rsidRPr="00A47267" w14:paraId="409AF7BE" w14:textId="4D926302" w:rsidTr="004365D3">
        <w:trPr>
          <w:trHeight w:val="225"/>
          <w:jc w:val="center"/>
        </w:trPr>
        <w:tc>
          <w:tcPr>
            <w:cnfStyle w:val="001000000000" w:firstRow="0" w:lastRow="0" w:firstColumn="1" w:lastColumn="0" w:oddVBand="0" w:evenVBand="0" w:oddHBand="0" w:evenHBand="0" w:firstRowFirstColumn="0" w:firstRowLastColumn="0" w:lastRowFirstColumn="0" w:lastRowLastColumn="0"/>
            <w:tcW w:w="2861" w:type="dxa"/>
            <w:shd w:val="clear" w:color="auto" w:fill="FFFFFF" w:themeFill="background1"/>
            <w:noWrap/>
            <w:hideMark/>
          </w:tcPr>
          <w:p w14:paraId="2D2D69F9" w14:textId="17828825" w:rsidR="000A6F1E" w:rsidRPr="00A47267" w:rsidRDefault="000A6F1E" w:rsidP="000A6F1E">
            <w:pPr>
              <w:spacing w:line="360" w:lineRule="auto"/>
              <w:rPr>
                <w:rFonts w:ascii="Arial" w:hAnsi="Arial" w:cs="Arial"/>
                <w:b w:val="0"/>
                <w:sz w:val="22"/>
              </w:rPr>
            </w:pPr>
            <w:r w:rsidRPr="00A47267">
              <w:rPr>
                <w:rFonts w:ascii="Arial" w:hAnsi="Arial" w:cs="Arial"/>
                <w:sz w:val="22"/>
              </w:rPr>
              <w:t>Myristic acid</w:t>
            </w:r>
          </w:p>
        </w:tc>
        <w:tc>
          <w:tcPr>
            <w:tcW w:w="1532" w:type="dxa"/>
            <w:shd w:val="clear" w:color="auto" w:fill="auto"/>
          </w:tcPr>
          <w:p w14:paraId="7080B1B9" w14:textId="75954CC0" w:rsidR="000A6F1E" w:rsidRPr="00A47267" w:rsidRDefault="000A6F1E"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13.28</w:t>
            </w:r>
          </w:p>
        </w:tc>
        <w:tc>
          <w:tcPr>
            <w:tcW w:w="1512" w:type="dxa"/>
            <w:shd w:val="clear" w:color="auto" w:fill="auto"/>
            <w:noWrap/>
            <w:hideMark/>
          </w:tcPr>
          <w:p w14:paraId="424733CC" w14:textId="6B24887E" w:rsidR="000A6F1E" w:rsidRPr="00A47267" w:rsidRDefault="000A6F1E"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19.14</w:t>
            </w:r>
          </w:p>
        </w:tc>
        <w:tc>
          <w:tcPr>
            <w:tcW w:w="1512" w:type="dxa"/>
            <w:shd w:val="clear" w:color="auto" w:fill="auto"/>
          </w:tcPr>
          <w:p w14:paraId="7A306855" w14:textId="3F1066EA" w:rsidR="000A6F1E" w:rsidRPr="00A47267" w:rsidRDefault="000A6F1E"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63.80</w:t>
            </w:r>
          </w:p>
        </w:tc>
        <w:tc>
          <w:tcPr>
            <w:tcW w:w="1023" w:type="dxa"/>
            <w:shd w:val="clear" w:color="auto" w:fill="auto"/>
          </w:tcPr>
          <w:p w14:paraId="3935D018" w14:textId="6B05D070" w:rsidR="000A6F1E" w:rsidRPr="00A47267" w:rsidRDefault="000A6F1E" w:rsidP="000A6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11.88</w:t>
            </w:r>
          </w:p>
        </w:tc>
        <w:tc>
          <w:tcPr>
            <w:tcW w:w="1586" w:type="dxa"/>
            <w:shd w:val="clear" w:color="auto" w:fill="auto"/>
          </w:tcPr>
          <w:p w14:paraId="76CB7A31" w14:textId="66F5C257" w:rsidR="000A6F1E" w:rsidRPr="00A47267" w:rsidRDefault="00016449"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6.59</w:t>
            </w:r>
          </w:p>
        </w:tc>
        <w:tc>
          <w:tcPr>
            <w:tcW w:w="1586" w:type="dxa"/>
            <w:shd w:val="clear" w:color="auto" w:fill="FFFFFF" w:themeFill="background1"/>
          </w:tcPr>
          <w:p w14:paraId="2095D9F0" w14:textId="31E629A6" w:rsidR="000A6F1E" w:rsidRPr="00A47267" w:rsidRDefault="00016449"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8.70</w:t>
            </w:r>
          </w:p>
        </w:tc>
        <w:tc>
          <w:tcPr>
            <w:tcW w:w="1818" w:type="dxa"/>
            <w:shd w:val="clear" w:color="auto" w:fill="FFFFFF" w:themeFill="background1"/>
          </w:tcPr>
          <w:p w14:paraId="165D63C3" w14:textId="5E78B719" w:rsidR="000A6F1E" w:rsidRPr="00A47267" w:rsidRDefault="000A6F1E"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N/D</w:t>
            </w:r>
          </w:p>
        </w:tc>
        <w:tc>
          <w:tcPr>
            <w:tcW w:w="1512" w:type="dxa"/>
            <w:shd w:val="clear" w:color="auto" w:fill="FFFFFF" w:themeFill="background1"/>
          </w:tcPr>
          <w:p w14:paraId="03ED3339" w14:textId="4016A374" w:rsidR="000A6F1E" w:rsidRPr="00A47267" w:rsidRDefault="000A6F1E" w:rsidP="000A6F1E">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N/A</w:t>
            </w:r>
          </w:p>
        </w:tc>
      </w:tr>
      <w:tr w:rsidR="00546E6E" w:rsidRPr="00A47267" w14:paraId="1C5EDF53" w14:textId="0C91A209" w:rsidTr="004365D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61" w:type="dxa"/>
            <w:tcBorders>
              <w:bottom w:val="single" w:sz="4" w:space="0" w:color="auto"/>
            </w:tcBorders>
            <w:shd w:val="clear" w:color="auto" w:fill="FFFFFF" w:themeFill="background1"/>
            <w:noWrap/>
          </w:tcPr>
          <w:p w14:paraId="141F1DAD" w14:textId="2A30EC38" w:rsidR="000A6F1E" w:rsidRPr="00A47267" w:rsidRDefault="000A6F1E" w:rsidP="000A6F1E">
            <w:pPr>
              <w:spacing w:line="360" w:lineRule="auto"/>
              <w:rPr>
                <w:rFonts w:ascii="Arial" w:hAnsi="Arial" w:cs="Arial"/>
                <w:b w:val="0"/>
                <w:sz w:val="22"/>
              </w:rPr>
            </w:pPr>
            <w:r w:rsidRPr="00A47267">
              <w:rPr>
                <w:rFonts w:ascii="Arial" w:hAnsi="Arial" w:cs="Arial"/>
                <w:sz w:val="22"/>
              </w:rPr>
              <w:t>Oleic acid</w:t>
            </w:r>
          </w:p>
        </w:tc>
        <w:tc>
          <w:tcPr>
            <w:tcW w:w="1532" w:type="dxa"/>
            <w:tcBorders>
              <w:bottom w:val="single" w:sz="4" w:space="0" w:color="auto"/>
            </w:tcBorders>
            <w:shd w:val="clear" w:color="auto" w:fill="auto"/>
          </w:tcPr>
          <w:p w14:paraId="1ED3EAEF" w14:textId="31E2D937" w:rsidR="000A6F1E" w:rsidRPr="00A47267"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13.46</w:t>
            </w:r>
          </w:p>
        </w:tc>
        <w:tc>
          <w:tcPr>
            <w:tcW w:w="1512" w:type="dxa"/>
            <w:tcBorders>
              <w:bottom w:val="single" w:sz="4" w:space="0" w:color="auto"/>
            </w:tcBorders>
            <w:shd w:val="clear" w:color="auto" w:fill="auto"/>
            <w:noWrap/>
          </w:tcPr>
          <w:p w14:paraId="08C22DAC" w14:textId="66B3E7A6" w:rsidR="000A6F1E" w:rsidRPr="00A47267"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20.13</w:t>
            </w:r>
          </w:p>
        </w:tc>
        <w:tc>
          <w:tcPr>
            <w:tcW w:w="1512" w:type="dxa"/>
            <w:tcBorders>
              <w:bottom w:val="single" w:sz="4" w:space="0" w:color="auto"/>
            </w:tcBorders>
            <w:shd w:val="clear" w:color="auto" w:fill="auto"/>
          </w:tcPr>
          <w:p w14:paraId="42EE7FB4" w14:textId="1ECAAEE3" w:rsidR="000A6F1E" w:rsidRPr="00A47267"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67.10</w:t>
            </w:r>
          </w:p>
        </w:tc>
        <w:tc>
          <w:tcPr>
            <w:tcW w:w="1023" w:type="dxa"/>
            <w:tcBorders>
              <w:bottom w:val="single" w:sz="4" w:space="0" w:color="auto"/>
            </w:tcBorders>
            <w:shd w:val="clear" w:color="auto" w:fill="auto"/>
          </w:tcPr>
          <w:p w14:paraId="381FAAE1" w14:textId="207DF7C4" w:rsidR="000A6F1E" w:rsidRPr="00A47267" w:rsidRDefault="000A6F1E" w:rsidP="000A6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2.11</w:t>
            </w:r>
          </w:p>
        </w:tc>
        <w:tc>
          <w:tcPr>
            <w:tcW w:w="1586" w:type="dxa"/>
            <w:tcBorders>
              <w:bottom w:val="single" w:sz="4" w:space="0" w:color="auto"/>
            </w:tcBorders>
            <w:shd w:val="clear" w:color="auto" w:fill="auto"/>
          </w:tcPr>
          <w:p w14:paraId="2ADB317E" w14:textId="539BD810" w:rsidR="000A6F1E" w:rsidRPr="00A47267" w:rsidRDefault="00016449"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2.91</w:t>
            </w:r>
          </w:p>
        </w:tc>
        <w:tc>
          <w:tcPr>
            <w:tcW w:w="1586" w:type="dxa"/>
            <w:tcBorders>
              <w:bottom w:val="single" w:sz="4" w:space="0" w:color="auto"/>
            </w:tcBorders>
            <w:shd w:val="clear" w:color="auto" w:fill="FFFFFF" w:themeFill="background1"/>
          </w:tcPr>
          <w:p w14:paraId="48B7451C" w14:textId="1FE44DCE" w:rsidR="000A6F1E" w:rsidRPr="00A47267"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12</w:t>
            </w:r>
            <w:r w:rsidR="00016449">
              <w:rPr>
                <w:rFonts w:ascii="Arial" w:hAnsi="Arial" w:cs="Arial"/>
                <w:sz w:val="22"/>
              </w:rPr>
              <w:t>.22</w:t>
            </w:r>
          </w:p>
        </w:tc>
        <w:tc>
          <w:tcPr>
            <w:tcW w:w="1818" w:type="dxa"/>
            <w:tcBorders>
              <w:bottom w:val="single" w:sz="4" w:space="0" w:color="auto"/>
            </w:tcBorders>
            <w:shd w:val="clear" w:color="auto" w:fill="FFFFFF" w:themeFill="background1"/>
          </w:tcPr>
          <w:p w14:paraId="7F6ACD52" w14:textId="0E394DB7" w:rsidR="000A6F1E" w:rsidRPr="00A47267"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N/D</w:t>
            </w:r>
          </w:p>
        </w:tc>
        <w:tc>
          <w:tcPr>
            <w:tcW w:w="1512" w:type="dxa"/>
            <w:tcBorders>
              <w:bottom w:val="single" w:sz="4" w:space="0" w:color="auto"/>
            </w:tcBorders>
            <w:shd w:val="clear" w:color="auto" w:fill="FFFFFF" w:themeFill="background1"/>
          </w:tcPr>
          <w:p w14:paraId="4A01EAB7" w14:textId="476717AF" w:rsidR="000A6F1E" w:rsidRPr="00A47267" w:rsidRDefault="000A6F1E" w:rsidP="000A6F1E">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54</w:t>
            </w:r>
          </w:p>
        </w:tc>
      </w:tr>
    </w:tbl>
    <w:p w14:paraId="5AAB8CA5" w14:textId="2611A338" w:rsidR="00103B9C" w:rsidRPr="00895BBE" w:rsidRDefault="00103B9C" w:rsidP="00895BBE">
      <w:pPr>
        <w:rPr>
          <w:rFonts w:ascii="Arial" w:hAnsi="Arial" w:cs="Arial"/>
          <w:sz w:val="22"/>
        </w:rPr>
        <w:sectPr w:rsidR="00103B9C" w:rsidRPr="00895BBE" w:rsidSect="00103B9C">
          <w:type w:val="continuous"/>
          <w:pgSz w:w="16838" w:h="11906" w:orient="landscape"/>
          <w:pgMar w:top="1440" w:right="1440" w:bottom="1440" w:left="1440" w:header="709" w:footer="709" w:gutter="0"/>
          <w:lnNumType w:countBy="1" w:restart="continuous"/>
          <w:cols w:space="708"/>
          <w:docGrid w:linePitch="360"/>
        </w:sectPr>
      </w:pPr>
    </w:p>
    <w:p w14:paraId="338931EE" w14:textId="30BF8A64" w:rsidR="00070C16" w:rsidRPr="004A6CE2" w:rsidRDefault="00070C16" w:rsidP="00B630E7">
      <w:pPr>
        <w:spacing w:line="360" w:lineRule="auto"/>
        <w:rPr>
          <w:rFonts w:ascii="Arial" w:hAnsi="Arial" w:cs="Arial"/>
          <w:sz w:val="22"/>
        </w:rPr>
      </w:pPr>
    </w:p>
    <w:p w14:paraId="56EE146A" w14:textId="63639033" w:rsidR="00776EB5" w:rsidRPr="004A6CE2" w:rsidRDefault="00776EB5" w:rsidP="0030367F">
      <w:pPr>
        <w:pStyle w:val="Heading1"/>
        <w:rPr>
          <w:rFonts w:ascii="Arial" w:hAnsi="Arial" w:cs="Arial"/>
          <w:color w:val="000000" w:themeColor="text1"/>
          <w:sz w:val="22"/>
          <w:szCs w:val="22"/>
        </w:rPr>
      </w:pPr>
      <w:r w:rsidRPr="00A112BE">
        <w:rPr>
          <w:rFonts w:ascii="Arial" w:hAnsi="Arial" w:cs="Arial"/>
          <w:color w:val="000000" w:themeColor="text1"/>
          <w:sz w:val="22"/>
          <w:szCs w:val="22"/>
        </w:rPr>
        <w:t>Conclusions</w:t>
      </w:r>
    </w:p>
    <w:p w14:paraId="426D2F6B" w14:textId="000B71F7" w:rsidR="00C234B6" w:rsidRDefault="00283A02" w:rsidP="00283A02">
      <w:pPr>
        <w:spacing w:line="360" w:lineRule="auto"/>
        <w:rPr>
          <w:rFonts w:ascii="Arial" w:hAnsi="Arial" w:cs="Arial"/>
          <w:sz w:val="22"/>
        </w:rPr>
      </w:pPr>
      <w:r w:rsidRPr="001928E4">
        <w:rPr>
          <w:rFonts w:ascii="Arial" w:hAnsi="Arial" w:cs="Arial"/>
          <w:sz w:val="22"/>
        </w:rPr>
        <w:t xml:space="preserve">This study </w:t>
      </w:r>
      <w:r w:rsidR="00C234B6">
        <w:rPr>
          <w:rFonts w:ascii="Arial" w:hAnsi="Arial" w:cs="Arial"/>
          <w:sz w:val="22"/>
        </w:rPr>
        <w:t xml:space="preserve">presents a fully optimised HPLC-MS analytical method, including preconcentration steps, for the detection and quantification of </w:t>
      </w:r>
      <w:r w:rsidR="00B37FE4">
        <w:rPr>
          <w:rFonts w:ascii="Arial" w:hAnsi="Arial" w:cs="Arial"/>
          <w:sz w:val="22"/>
        </w:rPr>
        <w:t>fatty acid</w:t>
      </w:r>
      <w:r w:rsidR="00E32C9D">
        <w:rPr>
          <w:rFonts w:ascii="Arial" w:hAnsi="Arial" w:cs="Arial"/>
          <w:sz w:val="22"/>
        </w:rPr>
        <w:t>s</w:t>
      </w:r>
      <w:r w:rsidR="00B37FE4">
        <w:rPr>
          <w:rFonts w:ascii="Arial" w:hAnsi="Arial" w:cs="Arial"/>
          <w:sz w:val="22"/>
        </w:rPr>
        <w:t xml:space="preserve"> and secondary </w:t>
      </w:r>
      <w:r w:rsidR="00E32C9D">
        <w:rPr>
          <w:rFonts w:ascii="Arial" w:hAnsi="Arial" w:cs="Arial"/>
          <w:sz w:val="22"/>
        </w:rPr>
        <w:t>organic aeros</w:t>
      </w:r>
      <w:r w:rsidR="006F3F62">
        <w:rPr>
          <w:rFonts w:ascii="Arial" w:hAnsi="Arial" w:cs="Arial"/>
          <w:sz w:val="22"/>
        </w:rPr>
        <w:t>ol components</w:t>
      </w:r>
      <w:r w:rsidR="00B37FE4">
        <w:rPr>
          <w:rFonts w:ascii="Arial" w:hAnsi="Arial" w:cs="Arial"/>
          <w:sz w:val="22"/>
        </w:rPr>
        <w:t xml:space="preserve"> </w:t>
      </w:r>
      <w:r w:rsidR="00D37F52">
        <w:rPr>
          <w:rFonts w:ascii="Arial" w:hAnsi="Arial" w:cs="Arial"/>
          <w:sz w:val="22"/>
        </w:rPr>
        <w:t xml:space="preserve">in ice cores </w:t>
      </w:r>
      <w:r w:rsidR="00B37FE4">
        <w:rPr>
          <w:rFonts w:ascii="Arial" w:hAnsi="Arial" w:cs="Arial"/>
          <w:sz w:val="22"/>
        </w:rPr>
        <w:t>as</w:t>
      </w:r>
      <w:r w:rsidR="00C234B6">
        <w:rPr>
          <w:rFonts w:ascii="Arial" w:hAnsi="Arial" w:cs="Arial"/>
          <w:sz w:val="22"/>
        </w:rPr>
        <w:t xml:space="preserve"> markers </w:t>
      </w:r>
      <w:r w:rsidR="00E32C9D">
        <w:rPr>
          <w:rFonts w:ascii="Arial" w:hAnsi="Arial" w:cs="Arial"/>
          <w:sz w:val="22"/>
        </w:rPr>
        <w:t>of terrestrial and marine activity</w:t>
      </w:r>
      <w:r w:rsidR="00C234B6">
        <w:rPr>
          <w:rFonts w:ascii="Arial" w:hAnsi="Arial" w:cs="Arial"/>
          <w:sz w:val="22"/>
        </w:rPr>
        <w:t>. The method is shown to provide reproducible results for concentrations of organic markers in ice core samples</w:t>
      </w:r>
      <w:r w:rsidR="00B37FE4">
        <w:rPr>
          <w:rFonts w:ascii="Arial" w:hAnsi="Arial" w:cs="Arial"/>
          <w:sz w:val="22"/>
        </w:rPr>
        <w:t xml:space="preserve"> in the range of ppt-ppb concentrations.</w:t>
      </w:r>
    </w:p>
    <w:p w14:paraId="156C7BE8" w14:textId="3374CDF7" w:rsidR="00283A02" w:rsidRPr="001928E4" w:rsidRDefault="00C234B6" w:rsidP="00283A02">
      <w:pPr>
        <w:spacing w:line="360" w:lineRule="auto"/>
        <w:rPr>
          <w:rFonts w:ascii="Arial" w:hAnsi="Arial" w:cs="Arial"/>
          <w:sz w:val="22"/>
        </w:rPr>
      </w:pPr>
      <w:r>
        <w:rPr>
          <w:rFonts w:ascii="Arial" w:hAnsi="Arial" w:cs="Arial"/>
          <w:sz w:val="22"/>
        </w:rPr>
        <w:t xml:space="preserve">The study </w:t>
      </w:r>
      <w:r w:rsidR="00283A02" w:rsidRPr="001928E4">
        <w:rPr>
          <w:rFonts w:ascii="Arial" w:hAnsi="Arial" w:cs="Arial"/>
          <w:sz w:val="22"/>
        </w:rPr>
        <w:t xml:space="preserve">tested </w:t>
      </w:r>
      <w:r w:rsidR="00516746" w:rsidRPr="001928E4">
        <w:rPr>
          <w:rFonts w:ascii="Arial" w:hAnsi="Arial" w:cs="Arial"/>
          <w:sz w:val="22"/>
        </w:rPr>
        <w:t xml:space="preserve">and compared </w:t>
      </w:r>
      <w:r w:rsidR="00283A02" w:rsidRPr="001928E4">
        <w:rPr>
          <w:rFonts w:ascii="Arial" w:hAnsi="Arial" w:cs="Arial"/>
          <w:sz w:val="22"/>
        </w:rPr>
        <w:t xml:space="preserve">three </w:t>
      </w:r>
      <w:r w:rsidR="0018467A" w:rsidRPr="001928E4">
        <w:rPr>
          <w:rFonts w:ascii="Arial" w:hAnsi="Arial" w:cs="Arial"/>
          <w:sz w:val="22"/>
        </w:rPr>
        <w:t>pre-concentration</w:t>
      </w:r>
      <w:r w:rsidR="00283A02" w:rsidRPr="001928E4">
        <w:rPr>
          <w:rFonts w:ascii="Arial" w:hAnsi="Arial" w:cs="Arial"/>
          <w:sz w:val="22"/>
        </w:rPr>
        <w:t xml:space="preserve"> techniques</w:t>
      </w:r>
      <w:r w:rsidR="00BA744D">
        <w:rPr>
          <w:rFonts w:ascii="Arial" w:hAnsi="Arial" w:cs="Arial"/>
          <w:sz w:val="22"/>
        </w:rPr>
        <w:t xml:space="preserve"> with the aim of choosing the best method for the compound list as a whole, representing a</w:t>
      </w:r>
      <w:r w:rsidR="00283A02" w:rsidRPr="001928E4">
        <w:rPr>
          <w:rFonts w:ascii="Arial" w:hAnsi="Arial" w:cs="Arial"/>
          <w:sz w:val="22"/>
        </w:rPr>
        <w:t xml:space="preserve"> </w:t>
      </w:r>
      <w:r w:rsidR="00516746" w:rsidRPr="001928E4">
        <w:rPr>
          <w:rFonts w:ascii="Arial" w:hAnsi="Arial" w:cs="Arial"/>
          <w:sz w:val="22"/>
        </w:rPr>
        <w:t xml:space="preserve">wide </w:t>
      </w:r>
      <w:r w:rsidR="00121602" w:rsidRPr="001928E4">
        <w:rPr>
          <w:rFonts w:ascii="Arial" w:hAnsi="Arial" w:cs="Arial"/>
          <w:sz w:val="22"/>
        </w:rPr>
        <w:t xml:space="preserve">range of organic compounds detectable in snow and ice. </w:t>
      </w:r>
      <w:r w:rsidR="00BA744D">
        <w:rPr>
          <w:rFonts w:ascii="Arial" w:hAnsi="Arial" w:cs="Arial"/>
          <w:sz w:val="22"/>
        </w:rPr>
        <w:t>T</w:t>
      </w:r>
      <w:r w:rsidRPr="001928E4">
        <w:rPr>
          <w:rFonts w:ascii="Arial" w:hAnsi="Arial" w:cs="Arial"/>
          <w:sz w:val="22"/>
        </w:rPr>
        <w:t xml:space="preserve">he </w:t>
      </w:r>
      <w:r w:rsidR="00BA744D">
        <w:rPr>
          <w:rFonts w:ascii="Arial" w:hAnsi="Arial" w:cs="Arial"/>
          <w:sz w:val="22"/>
        </w:rPr>
        <w:t>chosen</w:t>
      </w:r>
      <w:r w:rsidRPr="001928E4">
        <w:rPr>
          <w:rFonts w:ascii="Arial" w:hAnsi="Arial" w:cs="Arial"/>
          <w:sz w:val="22"/>
        </w:rPr>
        <w:t xml:space="preserve"> method </w:t>
      </w:r>
      <w:r w:rsidR="00BA744D">
        <w:rPr>
          <w:rFonts w:ascii="Arial" w:hAnsi="Arial" w:cs="Arial"/>
          <w:sz w:val="22"/>
        </w:rPr>
        <w:t>was</w:t>
      </w:r>
      <w:r w:rsidR="00BA744D" w:rsidRPr="001928E4">
        <w:rPr>
          <w:rFonts w:ascii="Arial" w:hAnsi="Arial" w:cs="Arial"/>
          <w:sz w:val="22"/>
        </w:rPr>
        <w:t xml:space="preserve"> </w:t>
      </w:r>
      <w:r w:rsidRPr="001928E4">
        <w:rPr>
          <w:rFonts w:ascii="Arial" w:hAnsi="Arial" w:cs="Arial"/>
          <w:sz w:val="22"/>
        </w:rPr>
        <w:t>rotary evaporation</w:t>
      </w:r>
      <w:r w:rsidR="00BA744D">
        <w:rPr>
          <w:rFonts w:ascii="Arial" w:hAnsi="Arial" w:cs="Arial"/>
          <w:sz w:val="22"/>
        </w:rPr>
        <w:t>,</w:t>
      </w:r>
      <w:r w:rsidRPr="001928E4">
        <w:rPr>
          <w:rFonts w:ascii="Arial" w:hAnsi="Arial" w:cs="Arial"/>
          <w:sz w:val="22"/>
        </w:rPr>
        <w:t xml:space="preserve"> </w:t>
      </w:r>
      <w:r w:rsidR="00BA744D">
        <w:rPr>
          <w:rFonts w:ascii="Arial" w:hAnsi="Arial" w:cs="Arial"/>
          <w:sz w:val="22"/>
        </w:rPr>
        <w:t>with</w:t>
      </w:r>
      <w:r w:rsidRPr="001928E4">
        <w:rPr>
          <w:rFonts w:ascii="Arial" w:hAnsi="Arial" w:cs="Arial"/>
          <w:sz w:val="22"/>
        </w:rPr>
        <w:t xml:space="preserve"> average recoveries of 80%</w:t>
      </w:r>
      <w:r w:rsidR="00B37FE4">
        <w:rPr>
          <w:rFonts w:ascii="Arial" w:hAnsi="Arial" w:cs="Arial"/>
          <w:sz w:val="22"/>
        </w:rPr>
        <w:t>. H</w:t>
      </w:r>
      <w:r w:rsidR="00BA744D">
        <w:rPr>
          <w:rFonts w:ascii="Arial" w:hAnsi="Arial" w:cs="Arial"/>
          <w:sz w:val="22"/>
        </w:rPr>
        <w:t xml:space="preserve">owever, </w:t>
      </w:r>
      <w:r w:rsidR="00283A02" w:rsidRPr="001928E4">
        <w:rPr>
          <w:rFonts w:ascii="Arial" w:hAnsi="Arial" w:cs="Arial"/>
          <w:sz w:val="22"/>
        </w:rPr>
        <w:t xml:space="preserve">optimising one technique for all compounds </w:t>
      </w:r>
      <w:r w:rsidR="00BA744D">
        <w:rPr>
          <w:rFonts w:ascii="Arial" w:hAnsi="Arial" w:cs="Arial"/>
          <w:sz w:val="22"/>
        </w:rPr>
        <w:t>was</w:t>
      </w:r>
      <w:r w:rsidR="00BA744D" w:rsidRPr="001928E4">
        <w:rPr>
          <w:rFonts w:ascii="Arial" w:hAnsi="Arial" w:cs="Arial"/>
          <w:sz w:val="22"/>
        </w:rPr>
        <w:t xml:space="preserve"> </w:t>
      </w:r>
      <w:r w:rsidR="00283A02" w:rsidRPr="001928E4">
        <w:rPr>
          <w:rFonts w:ascii="Arial" w:hAnsi="Arial" w:cs="Arial"/>
          <w:sz w:val="22"/>
        </w:rPr>
        <w:t>challenging</w:t>
      </w:r>
      <w:r w:rsidR="00BA744D">
        <w:rPr>
          <w:rFonts w:ascii="Arial" w:hAnsi="Arial" w:cs="Arial"/>
          <w:sz w:val="22"/>
        </w:rPr>
        <w:t xml:space="preserve"> </w:t>
      </w:r>
      <w:r w:rsidR="000D2539">
        <w:rPr>
          <w:rFonts w:ascii="Arial" w:hAnsi="Arial" w:cs="Arial"/>
          <w:sz w:val="22"/>
        </w:rPr>
        <w:t xml:space="preserve">and different techniques were more successful </w:t>
      </w:r>
      <w:r w:rsidR="00B76C8A">
        <w:rPr>
          <w:rFonts w:ascii="Arial" w:hAnsi="Arial" w:cs="Arial"/>
          <w:sz w:val="22"/>
        </w:rPr>
        <w:t>for individual</w:t>
      </w:r>
      <w:r w:rsidR="00BA744D">
        <w:rPr>
          <w:rFonts w:ascii="Arial" w:hAnsi="Arial" w:cs="Arial"/>
          <w:sz w:val="22"/>
        </w:rPr>
        <w:t xml:space="preserve"> compounds. For future analysis, the recommendation would be to reduce the target list</w:t>
      </w:r>
      <w:r w:rsidR="00B37FE4">
        <w:rPr>
          <w:rFonts w:ascii="Arial" w:hAnsi="Arial" w:cs="Arial"/>
          <w:sz w:val="22"/>
        </w:rPr>
        <w:t xml:space="preserve"> following an initial broad investigation in</w:t>
      </w:r>
      <w:r w:rsidR="00D94E26">
        <w:rPr>
          <w:rFonts w:ascii="Arial" w:hAnsi="Arial" w:cs="Arial"/>
          <w:sz w:val="22"/>
        </w:rPr>
        <w:t xml:space="preserve"> </w:t>
      </w:r>
      <w:r w:rsidR="00B37FE4">
        <w:rPr>
          <w:rFonts w:ascii="Arial" w:hAnsi="Arial" w:cs="Arial"/>
          <w:sz w:val="22"/>
        </w:rPr>
        <w:t>to the sample content,</w:t>
      </w:r>
      <w:r w:rsidR="00BA744D">
        <w:rPr>
          <w:rFonts w:ascii="Arial" w:hAnsi="Arial" w:cs="Arial"/>
          <w:sz w:val="22"/>
        </w:rPr>
        <w:t xml:space="preserve"> to allow specific preconcentration techniques to be applied to those markers</w:t>
      </w:r>
      <w:r w:rsidR="00B37FE4">
        <w:rPr>
          <w:rFonts w:ascii="Arial" w:hAnsi="Arial" w:cs="Arial"/>
          <w:sz w:val="22"/>
        </w:rPr>
        <w:t>. Alternatively</w:t>
      </w:r>
      <w:r w:rsidR="00BA744D">
        <w:rPr>
          <w:rFonts w:ascii="Arial" w:hAnsi="Arial" w:cs="Arial"/>
          <w:sz w:val="22"/>
        </w:rPr>
        <w:t xml:space="preserve"> if a more extensive list of compounds is maintained and where enough sample volume is available, to divide each sample between multiple preconcentration method</w:t>
      </w:r>
      <w:r w:rsidR="00483037">
        <w:rPr>
          <w:rFonts w:ascii="Arial" w:hAnsi="Arial" w:cs="Arial"/>
          <w:sz w:val="22"/>
        </w:rPr>
        <w:t>s</w:t>
      </w:r>
      <w:r w:rsidR="00BA744D">
        <w:rPr>
          <w:rFonts w:ascii="Arial" w:hAnsi="Arial" w:cs="Arial"/>
          <w:sz w:val="22"/>
        </w:rPr>
        <w:t>.</w:t>
      </w:r>
      <w:r w:rsidR="00146703">
        <w:rPr>
          <w:rFonts w:ascii="Arial" w:hAnsi="Arial" w:cs="Arial"/>
          <w:sz w:val="22"/>
        </w:rPr>
        <w:t xml:space="preserve"> </w:t>
      </w:r>
      <w:r w:rsidR="00B37FE4">
        <w:rPr>
          <w:rFonts w:ascii="Arial" w:hAnsi="Arial" w:cs="Arial"/>
          <w:sz w:val="22"/>
        </w:rPr>
        <w:t>As an example,</w:t>
      </w:r>
      <w:r w:rsidR="00283A02" w:rsidRPr="001928E4">
        <w:rPr>
          <w:rFonts w:ascii="Arial" w:hAnsi="Arial" w:cs="Arial"/>
          <w:sz w:val="22"/>
        </w:rPr>
        <w:t xml:space="preserve"> for very long chain fatty acids, specifically those considered to be indicators of terrestrial source location (heptacosanoic acid, octacosanoic acid, and melissic acid), stir bars would give the best recoveries. For the very smallest SOA compounds (BTCA, MBTCA, a</w:t>
      </w:r>
      <w:r w:rsidR="00EF16B0" w:rsidRPr="001928E4">
        <w:rPr>
          <w:rFonts w:ascii="Arial" w:hAnsi="Arial" w:cs="Arial"/>
          <w:sz w:val="22"/>
        </w:rPr>
        <w:t>nd D-malic acid) solid phase extraction is</w:t>
      </w:r>
      <w:r w:rsidR="00283A02" w:rsidRPr="001928E4">
        <w:rPr>
          <w:rFonts w:ascii="Arial" w:hAnsi="Arial" w:cs="Arial"/>
          <w:sz w:val="22"/>
        </w:rPr>
        <w:t xml:space="preserve"> recommended, which would also give </w:t>
      </w:r>
      <w:r w:rsidR="00EF16B0" w:rsidRPr="001928E4">
        <w:rPr>
          <w:rFonts w:ascii="Arial" w:hAnsi="Arial" w:cs="Arial"/>
          <w:sz w:val="22"/>
        </w:rPr>
        <w:t>reasonable results for other SOA compounds such as sesquiterpene SOAs, but not in combination with fatty acids. If the intention was specifically to target isoprene SOAs (methyl-tetrols and meso-erythritol) or levoglucos</w:t>
      </w:r>
      <w:r w:rsidR="00557253" w:rsidRPr="001928E4">
        <w:rPr>
          <w:rFonts w:ascii="Arial" w:hAnsi="Arial" w:cs="Arial"/>
          <w:sz w:val="22"/>
        </w:rPr>
        <w:t>a</w:t>
      </w:r>
      <w:r w:rsidR="00EF16B0" w:rsidRPr="001928E4">
        <w:rPr>
          <w:rFonts w:ascii="Arial" w:hAnsi="Arial" w:cs="Arial"/>
          <w:sz w:val="22"/>
        </w:rPr>
        <w:t xml:space="preserve">n, rotary evaporation is the only successful </w:t>
      </w:r>
      <w:r w:rsidR="0018467A" w:rsidRPr="001928E4">
        <w:rPr>
          <w:rFonts w:ascii="Arial" w:hAnsi="Arial" w:cs="Arial"/>
          <w:sz w:val="22"/>
        </w:rPr>
        <w:t>pre-concentration</w:t>
      </w:r>
      <w:r w:rsidR="00EF16B0" w:rsidRPr="001928E4">
        <w:rPr>
          <w:rFonts w:ascii="Arial" w:hAnsi="Arial" w:cs="Arial"/>
          <w:sz w:val="22"/>
        </w:rPr>
        <w:t xml:space="preserve"> method out of those applied</w:t>
      </w:r>
      <w:r w:rsidR="00121602" w:rsidRPr="001928E4">
        <w:rPr>
          <w:rFonts w:ascii="Arial" w:hAnsi="Arial" w:cs="Arial"/>
          <w:sz w:val="22"/>
        </w:rPr>
        <w:t xml:space="preserve"> here</w:t>
      </w:r>
      <w:r w:rsidR="00EF16B0" w:rsidRPr="001928E4">
        <w:rPr>
          <w:rFonts w:ascii="Arial" w:hAnsi="Arial" w:cs="Arial"/>
          <w:sz w:val="22"/>
        </w:rPr>
        <w:t>, and could be combined with good recoveries of fatty acids in the same analysis.</w:t>
      </w:r>
    </w:p>
    <w:p w14:paraId="199F097E" w14:textId="09151A88" w:rsidR="002C5040" w:rsidRPr="001928E4" w:rsidRDefault="00B37FE4" w:rsidP="00283A02">
      <w:pPr>
        <w:spacing w:line="360" w:lineRule="auto"/>
        <w:rPr>
          <w:rFonts w:ascii="Arial" w:hAnsi="Arial" w:cs="Arial"/>
          <w:sz w:val="22"/>
        </w:rPr>
      </w:pPr>
      <w:r>
        <w:rPr>
          <w:rFonts w:ascii="Arial" w:hAnsi="Arial" w:cs="Arial"/>
          <w:sz w:val="22"/>
        </w:rPr>
        <w:t>At</w:t>
      </w:r>
      <w:r w:rsidR="002C5040" w:rsidRPr="001928E4">
        <w:rPr>
          <w:rFonts w:ascii="Arial" w:hAnsi="Arial" w:cs="Arial"/>
          <w:sz w:val="22"/>
        </w:rPr>
        <w:t xml:space="preserve"> this early stage of the development of these novel </w:t>
      </w:r>
      <w:r w:rsidR="00824514" w:rsidRPr="001928E4">
        <w:rPr>
          <w:rFonts w:ascii="Arial" w:hAnsi="Arial" w:cs="Arial"/>
          <w:sz w:val="22"/>
        </w:rPr>
        <w:t xml:space="preserve">organic </w:t>
      </w:r>
      <w:r w:rsidR="002C5040" w:rsidRPr="001928E4">
        <w:rPr>
          <w:rFonts w:ascii="Arial" w:hAnsi="Arial" w:cs="Arial"/>
          <w:sz w:val="22"/>
        </w:rPr>
        <w:t>markers in ice, we hope to investigate the presence of as man</w:t>
      </w:r>
      <w:r w:rsidR="00F03067" w:rsidRPr="001928E4">
        <w:rPr>
          <w:rFonts w:ascii="Arial" w:hAnsi="Arial" w:cs="Arial"/>
          <w:sz w:val="22"/>
        </w:rPr>
        <w:t>y organic compounds as possible</w:t>
      </w:r>
      <w:r w:rsidR="00824514" w:rsidRPr="001928E4">
        <w:rPr>
          <w:rFonts w:ascii="Arial" w:hAnsi="Arial" w:cs="Arial"/>
          <w:sz w:val="22"/>
        </w:rPr>
        <w:t xml:space="preserve"> in a single sample preparation step </w:t>
      </w:r>
      <w:r w:rsidR="002C5040" w:rsidRPr="001928E4">
        <w:rPr>
          <w:rFonts w:ascii="Arial" w:hAnsi="Arial" w:cs="Arial"/>
          <w:sz w:val="22"/>
        </w:rPr>
        <w:t>in ice samples across multiple locations. Th</w:t>
      </w:r>
      <w:r w:rsidR="00F03067" w:rsidRPr="001928E4">
        <w:rPr>
          <w:rFonts w:ascii="Arial" w:hAnsi="Arial" w:cs="Arial"/>
          <w:sz w:val="22"/>
        </w:rPr>
        <w:t>e rotary evaporation</w:t>
      </w:r>
      <w:r w:rsidR="002C5040" w:rsidRPr="001928E4">
        <w:rPr>
          <w:rFonts w:ascii="Arial" w:hAnsi="Arial" w:cs="Arial"/>
          <w:sz w:val="22"/>
        </w:rPr>
        <w:t xml:space="preserve"> method</w:t>
      </w:r>
      <w:r>
        <w:rPr>
          <w:rFonts w:ascii="Arial" w:hAnsi="Arial" w:cs="Arial"/>
          <w:sz w:val="22"/>
        </w:rPr>
        <w:t xml:space="preserve"> combined with the optimised HPLC-MS methodology</w:t>
      </w:r>
      <w:r w:rsidR="002C5040" w:rsidRPr="001928E4">
        <w:rPr>
          <w:rFonts w:ascii="Arial" w:hAnsi="Arial" w:cs="Arial"/>
          <w:sz w:val="22"/>
        </w:rPr>
        <w:t xml:space="preserve"> allows the maximum potential for compound recovery, </w:t>
      </w:r>
      <w:r w:rsidR="00BD4CA4">
        <w:rPr>
          <w:rFonts w:ascii="Arial" w:hAnsi="Arial" w:cs="Arial"/>
          <w:sz w:val="22"/>
        </w:rPr>
        <w:t>with low error for methodological repeatability and good reproducibility when applied to analysis in different mass spectrometers. The final method therefore provides</w:t>
      </w:r>
      <w:r w:rsidR="002C5040" w:rsidRPr="001928E4">
        <w:rPr>
          <w:rFonts w:ascii="Arial" w:hAnsi="Arial" w:cs="Arial"/>
          <w:sz w:val="22"/>
        </w:rPr>
        <w:t xml:space="preserve"> maximum potential for the identification of new records of organic compounds in ice</w:t>
      </w:r>
      <w:r w:rsidR="00BD4CA4">
        <w:rPr>
          <w:rFonts w:ascii="Arial" w:hAnsi="Arial" w:cs="Arial"/>
          <w:sz w:val="22"/>
        </w:rPr>
        <w:t>, and is carried forward to future sample analysis.</w:t>
      </w:r>
    </w:p>
    <w:p w14:paraId="0E53C1FC" w14:textId="1809CDE6" w:rsidR="00113810" w:rsidRPr="001928E4" w:rsidRDefault="00113810" w:rsidP="00690EF2">
      <w:pPr>
        <w:spacing w:line="360" w:lineRule="auto"/>
        <w:rPr>
          <w:rFonts w:ascii="Arial" w:hAnsi="Arial" w:cs="Arial"/>
          <w:sz w:val="22"/>
        </w:rPr>
      </w:pPr>
    </w:p>
    <w:p w14:paraId="1D9431E3" w14:textId="6D2FD250" w:rsidR="002F6EEA" w:rsidRPr="008E5111" w:rsidRDefault="00CA261C" w:rsidP="008E5111">
      <w:pPr>
        <w:pStyle w:val="Heading1"/>
        <w:numPr>
          <w:ilvl w:val="0"/>
          <w:numId w:val="0"/>
        </w:numPr>
        <w:ind w:left="432"/>
        <w:rPr>
          <w:rFonts w:ascii="Arial" w:hAnsi="Arial" w:cs="Arial"/>
          <w:sz w:val="22"/>
          <w:szCs w:val="22"/>
        </w:rPr>
      </w:pPr>
      <w:r w:rsidRPr="001928E4">
        <w:rPr>
          <w:rFonts w:ascii="Arial" w:hAnsi="Arial" w:cs="Arial"/>
          <w:sz w:val="22"/>
          <w:szCs w:val="22"/>
        </w:rPr>
        <w:t>Acknowledgements</w:t>
      </w:r>
    </w:p>
    <w:p w14:paraId="6553BDF5" w14:textId="3FAFDD31" w:rsidR="00CA261C" w:rsidRPr="002F6EEA" w:rsidRDefault="002F6EEA" w:rsidP="002F6EEA">
      <w:pPr>
        <w:spacing w:line="360" w:lineRule="auto"/>
        <w:rPr>
          <w:rFonts w:ascii="Arial" w:hAnsi="Arial" w:cs="Arial"/>
          <w:sz w:val="22"/>
        </w:rPr>
      </w:pPr>
      <w:r w:rsidRPr="002F6EEA">
        <w:rPr>
          <w:rFonts w:ascii="Arial" w:hAnsi="Arial" w:cs="Arial"/>
          <w:sz w:val="22"/>
        </w:rPr>
        <w:t xml:space="preserve">We acknowledge </w:t>
      </w:r>
      <w:r w:rsidR="00CA261C" w:rsidRPr="002F6EEA">
        <w:rPr>
          <w:rFonts w:ascii="Arial" w:hAnsi="Arial" w:cs="Arial"/>
          <w:sz w:val="22"/>
        </w:rPr>
        <w:t>Magda Claeys</w:t>
      </w:r>
      <w:r w:rsidRPr="002F6EEA">
        <w:rPr>
          <w:rFonts w:ascii="Arial" w:hAnsi="Arial" w:cs="Arial"/>
          <w:sz w:val="22"/>
        </w:rPr>
        <w:t xml:space="preserve"> (University of Antwerp)</w:t>
      </w:r>
      <w:r w:rsidR="00CA261C" w:rsidRPr="002F6EEA">
        <w:rPr>
          <w:rFonts w:ascii="Arial" w:hAnsi="Arial" w:cs="Arial"/>
          <w:sz w:val="22"/>
        </w:rPr>
        <w:t xml:space="preserve"> for </w:t>
      </w:r>
      <w:r w:rsidRPr="002F6EEA">
        <w:rPr>
          <w:rFonts w:ascii="Arial" w:hAnsi="Arial" w:cs="Arial"/>
          <w:sz w:val="22"/>
        </w:rPr>
        <w:t xml:space="preserve">providing the sysnthesised chemical standard of MBTCA; </w:t>
      </w:r>
      <w:r w:rsidR="00CA261C" w:rsidRPr="002F6EEA">
        <w:rPr>
          <w:rFonts w:ascii="Arial" w:hAnsi="Arial" w:cs="Arial"/>
          <w:sz w:val="22"/>
        </w:rPr>
        <w:t xml:space="preserve"> </w:t>
      </w:r>
      <w:r w:rsidRPr="002F6EEA">
        <w:rPr>
          <w:rFonts w:ascii="Arial" w:hAnsi="Arial" w:cs="Arial"/>
          <w:sz w:val="22"/>
        </w:rPr>
        <w:t xml:space="preserve">Thorsten Hoffman (University of </w:t>
      </w:r>
      <w:r w:rsidR="00CA261C" w:rsidRPr="002F6EEA">
        <w:rPr>
          <w:rFonts w:ascii="Arial" w:hAnsi="Arial" w:cs="Arial"/>
          <w:sz w:val="22"/>
        </w:rPr>
        <w:t>Mainz</w:t>
      </w:r>
      <w:r w:rsidRPr="002F6EEA">
        <w:rPr>
          <w:rFonts w:ascii="Arial" w:hAnsi="Arial" w:cs="Arial"/>
          <w:sz w:val="22"/>
        </w:rPr>
        <w:t>)</w:t>
      </w:r>
      <w:r w:rsidR="00CA261C" w:rsidRPr="002F6EEA">
        <w:rPr>
          <w:rFonts w:ascii="Arial" w:hAnsi="Arial" w:cs="Arial"/>
          <w:sz w:val="22"/>
        </w:rPr>
        <w:t xml:space="preserve"> </w:t>
      </w:r>
      <w:r w:rsidRPr="002F6EEA">
        <w:rPr>
          <w:rFonts w:ascii="Arial" w:hAnsi="Arial" w:cs="Arial"/>
          <w:sz w:val="22"/>
        </w:rPr>
        <w:t>for providing the sysnthesised chemical standards of sesquiterpene SOAs</w:t>
      </w:r>
      <w:r w:rsidR="00CA261C" w:rsidRPr="002F6EEA">
        <w:rPr>
          <w:rFonts w:ascii="Arial" w:hAnsi="Arial" w:cs="Arial"/>
          <w:sz w:val="22"/>
        </w:rPr>
        <w:t xml:space="preserve">, </w:t>
      </w:r>
      <w:r w:rsidRPr="002F6EEA">
        <w:rPr>
          <w:rFonts w:ascii="Arial" w:hAnsi="Arial" w:cs="Arial"/>
          <w:sz w:val="22"/>
        </w:rPr>
        <w:t xml:space="preserve">and </w:t>
      </w:r>
      <w:r w:rsidR="00BC0FE0" w:rsidRPr="002F6EEA">
        <w:rPr>
          <w:rFonts w:ascii="Arial" w:hAnsi="Arial" w:cs="Arial"/>
          <w:sz w:val="22"/>
        </w:rPr>
        <w:t>Jean-Louis Clément</w:t>
      </w:r>
      <w:r w:rsidR="00B21218" w:rsidRPr="002F6EEA">
        <w:rPr>
          <w:rFonts w:ascii="Arial" w:hAnsi="Arial" w:cs="Arial"/>
          <w:sz w:val="22"/>
        </w:rPr>
        <w:t xml:space="preserve"> </w:t>
      </w:r>
      <w:r w:rsidRPr="002F6EEA">
        <w:rPr>
          <w:rFonts w:ascii="Arial" w:hAnsi="Arial" w:cs="Arial"/>
          <w:sz w:val="22"/>
        </w:rPr>
        <w:t>(</w:t>
      </w:r>
      <w:r w:rsidR="00B21218" w:rsidRPr="002F6EEA">
        <w:rPr>
          <w:rFonts w:ascii="Arial" w:hAnsi="Arial" w:cs="Arial"/>
          <w:sz w:val="22"/>
        </w:rPr>
        <w:t>Aix-Marseille Université</w:t>
      </w:r>
      <w:r w:rsidR="00BC0FE0" w:rsidRPr="002F6EEA">
        <w:rPr>
          <w:rFonts w:ascii="Arial" w:hAnsi="Arial" w:cs="Arial"/>
          <w:sz w:val="22"/>
        </w:rPr>
        <w:t>)</w:t>
      </w:r>
      <w:r w:rsidRPr="002F6EEA">
        <w:rPr>
          <w:rFonts w:ascii="Arial" w:hAnsi="Arial" w:cs="Arial"/>
          <w:sz w:val="22"/>
        </w:rPr>
        <w:t xml:space="preserve"> for providing the sysnthesised chemical standard of methyl tetrols.</w:t>
      </w:r>
      <w:r w:rsidR="00D63178">
        <w:rPr>
          <w:rFonts w:ascii="Arial" w:hAnsi="Arial" w:cs="Arial"/>
          <w:sz w:val="22"/>
        </w:rPr>
        <w:t xml:space="preserve"> We acknowledge the expertise of Sarah Steimer (University of Cambridge) for help in </w:t>
      </w:r>
      <w:r w:rsidR="00A524B4">
        <w:rPr>
          <w:rFonts w:ascii="Arial" w:hAnsi="Arial" w:cs="Arial"/>
          <w:sz w:val="22"/>
        </w:rPr>
        <w:t xml:space="preserve">running of the LC-MS instrument, </w:t>
      </w:r>
      <w:r w:rsidR="00A524B4" w:rsidRPr="00A524B4">
        <w:rPr>
          <w:rFonts w:ascii="Arial" w:hAnsi="Arial" w:cs="Arial"/>
          <w:sz w:val="22"/>
        </w:rPr>
        <w:t>and Alexander Vogel, Paul Scherrer Institut, for preparing the Belukha ice samples.</w:t>
      </w:r>
    </w:p>
    <w:p w14:paraId="1970E1ED" w14:textId="316AFABA" w:rsidR="002F59EA" w:rsidRDefault="002F59EA" w:rsidP="00B1288B">
      <w:pPr>
        <w:spacing w:line="360" w:lineRule="auto"/>
        <w:rPr>
          <w:rFonts w:ascii="Arial" w:hAnsi="Arial" w:cs="Arial"/>
          <w:sz w:val="22"/>
        </w:rPr>
      </w:pPr>
    </w:p>
    <w:p w14:paraId="4122E09E" w14:textId="39733888" w:rsidR="00B1288B" w:rsidRPr="008E5111" w:rsidRDefault="00B1288B" w:rsidP="008E5111">
      <w:pPr>
        <w:pStyle w:val="Heading1"/>
        <w:numPr>
          <w:ilvl w:val="0"/>
          <w:numId w:val="0"/>
        </w:numPr>
        <w:ind w:left="432"/>
        <w:rPr>
          <w:rFonts w:ascii="Arial" w:hAnsi="Arial" w:cs="Arial"/>
          <w:sz w:val="22"/>
          <w:szCs w:val="22"/>
        </w:rPr>
      </w:pPr>
      <w:r w:rsidRPr="00B1288B">
        <w:rPr>
          <w:rFonts w:ascii="Arial" w:hAnsi="Arial" w:cs="Arial"/>
          <w:sz w:val="22"/>
          <w:szCs w:val="22"/>
        </w:rPr>
        <w:t>Funding Sources</w:t>
      </w:r>
    </w:p>
    <w:p w14:paraId="4838155C" w14:textId="4BC44AD1" w:rsidR="00B1288B" w:rsidRDefault="002F6EEA" w:rsidP="00B1288B">
      <w:pPr>
        <w:spacing w:line="360" w:lineRule="auto"/>
        <w:rPr>
          <w:rFonts w:ascii="Arial" w:hAnsi="Arial" w:cs="Arial"/>
          <w:sz w:val="22"/>
        </w:rPr>
      </w:pPr>
      <w:r>
        <w:rPr>
          <w:rFonts w:ascii="Arial" w:hAnsi="Arial" w:cs="Arial"/>
          <w:sz w:val="22"/>
        </w:rPr>
        <w:t xml:space="preserve">Work by Amy King was </w:t>
      </w:r>
      <w:r w:rsidR="00216CFE">
        <w:rPr>
          <w:rFonts w:ascii="Arial" w:hAnsi="Arial" w:cs="Arial"/>
          <w:sz w:val="22"/>
        </w:rPr>
        <w:t xml:space="preserve">jointly </w:t>
      </w:r>
      <w:r>
        <w:rPr>
          <w:rFonts w:ascii="Arial" w:hAnsi="Arial" w:cs="Arial"/>
          <w:sz w:val="22"/>
        </w:rPr>
        <w:t xml:space="preserve">supported by </w:t>
      </w:r>
      <w:r w:rsidR="00216CFE">
        <w:rPr>
          <w:rFonts w:ascii="Arial" w:hAnsi="Arial" w:cs="Arial"/>
          <w:sz w:val="22"/>
        </w:rPr>
        <w:t xml:space="preserve">Selwyn College, Cambridge, and </w:t>
      </w:r>
      <w:r>
        <w:rPr>
          <w:rFonts w:ascii="Arial" w:hAnsi="Arial" w:cs="Arial"/>
          <w:sz w:val="22"/>
        </w:rPr>
        <w:t>the NERC Doctoral Training Progra</w:t>
      </w:r>
      <w:r w:rsidR="00216CFE">
        <w:rPr>
          <w:rFonts w:ascii="Arial" w:hAnsi="Arial" w:cs="Arial"/>
          <w:sz w:val="22"/>
        </w:rPr>
        <w:t>mme [grant number NE/L002507/1]</w:t>
      </w:r>
      <w:r w:rsidRPr="00E42525">
        <w:rPr>
          <w:rFonts w:ascii="Arial" w:hAnsi="Arial" w:cs="Arial"/>
          <w:sz w:val="22"/>
        </w:rPr>
        <w:t>.</w:t>
      </w:r>
      <w:r>
        <w:rPr>
          <w:rFonts w:ascii="Arial" w:hAnsi="Arial" w:cs="Arial"/>
          <w:sz w:val="22"/>
        </w:rPr>
        <w:t xml:space="preserve"> Work by Chiara Giorio was supported by the ‘</w:t>
      </w:r>
      <w:r w:rsidRPr="002F6EEA">
        <w:rPr>
          <w:rFonts w:ascii="Arial" w:hAnsi="Arial" w:cs="Arial"/>
          <w:sz w:val="22"/>
        </w:rPr>
        <w:t>BAS-UCAM Innova</w:t>
      </w:r>
      <w:r>
        <w:rPr>
          <w:rFonts w:ascii="Arial" w:hAnsi="Arial" w:cs="Arial"/>
          <w:sz w:val="22"/>
        </w:rPr>
        <w:t>tion Centre Feasibility Studies’</w:t>
      </w:r>
      <w:r w:rsidRPr="002F6EEA">
        <w:rPr>
          <w:rFonts w:ascii="Arial" w:hAnsi="Arial" w:cs="Arial"/>
          <w:sz w:val="22"/>
        </w:rPr>
        <w:t xml:space="preserve"> programme 2013-2015</w:t>
      </w:r>
      <w:r>
        <w:rPr>
          <w:rFonts w:ascii="Arial" w:hAnsi="Arial" w:cs="Arial"/>
          <w:sz w:val="22"/>
        </w:rPr>
        <w:t xml:space="preserve"> [project ‘Organics in Ice’]</w:t>
      </w:r>
      <w:r w:rsidR="006F3F62">
        <w:rPr>
          <w:rFonts w:ascii="Arial" w:hAnsi="Arial" w:cs="Arial"/>
          <w:sz w:val="22"/>
        </w:rPr>
        <w:t xml:space="preserve"> and by the ERC Consolidator Grant 279405 “COrANE”</w:t>
      </w:r>
      <w:r>
        <w:rPr>
          <w:rFonts w:ascii="Arial" w:hAnsi="Arial" w:cs="Arial"/>
          <w:sz w:val="22"/>
        </w:rPr>
        <w:t>. Eric Wolff was supported by a Royal Society Professorship.</w:t>
      </w:r>
    </w:p>
    <w:p w14:paraId="7C84BBE0" w14:textId="16253A74" w:rsidR="00FC0F47" w:rsidRPr="001928E4" w:rsidRDefault="00FC0F47" w:rsidP="00B1288B">
      <w:pPr>
        <w:spacing w:line="360" w:lineRule="auto"/>
        <w:rPr>
          <w:rFonts w:ascii="Arial" w:hAnsi="Arial" w:cs="Arial"/>
          <w:sz w:val="22"/>
        </w:rPr>
      </w:pPr>
    </w:p>
    <w:p w14:paraId="10944125" w14:textId="412A6B8D" w:rsidR="0030367F" w:rsidRPr="008E5111" w:rsidRDefault="0030367F" w:rsidP="008E5111">
      <w:pPr>
        <w:pStyle w:val="Heading1"/>
        <w:numPr>
          <w:ilvl w:val="0"/>
          <w:numId w:val="0"/>
        </w:numPr>
        <w:spacing w:line="360" w:lineRule="auto"/>
        <w:ind w:left="432"/>
        <w:rPr>
          <w:rFonts w:ascii="Arial" w:hAnsi="Arial" w:cs="Arial"/>
          <w:b w:val="0"/>
          <w:color w:val="000000" w:themeColor="text1"/>
          <w:sz w:val="22"/>
          <w:szCs w:val="22"/>
        </w:rPr>
      </w:pPr>
      <w:r w:rsidRPr="001928E4">
        <w:rPr>
          <w:rFonts w:ascii="Arial" w:hAnsi="Arial" w:cs="Arial"/>
          <w:color w:val="000000" w:themeColor="text1"/>
          <w:sz w:val="22"/>
          <w:szCs w:val="22"/>
        </w:rPr>
        <w:t>References</w:t>
      </w:r>
    </w:p>
    <w:p w14:paraId="43F72FF5" w14:textId="7DC732D3" w:rsidR="0028207C" w:rsidRPr="0028207C" w:rsidRDefault="00487703" w:rsidP="0028207C">
      <w:pPr>
        <w:widowControl w:val="0"/>
        <w:autoSpaceDE w:val="0"/>
        <w:autoSpaceDN w:val="0"/>
        <w:adjustRightInd w:val="0"/>
        <w:spacing w:line="360" w:lineRule="auto"/>
        <w:ind w:left="640" w:hanging="640"/>
        <w:rPr>
          <w:rFonts w:ascii="Arial" w:hAnsi="Arial" w:cs="Arial"/>
          <w:noProof/>
          <w:sz w:val="22"/>
          <w:szCs w:val="24"/>
        </w:rPr>
      </w:pPr>
      <w:r w:rsidRPr="001928E4">
        <w:rPr>
          <w:rFonts w:ascii="Arial" w:hAnsi="Arial" w:cs="Arial"/>
          <w:sz w:val="22"/>
        </w:rPr>
        <w:fldChar w:fldCharType="begin" w:fldLock="1"/>
      </w:r>
      <w:r w:rsidRPr="001928E4">
        <w:rPr>
          <w:rFonts w:ascii="Arial" w:hAnsi="Arial" w:cs="Arial"/>
          <w:sz w:val="22"/>
        </w:rPr>
        <w:instrText xml:space="preserve">ADDIN Mendeley Bibliography CSL_BIBLIOGRAPHY </w:instrText>
      </w:r>
      <w:r w:rsidRPr="001928E4">
        <w:rPr>
          <w:rFonts w:ascii="Arial" w:hAnsi="Arial" w:cs="Arial"/>
          <w:sz w:val="22"/>
        </w:rPr>
        <w:fldChar w:fldCharType="separate"/>
      </w:r>
      <w:r w:rsidR="0028207C" w:rsidRPr="0028207C">
        <w:rPr>
          <w:rFonts w:ascii="Arial" w:hAnsi="Arial" w:cs="Arial"/>
          <w:noProof/>
          <w:sz w:val="22"/>
          <w:szCs w:val="24"/>
        </w:rPr>
        <w:t>[1]</w:t>
      </w:r>
      <w:r w:rsidR="0028207C" w:rsidRPr="0028207C">
        <w:rPr>
          <w:rFonts w:ascii="Arial" w:hAnsi="Arial" w:cs="Arial"/>
          <w:noProof/>
          <w:sz w:val="22"/>
          <w:szCs w:val="24"/>
        </w:rPr>
        <w:tab/>
        <w:t>C. Giorio, N. Kehrwald, C. Barbante, M. Kalberer, A.C.F. King, E.R. Thomas, E.W. Wolff, P. Zennaro, Prospects for reconstructing paleoenvironmental conditions from organic compounds in polar snow and ice, Quat. Sci. Rev. 183 (2018) 1–22. doi:10.1016/j.quascirev.2018.01.007.</w:t>
      </w:r>
    </w:p>
    <w:p w14:paraId="7CF7A856"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w:t>
      </w:r>
      <w:r w:rsidRPr="0028207C">
        <w:rPr>
          <w:rFonts w:ascii="Arial" w:hAnsi="Arial" w:cs="Arial"/>
          <w:noProof/>
          <w:sz w:val="22"/>
          <w:szCs w:val="24"/>
        </w:rPr>
        <w:tab/>
        <w:t>N. Kehrwald, R. Zangrando, P. Gabrielli, J.-L. Jaffrezo, C. Boutron, C. Barbante, A. Gambaro, Levoglucosan as a specific marker of fire events in Greenland snow, Tellus B. 64 (2012) 18196. doi:10.3402/tellusb.v64i0.18196.</w:t>
      </w:r>
    </w:p>
    <w:p w14:paraId="4401DF62"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[3]</w:t>
      </w:r>
      <w:r w:rsidRPr="0028207C">
        <w:rPr>
          <w:rFonts w:ascii="Arial" w:hAnsi="Arial" w:cs="Arial"/>
          <w:noProof/>
          <w:sz w:val="22"/>
          <w:szCs w:val="24"/>
        </w:rPr>
        <w:tab/>
        <w:t>K. Kawamura, Y. Izawa, M. Mochida, T. Shiraiwa, Ice core records of biomass burning tracers (levoglucosan and dehydroabietic, vanillic and p-hydroxybenzoic acids) and total organic carbon for past 300years in the Kamchatka Peninsula, Northeast Asia, Geochim. Cosmochim. Acta. 99 (2012) 317–329. doi:10.1016/j.gca.2012.08.006.</w:t>
      </w:r>
    </w:p>
    <w:p w14:paraId="16E37AE9"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[4]</w:t>
      </w:r>
      <w:r w:rsidRPr="0028207C">
        <w:rPr>
          <w:rFonts w:ascii="Arial" w:hAnsi="Arial" w:cs="Arial"/>
          <w:noProof/>
          <w:sz w:val="22"/>
          <w:szCs w:val="24"/>
        </w:rPr>
        <w:tab/>
        <w:t>J.-L. Jaffrezo, M.P. Clain, P. Masclet, Polycyclic aromatic hydrocarbons in the polar ice of greenland. Geochemical use of these atmospheric tracers, Atmos. Environ. 28 (1994) 1139–1145. doi:10.1016/1352-2310(94)90291-7.</w:t>
      </w:r>
    </w:p>
    <w:p w14:paraId="2FEEFAFC"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[5]</w:t>
      </w:r>
      <w:r w:rsidRPr="0028207C">
        <w:rPr>
          <w:rFonts w:ascii="Arial" w:hAnsi="Arial" w:cs="Arial"/>
          <w:noProof/>
          <w:sz w:val="22"/>
          <w:szCs w:val="24"/>
        </w:rPr>
        <w:tab/>
        <w:t>P. Gabrielli, P. Vallelonga, Environmental Contaminants, 2015. doi:10.1007/978-94-017-9541-8.</w:t>
      </w:r>
    </w:p>
    <w:p w14:paraId="7E1F742E"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[6]</w:t>
      </w:r>
      <w:r w:rsidRPr="0028207C">
        <w:rPr>
          <w:rFonts w:ascii="Arial" w:hAnsi="Arial" w:cs="Arial"/>
          <w:noProof/>
          <w:sz w:val="22"/>
          <w:szCs w:val="24"/>
        </w:rPr>
        <w:tab/>
        <w:t>N.J. Abram, E.W. Wolff, M.A.J. Curran, A review of sea ice proxy information from polar ice cores, Quat. Sci. Rev. 79 (2013) 168–183. doi:10.1016/j.quascirev.2013.01.011.</w:t>
      </w:r>
    </w:p>
    <w:p w14:paraId="17B8F25D"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[7]</w:t>
      </w:r>
      <w:r w:rsidRPr="0028207C">
        <w:rPr>
          <w:rFonts w:ascii="Arial" w:hAnsi="Arial" w:cs="Arial"/>
          <w:noProof/>
          <w:sz w:val="22"/>
          <w:szCs w:val="24"/>
        </w:rPr>
        <w:tab/>
        <w:t>A. Pokhrel, Studies on ice core records of dicarboxylic acids, ω− ω− ω− ω−oxocarboxylic acids, pyruvic acid, α α α α-dicarbonyls and fatty acids from southern Alaska since 1665AD: A link to climate change in the Northern Hemispehre, (2015).</w:t>
      </w:r>
    </w:p>
    <w:p w14:paraId="2D36919C"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[8]</w:t>
      </w:r>
      <w:r w:rsidRPr="0028207C">
        <w:rPr>
          <w:rFonts w:ascii="Arial" w:hAnsi="Arial" w:cs="Arial"/>
          <w:noProof/>
          <w:sz w:val="22"/>
          <w:szCs w:val="24"/>
        </w:rPr>
        <w:tab/>
        <w:t>S. Yamamoto, K. Kawamura, O. Seki, Long-range atmospheric transport of terrestrial biomarkers by the Asian winter monsoon: Evidence from fresh snow from Sapporo, northern Japan, Atmos. Environ. 45 (2011) 3553–3560. doi:10.1016/j.atmosenv.2011.03.071.</w:t>
      </w:r>
    </w:p>
    <w:p w14:paraId="217CCD83"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[9]</w:t>
      </w:r>
      <w:r w:rsidRPr="0028207C">
        <w:rPr>
          <w:rFonts w:ascii="Arial" w:hAnsi="Arial" w:cs="Arial"/>
          <w:noProof/>
          <w:sz w:val="22"/>
          <w:szCs w:val="24"/>
        </w:rPr>
        <w:tab/>
        <w:t>K. Kawamura, H. Kasukabe, L.A. Barrie, Source and reaction pathways of dicarboxylic acids, ketoacids and dicarbonyls in arctic aerosols: One year of observations, in: Atmos. Environ., 1996. doi:10.1016/1352-2310(95)00395-9.</w:t>
      </w:r>
    </w:p>
    <w:p w14:paraId="4BE4EB23"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[10]</w:t>
      </w:r>
      <w:r w:rsidRPr="0028207C">
        <w:rPr>
          <w:rFonts w:ascii="Arial" w:hAnsi="Arial" w:cs="Arial"/>
          <w:noProof/>
          <w:sz w:val="22"/>
          <w:szCs w:val="24"/>
        </w:rPr>
        <w:tab/>
        <w:t>R.D. Pancost, C.S. Boot, The palaeoclimatic utility of terrestrial biomarkers in marine sediments, in: Mar. Chem., 2004. doi:10.1016/j.marchem.2004.06.029.</w:t>
      </w:r>
    </w:p>
    <w:p w14:paraId="281D81AC"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[11]</w:t>
      </w:r>
      <w:r w:rsidRPr="0028207C">
        <w:rPr>
          <w:rFonts w:ascii="Arial" w:hAnsi="Arial" w:cs="Arial"/>
          <w:noProof/>
          <w:sz w:val="22"/>
          <w:szCs w:val="24"/>
        </w:rPr>
        <w:tab/>
        <w:t>T.D. Sharkey, A.E. Wiberley, A.R. Donohue, Isoprene emission from plants: Why and how, Ann. Bot. (2008). doi:10.1093/aob/mcm240.</w:t>
      </w:r>
    </w:p>
    <w:p w14:paraId="0F0462CD"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[12]</w:t>
      </w:r>
      <w:r w:rsidRPr="0028207C">
        <w:rPr>
          <w:rFonts w:ascii="Arial" w:hAnsi="Arial" w:cs="Arial"/>
          <w:noProof/>
          <w:sz w:val="22"/>
          <w:szCs w:val="24"/>
        </w:rPr>
        <w:tab/>
        <w:t>B. Bonsang, C. Polle, G. Lambert, Evidence for marine production of isoprene, Geophys. Res. Lett. 19 (1992) 1129–1132. doi:10.1029/92GL00083.</w:t>
      </w:r>
    </w:p>
    <w:p w14:paraId="364F189B"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[13]</w:t>
      </w:r>
      <w:r w:rsidRPr="0028207C">
        <w:rPr>
          <w:rFonts w:ascii="Arial" w:hAnsi="Arial" w:cs="Arial"/>
          <w:noProof/>
          <w:sz w:val="22"/>
          <w:szCs w:val="24"/>
        </w:rPr>
        <w:tab/>
        <w:t>N. Yassaa, I. Peeken, E. Zllner, K. Bluhm, S. Arnold, D. Spracklen, J. Williams, Evidence for marine production of monoterpenes, Environ. Chem. 5 (2008) 391–401. doi:10.1071/EN08047.</w:t>
      </w:r>
    </w:p>
    <w:p w14:paraId="136FCCC0"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[14]</w:t>
      </w:r>
      <w:r w:rsidRPr="0028207C">
        <w:rPr>
          <w:rFonts w:ascii="Arial" w:hAnsi="Arial" w:cs="Arial"/>
          <w:noProof/>
          <w:sz w:val="22"/>
          <w:szCs w:val="24"/>
        </w:rPr>
        <w:tab/>
        <w:t>M. Hallquist, J.C. Wenger, U. Baltensperger, Y. Rudich, D. Simpson, M. Claeys, J. Dommen, N.M. Donahue, C. George,  a. H. Goldstein, J.F. Hamilton, H. Herrmann, T. Hoffmann, Y. Iinuma, M. Jang, M.E. Jenkin, J.L. Jimenez,  a. Kiendler-Scharr, W. Maenhaut, G. McFiggans, T.F. Mentel,  a. Monod,  a. S.H. Prévôt, J.H. Seinfeld, J.D. Surratt, R. Szmigielski, J. Wildt, The formation, properties and impact of secondary organic aerosol: current and emerging issues, Atmos. Chem. Phys. 9 (2009) 5155–5236. doi:10.5194/acp-9-5155-2009.</w:t>
      </w:r>
    </w:p>
    <w:p w14:paraId="430E9E71"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[15]</w:t>
      </w:r>
      <w:r w:rsidRPr="0028207C">
        <w:rPr>
          <w:rFonts w:ascii="Arial" w:hAnsi="Arial" w:cs="Arial"/>
          <w:noProof/>
          <w:sz w:val="22"/>
          <w:szCs w:val="24"/>
        </w:rPr>
        <w:tab/>
        <w:t>J. Kesselmeier, U. Kuhn, A. Wolf, M.O. Andreae, P. Ciccioli, E. Brancaleoni, M. Frattoni, A. Guenther, J. Greenberg, P. De Castro Vasconcellos, T. de Oliva, T. Tavares, P. Artaxo, Atmospheric volatile organic compounds (VOC) at a remote tropical forest site in central Amazonia, Atmos. Environ. 34 (2000) 4063–4072. doi:10.1016/S1352-2310(00)00186-2.</w:t>
      </w:r>
    </w:p>
    <w:p w14:paraId="22E133D6"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[16]</w:t>
      </w:r>
      <w:r w:rsidRPr="0028207C">
        <w:rPr>
          <w:rFonts w:ascii="Arial" w:hAnsi="Arial" w:cs="Arial"/>
          <w:noProof/>
          <w:sz w:val="22"/>
          <w:szCs w:val="24"/>
        </w:rPr>
        <w:tab/>
        <w:t>H.J.I. Rinne, A.B. Guenther, J.P. Greenberg, P.C. Harley, Isoprene and monoterpene fluxes measured above Amazonian rainforest and their dependence on light and temperature, Atmos. Environ. 36 (2002) 2421–2426. doi:10.1016/S1352-2310(01)00523-4.</w:t>
      </w:r>
    </w:p>
    <w:p w14:paraId="348E69F7"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[17]</w:t>
      </w:r>
      <w:r w:rsidRPr="0028207C">
        <w:rPr>
          <w:rFonts w:ascii="Arial" w:hAnsi="Arial" w:cs="Arial"/>
          <w:noProof/>
          <w:sz w:val="22"/>
          <w:szCs w:val="24"/>
        </w:rPr>
        <w:tab/>
        <w:t>P.Q. Fu, K. Kawamura, J. Chen, B. Charrière, R. Sempéré, Organic molecular composition of marine aerosols over the Arctic Ocean in summer: Contributions of primary emission and secondary aerosol formation, Biogeosciences. 10 (2013) 653–667. doi:10.5194/bg-10-653-2013.</w:t>
      </w:r>
    </w:p>
    <w:p w14:paraId="5683FEAC"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[18]</w:t>
      </w:r>
      <w:r w:rsidRPr="0028207C">
        <w:rPr>
          <w:rFonts w:ascii="Arial" w:hAnsi="Arial" w:cs="Arial"/>
          <w:noProof/>
          <w:sz w:val="22"/>
          <w:szCs w:val="24"/>
        </w:rPr>
        <w:tab/>
        <w:t>M. Trainer, E.J. Williams, D.D. Parrish, M.P. Buhr, E.J. Allwine, H.H. Westberg, F.C. Fehsenfeld, S.C. Liu, Models and observations of the impact of natural hydrocarbons on rural ozone, Nature. 329 (1987) 705–707. doi:10.1038/329705a0.</w:t>
      </w:r>
    </w:p>
    <w:p w14:paraId="20CDF370"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[19]</w:t>
      </w:r>
      <w:r w:rsidRPr="0028207C">
        <w:rPr>
          <w:rFonts w:ascii="Arial" w:hAnsi="Arial" w:cs="Arial"/>
          <w:noProof/>
          <w:sz w:val="22"/>
          <w:szCs w:val="24"/>
        </w:rPr>
        <w:tab/>
        <w:t>K. Kawamura, I. Suzuki, Y. Fujii, O. Watanabe, Ice core record of fatty acids over the past 450 years in Greenland, Geophys. Res. Lett. 23 (1996) 2665–2668. doi:10.1029/96gl02428.</w:t>
      </w:r>
    </w:p>
    <w:p w14:paraId="1800D932"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[20]</w:t>
      </w:r>
      <w:r w:rsidRPr="0028207C">
        <w:rPr>
          <w:rFonts w:ascii="Arial" w:hAnsi="Arial" w:cs="Arial"/>
          <w:noProof/>
          <w:sz w:val="22"/>
          <w:szCs w:val="24"/>
        </w:rPr>
        <w:tab/>
        <w:t>A. Pokhrel, K. Kawamura, K. Ono, O. Seki, P. Fu, S. Matoba, T. Shiraiwa, Ice core records of monoterpene- and isoprene-SOA tracers from Aurora Peak in Alaska since 1660s: Implication for climate change variability in the North Pacific Rim, Atmos. Environ. 130 (2015) 105–112. doi:10.1016/j.atmosenv.2015.09.063.</w:t>
      </w:r>
    </w:p>
    <w:p w14:paraId="73990DE8"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[21]</w:t>
      </w:r>
      <w:r w:rsidRPr="0028207C">
        <w:rPr>
          <w:rFonts w:ascii="Arial" w:hAnsi="Arial" w:cs="Arial"/>
          <w:noProof/>
          <w:sz w:val="22"/>
          <w:szCs w:val="24"/>
        </w:rPr>
        <w:tab/>
        <w:t>C. Müller-Tautges, A. Eichler, M. Schwikowski, G.B. Pezzatti, M. Conedera, T. Hoffmann, Historic records of organic compounds from a high Alpine glacier: Influences of biomass burning, anthropogenic emissions, and dust transport, Atmos. Chem. Phys. 16 (2016) 1029–1043. doi:10.5194/acp-16-1029-2016.</w:t>
      </w:r>
    </w:p>
    <w:p w14:paraId="51B766B4"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[22]</w:t>
      </w:r>
      <w:r w:rsidRPr="0028207C">
        <w:rPr>
          <w:rFonts w:ascii="Arial" w:hAnsi="Arial" w:cs="Arial"/>
          <w:noProof/>
          <w:sz w:val="22"/>
          <w:szCs w:val="24"/>
        </w:rPr>
        <w:tab/>
        <w:t>A. Pokhrel, K. Kawamura, O. Seki, S. Matoba, T. Shiraiwa, Ice core profiles of saturated fatty acids (C12:0–C30:0) and oleic acid (C18:1) from southern Alaska since 1734 AD: A link to climate change in the Northern Hemisphere, Atmos. Environ. 100 (2015) 202–209. doi:10.1016/j.atmosenv.2014.11.007.</w:t>
      </w:r>
    </w:p>
    <w:p w14:paraId="03EBF71D"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[23]</w:t>
      </w:r>
      <w:r w:rsidRPr="0028207C">
        <w:rPr>
          <w:rFonts w:ascii="Arial" w:hAnsi="Arial" w:cs="Arial"/>
          <w:noProof/>
          <w:sz w:val="22"/>
          <w:szCs w:val="24"/>
        </w:rPr>
        <w:tab/>
        <w:t>K. Kawamura, Identification of C2-C10 -Oxocarboxylic Acids , Pyruvic Acid , and C2-C3 -Dicarbonyls in Wet Precipitation and Aerosol Samples by Capillary GC and GC / MS, (1993) 3505–3511. doi:10.1021/ac00071a030.</w:t>
      </w:r>
    </w:p>
    <w:p w14:paraId="0E73C058"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[24]</w:t>
      </w:r>
      <w:r w:rsidRPr="0028207C">
        <w:rPr>
          <w:rFonts w:ascii="Arial" w:hAnsi="Arial" w:cs="Arial"/>
          <w:noProof/>
          <w:sz w:val="22"/>
          <w:szCs w:val="24"/>
        </w:rPr>
        <w:tab/>
        <w:t>P. Fu, K. Kawamura, O. Seki, Y. Izawa, T. Shiraiwa, K. Ashworth, Historical Trends of Biogenic SOA Tracers in an Ice Core from Kamchatka Peninsula, Environ. Sci. Technol. Lett. 3 (2016) 351–358. doi:10.1021/acs.estlett.6b00275.</w:t>
      </w:r>
    </w:p>
    <w:p w14:paraId="09A6BB46"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[25]</w:t>
      </w:r>
      <w:r w:rsidRPr="0028207C">
        <w:rPr>
          <w:rFonts w:ascii="Arial" w:hAnsi="Arial" w:cs="Arial"/>
          <w:noProof/>
          <w:sz w:val="22"/>
          <w:szCs w:val="24"/>
        </w:rPr>
        <w:tab/>
        <w:t>C. Müller-Tautges, A. Eichler, M. Schwikowski, T. Hoffmann, A new sensitive method for the quantification of glyoxal and methylglyoxal in snow and ice by stir bar sorptive extraction and liquid desorption-HPLC-ESI-MS., Anal. Bioanal. Chem. 406 (2014) 2525–32. doi:10.1007/s00216-014-7640-z.</w:t>
      </w:r>
    </w:p>
    <w:p w14:paraId="5C6B34F5"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[26]</w:t>
      </w:r>
      <w:r w:rsidRPr="0028207C">
        <w:rPr>
          <w:rFonts w:ascii="Arial" w:hAnsi="Arial" w:cs="Arial"/>
          <w:noProof/>
          <w:sz w:val="22"/>
          <w:szCs w:val="24"/>
        </w:rPr>
        <w:tab/>
        <w:t>Q.-H. Hu, Z.-Q. Xie, X.-M. Wang, H. Kang, Q.-F. He, P. Zhang, Secondary organic aerosols over oceans via oxidation of isoprene and monoterpenes from Arctic to Antarctic., Sci. Rep. 3 (2013) 2280. doi:10.1038/srep02280.</w:t>
      </w:r>
    </w:p>
    <w:p w14:paraId="17DB949E"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[27]</w:t>
      </w:r>
      <w:r w:rsidRPr="0028207C">
        <w:rPr>
          <w:rFonts w:ascii="Arial" w:hAnsi="Arial" w:cs="Arial"/>
          <w:noProof/>
          <w:sz w:val="22"/>
          <w:szCs w:val="24"/>
        </w:rPr>
        <w:tab/>
        <w:t>S. Olivier, M. Schwikowski, S. Brütsch, S. Eyrikh, H.W. Gäggeler, M. Lüthi, T. Papina, M. Saurer, U. Schotterer, L. Tobler, E. Vogel, Glaciochemical investigation of an ice core from Belukha glacier, Siberian Altai, Geophys. Res. Lett. 30 (2003) 3–6. doi:10.1029/2003GL018290.</w:t>
      </w:r>
    </w:p>
    <w:p w14:paraId="5DE11D4E"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[28]</w:t>
      </w:r>
      <w:r w:rsidRPr="0028207C">
        <w:rPr>
          <w:rFonts w:ascii="Arial" w:hAnsi="Arial" w:cs="Arial"/>
          <w:noProof/>
          <w:sz w:val="22"/>
          <w:szCs w:val="24"/>
        </w:rPr>
        <w:tab/>
        <w:t>A. Eichler, S. Olivier, K. Henderson, A. Laube, Temperature response in the Altai region lags solar forcing, 36 (2009) 1–5. doi:10.1029/2008GL035930.</w:t>
      </w:r>
    </w:p>
    <w:p w14:paraId="202E241C"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[29]</w:t>
      </w:r>
      <w:r w:rsidRPr="0028207C">
        <w:rPr>
          <w:rFonts w:ascii="Arial" w:hAnsi="Arial" w:cs="Arial"/>
          <w:noProof/>
          <w:sz w:val="22"/>
          <w:szCs w:val="24"/>
        </w:rPr>
        <w:tab/>
        <w:t>S. Salihovic, A. Kärrman, G. Lindström, P.M. Lind, L. Lind, B. van Bavel, A rapid method for the determination of perfluoroalkyl substances including structural isomers of perfluorooctane sulfonic acid in human serum using 96-well plates and column-switching ultra-high performance liquid chromatography tandem mass spectrometry, J. Chromatogr. A. 1305 (2013) 164–170. doi:10.1016/j.chroma.2013.07.026.</w:t>
      </w:r>
    </w:p>
    <w:p w14:paraId="252C19CB"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[30]</w:t>
      </w:r>
      <w:r w:rsidRPr="0028207C">
        <w:rPr>
          <w:rFonts w:ascii="Arial" w:hAnsi="Arial" w:cs="Arial"/>
          <w:noProof/>
          <w:sz w:val="22"/>
          <w:szCs w:val="24"/>
        </w:rPr>
        <w:tab/>
        <w:t>S. Lacorte, J. Quintana, R. Tauler, F. Ventura, A. Tovar-Sánchez, C.M. Duarte, Ultra-trace determination of Persistent Organic Pollutants in Arctic ice using stir bar sorptive extraction and gas chromatography coupled to mass spectrometry, J. Chromatogr. A. 1216 (2009) 8581–8589. doi:10.1016/j.chroma.2009.10.029.</w:t>
      </w:r>
    </w:p>
    <w:p w14:paraId="27E64F7F"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szCs w:val="24"/>
        </w:rPr>
      </w:pPr>
      <w:r w:rsidRPr="0028207C">
        <w:rPr>
          <w:rFonts w:ascii="Arial" w:hAnsi="Arial" w:cs="Arial"/>
          <w:noProof/>
          <w:sz w:val="22"/>
          <w:szCs w:val="24"/>
        </w:rPr>
        <w:t>[31]</w:t>
      </w:r>
      <w:r w:rsidRPr="0028207C">
        <w:rPr>
          <w:rFonts w:ascii="Arial" w:hAnsi="Arial" w:cs="Arial"/>
          <w:noProof/>
          <w:sz w:val="22"/>
          <w:szCs w:val="24"/>
        </w:rPr>
        <w:tab/>
        <w:t>A. Hubaux, G. Vos, Decision and Detection Limits for Linear Calibration Curves, Anal. Chem. 42 (1970) 849–855. doi:10.1021/ac60290a013.</w:t>
      </w:r>
    </w:p>
    <w:p w14:paraId="4984914E" w14:textId="77777777" w:rsidR="0028207C" w:rsidRPr="0028207C" w:rsidRDefault="0028207C" w:rsidP="0028207C">
      <w:pPr>
        <w:widowControl w:val="0"/>
        <w:autoSpaceDE w:val="0"/>
        <w:autoSpaceDN w:val="0"/>
        <w:adjustRightInd w:val="0"/>
        <w:spacing w:line="360" w:lineRule="auto"/>
        <w:ind w:left="640" w:hanging="640"/>
        <w:rPr>
          <w:rFonts w:ascii="Arial" w:hAnsi="Arial" w:cs="Arial"/>
          <w:noProof/>
          <w:sz w:val="22"/>
        </w:rPr>
      </w:pPr>
      <w:r w:rsidRPr="0028207C">
        <w:rPr>
          <w:rFonts w:ascii="Arial" w:hAnsi="Arial" w:cs="Arial"/>
          <w:noProof/>
          <w:sz w:val="22"/>
          <w:szCs w:val="24"/>
        </w:rPr>
        <w:t>[32]</w:t>
      </w:r>
      <w:r w:rsidRPr="0028207C">
        <w:rPr>
          <w:rFonts w:ascii="Arial" w:hAnsi="Arial" w:cs="Arial"/>
          <w:noProof/>
          <w:sz w:val="22"/>
          <w:szCs w:val="24"/>
        </w:rPr>
        <w:tab/>
        <w:t>L.A. Currie, Nomenclature in Evaluation of Analytical Methods Including Detection and Quantification Capabilities, Int. Union Pure Appl. Chem. 67 (1995) 1699–1723. doi:10.1016/S0003-2670(99)00104-X.</w:t>
      </w:r>
    </w:p>
    <w:p w14:paraId="5A02D765" w14:textId="2BB49454" w:rsidR="00792670" w:rsidRPr="001928E4" w:rsidRDefault="00487703" w:rsidP="0028207C">
      <w:pPr>
        <w:widowControl w:val="0"/>
        <w:autoSpaceDE w:val="0"/>
        <w:autoSpaceDN w:val="0"/>
        <w:adjustRightInd w:val="0"/>
        <w:spacing w:line="360" w:lineRule="auto"/>
        <w:ind w:left="640" w:hanging="640"/>
        <w:rPr>
          <w:rFonts w:ascii="Arial" w:hAnsi="Arial" w:cs="Arial"/>
          <w:sz w:val="22"/>
        </w:rPr>
      </w:pPr>
      <w:r w:rsidRPr="001928E4">
        <w:rPr>
          <w:rFonts w:ascii="Arial" w:hAnsi="Arial" w:cs="Arial"/>
          <w:sz w:val="22"/>
        </w:rPr>
        <w:fldChar w:fldCharType="end"/>
      </w:r>
    </w:p>
    <w:sectPr w:rsidR="00792670" w:rsidRPr="001928E4" w:rsidSect="00103B9C">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EF0D5" w14:textId="77777777" w:rsidR="00D503BF" w:rsidRDefault="00D503BF" w:rsidP="00525F48">
      <w:r>
        <w:separator/>
      </w:r>
    </w:p>
  </w:endnote>
  <w:endnote w:type="continuationSeparator" w:id="0">
    <w:p w14:paraId="5CE00231" w14:textId="77777777" w:rsidR="00D503BF" w:rsidRDefault="00D503BF" w:rsidP="00525F48">
      <w:r>
        <w:continuationSeparator/>
      </w:r>
    </w:p>
  </w:endnote>
  <w:endnote w:type="continuationNotice" w:id="1">
    <w:p w14:paraId="40193657" w14:textId="77777777" w:rsidR="00D503BF" w:rsidRDefault="00D50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92023493"/>
      <w:docPartObj>
        <w:docPartGallery w:val="Page Numbers (Bottom of Page)"/>
        <w:docPartUnique/>
      </w:docPartObj>
    </w:sdtPr>
    <w:sdtEndPr/>
    <w:sdtContent>
      <w:p w14:paraId="360F0D75" w14:textId="6E3A9113" w:rsidR="0028207C" w:rsidRPr="00A224E8" w:rsidRDefault="0028207C" w:rsidP="00A224E8">
        <w:pPr>
          <w:pStyle w:val="Footer"/>
          <w:jc w:val="center"/>
          <w:rPr>
            <w:rFonts w:ascii="Arial" w:hAnsi="Arial" w:cs="Arial"/>
          </w:rPr>
        </w:pPr>
        <w:r w:rsidRPr="00A224E8">
          <w:rPr>
            <w:rFonts w:ascii="Arial" w:hAnsi="Arial" w:cs="Arial"/>
          </w:rPr>
          <w:fldChar w:fldCharType="begin"/>
        </w:r>
        <w:r w:rsidRPr="00A224E8">
          <w:rPr>
            <w:rFonts w:ascii="Arial" w:hAnsi="Arial" w:cs="Arial"/>
          </w:rPr>
          <w:instrText>PAGE   \* MERGEFORMAT</w:instrText>
        </w:r>
        <w:r w:rsidRPr="00A224E8">
          <w:rPr>
            <w:rFonts w:ascii="Arial" w:hAnsi="Arial" w:cs="Arial"/>
          </w:rPr>
          <w:fldChar w:fldCharType="separate"/>
        </w:r>
        <w:r w:rsidR="00CA669C" w:rsidRPr="00CA669C">
          <w:rPr>
            <w:rFonts w:ascii="Arial" w:hAnsi="Arial" w:cs="Arial"/>
            <w:noProof/>
            <w:lang w:val="it-IT"/>
          </w:rPr>
          <w:t>1</w:t>
        </w:r>
        <w:r w:rsidRPr="00A224E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58007" w14:textId="77777777" w:rsidR="00D503BF" w:rsidRDefault="00D503BF" w:rsidP="00525F48">
      <w:r>
        <w:separator/>
      </w:r>
    </w:p>
  </w:footnote>
  <w:footnote w:type="continuationSeparator" w:id="0">
    <w:p w14:paraId="1F0F8B32" w14:textId="77777777" w:rsidR="00D503BF" w:rsidRDefault="00D503BF" w:rsidP="00525F48">
      <w:r>
        <w:continuationSeparator/>
      </w:r>
    </w:p>
  </w:footnote>
  <w:footnote w:type="continuationNotice" w:id="1">
    <w:p w14:paraId="02B113F6" w14:textId="77777777" w:rsidR="00D503BF" w:rsidRDefault="00D503BF"/>
  </w:footnote>
  <w:footnote w:id="2">
    <w:p w14:paraId="734AFA2B" w14:textId="60A64475" w:rsidR="0028207C" w:rsidRPr="005316A8" w:rsidRDefault="0028207C">
      <w:pPr>
        <w:pStyle w:val="FootnoteText"/>
        <w:rPr>
          <w:rFonts w:ascii="Arial" w:hAnsi="Arial" w:cs="Arial"/>
        </w:rPr>
      </w:pPr>
      <w:r w:rsidRPr="005316A8">
        <w:rPr>
          <w:rStyle w:val="FootnoteReference"/>
          <w:rFonts w:ascii="Arial" w:hAnsi="Arial" w:cs="Arial"/>
        </w:rPr>
        <w:footnoteRef/>
      </w:r>
      <w:r w:rsidRPr="005316A8">
        <w:rPr>
          <w:rFonts w:ascii="Arial" w:hAnsi="Arial" w:cs="Arial"/>
        </w:rPr>
        <w:t xml:space="preserve"> Now at</w:t>
      </w:r>
      <w:r>
        <w:rPr>
          <w:rFonts w:ascii="Arial" w:hAnsi="Arial" w:cs="Arial"/>
        </w:rPr>
        <w:t>:</w:t>
      </w:r>
      <w:r w:rsidRPr="005316A8">
        <w:rPr>
          <w:rFonts w:ascii="Arial" w:hAnsi="Arial" w:cs="Arial"/>
        </w:rPr>
        <w:t xml:space="preserve"> D</w:t>
      </w:r>
      <w:r>
        <w:rPr>
          <w:rFonts w:ascii="Arial" w:hAnsi="Arial" w:cs="Arial"/>
        </w:rPr>
        <w:t>i</w:t>
      </w:r>
      <w:r w:rsidRPr="005316A8">
        <w:rPr>
          <w:rFonts w:ascii="Arial" w:hAnsi="Arial" w:cs="Arial"/>
        </w:rPr>
        <w:t>partimento di Scienze Chimiche, Universit</w:t>
      </w:r>
      <w:r>
        <w:rPr>
          <w:rFonts w:ascii="Arial" w:hAnsi="Arial" w:cs="Arial"/>
        </w:rPr>
        <w:t>à</w:t>
      </w:r>
      <w:r w:rsidRPr="005316A8">
        <w:rPr>
          <w:rFonts w:ascii="Arial" w:hAnsi="Arial" w:cs="Arial"/>
        </w:rPr>
        <w:t xml:space="preserve"> degli Studi d</w:t>
      </w:r>
      <w:r>
        <w:rPr>
          <w:rFonts w:ascii="Arial" w:hAnsi="Arial" w:cs="Arial"/>
        </w:rPr>
        <w:t>i</w:t>
      </w:r>
      <w:r w:rsidRPr="005316A8">
        <w:rPr>
          <w:rFonts w:ascii="Arial" w:hAnsi="Arial" w:cs="Arial"/>
        </w:rPr>
        <w:t xml:space="preserve"> Padova, Via Marzolo 1, 35131 Padova, Italy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C17"/>
    <w:multiLevelType w:val="hybridMultilevel"/>
    <w:tmpl w:val="89422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E792E"/>
    <w:multiLevelType w:val="hybridMultilevel"/>
    <w:tmpl w:val="AA62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E3ED4"/>
    <w:multiLevelType w:val="hybridMultilevel"/>
    <w:tmpl w:val="27B6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80B5E"/>
    <w:multiLevelType w:val="multilevel"/>
    <w:tmpl w:val="2B62C70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D496A79"/>
    <w:multiLevelType w:val="hybridMultilevel"/>
    <w:tmpl w:val="0DE4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C5207"/>
    <w:multiLevelType w:val="hybridMultilevel"/>
    <w:tmpl w:val="C884F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EB7F5B"/>
    <w:multiLevelType w:val="hybridMultilevel"/>
    <w:tmpl w:val="347A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060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D92B92"/>
    <w:multiLevelType w:val="hybridMultilevel"/>
    <w:tmpl w:val="88907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3797A"/>
    <w:multiLevelType w:val="hybridMultilevel"/>
    <w:tmpl w:val="249E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C546F"/>
    <w:multiLevelType w:val="hybridMultilevel"/>
    <w:tmpl w:val="6E02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D6C3F"/>
    <w:multiLevelType w:val="hybridMultilevel"/>
    <w:tmpl w:val="AFFA9F6E"/>
    <w:lvl w:ilvl="0" w:tplc="D71E467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801E7E"/>
    <w:multiLevelType w:val="hybridMultilevel"/>
    <w:tmpl w:val="8F7ACA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E80EA8"/>
    <w:multiLevelType w:val="hybridMultilevel"/>
    <w:tmpl w:val="D58E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0D728F"/>
    <w:multiLevelType w:val="hybridMultilevel"/>
    <w:tmpl w:val="4254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EB519F"/>
    <w:multiLevelType w:val="hybridMultilevel"/>
    <w:tmpl w:val="11F2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BC788A"/>
    <w:multiLevelType w:val="hybridMultilevel"/>
    <w:tmpl w:val="2F34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D649BA"/>
    <w:multiLevelType w:val="hybridMultilevel"/>
    <w:tmpl w:val="84AE8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BF718F"/>
    <w:multiLevelType w:val="hybridMultilevel"/>
    <w:tmpl w:val="8FD2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625D3"/>
    <w:multiLevelType w:val="hybridMultilevel"/>
    <w:tmpl w:val="25AEE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176FAE"/>
    <w:multiLevelType w:val="hybridMultilevel"/>
    <w:tmpl w:val="9E7C9A26"/>
    <w:lvl w:ilvl="0" w:tplc="E03CE1D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7"/>
  </w:num>
  <w:num w:numId="4">
    <w:abstractNumId w:val="5"/>
  </w:num>
  <w:num w:numId="5">
    <w:abstractNumId w:val="19"/>
  </w:num>
  <w:num w:numId="6">
    <w:abstractNumId w:val="12"/>
  </w:num>
  <w:num w:numId="7">
    <w:abstractNumId w:val="7"/>
  </w:num>
  <w:num w:numId="8">
    <w:abstractNumId w:val="3"/>
  </w:num>
  <w:num w:numId="9">
    <w:abstractNumId w:val="18"/>
  </w:num>
  <w:num w:numId="10">
    <w:abstractNumId w:val="14"/>
  </w:num>
  <w:num w:numId="11">
    <w:abstractNumId w:val="4"/>
  </w:num>
  <w:num w:numId="12">
    <w:abstractNumId w:val="10"/>
  </w:num>
  <w:num w:numId="13">
    <w:abstractNumId w:val="9"/>
  </w:num>
  <w:num w:numId="14">
    <w:abstractNumId w:val="1"/>
  </w:num>
  <w:num w:numId="15">
    <w:abstractNumId w:val="6"/>
  </w:num>
  <w:num w:numId="16">
    <w:abstractNumId w:val="16"/>
  </w:num>
  <w:num w:numId="17">
    <w:abstractNumId w:val="15"/>
  </w:num>
  <w:num w:numId="18">
    <w:abstractNumId w:val="13"/>
  </w:num>
  <w:num w:numId="19">
    <w:abstractNumId w:val="2"/>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en-GB" w:vendorID="64" w:dllVersion="131078" w:nlCheck="1" w:checkStyle="1"/>
  <w:attachedTemplate r:id="rId1"/>
  <w:linkStyles/>
  <w:revisionView w:inkAnnotations="0"/>
  <w:defaultTabStop w:val="720"/>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8BD"/>
    <w:rsid w:val="000006AD"/>
    <w:rsid w:val="0000216E"/>
    <w:rsid w:val="0000327C"/>
    <w:rsid w:val="00004560"/>
    <w:rsid w:val="00004F17"/>
    <w:rsid w:val="00005841"/>
    <w:rsid w:val="00005C93"/>
    <w:rsid w:val="00006F96"/>
    <w:rsid w:val="0001216B"/>
    <w:rsid w:val="000140E9"/>
    <w:rsid w:val="0001587A"/>
    <w:rsid w:val="00015BD8"/>
    <w:rsid w:val="00015CD5"/>
    <w:rsid w:val="000161D4"/>
    <w:rsid w:val="00016449"/>
    <w:rsid w:val="00020BBD"/>
    <w:rsid w:val="0002127F"/>
    <w:rsid w:val="000223D4"/>
    <w:rsid w:val="0002298E"/>
    <w:rsid w:val="0002299C"/>
    <w:rsid w:val="00022ED2"/>
    <w:rsid w:val="00031B41"/>
    <w:rsid w:val="00035646"/>
    <w:rsid w:val="00037100"/>
    <w:rsid w:val="00040B8A"/>
    <w:rsid w:val="00041547"/>
    <w:rsid w:val="000420F2"/>
    <w:rsid w:val="00044602"/>
    <w:rsid w:val="00044EA5"/>
    <w:rsid w:val="0004727B"/>
    <w:rsid w:val="000528B9"/>
    <w:rsid w:val="00053D13"/>
    <w:rsid w:val="000543A4"/>
    <w:rsid w:val="000547C1"/>
    <w:rsid w:val="000635EA"/>
    <w:rsid w:val="00067338"/>
    <w:rsid w:val="00070C16"/>
    <w:rsid w:val="000719BA"/>
    <w:rsid w:val="0007285A"/>
    <w:rsid w:val="00074215"/>
    <w:rsid w:val="000742DD"/>
    <w:rsid w:val="0007439B"/>
    <w:rsid w:val="000743B3"/>
    <w:rsid w:val="0007566B"/>
    <w:rsid w:val="000760FE"/>
    <w:rsid w:val="00076983"/>
    <w:rsid w:val="00076A74"/>
    <w:rsid w:val="00077280"/>
    <w:rsid w:val="00077D08"/>
    <w:rsid w:val="00081752"/>
    <w:rsid w:val="0008576C"/>
    <w:rsid w:val="000908A4"/>
    <w:rsid w:val="000925DE"/>
    <w:rsid w:val="00095D60"/>
    <w:rsid w:val="00096543"/>
    <w:rsid w:val="00096A78"/>
    <w:rsid w:val="00097EFE"/>
    <w:rsid w:val="000A0626"/>
    <w:rsid w:val="000A212C"/>
    <w:rsid w:val="000A2512"/>
    <w:rsid w:val="000A3738"/>
    <w:rsid w:val="000A39FA"/>
    <w:rsid w:val="000A5359"/>
    <w:rsid w:val="000A599C"/>
    <w:rsid w:val="000A5AFA"/>
    <w:rsid w:val="000A5C68"/>
    <w:rsid w:val="000A6F1E"/>
    <w:rsid w:val="000B1110"/>
    <w:rsid w:val="000B2028"/>
    <w:rsid w:val="000B227E"/>
    <w:rsid w:val="000B22F7"/>
    <w:rsid w:val="000B2DB8"/>
    <w:rsid w:val="000C182F"/>
    <w:rsid w:val="000C1FA4"/>
    <w:rsid w:val="000C3439"/>
    <w:rsid w:val="000C5404"/>
    <w:rsid w:val="000D2539"/>
    <w:rsid w:val="000D2CEC"/>
    <w:rsid w:val="000D576A"/>
    <w:rsid w:val="000D5C9E"/>
    <w:rsid w:val="000D5D3A"/>
    <w:rsid w:val="000D611A"/>
    <w:rsid w:val="000E0FD2"/>
    <w:rsid w:val="000E1917"/>
    <w:rsid w:val="000E6C3D"/>
    <w:rsid w:val="000F385A"/>
    <w:rsid w:val="000F6A05"/>
    <w:rsid w:val="000F6C82"/>
    <w:rsid w:val="00101DB6"/>
    <w:rsid w:val="00102A05"/>
    <w:rsid w:val="00103B9C"/>
    <w:rsid w:val="0010663C"/>
    <w:rsid w:val="00112F4D"/>
    <w:rsid w:val="00113172"/>
    <w:rsid w:val="00113810"/>
    <w:rsid w:val="00114BE9"/>
    <w:rsid w:val="001151A8"/>
    <w:rsid w:val="001151EC"/>
    <w:rsid w:val="00115862"/>
    <w:rsid w:val="001158BD"/>
    <w:rsid w:val="00121602"/>
    <w:rsid w:val="00121F44"/>
    <w:rsid w:val="0012315F"/>
    <w:rsid w:val="00125817"/>
    <w:rsid w:val="0013272C"/>
    <w:rsid w:val="001336E1"/>
    <w:rsid w:val="00134D6A"/>
    <w:rsid w:val="0013505F"/>
    <w:rsid w:val="00136015"/>
    <w:rsid w:val="00136435"/>
    <w:rsid w:val="00136F8F"/>
    <w:rsid w:val="00137DDE"/>
    <w:rsid w:val="001412ED"/>
    <w:rsid w:val="001416C7"/>
    <w:rsid w:val="00142A3B"/>
    <w:rsid w:val="00145533"/>
    <w:rsid w:val="00145701"/>
    <w:rsid w:val="001460B3"/>
    <w:rsid w:val="00146703"/>
    <w:rsid w:val="00153378"/>
    <w:rsid w:val="001547A7"/>
    <w:rsid w:val="0015562C"/>
    <w:rsid w:val="00156E48"/>
    <w:rsid w:val="00157ADD"/>
    <w:rsid w:val="00165010"/>
    <w:rsid w:val="00165FD7"/>
    <w:rsid w:val="0016673D"/>
    <w:rsid w:val="00166AFE"/>
    <w:rsid w:val="00174CED"/>
    <w:rsid w:val="00174ECD"/>
    <w:rsid w:val="00176D67"/>
    <w:rsid w:val="00177A6D"/>
    <w:rsid w:val="00181E18"/>
    <w:rsid w:val="0018467A"/>
    <w:rsid w:val="00184CDF"/>
    <w:rsid w:val="00185BFA"/>
    <w:rsid w:val="00186D53"/>
    <w:rsid w:val="00187D47"/>
    <w:rsid w:val="001901E9"/>
    <w:rsid w:val="0019021D"/>
    <w:rsid w:val="00191995"/>
    <w:rsid w:val="00191D0E"/>
    <w:rsid w:val="00191EBA"/>
    <w:rsid w:val="001928E4"/>
    <w:rsid w:val="0019344E"/>
    <w:rsid w:val="001936FA"/>
    <w:rsid w:val="00196BA6"/>
    <w:rsid w:val="001A0308"/>
    <w:rsid w:val="001A0B36"/>
    <w:rsid w:val="001A2B98"/>
    <w:rsid w:val="001A2FDA"/>
    <w:rsid w:val="001A32CC"/>
    <w:rsid w:val="001A7B8A"/>
    <w:rsid w:val="001B4953"/>
    <w:rsid w:val="001B4AA5"/>
    <w:rsid w:val="001B5C83"/>
    <w:rsid w:val="001B7C88"/>
    <w:rsid w:val="001C18A2"/>
    <w:rsid w:val="001C2FEE"/>
    <w:rsid w:val="001C3C98"/>
    <w:rsid w:val="001C4E64"/>
    <w:rsid w:val="001C604A"/>
    <w:rsid w:val="001C7A6B"/>
    <w:rsid w:val="001D0355"/>
    <w:rsid w:val="001D13B2"/>
    <w:rsid w:val="001D396F"/>
    <w:rsid w:val="001D4EFC"/>
    <w:rsid w:val="001D5D01"/>
    <w:rsid w:val="001E15BE"/>
    <w:rsid w:val="001E3E5D"/>
    <w:rsid w:val="001E47B0"/>
    <w:rsid w:val="001E7CF7"/>
    <w:rsid w:val="001F0520"/>
    <w:rsid w:val="001F1442"/>
    <w:rsid w:val="001F44DB"/>
    <w:rsid w:val="001F6753"/>
    <w:rsid w:val="002009FE"/>
    <w:rsid w:val="002017A9"/>
    <w:rsid w:val="002027EE"/>
    <w:rsid w:val="00205558"/>
    <w:rsid w:val="00206671"/>
    <w:rsid w:val="00210FBF"/>
    <w:rsid w:val="00211D0B"/>
    <w:rsid w:val="00213B4A"/>
    <w:rsid w:val="00215377"/>
    <w:rsid w:val="0021556F"/>
    <w:rsid w:val="00216CFE"/>
    <w:rsid w:val="002171F9"/>
    <w:rsid w:val="002172A6"/>
    <w:rsid w:val="00217978"/>
    <w:rsid w:val="00217FE0"/>
    <w:rsid w:val="002207A1"/>
    <w:rsid w:val="00220C50"/>
    <w:rsid w:val="002227A8"/>
    <w:rsid w:val="00224A51"/>
    <w:rsid w:val="0022595B"/>
    <w:rsid w:val="00226644"/>
    <w:rsid w:val="00226D07"/>
    <w:rsid w:val="00230271"/>
    <w:rsid w:val="002316C0"/>
    <w:rsid w:val="00232B51"/>
    <w:rsid w:val="00234C5B"/>
    <w:rsid w:val="0023516D"/>
    <w:rsid w:val="00235D98"/>
    <w:rsid w:val="0023676C"/>
    <w:rsid w:val="00236F7B"/>
    <w:rsid w:val="002379D6"/>
    <w:rsid w:val="00243712"/>
    <w:rsid w:val="00243C70"/>
    <w:rsid w:val="00245079"/>
    <w:rsid w:val="00246179"/>
    <w:rsid w:val="00246AC4"/>
    <w:rsid w:val="00246CC7"/>
    <w:rsid w:val="00247CE9"/>
    <w:rsid w:val="002539E1"/>
    <w:rsid w:val="002543A6"/>
    <w:rsid w:val="00255469"/>
    <w:rsid w:val="0025778C"/>
    <w:rsid w:val="00260ACC"/>
    <w:rsid w:val="00262D20"/>
    <w:rsid w:val="0026318C"/>
    <w:rsid w:val="002634C6"/>
    <w:rsid w:val="00264600"/>
    <w:rsid w:val="00264DA4"/>
    <w:rsid w:val="0026594A"/>
    <w:rsid w:val="00265F92"/>
    <w:rsid w:val="0027011E"/>
    <w:rsid w:val="002701D5"/>
    <w:rsid w:val="00271B4F"/>
    <w:rsid w:val="002721C2"/>
    <w:rsid w:val="00273F1E"/>
    <w:rsid w:val="00275D2E"/>
    <w:rsid w:val="00277934"/>
    <w:rsid w:val="00280317"/>
    <w:rsid w:val="00281C93"/>
    <w:rsid w:val="0028207C"/>
    <w:rsid w:val="002834F9"/>
    <w:rsid w:val="00283A02"/>
    <w:rsid w:val="00283BAC"/>
    <w:rsid w:val="00283EDD"/>
    <w:rsid w:val="002853BF"/>
    <w:rsid w:val="002857A9"/>
    <w:rsid w:val="002865C1"/>
    <w:rsid w:val="00290AAF"/>
    <w:rsid w:val="00292D45"/>
    <w:rsid w:val="002941C3"/>
    <w:rsid w:val="00296E33"/>
    <w:rsid w:val="00297DBD"/>
    <w:rsid w:val="002A155F"/>
    <w:rsid w:val="002A31B9"/>
    <w:rsid w:val="002A47C3"/>
    <w:rsid w:val="002A510D"/>
    <w:rsid w:val="002A5B6F"/>
    <w:rsid w:val="002A6034"/>
    <w:rsid w:val="002A67E7"/>
    <w:rsid w:val="002B2401"/>
    <w:rsid w:val="002B241A"/>
    <w:rsid w:val="002B2518"/>
    <w:rsid w:val="002B3318"/>
    <w:rsid w:val="002C0123"/>
    <w:rsid w:val="002C03B5"/>
    <w:rsid w:val="002C0CF9"/>
    <w:rsid w:val="002C2EC5"/>
    <w:rsid w:val="002C5040"/>
    <w:rsid w:val="002C527F"/>
    <w:rsid w:val="002C799C"/>
    <w:rsid w:val="002C7CB3"/>
    <w:rsid w:val="002D058A"/>
    <w:rsid w:val="002D0ABF"/>
    <w:rsid w:val="002D1308"/>
    <w:rsid w:val="002D28E4"/>
    <w:rsid w:val="002D29CD"/>
    <w:rsid w:val="002D3DD1"/>
    <w:rsid w:val="002E22C7"/>
    <w:rsid w:val="002E2529"/>
    <w:rsid w:val="002E25E8"/>
    <w:rsid w:val="002E3777"/>
    <w:rsid w:val="002F0BA6"/>
    <w:rsid w:val="002F10CF"/>
    <w:rsid w:val="002F1416"/>
    <w:rsid w:val="002F17B2"/>
    <w:rsid w:val="002F39E2"/>
    <w:rsid w:val="002F59EA"/>
    <w:rsid w:val="002F6A43"/>
    <w:rsid w:val="002F6D35"/>
    <w:rsid w:val="002F6EEA"/>
    <w:rsid w:val="003006D1"/>
    <w:rsid w:val="003008FB"/>
    <w:rsid w:val="00301D4C"/>
    <w:rsid w:val="00302545"/>
    <w:rsid w:val="003031B2"/>
    <w:rsid w:val="0030367F"/>
    <w:rsid w:val="003037EE"/>
    <w:rsid w:val="0030518C"/>
    <w:rsid w:val="00310107"/>
    <w:rsid w:val="00310DF3"/>
    <w:rsid w:val="003113ED"/>
    <w:rsid w:val="00312CA8"/>
    <w:rsid w:val="0031361E"/>
    <w:rsid w:val="0031365A"/>
    <w:rsid w:val="00313B7D"/>
    <w:rsid w:val="00316F9F"/>
    <w:rsid w:val="00317ABB"/>
    <w:rsid w:val="00321C0E"/>
    <w:rsid w:val="00322256"/>
    <w:rsid w:val="00322716"/>
    <w:rsid w:val="0032440B"/>
    <w:rsid w:val="0032558A"/>
    <w:rsid w:val="00327E34"/>
    <w:rsid w:val="00332879"/>
    <w:rsid w:val="003345ED"/>
    <w:rsid w:val="00334643"/>
    <w:rsid w:val="00334FC4"/>
    <w:rsid w:val="003369D0"/>
    <w:rsid w:val="00341150"/>
    <w:rsid w:val="0034447A"/>
    <w:rsid w:val="00345AB6"/>
    <w:rsid w:val="0034619C"/>
    <w:rsid w:val="003475F3"/>
    <w:rsid w:val="0034786A"/>
    <w:rsid w:val="003535F7"/>
    <w:rsid w:val="00355E54"/>
    <w:rsid w:val="0035671A"/>
    <w:rsid w:val="003576B4"/>
    <w:rsid w:val="00357C7A"/>
    <w:rsid w:val="00360183"/>
    <w:rsid w:val="003601FC"/>
    <w:rsid w:val="003614A0"/>
    <w:rsid w:val="00361AD3"/>
    <w:rsid w:val="003658DE"/>
    <w:rsid w:val="00366ABE"/>
    <w:rsid w:val="00366C2D"/>
    <w:rsid w:val="00366CFA"/>
    <w:rsid w:val="00367E59"/>
    <w:rsid w:val="003713CE"/>
    <w:rsid w:val="0037237A"/>
    <w:rsid w:val="00372ABA"/>
    <w:rsid w:val="003752E2"/>
    <w:rsid w:val="00375564"/>
    <w:rsid w:val="00375587"/>
    <w:rsid w:val="0037567F"/>
    <w:rsid w:val="00375F9D"/>
    <w:rsid w:val="0037605B"/>
    <w:rsid w:val="00376CC9"/>
    <w:rsid w:val="00377A7A"/>
    <w:rsid w:val="003855AA"/>
    <w:rsid w:val="00386C4C"/>
    <w:rsid w:val="0038708E"/>
    <w:rsid w:val="00387124"/>
    <w:rsid w:val="0039215F"/>
    <w:rsid w:val="003940B2"/>
    <w:rsid w:val="0039485D"/>
    <w:rsid w:val="00397598"/>
    <w:rsid w:val="00397ECC"/>
    <w:rsid w:val="003A035B"/>
    <w:rsid w:val="003A041C"/>
    <w:rsid w:val="003A094A"/>
    <w:rsid w:val="003A1DA2"/>
    <w:rsid w:val="003A2EF6"/>
    <w:rsid w:val="003A68F0"/>
    <w:rsid w:val="003A7562"/>
    <w:rsid w:val="003A78D7"/>
    <w:rsid w:val="003B68B0"/>
    <w:rsid w:val="003B7539"/>
    <w:rsid w:val="003C0701"/>
    <w:rsid w:val="003C15F9"/>
    <w:rsid w:val="003C1835"/>
    <w:rsid w:val="003C40C7"/>
    <w:rsid w:val="003C417C"/>
    <w:rsid w:val="003C7208"/>
    <w:rsid w:val="003D083B"/>
    <w:rsid w:val="003D0EE0"/>
    <w:rsid w:val="003D123B"/>
    <w:rsid w:val="003D2B77"/>
    <w:rsid w:val="003D32D0"/>
    <w:rsid w:val="003D4A2F"/>
    <w:rsid w:val="003D50C0"/>
    <w:rsid w:val="003D5C46"/>
    <w:rsid w:val="003D65AE"/>
    <w:rsid w:val="003D66A9"/>
    <w:rsid w:val="003E08F0"/>
    <w:rsid w:val="003E0A60"/>
    <w:rsid w:val="003E0AA3"/>
    <w:rsid w:val="003E0C6E"/>
    <w:rsid w:val="003E19C8"/>
    <w:rsid w:val="003E2AD3"/>
    <w:rsid w:val="003E2CAC"/>
    <w:rsid w:val="003E68EE"/>
    <w:rsid w:val="003E73EE"/>
    <w:rsid w:val="003F0081"/>
    <w:rsid w:val="003F0DE2"/>
    <w:rsid w:val="003F1170"/>
    <w:rsid w:val="003F23AA"/>
    <w:rsid w:val="003F390A"/>
    <w:rsid w:val="003F56E7"/>
    <w:rsid w:val="0040006C"/>
    <w:rsid w:val="00400E8C"/>
    <w:rsid w:val="00401611"/>
    <w:rsid w:val="00405543"/>
    <w:rsid w:val="004117DC"/>
    <w:rsid w:val="00412455"/>
    <w:rsid w:val="00416B78"/>
    <w:rsid w:val="004200B9"/>
    <w:rsid w:val="0042066C"/>
    <w:rsid w:val="00422938"/>
    <w:rsid w:val="004229D3"/>
    <w:rsid w:val="004271D3"/>
    <w:rsid w:val="0042734D"/>
    <w:rsid w:val="004274E4"/>
    <w:rsid w:val="00432D8C"/>
    <w:rsid w:val="004332D7"/>
    <w:rsid w:val="00433C4F"/>
    <w:rsid w:val="004365D3"/>
    <w:rsid w:val="0043696E"/>
    <w:rsid w:val="004407E9"/>
    <w:rsid w:val="00441E58"/>
    <w:rsid w:val="00442FAA"/>
    <w:rsid w:val="0044397E"/>
    <w:rsid w:val="00447B37"/>
    <w:rsid w:val="00451EC9"/>
    <w:rsid w:val="004521F4"/>
    <w:rsid w:val="0046055C"/>
    <w:rsid w:val="004610A9"/>
    <w:rsid w:val="00461142"/>
    <w:rsid w:val="00465A58"/>
    <w:rsid w:val="00471FC7"/>
    <w:rsid w:val="004729FD"/>
    <w:rsid w:val="0047345E"/>
    <w:rsid w:val="00481AF4"/>
    <w:rsid w:val="004822A4"/>
    <w:rsid w:val="00483037"/>
    <w:rsid w:val="00483D55"/>
    <w:rsid w:val="00484D25"/>
    <w:rsid w:val="00487550"/>
    <w:rsid w:val="00487703"/>
    <w:rsid w:val="00493417"/>
    <w:rsid w:val="00494C6F"/>
    <w:rsid w:val="00495BDC"/>
    <w:rsid w:val="004A082E"/>
    <w:rsid w:val="004A14F4"/>
    <w:rsid w:val="004A1813"/>
    <w:rsid w:val="004A1F4C"/>
    <w:rsid w:val="004A2F1E"/>
    <w:rsid w:val="004A399A"/>
    <w:rsid w:val="004A476C"/>
    <w:rsid w:val="004A4B19"/>
    <w:rsid w:val="004A5406"/>
    <w:rsid w:val="004A6CE2"/>
    <w:rsid w:val="004A7D6F"/>
    <w:rsid w:val="004B044B"/>
    <w:rsid w:val="004B0831"/>
    <w:rsid w:val="004B2D2B"/>
    <w:rsid w:val="004B3AA3"/>
    <w:rsid w:val="004B4201"/>
    <w:rsid w:val="004B459F"/>
    <w:rsid w:val="004B51C8"/>
    <w:rsid w:val="004B576F"/>
    <w:rsid w:val="004B65C7"/>
    <w:rsid w:val="004B68BA"/>
    <w:rsid w:val="004C0F60"/>
    <w:rsid w:val="004C1442"/>
    <w:rsid w:val="004C6501"/>
    <w:rsid w:val="004C791D"/>
    <w:rsid w:val="004D1F2A"/>
    <w:rsid w:val="004D263E"/>
    <w:rsid w:val="004D3077"/>
    <w:rsid w:val="004D3F61"/>
    <w:rsid w:val="004D6035"/>
    <w:rsid w:val="004D6730"/>
    <w:rsid w:val="004E4B12"/>
    <w:rsid w:val="004E5CBE"/>
    <w:rsid w:val="004E6D8F"/>
    <w:rsid w:val="004E70A7"/>
    <w:rsid w:val="004E7170"/>
    <w:rsid w:val="004F0FD3"/>
    <w:rsid w:val="004F26FC"/>
    <w:rsid w:val="004F381B"/>
    <w:rsid w:val="004F61AD"/>
    <w:rsid w:val="004F6BB1"/>
    <w:rsid w:val="00501C91"/>
    <w:rsid w:val="00502245"/>
    <w:rsid w:val="00510EC4"/>
    <w:rsid w:val="0051145C"/>
    <w:rsid w:val="00512B28"/>
    <w:rsid w:val="00512B86"/>
    <w:rsid w:val="00514A88"/>
    <w:rsid w:val="00516746"/>
    <w:rsid w:val="005174A3"/>
    <w:rsid w:val="005178EA"/>
    <w:rsid w:val="00520984"/>
    <w:rsid w:val="00521092"/>
    <w:rsid w:val="00521312"/>
    <w:rsid w:val="0052140C"/>
    <w:rsid w:val="00521959"/>
    <w:rsid w:val="00524204"/>
    <w:rsid w:val="00525F48"/>
    <w:rsid w:val="00526482"/>
    <w:rsid w:val="005268F8"/>
    <w:rsid w:val="00526932"/>
    <w:rsid w:val="0053058F"/>
    <w:rsid w:val="005316A8"/>
    <w:rsid w:val="005325F4"/>
    <w:rsid w:val="00532955"/>
    <w:rsid w:val="005344F1"/>
    <w:rsid w:val="00534F3D"/>
    <w:rsid w:val="00535FB8"/>
    <w:rsid w:val="00537978"/>
    <w:rsid w:val="00537C41"/>
    <w:rsid w:val="00537E9A"/>
    <w:rsid w:val="00541357"/>
    <w:rsid w:val="005413B2"/>
    <w:rsid w:val="005421A5"/>
    <w:rsid w:val="005433D2"/>
    <w:rsid w:val="00546E6E"/>
    <w:rsid w:val="00547F0F"/>
    <w:rsid w:val="00547FB4"/>
    <w:rsid w:val="00550AEF"/>
    <w:rsid w:val="00551C4C"/>
    <w:rsid w:val="005533E0"/>
    <w:rsid w:val="00554F62"/>
    <w:rsid w:val="00556445"/>
    <w:rsid w:val="005564F9"/>
    <w:rsid w:val="00557253"/>
    <w:rsid w:val="005579A2"/>
    <w:rsid w:val="005605C3"/>
    <w:rsid w:val="00560E9A"/>
    <w:rsid w:val="00563596"/>
    <w:rsid w:val="00563EFD"/>
    <w:rsid w:val="00566CEF"/>
    <w:rsid w:val="005675EB"/>
    <w:rsid w:val="00571C7E"/>
    <w:rsid w:val="00571CE5"/>
    <w:rsid w:val="005720CF"/>
    <w:rsid w:val="00575816"/>
    <w:rsid w:val="005771E8"/>
    <w:rsid w:val="00580465"/>
    <w:rsid w:val="00580CC6"/>
    <w:rsid w:val="00581353"/>
    <w:rsid w:val="00581561"/>
    <w:rsid w:val="0058426E"/>
    <w:rsid w:val="00584E98"/>
    <w:rsid w:val="00585068"/>
    <w:rsid w:val="00585E09"/>
    <w:rsid w:val="005861D2"/>
    <w:rsid w:val="00587ADC"/>
    <w:rsid w:val="00591ACC"/>
    <w:rsid w:val="00593926"/>
    <w:rsid w:val="00593DD0"/>
    <w:rsid w:val="0059546B"/>
    <w:rsid w:val="005A16AA"/>
    <w:rsid w:val="005A2C3F"/>
    <w:rsid w:val="005A3B73"/>
    <w:rsid w:val="005A4508"/>
    <w:rsid w:val="005B01E7"/>
    <w:rsid w:val="005B0293"/>
    <w:rsid w:val="005B034F"/>
    <w:rsid w:val="005B0625"/>
    <w:rsid w:val="005B1EA8"/>
    <w:rsid w:val="005B2556"/>
    <w:rsid w:val="005B25C8"/>
    <w:rsid w:val="005B51D5"/>
    <w:rsid w:val="005C0C01"/>
    <w:rsid w:val="005C179A"/>
    <w:rsid w:val="005C2D4F"/>
    <w:rsid w:val="005C35FD"/>
    <w:rsid w:val="005C519F"/>
    <w:rsid w:val="005C58F6"/>
    <w:rsid w:val="005C6912"/>
    <w:rsid w:val="005C6BD1"/>
    <w:rsid w:val="005D0F69"/>
    <w:rsid w:val="005D109C"/>
    <w:rsid w:val="005D570D"/>
    <w:rsid w:val="005D6C83"/>
    <w:rsid w:val="005E092A"/>
    <w:rsid w:val="005E0C52"/>
    <w:rsid w:val="005E1825"/>
    <w:rsid w:val="005E3118"/>
    <w:rsid w:val="005F0A3B"/>
    <w:rsid w:val="005F39EA"/>
    <w:rsid w:val="005F3DC0"/>
    <w:rsid w:val="005F412D"/>
    <w:rsid w:val="005F42C2"/>
    <w:rsid w:val="005F4425"/>
    <w:rsid w:val="005F5102"/>
    <w:rsid w:val="005F7923"/>
    <w:rsid w:val="005F7D02"/>
    <w:rsid w:val="00601E81"/>
    <w:rsid w:val="0060208E"/>
    <w:rsid w:val="006024A8"/>
    <w:rsid w:val="00606C9D"/>
    <w:rsid w:val="00607DC0"/>
    <w:rsid w:val="00610568"/>
    <w:rsid w:val="006109FA"/>
    <w:rsid w:val="00611994"/>
    <w:rsid w:val="006131E7"/>
    <w:rsid w:val="0061461C"/>
    <w:rsid w:val="00614CCC"/>
    <w:rsid w:val="00614FFA"/>
    <w:rsid w:val="00615793"/>
    <w:rsid w:val="0061598B"/>
    <w:rsid w:val="006225B7"/>
    <w:rsid w:val="0062478F"/>
    <w:rsid w:val="006265AB"/>
    <w:rsid w:val="00627CFB"/>
    <w:rsid w:val="006314B2"/>
    <w:rsid w:val="006325AD"/>
    <w:rsid w:val="006341C4"/>
    <w:rsid w:val="00634D3A"/>
    <w:rsid w:val="00635F32"/>
    <w:rsid w:val="0063787E"/>
    <w:rsid w:val="00641F31"/>
    <w:rsid w:val="006435A4"/>
    <w:rsid w:val="0064417A"/>
    <w:rsid w:val="00646D04"/>
    <w:rsid w:val="00650C3A"/>
    <w:rsid w:val="00651083"/>
    <w:rsid w:val="00651F8E"/>
    <w:rsid w:val="00652BE7"/>
    <w:rsid w:val="006531A2"/>
    <w:rsid w:val="0065366B"/>
    <w:rsid w:val="006544B1"/>
    <w:rsid w:val="00654BCB"/>
    <w:rsid w:val="00655DC9"/>
    <w:rsid w:val="0065720E"/>
    <w:rsid w:val="00661F61"/>
    <w:rsid w:val="00665300"/>
    <w:rsid w:val="006670AF"/>
    <w:rsid w:val="00671EB6"/>
    <w:rsid w:val="00672DD9"/>
    <w:rsid w:val="006732F8"/>
    <w:rsid w:val="0067330C"/>
    <w:rsid w:val="00674360"/>
    <w:rsid w:val="00676633"/>
    <w:rsid w:val="00681209"/>
    <w:rsid w:val="0068304F"/>
    <w:rsid w:val="0068315B"/>
    <w:rsid w:val="006832C5"/>
    <w:rsid w:val="00685985"/>
    <w:rsid w:val="0068651C"/>
    <w:rsid w:val="00686F61"/>
    <w:rsid w:val="00690432"/>
    <w:rsid w:val="00690EF2"/>
    <w:rsid w:val="00692CA2"/>
    <w:rsid w:val="00693B3C"/>
    <w:rsid w:val="00693B8C"/>
    <w:rsid w:val="006940B9"/>
    <w:rsid w:val="006A29F7"/>
    <w:rsid w:val="006A31B8"/>
    <w:rsid w:val="006A31D3"/>
    <w:rsid w:val="006A43C2"/>
    <w:rsid w:val="006A55E3"/>
    <w:rsid w:val="006A7A9B"/>
    <w:rsid w:val="006B0E1B"/>
    <w:rsid w:val="006B1BC9"/>
    <w:rsid w:val="006B2905"/>
    <w:rsid w:val="006B358B"/>
    <w:rsid w:val="006B3E96"/>
    <w:rsid w:val="006B5BA7"/>
    <w:rsid w:val="006B72BB"/>
    <w:rsid w:val="006B78BA"/>
    <w:rsid w:val="006C0186"/>
    <w:rsid w:val="006C0904"/>
    <w:rsid w:val="006C0E17"/>
    <w:rsid w:val="006C242F"/>
    <w:rsid w:val="006C29A4"/>
    <w:rsid w:val="006C3DE5"/>
    <w:rsid w:val="006C4249"/>
    <w:rsid w:val="006C43D8"/>
    <w:rsid w:val="006C46E3"/>
    <w:rsid w:val="006C72EB"/>
    <w:rsid w:val="006C763A"/>
    <w:rsid w:val="006C7A0B"/>
    <w:rsid w:val="006D1F41"/>
    <w:rsid w:val="006D4A29"/>
    <w:rsid w:val="006D52A3"/>
    <w:rsid w:val="006D580B"/>
    <w:rsid w:val="006D58CF"/>
    <w:rsid w:val="006D5B1F"/>
    <w:rsid w:val="006D7AD2"/>
    <w:rsid w:val="006E0818"/>
    <w:rsid w:val="006E3948"/>
    <w:rsid w:val="006F2795"/>
    <w:rsid w:val="006F327A"/>
    <w:rsid w:val="006F32F3"/>
    <w:rsid w:val="006F38C0"/>
    <w:rsid w:val="006F3F62"/>
    <w:rsid w:val="006F567F"/>
    <w:rsid w:val="006F61DA"/>
    <w:rsid w:val="006F6E16"/>
    <w:rsid w:val="006F7778"/>
    <w:rsid w:val="0070251F"/>
    <w:rsid w:val="007027AF"/>
    <w:rsid w:val="007048D9"/>
    <w:rsid w:val="007077BA"/>
    <w:rsid w:val="00710085"/>
    <w:rsid w:val="00712AC0"/>
    <w:rsid w:val="00712BD4"/>
    <w:rsid w:val="007139E3"/>
    <w:rsid w:val="00715114"/>
    <w:rsid w:val="007152E4"/>
    <w:rsid w:val="00715AED"/>
    <w:rsid w:val="007168E4"/>
    <w:rsid w:val="00717F12"/>
    <w:rsid w:val="007208B8"/>
    <w:rsid w:val="00723A94"/>
    <w:rsid w:val="00730935"/>
    <w:rsid w:val="007321A6"/>
    <w:rsid w:val="0073261E"/>
    <w:rsid w:val="00732680"/>
    <w:rsid w:val="00732A33"/>
    <w:rsid w:val="007339E9"/>
    <w:rsid w:val="00733CED"/>
    <w:rsid w:val="007343B6"/>
    <w:rsid w:val="0073448E"/>
    <w:rsid w:val="0073718A"/>
    <w:rsid w:val="00740711"/>
    <w:rsid w:val="00740B01"/>
    <w:rsid w:val="00742112"/>
    <w:rsid w:val="007447F9"/>
    <w:rsid w:val="00744D96"/>
    <w:rsid w:val="00747A4A"/>
    <w:rsid w:val="00750F98"/>
    <w:rsid w:val="007519E0"/>
    <w:rsid w:val="007528EB"/>
    <w:rsid w:val="00752BFD"/>
    <w:rsid w:val="007530FA"/>
    <w:rsid w:val="00755E16"/>
    <w:rsid w:val="00760D33"/>
    <w:rsid w:val="00761A36"/>
    <w:rsid w:val="00761A59"/>
    <w:rsid w:val="007632B9"/>
    <w:rsid w:val="00763872"/>
    <w:rsid w:val="00763A1D"/>
    <w:rsid w:val="00764BFA"/>
    <w:rsid w:val="00765012"/>
    <w:rsid w:val="00766DD8"/>
    <w:rsid w:val="00767CD8"/>
    <w:rsid w:val="00771BAE"/>
    <w:rsid w:val="00771FA7"/>
    <w:rsid w:val="00774F3A"/>
    <w:rsid w:val="00775683"/>
    <w:rsid w:val="00776EB5"/>
    <w:rsid w:val="00780C2C"/>
    <w:rsid w:val="00780CD6"/>
    <w:rsid w:val="007810D9"/>
    <w:rsid w:val="0078298A"/>
    <w:rsid w:val="00783C70"/>
    <w:rsid w:val="007844AE"/>
    <w:rsid w:val="0078799A"/>
    <w:rsid w:val="00787AC7"/>
    <w:rsid w:val="00790566"/>
    <w:rsid w:val="00790E38"/>
    <w:rsid w:val="00791C33"/>
    <w:rsid w:val="00792670"/>
    <w:rsid w:val="00792AFA"/>
    <w:rsid w:val="00792BAB"/>
    <w:rsid w:val="00794153"/>
    <w:rsid w:val="007A03C7"/>
    <w:rsid w:val="007A56A7"/>
    <w:rsid w:val="007B1062"/>
    <w:rsid w:val="007B1DF3"/>
    <w:rsid w:val="007B2209"/>
    <w:rsid w:val="007B5A01"/>
    <w:rsid w:val="007B73CC"/>
    <w:rsid w:val="007C225F"/>
    <w:rsid w:val="007C5253"/>
    <w:rsid w:val="007D116E"/>
    <w:rsid w:val="007D38C7"/>
    <w:rsid w:val="007D48BD"/>
    <w:rsid w:val="007D5E59"/>
    <w:rsid w:val="007D7450"/>
    <w:rsid w:val="007D74E0"/>
    <w:rsid w:val="007E0173"/>
    <w:rsid w:val="007E0D44"/>
    <w:rsid w:val="007E1185"/>
    <w:rsid w:val="007E1E49"/>
    <w:rsid w:val="007E1EA9"/>
    <w:rsid w:val="007E4E07"/>
    <w:rsid w:val="007E5A93"/>
    <w:rsid w:val="007E6CE4"/>
    <w:rsid w:val="007F141B"/>
    <w:rsid w:val="007F29B2"/>
    <w:rsid w:val="007F3CC6"/>
    <w:rsid w:val="007F54B6"/>
    <w:rsid w:val="00801D37"/>
    <w:rsid w:val="00802190"/>
    <w:rsid w:val="0080482E"/>
    <w:rsid w:val="00805A43"/>
    <w:rsid w:val="008060E7"/>
    <w:rsid w:val="00810D03"/>
    <w:rsid w:val="00811E64"/>
    <w:rsid w:val="008122A0"/>
    <w:rsid w:val="008146DA"/>
    <w:rsid w:val="0081674A"/>
    <w:rsid w:val="00817C9C"/>
    <w:rsid w:val="00817ED9"/>
    <w:rsid w:val="0082196D"/>
    <w:rsid w:val="00823B59"/>
    <w:rsid w:val="00824514"/>
    <w:rsid w:val="00824C9B"/>
    <w:rsid w:val="00830BD7"/>
    <w:rsid w:val="008321EE"/>
    <w:rsid w:val="00835290"/>
    <w:rsid w:val="00837055"/>
    <w:rsid w:val="00841144"/>
    <w:rsid w:val="00842491"/>
    <w:rsid w:val="0084346E"/>
    <w:rsid w:val="0084394C"/>
    <w:rsid w:val="00843BE6"/>
    <w:rsid w:val="00844463"/>
    <w:rsid w:val="00845D8C"/>
    <w:rsid w:val="00846A2E"/>
    <w:rsid w:val="00846CBB"/>
    <w:rsid w:val="00851BDE"/>
    <w:rsid w:val="00852780"/>
    <w:rsid w:val="00852784"/>
    <w:rsid w:val="00853404"/>
    <w:rsid w:val="00853E4D"/>
    <w:rsid w:val="00855CE5"/>
    <w:rsid w:val="00860732"/>
    <w:rsid w:val="008607CF"/>
    <w:rsid w:val="008613B8"/>
    <w:rsid w:val="00861A4D"/>
    <w:rsid w:val="008635F6"/>
    <w:rsid w:val="00865A85"/>
    <w:rsid w:val="0086655D"/>
    <w:rsid w:val="0086670E"/>
    <w:rsid w:val="008671FD"/>
    <w:rsid w:val="008714FF"/>
    <w:rsid w:val="00871808"/>
    <w:rsid w:val="0087212A"/>
    <w:rsid w:val="00872660"/>
    <w:rsid w:val="00874222"/>
    <w:rsid w:val="00874E91"/>
    <w:rsid w:val="0087647E"/>
    <w:rsid w:val="00877134"/>
    <w:rsid w:val="008808D9"/>
    <w:rsid w:val="00883610"/>
    <w:rsid w:val="00886DC7"/>
    <w:rsid w:val="008872EB"/>
    <w:rsid w:val="00887344"/>
    <w:rsid w:val="0089009C"/>
    <w:rsid w:val="008907F6"/>
    <w:rsid w:val="00890B32"/>
    <w:rsid w:val="00894644"/>
    <w:rsid w:val="00895BBE"/>
    <w:rsid w:val="008961A7"/>
    <w:rsid w:val="008A0745"/>
    <w:rsid w:val="008A1709"/>
    <w:rsid w:val="008A2F2D"/>
    <w:rsid w:val="008A3C28"/>
    <w:rsid w:val="008A6723"/>
    <w:rsid w:val="008A6AB5"/>
    <w:rsid w:val="008A7151"/>
    <w:rsid w:val="008B250B"/>
    <w:rsid w:val="008B3A9D"/>
    <w:rsid w:val="008B49F0"/>
    <w:rsid w:val="008B5683"/>
    <w:rsid w:val="008B68B5"/>
    <w:rsid w:val="008B7683"/>
    <w:rsid w:val="008C3DF9"/>
    <w:rsid w:val="008C58D7"/>
    <w:rsid w:val="008C5DAE"/>
    <w:rsid w:val="008C6A43"/>
    <w:rsid w:val="008C7934"/>
    <w:rsid w:val="008D0986"/>
    <w:rsid w:val="008D2215"/>
    <w:rsid w:val="008D2682"/>
    <w:rsid w:val="008D324B"/>
    <w:rsid w:val="008D4765"/>
    <w:rsid w:val="008D477B"/>
    <w:rsid w:val="008D5016"/>
    <w:rsid w:val="008D7726"/>
    <w:rsid w:val="008D790E"/>
    <w:rsid w:val="008D79CA"/>
    <w:rsid w:val="008E0E23"/>
    <w:rsid w:val="008E1003"/>
    <w:rsid w:val="008E1625"/>
    <w:rsid w:val="008E5111"/>
    <w:rsid w:val="008F45B3"/>
    <w:rsid w:val="008F59D1"/>
    <w:rsid w:val="008F5EE9"/>
    <w:rsid w:val="008F60E8"/>
    <w:rsid w:val="008F79FB"/>
    <w:rsid w:val="008F7F1C"/>
    <w:rsid w:val="009002EB"/>
    <w:rsid w:val="009049E1"/>
    <w:rsid w:val="00906B7B"/>
    <w:rsid w:val="00910450"/>
    <w:rsid w:val="00910A74"/>
    <w:rsid w:val="00914DD0"/>
    <w:rsid w:val="0091795B"/>
    <w:rsid w:val="00920CC8"/>
    <w:rsid w:val="00921EA6"/>
    <w:rsid w:val="00923368"/>
    <w:rsid w:val="00924351"/>
    <w:rsid w:val="00925F27"/>
    <w:rsid w:val="00926CC6"/>
    <w:rsid w:val="009308BC"/>
    <w:rsid w:val="00931D0A"/>
    <w:rsid w:val="0093369E"/>
    <w:rsid w:val="009337BB"/>
    <w:rsid w:val="00936078"/>
    <w:rsid w:val="009404C5"/>
    <w:rsid w:val="00942956"/>
    <w:rsid w:val="00942E71"/>
    <w:rsid w:val="00944922"/>
    <w:rsid w:val="009463E5"/>
    <w:rsid w:val="00946576"/>
    <w:rsid w:val="00947172"/>
    <w:rsid w:val="00947B42"/>
    <w:rsid w:val="00953250"/>
    <w:rsid w:val="009534B5"/>
    <w:rsid w:val="0095393A"/>
    <w:rsid w:val="00953A32"/>
    <w:rsid w:val="0095729A"/>
    <w:rsid w:val="00960FC8"/>
    <w:rsid w:val="00961387"/>
    <w:rsid w:val="00961CC3"/>
    <w:rsid w:val="0096222C"/>
    <w:rsid w:val="009627CF"/>
    <w:rsid w:val="00963442"/>
    <w:rsid w:val="00963595"/>
    <w:rsid w:val="00965F6C"/>
    <w:rsid w:val="00971641"/>
    <w:rsid w:val="009726AA"/>
    <w:rsid w:val="0097340B"/>
    <w:rsid w:val="00973F8F"/>
    <w:rsid w:val="00976304"/>
    <w:rsid w:val="0097657B"/>
    <w:rsid w:val="009846AB"/>
    <w:rsid w:val="00984922"/>
    <w:rsid w:val="00986D4B"/>
    <w:rsid w:val="00987D1F"/>
    <w:rsid w:val="0099071F"/>
    <w:rsid w:val="0099147D"/>
    <w:rsid w:val="0099333F"/>
    <w:rsid w:val="00995AE6"/>
    <w:rsid w:val="009A2F32"/>
    <w:rsid w:val="009A30DB"/>
    <w:rsid w:val="009A345A"/>
    <w:rsid w:val="009A3AA0"/>
    <w:rsid w:val="009A3E41"/>
    <w:rsid w:val="009A53C5"/>
    <w:rsid w:val="009B33FF"/>
    <w:rsid w:val="009B379F"/>
    <w:rsid w:val="009B4BB7"/>
    <w:rsid w:val="009B78D6"/>
    <w:rsid w:val="009C0205"/>
    <w:rsid w:val="009C25AE"/>
    <w:rsid w:val="009C43FF"/>
    <w:rsid w:val="009C4C6C"/>
    <w:rsid w:val="009C5067"/>
    <w:rsid w:val="009C6F80"/>
    <w:rsid w:val="009D1EE2"/>
    <w:rsid w:val="009D2524"/>
    <w:rsid w:val="009D3512"/>
    <w:rsid w:val="009D3626"/>
    <w:rsid w:val="009D36B5"/>
    <w:rsid w:val="009D3C94"/>
    <w:rsid w:val="009D3ED3"/>
    <w:rsid w:val="009D474D"/>
    <w:rsid w:val="009D59E4"/>
    <w:rsid w:val="009D6645"/>
    <w:rsid w:val="009E2529"/>
    <w:rsid w:val="009E33C5"/>
    <w:rsid w:val="009E4946"/>
    <w:rsid w:val="009E5C95"/>
    <w:rsid w:val="009E7175"/>
    <w:rsid w:val="009F2AF5"/>
    <w:rsid w:val="009F3497"/>
    <w:rsid w:val="009F3678"/>
    <w:rsid w:val="00A00AA5"/>
    <w:rsid w:val="00A014C4"/>
    <w:rsid w:val="00A025B9"/>
    <w:rsid w:val="00A031E7"/>
    <w:rsid w:val="00A03F46"/>
    <w:rsid w:val="00A065A3"/>
    <w:rsid w:val="00A067E6"/>
    <w:rsid w:val="00A112BE"/>
    <w:rsid w:val="00A126CB"/>
    <w:rsid w:val="00A12947"/>
    <w:rsid w:val="00A1385B"/>
    <w:rsid w:val="00A149D7"/>
    <w:rsid w:val="00A14FD3"/>
    <w:rsid w:val="00A178D7"/>
    <w:rsid w:val="00A178EE"/>
    <w:rsid w:val="00A224E8"/>
    <w:rsid w:val="00A22746"/>
    <w:rsid w:val="00A24193"/>
    <w:rsid w:val="00A242FA"/>
    <w:rsid w:val="00A24F62"/>
    <w:rsid w:val="00A3249C"/>
    <w:rsid w:val="00A32BF8"/>
    <w:rsid w:val="00A33528"/>
    <w:rsid w:val="00A404AB"/>
    <w:rsid w:val="00A4470D"/>
    <w:rsid w:val="00A44842"/>
    <w:rsid w:val="00A47267"/>
    <w:rsid w:val="00A475E2"/>
    <w:rsid w:val="00A5070B"/>
    <w:rsid w:val="00A50C7E"/>
    <w:rsid w:val="00A52022"/>
    <w:rsid w:val="00A524B4"/>
    <w:rsid w:val="00A5484C"/>
    <w:rsid w:val="00A561E2"/>
    <w:rsid w:val="00A56D3D"/>
    <w:rsid w:val="00A57638"/>
    <w:rsid w:val="00A60F27"/>
    <w:rsid w:val="00A61D6D"/>
    <w:rsid w:val="00A665FC"/>
    <w:rsid w:val="00A678BD"/>
    <w:rsid w:val="00A70C8B"/>
    <w:rsid w:val="00A72E14"/>
    <w:rsid w:val="00A731E3"/>
    <w:rsid w:val="00A731F6"/>
    <w:rsid w:val="00A73F78"/>
    <w:rsid w:val="00A7479E"/>
    <w:rsid w:val="00A758C0"/>
    <w:rsid w:val="00A76CD2"/>
    <w:rsid w:val="00A76CEB"/>
    <w:rsid w:val="00A7763D"/>
    <w:rsid w:val="00A776D2"/>
    <w:rsid w:val="00A7797B"/>
    <w:rsid w:val="00A80815"/>
    <w:rsid w:val="00A82CC8"/>
    <w:rsid w:val="00A82D63"/>
    <w:rsid w:val="00A84418"/>
    <w:rsid w:val="00A85575"/>
    <w:rsid w:val="00A87E5C"/>
    <w:rsid w:val="00A90A2B"/>
    <w:rsid w:val="00A90DDE"/>
    <w:rsid w:val="00A90E35"/>
    <w:rsid w:val="00A910AE"/>
    <w:rsid w:val="00A91B26"/>
    <w:rsid w:val="00A9256C"/>
    <w:rsid w:val="00A92921"/>
    <w:rsid w:val="00A92D16"/>
    <w:rsid w:val="00A939ED"/>
    <w:rsid w:val="00A93ADC"/>
    <w:rsid w:val="00A9592D"/>
    <w:rsid w:val="00A95951"/>
    <w:rsid w:val="00A97910"/>
    <w:rsid w:val="00A97D48"/>
    <w:rsid w:val="00AA253A"/>
    <w:rsid w:val="00AA55F8"/>
    <w:rsid w:val="00AB01E6"/>
    <w:rsid w:val="00AB14B5"/>
    <w:rsid w:val="00AB1F19"/>
    <w:rsid w:val="00AB4267"/>
    <w:rsid w:val="00AB6DFE"/>
    <w:rsid w:val="00AC0244"/>
    <w:rsid w:val="00AC02FA"/>
    <w:rsid w:val="00AC06A5"/>
    <w:rsid w:val="00AC3CA0"/>
    <w:rsid w:val="00AC59CF"/>
    <w:rsid w:val="00AD2426"/>
    <w:rsid w:val="00AD2830"/>
    <w:rsid w:val="00AD2CAB"/>
    <w:rsid w:val="00AD2D0C"/>
    <w:rsid w:val="00AD377D"/>
    <w:rsid w:val="00AD3AE9"/>
    <w:rsid w:val="00AD4D0B"/>
    <w:rsid w:val="00AD73AB"/>
    <w:rsid w:val="00AD7693"/>
    <w:rsid w:val="00AE13FC"/>
    <w:rsid w:val="00AE2501"/>
    <w:rsid w:val="00AE366F"/>
    <w:rsid w:val="00AE3C3D"/>
    <w:rsid w:val="00AE4C19"/>
    <w:rsid w:val="00AF1DB0"/>
    <w:rsid w:val="00AF2B8B"/>
    <w:rsid w:val="00AF5B81"/>
    <w:rsid w:val="00AF5D27"/>
    <w:rsid w:val="00B01016"/>
    <w:rsid w:val="00B03C02"/>
    <w:rsid w:val="00B03D38"/>
    <w:rsid w:val="00B03E83"/>
    <w:rsid w:val="00B04099"/>
    <w:rsid w:val="00B04384"/>
    <w:rsid w:val="00B11A08"/>
    <w:rsid w:val="00B11FF8"/>
    <w:rsid w:val="00B1288B"/>
    <w:rsid w:val="00B12F4D"/>
    <w:rsid w:val="00B13FE9"/>
    <w:rsid w:val="00B15188"/>
    <w:rsid w:val="00B16C01"/>
    <w:rsid w:val="00B1747B"/>
    <w:rsid w:val="00B21218"/>
    <w:rsid w:val="00B21AEB"/>
    <w:rsid w:val="00B23BEC"/>
    <w:rsid w:val="00B245B8"/>
    <w:rsid w:val="00B24AB8"/>
    <w:rsid w:val="00B25BF3"/>
    <w:rsid w:val="00B25FCF"/>
    <w:rsid w:val="00B30BA0"/>
    <w:rsid w:val="00B32C71"/>
    <w:rsid w:val="00B33469"/>
    <w:rsid w:val="00B3540A"/>
    <w:rsid w:val="00B3692D"/>
    <w:rsid w:val="00B36DB2"/>
    <w:rsid w:val="00B378FB"/>
    <w:rsid w:val="00B379C5"/>
    <w:rsid w:val="00B37FE4"/>
    <w:rsid w:val="00B42125"/>
    <w:rsid w:val="00B43625"/>
    <w:rsid w:val="00B4498C"/>
    <w:rsid w:val="00B50DE4"/>
    <w:rsid w:val="00B51689"/>
    <w:rsid w:val="00B51F46"/>
    <w:rsid w:val="00B52437"/>
    <w:rsid w:val="00B52880"/>
    <w:rsid w:val="00B57A8E"/>
    <w:rsid w:val="00B61F0B"/>
    <w:rsid w:val="00B62C41"/>
    <w:rsid w:val="00B630E7"/>
    <w:rsid w:val="00B63D74"/>
    <w:rsid w:val="00B67FED"/>
    <w:rsid w:val="00B70D6B"/>
    <w:rsid w:val="00B71E55"/>
    <w:rsid w:val="00B73F8E"/>
    <w:rsid w:val="00B75AB0"/>
    <w:rsid w:val="00B76C8A"/>
    <w:rsid w:val="00B77AC5"/>
    <w:rsid w:val="00B805B5"/>
    <w:rsid w:val="00B81938"/>
    <w:rsid w:val="00B85611"/>
    <w:rsid w:val="00B9013E"/>
    <w:rsid w:val="00B90790"/>
    <w:rsid w:val="00B913B7"/>
    <w:rsid w:val="00B92440"/>
    <w:rsid w:val="00B94308"/>
    <w:rsid w:val="00B94777"/>
    <w:rsid w:val="00B9496A"/>
    <w:rsid w:val="00B94B5D"/>
    <w:rsid w:val="00B94FC7"/>
    <w:rsid w:val="00B96BD5"/>
    <w:rsid w:val="00BA0415"/>
    <w:rsid w:val="00BA0B5F"/>
    <w:rsid w:val="00BA2C3A"/>
    <w:rsid w:val="00BA2C56"/>
    <w:rsid w:val="00BA420E"/>
    <w:rsid w:val="00BA744D"/>
    <w:rsid w:val="00BB0AF8"/>
    <w:rsid w:val="00BB1E01"/>
    <w:rsid w:val="00BB2784"/>
    <w:rsid w:val="00BB2FBB"/>
    <w:rsid w:val="00BB3156"/>
    <w:rsid w:val="00BB33DC"/>
    <w:rsid w:val="00BB4A20"/>
    <w:rsid w:val="00BB5A60"/>
    <w:rsid w:val="00BB5D84"/>
    <w:rsid w:val="00BC0C79"/>
    <w:rsid w:val="00BC0FE0"/>
    <w:rsid w:val="00BC33AA"/>
    <w:rsid w:val="00BC3C08"/>
    <w:rsid w:val="00BC3CD3"/>
    <w:rsid w:val="00BC47E4"/>
    <w:rsid w:val="00BC5460"/>
    <w:rsid w:val="00BD0BA6"/>
    <w:rsid w:val="00BD16E2"/>
    <w:rsid w:val="00BD2E85"/>
    <w:rsid w:val="00BD3549"/>
    <w:rsid w:val="00BD37DF"/>
    <w:rsid w:val="00BD4CA4"/>
    <w:rsid w:val="00BD569E"/>
    <w:rsid w:val="00BE02DC"/>
    <w:rsid w:val="00BE7F24"/>
    <w:rsid w:val="00BF3885"/>
    <w:rsid w:val="00BF681E"/>
    <w:rsid w:val="00BF6BD7"/>
    <w:rsid w:val="00C0230C"/>
    <w:rsid w:val="00C05AD0"/>
    <w:rsid w:val="00C105C2"/>
    <w:rsid w:val="00C11B18"/>
    <w:rsid w:val="00C1363B"/>
    <w:rsid w:val="00C13A85"/>
    <w:rsid w:val="00C15872"/>
    <w:rsid w:val="00C15E4B"/>
    <w:rsid w:val="00C1671A"/>
    <w:rsid w:val="00C17946"/>
    <w:rsid w:val="00C179A3"/>
    <w:rsid w:val="00C234B6"/>
    <w:rsid w:val="00C24749"/>
    <w:rsid w:val="00C2543B"/>
    <w:rsid w:val="00C27197"/>
    <w:rsid w:val="00C2738A"/>
    <w:rsid w:val="00C27A19"/>
    <w:rsid w:val="00C3043C"/>
    <w:rsid w:val="00C3288D"/>
    <w:rsid w:val="00C3297E"/>
    <w:rsid w:val="00C333C7"/>
    <w:rsid w:val="00C33B78"/>
    <w:rsid w:val="00C33D08"/>
    <w:rsid w:val="00C348C2"/>
    <w:rsid w:val="00C3508D"/>
    <w:rsid w:val="00C35544"/>
    <w:rsid w:val="00C40A0C"/>
    <w:rsid w:val="00C43474"/>
    <w:rsid w:val="00C44181"/>
    <w:rsid w:val="00C45428"/>
    <w:rsid w:val="00C46B79"/>
    <w:rsid w:val="00C4700F"/>
    <w:rsid w:val="00C47C64"/>
    <w:rsid w:val="00C502D1"/>
    <w:rsid w:val="00C509C0"/>
    <w:rsid w:val="00C523FA"/>
    <w:rsid w:val="00C52A79"/>
    <w:rsid w:val="00C57D02"/>
    <w:rsid w:val="00C6024A"/>
    <w:rsid w:val="00C61D85"/>
    <w:rsid w:val="00C647C0"/>
    <w:rsid w:val="00C6544D"/>
    <w:rsid w:val="00C6711D"/>
    <w:rsid w:val="00C676B9"/>
    <w:rsid w:val="00C7230A"/>
    <w:rsid w:val="00C732F4"/>
    <w:rsid w:val="00C7551A"/>
    <w:rsid w:val="00C758B1"/>
    <w:rsid w:val="00C76903"/>
    <w:rsid w:val="00C773F8"/>
    <w:rsid w:val="00C80A26"/>
    <w:rsid w:val="00C83523"/>
    <w:rsid w:val="00C83AC6"/>
    <w:rsid w:val="00C87B5A"/>
    <w:rsid w:val="00C90118"/>
    <w:rsid w:val="00C91BDD"/>
    <w:rsid w:val="00C92069"/>
    <w:rsid w:val="00C93587"/>
    <w:rsid w:val="00C93787"/>
    <w:rsid w:val="00C93E2F"/>
    <w:rsid w:val="00C94FC7"/>
    <w:rsid w:val="00C969A5"/>
    <w:rsid w:val="00C976C5"/>
    <w:rsid w:val="00CA10BC"/>
    <w:rsid w:val="00CA261C"/>
    <w:rsid w:val="00CA280D"/>
    <w:rsid w:val="00CA3EB1"/>
    <w:rsid w:val="00CA5153"/>
    <w:rsid w:val="00CA64BD"/>
    <w:rsid w:val="00CA669C"/>
    <w:rsid w:val="00CA6A84"/>
    <w:rsid w:val="00CA6AD1"/>
    <w:rsid w:val="00CA6B02"/>
    <w:rsid w:val="00CB0723"/>
    <w:rsid w:val="00CB164C"/>
    <w:rsid w:val="00CB455E"/>
    <w:rsid w:val="00CB58A7"/>
    <w:rsid w:val="00CB5A21"/>
    <w:rsid w:val="00CC07FC"/>
    <w:rsid w:val="00CC26B1"/>
    <w:rsid w:val="00CC2748"/>
    <w:rsid w:val="00CC361E"/>
    <w:rsid w:val="00CC4160"/>
    <w:rsid w:val="00CC4CBD"/>
    <w:rsid w:val="00CC5391"/>
    <w:rsid w:val="00CC56E0"/>
    <w:rsid w:val="00CD22A6"/>
    <w:rsid w:val="00CD65A0"/>
    <w:rsid w:val="00CE15A6"/>
    <w:rsid w:val="00CE4A83"/>
    <w:rsid w:val="00CE5C12"/>
    <w:rsid w:val="00CE6447"/>
    <w:rsid w:val="00CF07F0"/>
    <w:rsid w:val="00CF0AF8"/>
    <w:rsid w:val="00CF1362"/>
    <w:rsid w:val="00CF3748"/>
    <w:rsid w:val="00CF5D34"/>
    <w:rsid w:val="00CF7735"/>
    <w:rsid w:val="00CF7A3E"/>
    <w:rsid w:val="00D00E35"/>
    <w:rsid w:val="00D02D4D"/>
    <w:rsid w:val="00D05681"/>
    <w:rsid w:val="00D061DF"/>
    <w:rsid w:val="00D070CF"/>
    <w:rsid w:val="00D070DA"/>
    <w:rsid w:val="00D1014F"/>
    <w:rsid w:val="00D10C22"/>
    <w:rsid w:val="00D11274"/>
    <w:rsid w:val="00D1200F"/>
    <w:rsid w:val="00D12ADB"/>
    <w:rsid w:val="00D130A7"/>
    <w:rsid w:val="00D155FF"/>
    <w:rsid w:val="00D16BB7"/>
    <w:rsid w:val="00D16C79"/>
    <w:rsid w:val="00D20322"/>
    <w:rsid w:val="00D20AFE"/>
    <w:rsid w:val="00D20D6F"/>
    <w:rsid w:val="00D21805"/>
    <w:rsid w:val="00D21C54"/>
    <w:rsid w:val="00D22FDE"/>
    <w:rsid w:val="00D240CE"/>
    <w:rsid w:val="00D24752"/>
    <w:rsid w:val="00D24E80"/>
    <w:rsid w:val="00D24FA5"/>
    <w:rsid w:val="00D257B7"/>
    <w:rsid w:val="00D268D0"/>
    <w:rsid w:val="00D312AD"/>
    <w:rsid w:val="00D32CB1"/>
    <w:rsid w:val="00D32F77"/>
    <w:rsid w:val="00D34722"/>
    <w:rsid w:val="00D36F9D"/>
    <w:rsid w:val="00D37323"/>
    <w:rsid w:val="00D37A62"/>
    <w:rsid w:val="00D37F52"/>
    <w:rsid w:val="00D400DA"/>
    <w:rsid w:val="00D4164A"/>
    <w:rsid w:val="00D44505"/>
    <w:rsid w:val="00D45CD2"/>
    <w:rsid w:val="00D47370"/>
    <w:rsid w:val="00D503BF"/>
    <w:rsid w:val="00D514C2"/>
    <w:rsid w:val="00D53A45"/>
    <w:rsid w:val="00D554E3"/>
    <w:rsid w:val="00D560C2"/>
    <w:rsid w:val="00D56B2E"/>
    <w:rsid w:val="00D575CD"/>
    <w:rsid w:val="00D60466"/>
    <w:rsid w:val="00D62948"/>
    <w:rsid w:val="00D63178"/>
    <w:rsid w:val="00D63443"/>
    <w:rsid w:val="00D6471E"/>
    <w:rsid w:val="00D66D4E"/>
    <w:rsid w:val="00D7035F"/>
    <w:rsid w:val="00D70587"/>
    <w:rsid w:val="00D71718"/>
    <w:rsid w:val="00D71D45"/>
    <w:rsid w:val="00D745F9"/>
    <w:rsid w:val="00D74AA7"/>
    <w:rsid w:val="00D772BE"/>
    <w:rsid w:val="00D8072E"/>
    <w:rsid w:val="00D81E77"/>
    <w:rsid w:val="00D879B4"/>
    <w:rsid w:val="00D90203"/>
    <w:rsid w:val="00D90E06"/>
    <w:rsid w:val="00D93355"/>
    <w:rsid w:val="00D94E26"/>
    <w:rsid w:val="00D97580"/>
    <w:rsid w:val="00D97E7C"/>
    <w:rsid w:val="00DA1922"/>
    <w:rsid w:val="00DA1E48"/>
    <w:rsid w:val="00DA49DB"/>
    <w:rsid w:val="00DA5373"/>
    <w:rsid w:val="00DA5747"/>
    <w:rsid w:val="00DA5B54"/>
    <w:rsid w:val="00DA5D87"/>
    <w:rsid w:val="00DA60BA"/>
    <w:rsid w:val="00DB04D1"/>
    <w:rsid w:val="00DB1043"/>
    <w:rsid w:val="00DB1626"/>
    <w:rsid w:val="00DB1B7B"/>
    <w:rsid w:val="00DB2252"/>
    <w:rsid w:val="00DB4490"/>
    <w:rsid w:val="00DB4E92"/>
    <w:rsid w:val="00DB717F"/>
    <w:rsid w:val="00DB7FD0"/>
    <w:rsid w:val="00DC0CBA"/>
    <w:rsid w:val="00DC119F"/>
    <w:rsid w:val="00DC1DB6"/>
    <w:rsid w:val="00DC2284"/>
    <w:rsid w:val="00DC243C"/>
    <w:rsid w:val="00DC2D18"/>
    <w:rsid w:val="00DC47C2"/>
    <w:rsid w:val="00DC4D04"/>
    <w:rsid w:val="00DC55A2"/>
    <w:rsid w:val="00DC5DF1"/>
    <w:rsid w:val="00DC7042"/>
    <w:rsid w:val="00DC78D6"/>
    <w:rsid w:val="00DD026F"/>
    <w:rsid w:val="00DD0CA3"/>
    <w:rsid w:val="00DD0F44"/>
    <w:rsid w:val="00DD2013"/>
    <w:rsid w:val="00DD2964"/>
    <w:rsid w:val="00DD5312"/>
    <w:rsid w:val="00DD5496"/>
    <w:rsid w:val="00DD5DA1"/>
    <w:rsid w:val="00DD637E"/>
    <w:rsid w:val="00DE06FB"/>
    <w:rsid w:val="00DE16D1"/>
    <w:rsid w:val="00DE184B"/>
    <w:rsid w:val="00DE2220"/>
    <w:rsid w:val="00DE25A1"/>
    <w:rsid w:val="00DE261F"/>
    <w:rsid w:val="00DE6D99"/>
    <w:rsid w:val="00DE70FC"/>
    <w:rsid w:val="00DE7DAB"/>
    <w:rsid w:val="00DE7F36"/>
    <w:rsid w:val="00DF2E3A"/>
    <w:rsid w:val="00DF2E8B"/>
    <w:rsid w:val="00DF49A0"/>
    <w:rsid w:val="00DF49DA"/>
    <w:rsid w:val="00DF4BF3"/>
    <w:rsid w:val="00DF67D2"/>
    <w:rsid w:val="00E00514"/>
    <w:rsid w:val="00E00DA9"/>
    <w:rsid w:val="00E01919"/>
    <w:rsid w:val="00E03968"/>
    <w:rsid w:val="00E057E2"/>
    <w:rsid w:val="00E0612F"/>
    <w:rsid w:val="00E10137"/>
    <w:rsid w:val="00E13CAD"/>
    <w:rsid w:val="00E144B7"/>
    <w:rsid w:val="00E14EF4"/>
    <w:rsid w:val="00E177F6"/>
    <w:rsid w:val="00E20B18"/>
    <w:rsid w:val="00E23932"/>
    <w:rsid w:val="00E24860"/>
    <w:rsid w:val="00E250BC"/>
    <w:rsid w:val="00E26C2D"/>
    <w:rsid w:val="00E32417"/>
    <w:rsid w:val="00E32C9D"/>
    <w:rsid w:val="00E3323A"/>
    <w:rsid w:val="00E3431F"/>
    <w:rsid w:val="00E36E8E"/>
    <w:rsid w:val="00E370AA"/>
    <w:rsid w:val="00E377B2"/>
    <w:rsid w:val="00E377CA"/>
    <w:rsid w:val="00E40AF1"/>
    <w:rsid w:val="00E416F5"/>
    <w:rsid w:val="00E42525"/>
    <w:rsid w:val="00E43A47"/>
    <w:rsid w:val="00E459FC"/>
    <w:rsid w:val="00E45CB9"/>
    <w:rsid w:val="00E45DD1"/>
    <w:rsid w:val="00E46696"/>
    <w:rsid w:val="00E468F8"/>
    <w:rsid w:val="00E50149"/>
    <w:rsid w:val="00E56825"/>
    <w:rsid w:val="00E574E8"/>
    <w:rsid w:val="00E60912"/>
    <w:rsid w:val="00E61111"/>
    <w:rsid w:val="00E61543"/>
    <w:rsid w:val="00E619E0"/>
    <w:rsid w:val="00E6253F"/>
    <w:rsid w:val="00E6268B"/>
    <w:rsid w:val="00E659D3"/>
    <w:rsid w:val="00E65EF4"/>
    <w:rsid w:val="00E665F2"/>
    <w:rsid w:val="00E70ED0"/>
    <w:rsid w:val="00E7110E"/>
    <w:rsid w:val="00E72603"/>
    <w:rsid w:val="00E72BF2"/>
    <w:rsid w:val="00E72DAE"/>
    <w:rsid w:val="00E77D78"/>
    <w:rsid w:val="00E77FF6"/>
    <w:rsid w:val="00E84D43"/>
    <w:rsid w:val="00E850F4"/>
    <w:rsid w:val="00E85766"/>
    <w:rsid w:val="00E8583D"/>
    <w:rsid w:val="00E94C13"/>
    <w:rsid w:val="00EA00B5"/>
    <w:rsid w:val="00EA1A35"/>
    <w:rsid w:val="00EA3CBA"/>
    <w:rsid w:val="00EA52EB"/>
    <w:rsid w:val="00EA5780"/>
    <w:rsid w:val="00EA659D"/>
    <w:rsid w:val="00EA7351"/>
    <w:rsid w:val="00EB044C"/>
    <w:rsid w:val="00EB0C75"/>
    <w:rsid w:val="00EB1192"/>
    <w:rsid w:val="00EB3875"/>
    <w:rsid w:val="00EB3CAC"/>
    <w:rsid w:val="00EB4D26"/>
    <w:rsid w:val="00EB76F1"/>
    <w:rsid w:val="00EC12D2"/>
    <w:rsid w:val="00EC1378"/>
    <w:rsid w:val="00EC1B90"/>
    <w:rsid w:val="00EC35BF"/>
    <w:rsid w:val="00EC4995"/>
    <w:rsid w:val="00EC6CAA"/>
    <w:rsid w:val="00EC7B46"/>
    <w:rsid w:val="00ED0085"/>
    <w:rsid w:val="00ED016D"/>
    <w:rsid w:val="00ED112A"/>
    <w:rsid w:val="00ED217A"/>
    <w:rsid w:val="00ED37F3"/>
    <w:rsid w:val="00ED3C21"/>
    <w:rsid w:val="00ED4043"/>
    <w:rsid w:val="00EE03F0"/>
    <w:rsid w:val="00EE1CA5"/>
    <w:rsid w:val="00EE1D08"/>
    <w:rsid w:val="00EE5870"/>
    <w:rsid w:val="00EE6C9B"/>
    <w:rsid w:val="00EE6D65"/>
    <w:rsid w:val="00EE732D"/>
    <w:rsid w:val="00EE79F1"/>
    <w:rsid w:val="00EF125A"/>
    <w:rsid w:val="00EF16B0"/>
    <w:rsid w:val="00EF1DE4"/>
    <w:rsid w:val="00EF5294"/>
    <w:rsid w:val="00EF6026"/>
    <w:rsid w:val="00EF6087"/>
    <w:rsid w:val="00F003E3"/>
    <w:rsid w:val="00F00A96"/>
    <w:rsid w:val="00F02000"/>
    <w:rsid w:val="00F022A2"/>
    <w:rsid w:val="00F02CBE"/>
    <w:rsid w:val="00F03067"/>
    <w:rsid w:val="00F10DFD"/>
    <w:rsid w:val="00F12360"/>
    <w:rsid w:val="00F13D1D"/>
    <w:rsid w:val="00F13D90"/>
    <w:rsid w:val="00F14F91"/>
    <w:rsid w:val="00F1762E"/>
    <w:rsid w:val="00F176AB"/>
    <w:rsid w:val="00F17946"/>
    <w:rsid w:val="00F2121C"/>
    <w:rsid w:val="00F21EC7"/>
    <w:rsid w:val="00F245E2"/>
    <w:rsid w:val="00F270E9"/>
    <w:rsid w:val="00F278F7"/>
    <w:rsid w:val="00F30470"/>
    <w:rsid w:val="00F30478"/>
    <w:rsid w:val="00F30DE5"/>
    <w:rsid w:val="00F318C5"/>
    <w:rsid w:val="00F31B6D"/>
    <w:rsid w:val="00F3250C"/>
    <w:rsid w:val="00F37A74"/>
    <w:rsid w:val="00F37BA7"/>
    <w:rsid w:val="00F40543"/>
    <w:rsid w:val="00F406CB"/>
    <w:rsid w:val="00F40798"/>
    <w:rsid w:val="00F4176D"/>
    <w:rsid w:val="00F41C0C"/>
    <w:rsid w:val="00F42067"/>
    <w:rsid w:val="00F44F34"/>
    <w:rsid w:val="00F54449"/>
    <w:rsid w:val="00F56672"/>
    <w:rsid w:val="00F568B4"/>
    <w:rsid w:val="00F6013F"/>
    <w:rsid w:val="00F64C07"/>
    <w:rsid w:val="00F66FBE"/>
    <w:rsid w:val="00F7016B"/>
    <w:rsid w:val="00F7087D"/>
    <w:rsid w:val="00F70CC9"/>
    <w:rsid w:val="00F71616"/>
    <w:rsid w:val="00F760E2"/>
    <w:rsid w:val="00F77035"/>
    <w:rsid w:val="00F80BB9"/>
    <w:rsid w:val="00F85F2C"/>
    <w:rsid w:val="00F90709"/>
    <w:rsid w:val="00F912D6"/>
    <w:rsid w:val="00F92227"/>
    <w:rsid w:val="00F92BDB"/>
    <w:rsid w:val="00F94272"/>
    <w:rsid w:val="00F94578"/>
    <w:rsid w:val="00F94EF5"/>
    <w:rsid w:val="00F97A56"/>
    <w:rsid w:val="00FA2636"/>
    <w:rsid w:val="00FA27A3"/>
    <w:rsid w:val="00FA4886"/>
    <w:rsid w:val="00FA4FC2"/>
    <w:rsid w:val="00FA5F69"/>
    <w:rsid w:val="00FA7B1A"/>
    <w:rsid w:val="00FB1347"/>
    <w:rsid w:val="00FB4405"/>
    <w:rsid w:val="00FB5166"/>
    <w:rsid w:val="00FC05B4"/>
    <w:rsid w:val="00FC0D46"/>
    <w:rsid w:val="00FC0F47"/>
    <w:rsid w:val="00FC1D5F"/>
    <w:rsid w:val="00FC20A3"/>
    <w:rsid w:val="00FC2837"/>
    <w:rsid w:val="00FC2A1B"/>
    <w:rsid w:val="00FC5315"/>
    <w:rsid w:val="00FC573C"/>
    <w:rsid w:val="00FC6B9E"/>
    <w:rsid w:val="00FD1467"/>
    <w:rsid w:val="00FD1DFF"/>
    <w:rsid w:val="00FD282C"/>
    <w:rsid w:val="00FD2A96"/>
    <w:rsid w:val="00FD330A"/>
    <w:rsid w:val="00FD3C51"/>
    <w:rsid w:val="00FD6A9E"/>
    <w:rsid w:val="00FD77DA"/>
    <w:rsid w:val="00FE3BA0"/>
    <w:rsid w:val="00FE6207"/>
    <w:rsid w:val="00FE63F0"/>
    <w:rsid w:val="00FE6603"/>
    <w:rsid w:val="00FE77AD"/>
    <w:rsid w:val="00FF3022"/>
    <w:rsid w:val="00FF33E6"/>
    <w:rsid w:val="00FF5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69A2DC"/>
  <w15:docId w15:val="{1BAD311A-1BE4-4711-A130-DE1C8B34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7C1"/>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0547C1"/>
    <w:pPr>
      <w:keepNext/>
      <w:keepLines/>
      <w:numPr>
        <w:numId w:val="8"/>
      </w:numPr>
      <w:spacing w:before="120"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547C1"/>
    <w:pPr>
      <w:keepNext/>
      <w:keepLines/>
      <w:numPr>
        <w:ilvl w:val="1"/>
        <w:numId w:val="8"/>
      </w:numPr>
      <w:spacing w:before="1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547C1"/>
    <w:pPr>
      <w:keepNext/>
      <w:keepLines/>
      <w:numPr>
        <w:ilvl w:val="2"/>
        <w:numId w:val="8"/>
      </w:numPr>
      <w:spacing w:before="20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0547C1"/>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47C1"/>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547C1"/>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547C1"/>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47C1"/>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547C1"/>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7C1"/>
    <w:pPr>
      <w:ind w:left="720"/>
      <w:contextualSpacing/>
    </w:pPr>
  </w:style>
  <w:style w:type="paragraph" w:styleId="BalloonText">
    <w:name w:val="Balloon Text"/>
    <w:basedOn w:val="Normal"/>
    <w:link w:val="BalloonTextChar"/>
    <w:uiPriority w:val="99"/>
    <w:semiHidden/>
    <w:unhideWhenUsed/>
    <w:rsid w:val="000547C1"/>
    <w:rPr>
      <w:rFonts w:ascii="Tahoma" w:hAnsi="Tahoma" w:cs="Tahoma"/>
      <w:sz w:val="16"/>
      <w:szCs w:val="16"/>
    </w:rPr>
  </w:style>
  <w:style w:type="character" w:customStyle="1" w:styleId="BalloonTextChar">
    <w:name w:val="Balloon Text Char"/>
    <w:basedOn w:val="DefaultParagraphFont"/>
    <w:link w:val="BalloonText"/>
    <w:uiPriority w:val="99"/>
    <w:semiHidden/>
    <w:rsid w:val="000547C1"/>
    <w:rPr>
      <w:rFonts w:ascii="Tahoma" w:hAnsi="Tahoma" w:cs="Tahoma"/>
      <w:sz w:val="16"/>
      <w:szCs w:val="16"/>
    </w:rPr>
  </w:style>
  <w:style w:type="character" w:styleId="Hyperlink">
    <w:name w:val="Hyperlink"/>
    <w:basedOn w:val="DefaultParagraphFont"/>
    <w:uiPriority w:val="99"/>
    <w:unhideWhenUsed/>
    <w:rsid w:val="000547C1"/>
    <w:rPr>
      <w:color w:val="0000FF" w:themeColor="hyperlink"/>
      <w:u w:val="single"/>
    </w:rPr>
  </w:style>
  <w:style w:type="table" w:styleId="TableGrid">
    <w:name w:val="Table Grid"/>
    <w:basedOn w:val="TableNormal"/>
    <w:uiPriority w:val="59"/>
    <w:rsid w:val="0005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547C1"/>
    <w:rPr>
      <w:i/>
      <w:iCs/>
    </w:rPr>
  </w:style>
  <w:style w:type="character" w:styleId="SubtleEmphasis">
    <w:name w:val="Subtle Emphasis"/>
    <w:basedOn w:val="DefaultParagraphFont"/>
    <w:uiPriority w:val="19"/>
    <w:qFormat/>
    <w:rsid w:val="00790E38"/>
    <w:rPr>
      <w:i/>
      <w:iCs/>
      <w:color w:val="404040" w:themeColor="text1" w:themeTint="BF"/>
    </w:rPr>
  </w:style>
  <w:style w:type="table" w:customStyle="1" w:styleId="TableGrid1">
    <w:name w:val="Table Grid1"/>
    <w:basedOn w:val="TableNormal"/>
    <w:next w:val="TableGrid"/>
    <w:uiPriority w:val="59"/>
    <w:rsid w:val="00BB2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B27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C3297E"/>
  </w:style>
  <w:style w:type="character" w:customStyle="1" w:styleId="Heading1Char">
    <w:name w:val="Heading 1 Char"/>
    <w:basedOn w:val="DefaultParagraphFont"/>
    <w:link w:val="Heading1"/>
    <w:uiPriority w:val="9"/>
    <w:rsid w:val="000547C1"/>
    <w:rPr>
      <w:rFonts w:ascii="Times New Roman" w:eastAsiaTheme="majorEastAsia" w:hAnsi="Times New Roman" w:cstheme="majorBidi"/>
      <w:b/>
      <w:bCs/>
      <w:sz w:val="28"/>
      <w:szCs w:val="28"/>
    </w:rPr>
  </w:style>
  <w:style w:type="paragraph" w:styleId="NoSpacing">
    <w:name w:val="No Spacing"/>
    <w:uiPriority w:val="1"/>
    <w:qFormat/>
    <w:rsid w:val="006B3E96"/>
    <w:pPr>
      <w:spacing w:after="0" w:line="240" w:lineRule="auto"/>
    </w:pPr>
  </w:style>
  <w:style w:type="paragraph" w:styleId="Header">
    <w:name w:val="header"/>
    <w:basedOn w:val="Normal"/>
    <w:link w:val="HeaderChar"/>
    <w:uiPriority w:val="99"/>
    <w:unhideWhenUsed/>
    <w:rsid w:val="000547C1"/>
    <w:pPr>
      <w:tabs>
        <w:tab w:val="center" w:pos="4513"/>
        <w:tab w:val="right" w:pos="9026"/>
      </w:tabs>
    </w:pPr>
  </w:style>
  <w:style w:type="character" w:customStyle="1" w:styleId="HeaderChar">
    <w:name w:val="Header Char"/>
    <w:basedOn w:val="DefaultParagraphFont"/>
    <w:link w:val="Header"/>
    <w:uiPriority w:val="99"/>
    <w:rsid w:val="000547C1"/>
    <w:rPr>
      <w:rFonts w:ascii="Times New Roman" w:hAnsi="Times New Roman"/>
      <w:sz w:val="24"/>
    </w:rPr>
  </w:style>
  <w:style w:type="paragraph" w:styleId="Footer">
    <w:name w:val="footer"/>
    <w:basedOn w:val="Normal"/>
    <w:link w:val="FooterChar"/>
    <w:uiPriority w:val="99"/>
    <w:unhideWhenUsed/>
    <w:rsid w:val="000547C1"/>
    <w:pPr>
      <w:tabs>
        <w:tab w:val="center" w:pos="4513"/>
        <w:tab w:val="right" w:pos="9026"/>
      </w:tabs>
    </w:pPr>
  </w:style>
  <w:style w:type="character" w:customStyle="1" w:styleId="FooterChar">
    <w:name w:val="Footer Char"/>
    <w:basedOn w:val="DefaultParagraphFont"/>
    <w:link w:val="Footer"/>
    <w:uiPriority w:val="99"/>
    <w:rsid w:val="000547C1"/>
    <w:rPr>
      <w:rFonts w:ascii="Times New Roman" w:hAnsi="Times New Roman"/>
      <w:sz w:val="24"/>
    </w:rPr>
  </w:style>
  <w:style w:type="character" w:customStyle="1" w:styleId="Heading2Char">
    <w:name w:val="Heading 2 Char"/>
    <w:basedOn w:val="DefaultParagraphFont"/>
    <w:link w:val="Heading2"/>
    <w:uiPriority w:val="9"/>
    <w:rsid w:val="000547C1"/>
    <w:rPr>
      <w:rFonts w:ascii="Times New Roman" w:eastAsiaTheme="majorEastAsia" w:hAnsi="Times New Roman" w:cstheme="majorBidi"/>
      <w:b/>
      <w:bCs/>
      <w:sz w:val="24"/>
      <w:szCs w:val="26"/>
    </w:rPr>
  </w:style>
  <w:style w:type="character" w:styleId="CommentReference">
    <w:name w:val="annotation reference"/>
    <w:basedOn w:val="DefaultParagraphFont"/>
    <w:uiPriority w:val="99"/>
    <w:semiHidden/>
    <w:unhideWhenUsed/>
    <w:rsid w:val="000547C1"/>
    <w:rPr>
      <w:sz w:val="16"/>
      <w:szCs w:val="16"/>
    </w:rPr>
  </w:style>
  <w:style w:type="paragraph" w:styleId="CommentText">
    <w:name w:val="annotation text"/>
    <w:basedOn w:val="Normal"/>
    <w:link w:val="CommentTextChar"/>
    <w:uiPriority w:val="99"/>
    <w:unhideWhenUsed/>
    <w:rsid w:val="000547C1"/>
    <w:rPr>
      <w:sz w:val="20"/>
      <w:szCs w:val="20"/>
    </w:rPr>
  </w:style>
  <w:style w:type="character" w:customStyle="1" w:styleId="CommentTextChar">
    <w:name w:val="Comment Text Char"/>
    <w:basedOn w:val="DefaultParagraphFont"/>
    <w:link w:val="CommentText"/>
    <w:uiPriority w:val="99"/>
    <w:rsid w:val="000547C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47C1"/>
    <w:rPr>
      <w:b/>
      <w:bCs/>
    </w:rPr>
  </w:style>
  <w:style w:type="character" w:customStyle="1" w:styleId="CommentSubjectChar">
    <w:name w:val="Comment Subject Char"/>
    <w:basedOn w:val="CommentTextChar"/>
    <w:link w:val="CommentSubject"/>
    <w:uiPriority w:val="99"/>
    <w:semiHidden/>
    <w:rsid w:val="000547C1"/>
    <w:rPr>
      <w:rFonts w:ascii="Times New Roman" w:hAnsi="Times New Roman"/>
      <w:b/>
      <w:bCs/>
      <w:sz w:val="20"/>
      <w:szCs w:val="20"/>
    </w:rPr>
  </w:style>
  <w:style w:type="character" w:customStyle="1" w:styleId="st">
    <w:name w:val="st"/>
    <w:basedOn w:val="DefaultParagraphFont"/>
    <w:rsid w:val="000547C1"/>
  </w:style>
  <w:style w:type="character" w:customStyle="1" w:styleId="Heading3Char">
    <w:name w:val="Heading 3 Char"/>
    <w:basedOn w:val="DefaultParagraphFont"/>
    <w:link w:val="Heading3"/>
    <w:uiPriority w:val="9"/>
    <w:rsid w:val="000547C1"/>
    <w:rPr>
      <w:rFonts w:ascii="Times New Roman" w:eastAsiaTheme="majorEastAsia" w:hAnsi="Times New Roman" w:cstheme="majorBidi"/>
      <w:bCs/>
      <w:i/>
      <w:sz w:val="24"/>
    </w:rPr>
  </w:style>
  <w:style w:type="paragraph" w:styleId="Revision">
    <w:name w:val="Revision"/>
    <w:hidden/>
    <w:uiPriority w:val="99"/>
    <w:semiHidden/>
    <w:rsid w:val="000547C1"/>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semiHidden/>
    <w:rsid w:val="000547C1"/>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0547C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0547C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547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547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547C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547C1"/>
    <w:pPr>
      <w:spacing w:after="240"/>
      <w:contextualSpacing/>
      <w:jc w:val="center"/>
    </w:pPr>
    <w:rPr>
      <w:rFonts w:eastAsiaTheme="majorEastAsia" w:cstheme="majorBidi"/>
      <w:color w:val="000000" w:themeColor="text1"/>
      <w:spacing w:val="5"/>
      <w:kern w:val="28"/>
      <w:sz w:val="32"/>
      <w:szCs w:val="52"/>
    </w:rPr>
  </w:style>
  <w:style w:type="character" w:customStyle="1" w:styleId="TitleChar">
    <w:name w:val="Title Char"/>
    <w:basedOn w:val="DefaultParagraphFont"/>
    <w:link w:val="Title"/>
    <w:uiPriority w:val="10"/>
    <w:rsid w:val="000547C1"/>
    <w:rPr>
      <w:rFonts w:ascii="Times New Roman" w:eastAsiaTheme="majorEastAsia" w:hAnsi="Times New Roman" w:cstheme="majorBidi"/>
      <w:color w:val="000000" w:themeColor="text1"/>
      <w:spacing w:val="5"/>
      <w:kern w:val="28"/>
      <w:sz w:val="32"/>
      <w:szCs w:val="52"/>
    </w:rPr>
  </w:style>
  <w:style w:type="paragraph" w:styleId="Subtitle">
    <w:name w:val="Subtitle"/>
    <w:basedOn w:val="Normal"/>
    <w:next w:val="Normal"/>
    <w:link w:val="SubtitleChar"/>
    <w:uiPriority w:val="11"/>
    <w:qFormat/>
    <w:rsid w:val="000547C1"/>
    <w:pPr>
      <w:numPr>
        <w:ilvl w:val="1"/>
      </w:numPr>
    </w:pPr>
    <w:rPr>
      <w:rFonts w:eastAsiaTheme="majorEastAsia" w:cstheme="majorBidi"/>
      <w:i/>
      <w:iCs/>
      <w:color w:val="404040" w:themeColor="text1" w:themeTint="BF"/>
      <w:spacing w:val="15"/>
      <w:sz w:val="28"/>
      <w:szCs w:val="24"/>
    </w:rPr>
  </w:style>
  <w:style w:type="character" w:customStyle="1" w:styleId="SubtitleChar">
    <w:name w:val="Subtitle Char"/>
    <w:basedOn w:val="DefaultParagraphFont"/>
    <w:link w:val="Subtitle"/>
    <w:uiPriority w:val="11"/>
    <w:rsid w:val="000547C1"/>
    <w:rPr>
      <w:rFonts w:ascii="Times New Roman" w:eastAsiaTheme="majorEastAsia" w:hAnsi="Times New Roman" w:cstheme="majorBidi"/>
      <w:i/>
      <w:iCs/>
      <w:color w:val="404040" w:themeColor="text1" w:themeTint="BF"/>
      <w:spacing w:val="15"/>
      <w:sz w:val="28"/>
      <w:szCs w:val="24"/>
    </w:rPr>
  </w:style>
  <w:style w:type="paragraph" w:styleId="Caption">
    <w:name w:val="caption"/>
    <w:basedOn w:val="Normal"/>
    <w:next w:val="Normal"/>
    <w:uiPriority w:val="35"/>
    <w:unhideWhenUsed/>
    <w:qFormat/>
    <w:rsid w:val="000547C1"/>
    <w:pPr>
      <w:spacing w:after="120"/>
      <w:jc w:val="center"/>
    </w:pPr>
    <w:rPr>
      <w:b/>
      <w:bCs/>
      <w:color w:val="000000" w:themeColor="text1"/>
      <w:sz w:val="20"/>
      <w:szCs w:val="18"/>
    </w:rPr>
  </w:style>
  <w:style w:type="paragraph" w:customStyle="1" w:styleId="Equation">
    <w:name w:val="Equation"/>
    <w:basedOn w:val="Normal"/>
    <w:link w:val="EquationChar"/>
    <w:qFormat/>
    <w:rsid w:val="000547C1"/>
    <w:pPr>
      <w:spacing w:before="60" w:after="60"/>
      <w:jc w:val="center"/>
    </w:pPr>
  </w:style>
  <w:style w:type="character" w:customStyle="1" w:styleId="EquationChar">
    <w:name w:val="Equation Char"/>
    <w:basedOn w:val="DefaultParagraphFont"/>
    <w:link w:val="Equation"/>
    <w:rsid w:val="000547C1"/>
    <w:rPr>
      <w:rFonts w:ascii="Times New Roman" w:hAnsi="Times New Roman"/>
      <w:sz w:val="24"/>
    </w:rPr>
  </w:style>
  <w:style w:type="paragraph" w:styleId="Bibliography">
    <w:name w:val="Bibliography"/>
    <w:basedOn w:val="Normal"/>
    <w:next w:val="Normal"/>
    <w:uiPriority w:val="37"/>
    <w:unhideWhenUsed/>
    <w:rsid w:val="000547C1"/>
  </w:style>
  <w:style w:type="paragraph" w:styleId="TOCHeading">
    <w:name w:val="TOC Heading"/>
    <w:basedOn w:val="Heading1"/>
    <w:next w:val="Normal"/>
    <w:uiPriority w:val="39"/>
    <w:semiHidden/>
    <w:unhideWhenUsed/>
    <w:qFormat/>
    <w:rsid w:val="000547C1"/>
    <w:pPr>
      <w:spacing w:before="480" w:after="0"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0547C1"/>
    <w:pPr>
      <w:spacing w:after="100"/>
    </w:pPr>
  </w:style>
  <w:style w:type="paragraph" w:styleId="TOC2">
    <w:name w:val="toc 2"/>
    <w:basedOn w:val="Normal"/>
    <w:next w:val="Normal"/>
    <w:autoRedefine/>
    <w:uiPriority w:val="39"/>
    <w:unhideWhenUsed/>
    <w:rsid w:val="000547C1"/>
    <w:pPr>
      <w:spacing w:after="100"/>
      <w:ind w:left="240"/>
    </w:pPr>
  </w:style>
  <w:style w:type="paragraph" w:styleId="TableofFigures">
    <w:name w:val="table of figures"/>
    <w:basedOn w:val="Normal"/>
    <w:next w:val="Normal"/>
    <w:uiPriority w:val="99"/>
    <w:unhideWhenUsed/>
    <w:rsid w:val="000547C1"/>
  </w:style>
  <w:style w:type="paragraph" w:styleId="DocumentMap">
    <w:name w:val="Document Map"/>
    <w:basedOn w:val="Normal"/>
    <w:link w:val="DocumentMapChar"/>
    <w:uiPriority w:val="99"/>
    <w:semiHidden/>
    <w:unhideWhenUsed/>
    <w:rsid w:val="000547C1"/>
    <w:rPr>
      <w:rFonts w:ascii="Tahoma" w:hAnsi="Tahoma" w:cs="Tahoma"/>
      <w:sz w:val="16"/>
      <w:szCs w:val="16"/>
    </w:rPr>
  </w:style>
  <w:style w:type="character" w:customStyle="1" w:styleId="DocumentMapChar">
    <w:name w:val="Document Map Char"/>
    <w:basedOn w:val="DefaultParagraphFont"/>
    <w:link w:val="DocumentMap"/>
    <w:uiPriority w:val="99"/>
    <w:semiHidden/>
    <w:rsid w:val="000547C1"/>
    <w:rPr>
      <w:rFonts w:ascii="Tahoma" w:hAnsi="Tahoma" w:cs="Tahoma"/>
      <w:sz w:val="16"/>
      <w:szCs w:val="16"/>
    </w:rPr>
  </w:style>
  <w:style w:type="character" w:customStyle="1" w:styleId="x2">
    <w:name w:val="x2"/>
    <w:basedOn w:val="DefaultParagraphFont"/>
    <w:rsid w:val="000547C1"/>
  </w:style>
  <w:style w:type="character" w:styleId="Strong">
    <w:name w:val="Strong"/>
    <w:basedOn w:val="DefaultParagraphFont"/>
    <w:uiPriority w:val="22"/>
    <w:qFormat/>
    <w:rsid w:val="00BB5A60"/>
    <w:rPr>
      <w:b/>
      <w:bCs/>
    </w:rPr>
  </w:style>
  <w:style w:type="paragraph" w:styleId="FootnoteText">
    <w:name w:val="footnote text"/>
    <w:basedOn w:val="Normal"/>
    <w:link w:val="FootnoteTextChar"/>
    <w:uiPriority w:val="99"/>
    <w:semiHidden/>
    <w:unhideWhenUsed/>
    <w:rsid w:val="00EC4995"/>
    <w:rPr>
      <w:sz w:val="20"/>
      <w:szCs w:val="20"/>
    </w:rPr>
  </w:style>
  <w:style w:type="character" w:customStyle="1" w:styleId="FootnoteTextChar">
    <w:name w:val="Footnote Text Char"/>
    <w:basedOn w:val="DefaultParagraphFont"/>
    <w:link w:val="FootnoteText"/>
    <w:uiPriority w:val="99"/>
    <w:semiHidden/>
    <w:rsid w:val="00EC4995"/>
    <w:rPr>
      <w:rFonts w:ascii="Times New Roman" w:hAnsi="Times New Roman"/>
      <w:sz w:val="20"/>
      <w:szCs w:val="20"/>
    </w:rPr>
  </w:style>
  <w:style w:type="character" w:styleId="FootnoteReference">
    <w:name w:val="footnote reference"/>
    <w:basedOn w:val="DefaultParagraphFont"/>
    <w:uiPriority w:val="99"/>
    <w:semiHidden/>
    <w:unhideWhenUsed/>
    <w:rsid w:val="00EC4995"/>
    <w:rPr>
      <w:vertAlign w:val="superscript"/>
    </w:rPr>
  </w:style>
  <w:style w:type="character" w:customStyle="1" w:styleId="Menzionenonrisolta1">
    <w:name w:val="Menzione non risolta1"/>
    <w:basedOn w:val="DefaultParagraphFont"/>
    <w:uiPriority w:val="99"/>
    <w:semiHidden/>
    <w:unhideWhenUsed/>
    <w:rsid w:val="00AB14B5"/>
    <w:rPr>
      <w:color w:val="605E5C"/>
      <w:shd w:val="clear" w:color="auto" w:fill="E1DFDD"/>
    </w:rPr>
  </w:style>
  <w:style w:type="paragraph" w:styleId="HTMLPreformatted">
    <w:name w:val="HTML Preformatted"/>
    <w:basedOn w:val="Normal"/>
    <w:link w:val="HTMLPreformattedChar"/>
    <w:uiPriority w:val="99"/>
    <w:unhideWhenUsed/>
    <w:rsid w:val="00F94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9427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3967">
      <w:bodyDiv w:val="1"/>
      <w:marLeft w:val="0"/>
      <w:marRight w:val="0"/>
      <w:marTop w:val="0"/>
      <w:marBottom w:val="0"/>
      <w:divBdr>
        <w:top w:val="none" w:sz="0" w:space="0" w:color="auto"/>
        <w:left w:val="none" w:sz="0" w:space="0" w:color="auto"/>
        <w:bottom w:val="none" w:sz="0" w:space="0" w:color="auto"/>
        <w:right w:val="none" w:sz="0" w:space="0" w:color="auto"/>
      </w:divBdr>
    </w:div>
    <w:div w:id="531457409">
      <w:bodyDiv w:val="1"/>
      <w:marLeft w:val="0"/>
      <w:marRight w:val="0"/>
      <w:marTop w:val="0"/>
      <w:marBottom w:val="0"/>
      <w:divBdr>
        <w:top w:val="none" w:sz="0" w:space="0" w:color="auto"/>
        <w:left w:val="none" w:sz="0" w:space="0" w:color="auto"/>
        <w:bottom w:val="none" w:sz="0" w:space="0" w:color="auto"/>
        <w:right w:val="none" w:sz="0" w:space="0" w:color="auto"/>
      </w:divBdr>
    </w:div>
    <w:div w:id="826477595">
      <w:bodyDiv w:val="1"/>
      <w:marLeft w:val="0"/>
      <w:marRight w:val="0"/>
      <w:marTop w:val="0"/>
      <w:marBottom w:val="0"/>
      <w:divBdr>
        <w:top w:val="none" w:sz="0" w:space="0" w:color="auto"/>
        <w:left w:val="none" w:sz="0" w:space="0" w:color="auto"/>
        <w:bottom w:val="none" w:sz="0" w:space="0" w:color="auto"/>
        <w:right w:val="none" w:sz="0" w:space="0" w:color="auto"/>
      </w:divBdr>
    </w:div>
    <w:div w:id="856382209">
      <w:bodyDiv w:val="1"/>
      <w:marLeft w:val="0"/>
      <w:marRight w:val="0"/>
      <w:marTop w:val="0"/>
      <w:marBottom w:val="0"/>
      <w:divBdr>
        <w:top w:val="none" w:sz="0" w:space="0" w:color="auto"/>
        <w:left w:val="none" w:sz="0" w:space="0" w:color="auto"/>
        <w:bottom w:val="none" w:sz="0" w:space="0" w:color="auto"/>
        <w:right w:val="none" w:sz="0" w:space="0" w:color="auto"/>
      </w:divBdr>
    </w:div>
    <w:div w:id="859926408">
      <w:bodyDiv w:val="1"/>
      <w:marLeft w:val="0"/>
      <w:marRight w:val="0"/>
      <w:marTop w:val="0"/>
      <w:marBottom w:val="0"/>
      <w:divBdr>
        <w:top w:val="none" w:sz="0" w:space="0" w:color="auto"/>
        <w:left w:val="none" w:sz="0" w:space="0" w:color="auto"/>
        <w:bottom w:val="none" w:sz="0" w:space="0" w:color="auto"/>
        <w:right w:val="none" w:sz="0" w:space="0" w:color="auto"/>
      </w:divBdr>
    </w:div>
    <w:div w:id="1137256984">
      <w:bodyDiv w:val="1"/>
      <w:marLeft w:val="0"/>
      <w:marRight w:val="0"/>
      <w:marTop w:val="0"/>
      <w:marBottom w:val="0"/>
      <w:divBdr>
        <w:top w:val="none" w:sz="0" w:space="0" w:color="auto"/>
        <w:left w:val="none" w:sz="0" w:space="0" w:color="auto"/>
        <w:bottom w:val="none" w:sz="0" w:space="0" w:color="auto"/>
        <w:right w:val="none" w:sz="0" w:space="0" w:color="auto"/>
      </w:divBdr>
    </w:div>
    <w:div w:id="1291781657">
      <w:bodyDiv w:val="1"/>
      <w:marLeft w:val="0"/>
      <w:marRight w:val="0"/>
      <w:marTop w:val="0"/>
      <w:marBottom w:val="0"/>
      <w:divBdr>
        <w:top w:val="none" w:sz="0" w:space="0" w:color="auto"/>
        <w:left w:val="none" w:sz="0" w:space="0" w:color="auto"/>
        <w:bottom w:val="none" w:sz="0" w:space="0" w:color="auto"/>
        <w:right w:val="none" w:sz="0" w:space="0" w:color="auto"/>
      </w:divBdr>
    </w:div>
    <w:div w:id="1520388874">
      <w:bodyDiv w:val="1"/>
      <w:marLeft w:val="0"/>
      <w:marRight w:val="0"/>
      <w:marTop w:val="0"/>
      <w:marBottom w:val="0"/>
      <w:divBdr>
        <w:top w:val="none" w:sz="0" w:space="0" w:color="auto"/>
        <w:left w:val="none" w:sz="0" w:space="0" w:color="auto"/>
        <w:bottom w:val="none" w:sz="0" w:space="0" w:color="auto"/>
        <w:right w:val="none" w:sz="0" w:space="0" w:color="auto"/>
      </w:divBdr>
    </w:div>
    <w:div w:id="1579511921">
      <w:bodyDiv w:val="1"/>
      <w:marLeft w:val="0"/>
      <w:marRight w:val="0"/>
      <w:marTop w:val="0"/>
      <w:marBottom w:val="0"/>
      <w:divBdr>
        <w:top w:val="none" w:sz="0" w:space="0" w:color="auto"/>
        <w:left w:val="none" w:sz="0" w:space="0" w:color="auto"/>
        <w:bottom w:val="none" w:sz="0" w:space="0" w:color="auto"/>
        <w:right w:val="none" w:sz="0" w:space="0" w:color="auto"/>
      </w:divBdr>
    </w:div>
    <w:div w:id="1587417066">
      <w:bodyDiv w:val="1"/>
      <w:marLeft w:val="0"/>
      <w:marRight w:val="0"/>
      <w:marTop w:val="0"/>
      <w:marBottom w:val="0"/>
      <w:divBdr>
        <w:top w:val="none" w:sz="0" w:space="0" w:color="auto"/>
        <w:left w:val="none" w:sz="0" w:space="0" w:color="auto"/>
        <w:bottom w:val="none" w:sz="0" w:space="0" w:color="auto"/>
        <w:right w:val="none" w:sz="0" w:space="0" w:color="auto"/>
      </w:divBdr>
    </w:div>
    <w:div w:id="1707214726">
      <w:bodyDiv w:val="1"/>
      <w:marLeft w:val="0"/>
      <w:marRight w:val="0"/>
      <w:marTop w:val="0"/>
      <w:marBottom w:val="0"/>
      <w:divBdr>
        <w:top w:val="none" w:sz="0" w:space="0" w:color="auto"/>
        <w:left w:val="none" w:sz="0" w:space="0" w:color="auto"/>
        <w:bottom w:val="none" w:sz="0" w:space="0" w:color="auto"/>
        <w:right w:val="none" w:sz="0" w:space="0" w:color="auto"/>
      </w:divBdr>
    </w:div>
    <w:div w:id="207350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AppData\Roaming\Microsoft\Templates\Modello%20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4C63-6B1D-43DD-9B0D-0D2D96F8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manuscript.dotx</Template>
  <TotalTime>1</TotalTime>
  <Pages>28</Pages>
  <Words>23196</Words>
  <Characters>132219</Characters>
  <Application>Microsoft Office Word</Application>
  <DocSecurity>4</DocSecurity>
  <Lines>1101</Lines>
  <Paragraphs>310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Department of Chemistry</Company>
  <LinksUpToDate>false</LinksUpToDate>
  <CharactersWithSpaces>155105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King</dc:creator>
  <cp:lastModifiedBy>Ager, Beverley J.</cp:lastModifiedBy>
  <cp:revision>2</cp:revision>
  <cp:lastPrinted>2018-07-20T13:08:00Z</cp:lastPrinted>
  <dcterms:created xsi:type="dcterms:W3CDTF">2019-04-11T10:42:00Z</dcterms:created>
  <dcterms:modified xsi:type="dcterms:W3CDTF">2019-04-11T10:42:00Z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5ab72626-1d0f-31d9-968c-e6ed57396baa</vt:lpwstr>
  </property>
  <property fmtid="{D5CDD505-2E9C-101B-9397-08002B2CF9AE}" pid="4" name="Mendeley Citation Style_1">
    <vt:lpwstr>http://www.zotero.org/styles/talanta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http://www.zotero.org/styles/talanta</vt:lpwstr>
  </property>
  <property fmtid="{D5CDD505-2E9C-101B-9397-08002B2CF9AE}" pid="24" name="Mendeley Recent Style Name 9_1">
    <vt:lpwstr>Talanta</vt:lpwstr>
  </property>
</Properties>
</file>