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A" w:rsidRDefault="005E4D4A" w:rsidP="009F7C10">
      <w:pPr>
        <w:rPr>
          <w:rFonts w:ascii="Times New Roman" w:hAnsi="Times New Roman" w:cs="Times New Roman"/>
          <w:b/>
          <w:i/>
          <w:sz w:val="24"/>
        </w:rPr>
      </w:pPr>
      <w:bookmarkStart w:id="0" w:name="_GoBack"/>
      <w:bookmarkEnd w:id="0"/>
      <w:r w:rsidRPr="00B26A71">
        <w:rPr>
          <w:rFonts w:ascii="Times New Roman" w:hAnsi="Times New Roman" w:cs="Times New Roman"/>
          <w:b/>
          <w:i/>
          <w:sz w:val="24"/>
        </w:rPr>
        <w:t>Ambio</w:t>
      </w:r>
    </w:p>
    <w:p w:rsidR="005E4D4A" w:rsidRDefault="005E4D4A" w:rsidP="009F7C10">
      <w:pPr>
        <w:rPr>
          <w:rFonts w:ascii="Times New Roman" w:hAnsi="Times New Roman" w:cs="Times New Roman"/>
          <w:b/>
          <w:i/>
          <w:sz w:val="24"/>
        </w:rPr>
      </w:pPr>
    </w:p>
    <w:p w:rsidR="005E4D4A" w:rsidRPr="00B26A71" w:rsidRDefault="005E4D4A" w:rsidP="009F7C10">
      <w:pPr>
        <w:rPr>
          <w:rFonts w:ascii="Times New Roman" w:hAnsi="Times New Roman" w:cs="Times New Roman"/>
          <w:sz w:val="24"/>
        </w:rPr>
      </w:pPr>
      <w:r w:rsidRPr="00B26A71">
        <w:rPr>
          <w:rFonts w:ascii="Times New Roman" w:hAnsi="Times New Roman" w:cs="Times New Roman"/>
          <w:sz w:val="24"/>
        </w:rPr>
        <w:t>Electronic Supplementary Material</w:t>
      </w:r>
    </w:p>
    <w:p w:rsidR="005E4D4A" w:rsidRPr="00B26A71" w:rsidRDefault="005E4D4A" w:rsidP="009F7C10">
      <w:pPr>
        <w:rPr>
          <w:rFonts w:ascii="Times New Roman" w:hAnsi="Times New Roman" w:cs="Times New Roman"/>
          <w:sz w:val="24"/>
        </w:rPr>
      </w:pPr>
      <w:r w:rsidRPr="00B26A71">
        <w:rPr>
          <w:rFonts w:ascii="Times New Roman" w:hAnsi="Times New Roman" w:cs="Times New Roman"/>
          <w:sz w:val="24"/>
        </w:rPr>
        <w:t>This supplementary material has not been peer reviewed.</w:t>
      </w:r>
    </w:p>
    <w:p w:rsidR="005E4D4A" w:rsidRDefault="005E4D4A" w:rsidP="009F7C10">
      <w:pPr>
        <w:rPr>
          <w:rFonts w:ascii="Times New Roman" w:hAnsi="Times New Roman" w:cs="Times New Roman"/>
          <w:b/>
          <w:sz w:val="24"/>
        </w:rPr>
      </w:pPr>
    </w:p>
    <w:p w:rsidR="005E4D4A" w:rsidRDefault="005E4D4A" w:rsidP="009F7C10">
      <w:pPr>
        <w:spacing w:line="480" w:lineRule="auto"/>
        <w:rPr>
          <w:rFonts w:ascii="Times New Roman" w:hAnsi="Times New Roman" w:cs="Times New Roman"/>
          <w:b/>
          <w:sz w:val="24"/>
        </w:rPr>
      </w:pPr>
      <w:r w:rsidRPr="00B6447A">
        <w:rPr>
          <w:rFonts w:ascii="Times New Roman" w:hAnsi="Times New Roman" w:cs="Times New Roman"/>
          <w:sz w:val="24"/>
        </w:rPr>
        <w:t>Title</w:t>
      </w:r>
      <w:r>
        <w:rPr>
          <w:rFonts w:ascii="Times New Roman" w:hAnsi="Times New Roman" w:cs="Times New Roman"/>
          <w:b/>
          <w:sz w:val="24"/>
        </w:rPr>
        <w:t xml:space="preserve">: </w:t>
      </w:r>
      <w:r w:rsidR="0051643C" w:rsidRPr="0051643C">
        <w:rPr>
          <w:rFonts w:ascii="Times New Roman" w:hAnsi="Times New Roman" w:cs="Times New Roman"/>
          <w:b/>
          <w:sz w:val="24"/>
          <w:szCs w:val="24"/>
        </w:rPr>
        <w:t>Status and trends of terrestrial arthropod abundance and diversity in the North Atlantic region of the Arctic</w:t>
      </w:r>
    </w:p>
    <w:p w:rsidR="005E4D4A" w:rsidRPr="0071076B" w:rsidRDefault="005E4D4A" w:rsidP="009F7C10">
      <w:pPr>
        <w:spacing w:line="480" w:lineRule="auto"/>
        <w:rPr>
          <w:rFonts w:ascii="Times New Roman" w:hAnsi="Times New Roman" w:cs="Times New Roman"/>
          <w:sz w:val="24"/>
          <w:szCs w:val="24"/>
        </w:rPr>
      </w:pPr>
      <w:r w:rsidRPr="0071076B">
        <w:rPr>
          <w:rFonts w:ascii="Times New Roman" w:hAnsi="Times New Roman" w:cs="Times New Roman"/>
          <w:sz w:val="24"/>
          <w:szCs w:val="24"/>
        </w:rPr>
        <w:t xml:space="preserve">Authors: </w:t>
      </w:r>
      <w:r w:rsidRPr="00B26A71">
        <w:rPr>
          <w:rFonts w:ascii="Times New Roman" w:hAnsi="Times New Roman" w:cs="Times New Roman"/>
          <w:sz w:val="24"/>
          <w:szCs w:val="24"/>
        </w:rPr>
        <w:t xml:space="preserve">Mark A K Gillespie, Matthias Alfredsson, Isabel C Barrio, Joe Bowden, </w:t>
      </w:r>
      <w:r>
        <w:rPr>
          <w:rFonts w:ascii="Times New Roman" w:hAnsi="Times New Roman" w:cs="Times New Roman"/>
          <w:sz w:val="24"/>
          <w:szCs w:val="24"/>
        </w:rPr>
        <w:t xml:space="preserve">Peter Convey, Lauren Culler, </w:t>
      </w:r>
      <w:r w:rsidRPr="00B26A71">
        <w:rPr>
          <w:rFonts w:ascii="Times New Roman" w:hAnsi="Times New Roman" w:cs="Times New Roman"/>
          <w:sz w:val="24"/>
          <w:szCs w:val="24"/>
        </w:rPr>
        <w:t>Stephen J Coulson, Paul Henning Krogh, Seppo Koponen, Sarah Loboda, Yuri Marusik, Jonas P</w:t>
      </w:r>
      <w:r w:rsidRPr="00B26A71">
        <w:t xml:space="preserve"> </w:t>
      </w:r>
      <w:r w:rsidRPr="00B26A71">
        <w:rPr>
          <w:rFonts w:ascii="Times New Roman" w:hAnsi="Times New Roman" w:cs="Times New Roman"/>
          <w:sz w:val="24"/>
          <w:szCs w:val="24"/>
        </w:rPr>
        <w:t>Sandström, Derek S Sikes, Toke T Høye</w:t>
      </w:r>
    </w:p>
    <w:p w:rsidR="005E4D4A" w:rsidRDefault="005E4D4A">
      <w:pPr>
        <w:rPr>
          <w:rFonts w:ascii="Times New Roman" w:hAnsi="Times New Roman" w:cs="Times New Roman"/>
          <w:b/>
          <w:sz w:val="24"/>
        </w:rPr>
      </w:pPr>
      <w:r>
        <w:rPr>
          <w:rFonts w:ascii="Times New Roman" w:hAnsi="Times New Roman" w:cs="Times New Roman"/>
          <w:b/>
          <w:sz w:val="24"/>
        </w:rPr>
        <w:br w:type="page"/>
      </w:r>
    </w:p>
    <w:p w:rsidR="005E4D4A" w:rsidRPr="00AF4D9E" w:rsidRDefault="005E4D4A">
      <w:pPr>
        <w:rPr>
          <w:rFonts w:ascii="Times New Roman" w:hAnsi="Times New Roman" w:cs="Times New Roman"/>
          <w:b/>
          <w:sz w:val="24"/>
        </w:rPr>
      </w:pPr>
      <w:r w:rsidRPr="00AF4D9E">
        <w:rPr>
          <w:rFonts w:ascii="Times New Roman" w:hAnsi="Times New Roman" w:cs="Times New Roman"/>
          <w:b/>
          <w:sz w:val="24"/>
        </w:rPr>
        <w:lastRenderedPageBreak/>
        <w:t>Full details on FEC assignment</w:t>
      </w:r>
    </w:p>
    <w:p w:rsidR="005E4D4A" w:rsidRDefault="005E4D4A">
      <w:pPr>
        <w:rPr>
          <w:rFonts w:ascii="Times New Roman" w:hAnsi="Times New Roman" w:cs="Times New Roman"/>
          <w:sz w:val="24"/>
        </w:rPr>
      </w:pPr>
    </w:p>
    <w:p w:rsidR="005E4D4A" w:rsidRDefault="005E4D4A" w:rsidP="009F7C10">
      <w:pPr>
        <w:spacing w:line="480" w:lineRule="auto"/>
        <w:rPr>
          <w:rFonts w:ascii="Times New Roman" w:hAnsi="Times New Roman" w:cs="Times New Roman"/>
          <w:sz w:val="24"/>
          <w:szCs w:val="24"/>
          <w:lang w:val="en-CA"/>
        </w:rPr>
      </w:pPr>
      <w:r>
        <w:rPr>
          <w:rFonts w:ascii="Times New Roman" w:hAnsi="Times New Roman" w:cs="Times New Roman"/>
          <w:sz w:val="24"/>
          <w:szCs w:val="24"/>
        </w:rPr>
        <w:t xml:space="preserve">To assign individual species to FECs, we used expert knowledge and the biological information in the Greenland Entomofauna </w:t>
      </w:r>
      <w:r>
        <w:rPr>
          <w:rFonts w:ascii="Times New Roman" w:hAnsi="Times New Roman" w:cs="Times New Roman"/>
          <w:noProof/>
          <w:sz w:val="24"/>
          <w:szCs w:val="24"/>
        </w:rPr>
        <w:t>(Böcher et al. 2015)</w:t>
      </w:r>
      <w:r>
        <w:rPr>
          <w:rFonts w:ascii="Times New Roman" w:hAnsi="Times New Roman" w:cs="Times New Roman"/>
          <w:sz w:val="24"/>
          <w:szCs w:val="24"/>
        </w:rPr>
        <w:t xml:space="preserve"> and relevant Iceland literature </w:t>
      </w:r>
      <w:r>
        <w:rPr>
          <w:rFonts w:ascii="Times New Roman" w:hAnsi="Times New Roman" w:cs="Times New Roman"/>
          <w:noProof/>
          <w:sz w:val="24"/>
          <w:szCs w:val="24"/>
        </w:rPr>
        <w:t>(Lindroth 1957, Gauld and Bolton 1988)</w:t>
      </w:r>
      <w:r>
        <w:rPr>
          <w:rFonts w:ascii="Times New Roman" w:hAnsi="Times New Roman" w:cs="Times New Roman"/>
          <w:sz w:val="24"/>
          <w:szCs w:val="24"/>
        </w:rPr>
        <w:t xml:space="preserve">. Where information was available about different larval and adult feeding preferences or ecological roles, we included the species in more than one FEC. Where species information about larval or adult feeding preferences or their ecological roles were not known or recorded, we searched the scientific literature for more information. We assigned a species to an FEC based on information about species from the same genus or family only where it was clear from the literature that there was no known intra-genus or intra-family variation in food preferences (e.g., the Mycetophilidae family of Diptera are thought to all feed on fungus). When species did not fit any of the five FECs, we created an additional “Other” category, containing species that are mainly predatory, parasitic on other invertebrates, or that have an aquatic larval stage and a terrestrial adult stage with unknown ecological role. </w:t>
      </w:r>
    </w:p>
    <w:p w:rsidR="005E4D4A" w:rsidRDefault="005E4D4A" w:rsidP="009F7C10">
      <w:pPr>
        <w:spacing w:line="480" w:lineRule="auto"/>
        <w:rPr>
          <w:rFonts w:ascii="Times New Roman" w:hAnsi="Times New Roman" w:cs="Times New Roman"/>
          <w:sz w:val="24"/>
          <w:szCs w:val="24"/>
          <w:lang w:eastAsia="nb-NO"/>
        </w:rPr>
      </w:pPr>
      <w:r>
        <w:rPr>
          <w:rFonts w:ascii="Times New Roman" w:hAnsi="Times New Roman" w:cs="Times New Roman"/>
          <w:sz w:val="24"/>
          <w:szCs w:val="24"/>
        </w:rPr>
        <w:t>In our classification of FECs for Greenland, we have adopted the subdivision of Greenland into “faunal districts” (</w:t>
      </w:r>
      <w:r>
        <w:rPr>
          <w:rFonts w:ascii="Times New Roman" w:hAnsi="Times New Roman" w:cs="Times New Roman"/>
          <w:i/>
          <w:sz w:val="24"/>
          <w:szCs w:val="24"/>
        </w:rPr>
        <w:t>sensu</w:t>
      </w:r>
      <w:r>
        <w:rPr>
          <w:rFonts w:ascii="Times New Roman" w:hAnsi="Times New Roman" w:cs="Times New Roman"/>
          <w:sz w:val="24"/>
          <w:szCs w:val="24"/>
        </w:rPr>
        <w:t xml:space="preserve"> </w:t>
      </w:r>
      <w:r>
        <w:rPr>
          <w:rFonts w:ascii="Times New Roman" w:hAnsi="Times New Roman" w:cs="Times New Roman"/>
          <w:noProof/>
          <w:sz w:val="24"/>
          <w:szCs w:val="24"/>
        </w:rPr>
        <w:t>Böcher (1988)</w:t>
      </w:r>
      <w:r>
        <w:rPr>
          <w:rFonts w:ascii="Times New Roman" w:hAnsi="Times New Roman" w:cs="Times New Roman"/>
          <w:sz w:val="24"/>
          <w:szCs w:val="24"/>
        </w:rPr>
        <w:t xml:space="preserve">; Fig. 1, main text), distinguished by their climate and floristic characteristics. The North district is the most extreme High Arctic zone, with a dry climate and comprising mostly polar desert ecosystem. The North West and North East districts are also within the High Arctic, with a similarly dry climate but with tundra and high mountain vegetation types. The South West and South East districts are in the Low Arctic, with the West experiencing a mild, oceanic coastal climate and warmer, dry summers inland, and the East exhibiting a cool, humid oceanic climate. The South district has more favourable conditions for invertebrate life, with a greater number of habitat types, including inland fiord woodlands containing species such as </w:t>
      </w:r>
      <w:r>
        <w:rPr>
          <w:rFonts w:ascii="Times New Roman" w:hAnsi="Times New Roman" w:cs="Times New Roman"/>
          <w:i/>
          <w:sz w:val="24"/>
          <w:szCs w:val="24"/>
        </w:rPr>
        <w:t xml:space="preserve">Betula pubescens </w:t>
      </w:r>
      <w:r>
        <w:rPr>
          <w:rFonts w:ascii="Times New Roman" w:hAnsi="Times New Roman" w:cs="Times New Roman"/>
          <w:sz w:val="24"/>
          <w:szCs w:val="24"/>
        </w:rPr>
        <w:t xml:space="preserve">and </w:t>
      </w:r>
      <w:r>
        <w:rPr>
          <w:rFonts w:ascii="Times New Roman" w:hAnsi="Times New Roman" w:cs="Times New Roman"/>
          <w:i/>
          <w:sz w:val="24"/>
          <w:szCs w:val="24"/>
        </w:rPr>
        <w:t xml:space="preserve">Salix glauca. </w:t>
      </w:r>
      <w:r>
        <w:rPr>
          <w:rFonts w:ascii="Times New Roman" w:hAnsi="Times New Roman" w:cs="Times New Roman"/>
          <w:sz w:val="24"/>
          <w:szCs w:val="24"/>
        </w:rPr>
        <w:t xml:space="preserve">Iceland was </w:t>
      </w:r>
      <w:r>
        <w:rPr>
          <w:rFonts w:ascii="Times New Roman" w:hAnsi="Times New Roman" w:cs="Times New Roman"/>
          <w:sz w:val="24"/>
          <w:szCs w:val="24"/>
        </w:rPr>
        <w:lastRenderedPageBreak/>
        <w:t>conside</w:t>
      </w:r>
      <w:r w:rsidR="009F7C10">
        <w:rPr>
          <w:rFonts w:ascii="Times New Roman" w:hAnsi="Times New Roman" w:cs="Times New Roman"/>
          <w:sz w:val="24"/>
          <w:szCs w:val="24"/>
        </w:rPr>
        <w:t>red as a single district (Fig.</w:t>
      </w:r>
      <w:r>
        <w:rPr>
          <w:rFonts w:ascii="Times New Roman" w:hAnsi="Times New Roman" w:cs="Times New Roman"/>
          <w:sz w:val="24"/>
          <w:szCs w:val="24"/>
        </w:rPr>
        <w:t xml:space="preserve"> 1, main text). Iceland has a subpolar, oceanic climate. The warm North Atlantic current provides overall warmer annual temperature than in other areas of similar latitude </w:t>
      </w:r>
      <w:r>
        <w:rPr>
          <w:rFonts w:ascii="Times New Roman" w:hAnsi="Times New Roman" w:cs="Times New Roman"/>
          <w:noProof/>
          <w:sz w:val="24"/>
          <w:szCs w:val="24"/>
        </w:rPr>
        <w:t>(Einarsson 1976)</w:t>
      </w:r>
      <w:r>
        <w:rPr>
          <w:rFonts w:ascii="Times New Roman" w:hAnsi="Times New Roman" w:cs="Times New Roman"/>
          <w:sz w:val="24"/>
          <w:szCs w:val="24"/>
        </w:rPr>
        <w:t>. The highland areas in central Iceland are dominated by tundra heathlands, while in the lowlands some mountain birch (</w:t>
      </w:r>
      <w:r>
        <w:rPr>
          <w:rFonts w:ascii="Times New Roman" w:hAnsi="Times New Roman" w:cs="Times New Roman"/>
          <w:i/>
          <w:sz w:val="24"/>
          <w:szCs w:val="24"/>
        </w:rPr>
        <w:t>Betula pubescens</w:t>
      </w:r>
      <w:r>
        <w:rPr>
          <w:rFonts w:ascii="Times New Roman" w:hAnsi="Times New Roman" w:cs="Times New Roman"/>
          <w:sz w:val="24"/>
          <w:szCs w:val="24"/>
        </w:rPr>
        <w:t xml:space="preserve"> subsp. </w:t>
      </w:r>
      <w:r>
        <w:rPr>
          <w:rFonts w:ascii="Times New Roman" w:hAnsi="Times New Roman" w:cs="Times New Roman"/>
          <w:i/>
          <w:sz w:val="24"/>
          <w:szCs w:val="24"/>
        </w:rPr>
        <w:t>czerepanovi</w:t>
      </w:r>
      <w:r>
        <w:rPr>
          <w:rFonts w:ascii="Times New Roman" w:hAnsi="Times New Roman" w:cs="Times New Roman"/>
          <w:sz w:val="24"/>
          <w:szCs w:val="24"/>
        </w:rPr>
        <w:t xml:space="preserve">) woodlands still persist </w:t>
      </w:r>
      <w:r>
        <w:rPr>
          <w:rFonts w:ascii="Times New Roman" w:hAnsi="Times New Roman" w:cs="Times New Roman"/>
          <w:noProof/>
          <w:sz w:val="24"/>
          <w:szCs w:val="24"/>
        </w:rPr>
        <w:t>(Thórhallsdóttir 1997)</w:t>
      </w:r>
      <w:r>
        <w:rPr>
          <w:rFonts w:ascii="Times New Roman" w:hAnsi="Times New Roman" w:cs="Times New Roman"/>
          <w:sz w:val="24"/>
          <w:szCs w:val="24"/>
          <w:lang w:val="is-IS"/>
        </w:rPr>
        <w:t>.</w:t>
      </w:r>
      <w:r w:rsidRPr="00F85192">
        <w:rPr>
          <w:rFonts w:ascii="Times New Roman" w:hAnsi="Times New Roman" w:cs="Times New Roman"/>
          <w:sz w:val="24"/>
          <w:szCs w:val="24"/>
          <w:lang w:eastAsia="nb-NO"/>
        </w:rPr>
        <w:t xml:space="preserve"> </w:t>
      </w:r>
    </w:p>
    <w:p w:rsidR="005E4D4A" w:rsidRDefault="005E4D4A" w:rsidP="009F7C10">
      <w:pPr>
        <w:spacing w:line="480" w:lineRule="auto"/>
        <w:rPr>
          <w:rFonts w:ascii="Times New Roman" w:hAnsi="Times New Roman" w:cs="Times New Roman"/>
          <w:sz w:val="24"/>
          <w:szCs w:val="24"/>
          <w:lang w:eastAsia="nb-NO"/>
        </w:rPr>
      </w:pPr>
    </w:p>
    <w:p w:rsidR="005E4D4A" w:rsidRPr="00AF4D9E" w:rsidRDefault="005E4D4A" w:rsidP="009F7C10">
      <w:pPr>
        <w:spacing w:line="480" w:lineRule="auto"/>
        <w:rPr>
          <w:rFonts w:ascii="Times New Roman" w:hAnsi="Times New Roman" w:cs="Times New Roman"/>
          <w:sz w:val="24"/>
          <w:szCs w:val="24"/>
          <w:lang w:val="en-CA"/>
        </w:rPr>
      </w:pPr>
      <w:r>
        <w:rPr>
          <w:rFonts w:ascii="Times New Roman" w:hAnsi="Times New Roman" w:cs="Times New Roman"/>
          <w:sz w:val="24"/>
          <w:szCs w:val="24"/>
          <w:lang w:eastAsia="nb-NO"/>
        </w:rPr>
        <w:t xml:space="preserve">The full classification of species into </w:t>
      </w:r>
      <w:r w:rsidR="009F7C10">
        <w:rPr>
          <w:rFonts w:ascii="Times New Roman" w:hAnsi="Times New Roman" w:cs="Times New Roman"/>
          <w:sz w:val="24"/>
          <w:szCs w:val="24"/>
          <w:lang w:eastAsia="nb-NO"/>
        </w:rPr>
        <w:t>FEC categories can be found in T</w:t>
      </w:r>
      <w:r>
        <w:rPr>
          <w:rFonts w:ascii="Times New Roman" w:hAnsi="Times New Roman" w:cs="Times New Roman"/>
          <w:sz w:val="24"/>
          <w:szCs w:val="24"/>
          <w:lang w:eastAsia="nb-NO"/>
        </w:rPr>
        <w:t xml:space="preserve">able S1. A summary of FECs by species groups (Families or Orders) is given in </w:t>
      </w:r>
      <w:r w:rsidR="009F7C10">
        <w:rPr>
          <w:rFonts w:ascii="Times New Roman" w:hAnsi="Times New Roman" w:cs="Times New Roman"/>
          <w:sz w:val="24"/>
          <w:szCs w:val="24"/>
          <w:lang w:eastAsia="nb-NO"/>
        </w:rPr>
        <w:t>T</w:t>
      </w:r>
      <w:r>
        <w:rPr>
          <w:rFonts w:ascii="Times New Roman" w:hAnsi="Times New Roman" w:cs="Times New Roman"/>
          <w:sz w:val="24"/>
          <w:szCs w:val="24"/>
          <w:lang w:eastAsia="nb-NO"/>
        </w:rPr>
        <w:t>ables S2 – 7 below.</w:t>
      </w:r>
    </w:p>
    <w:p w:rsidR="005E4D4A" w:rsidRDefault="005E4D4A">
      <w:pPr>
        <w:rPr>
          <w:rFonts w:ascii="Times New Roman" w:hAnsi="Times New Roman" w:cs="Times New Roman"/>
          <w:sz w:val="24"/>
        </w:rPr>
      </w:pPr>
    </w:p>
    <w:p w:rsidR="005E4D4A" w:rsidRDefault="005E4D4A">
      <w:pPr>
        <w:rPr>
          <w:rFonts w:ascii="Times New Roman" w:hAnsi="Times New Roman" w:cs="Times New Roman"/>
          <w:sz w:val="24"/>
        </w:rPr>
      </w:pPr>
    </w:p>
    <w:p w:rsidR="005E4D4A" w:rsidRDefault="005E4D4A" w:rsidP="009F7C10">
      <w:pPr>
        <w:spacing w:line="480" w:lineRule="auto"/>
        <w:rPr>
          <w:rFonts w:ascii="Times New Roman" w:hAnsi="Times New Roman" w:cs="Times New Roman"/>
          <w:sz w:val="24"/>
          <w:szCs w:val="24"/>
        </w:rPr>
      </w:pPr>
      <w:r w:rsidRPr="00C27EE7">
        <w:rPr>
          <w:rFonts w:ascii="Times New Roman" w:hAnsi="Times New Roman" w:cs="Times New Roman"/>
          <w:b/>
          <w:sz w:val="24"/>
          <w:szCs w:val="24"/>
        </w:rPr>
        <w:t xml:space="preserve">Table </w:t>
      </w:r>
      <w:r>
        <w:rPr>
          <w:rFonts w:ascii="Times New Roman" w:hAnsi="Times New Roman" w:cs="Times New Roman"/>
          <w:b/>
          <w:sz w:val="24"/>
          <w:szCs w:val="24"/>
        </w:rPr>
        <w:t>S1</w:t>
      </w:r>
      <w:r>
        <w:rPr>
          <w:rFonts w:ascii="Times New Roman" w:hAnsi="Times New Roman" w:cs="Times New Roman"/>
          <w:sz w:val="24"/>
          <w:szCs w:val="24"/>
        </w:rPr>
        <w:t>: See separate Excel file</w:t>
      </w:r>
    </w:p>
    <w:p w:rsidR="005E4D4A" w:rsidRDefault="005E4D4A" w:rsidP="009F7C10">
      <w:pPr>
        <w:spacing w:line="480" w:lineRule="auto"/>
        <w:rPr>
          <w:rFonts w:ascii="Times New Roman" w:hAnsi="Times New Roman" w:cs="Times New Roman"/>
          <w:sz w:val="24"/>
          <w:szCs w:val="24"/>
        </w:rPr>
      </w:pPr>
    </w:p>
    <w:p w:rsidR="005E4D4A" w:rsidRDefault="005E4D4A" w:rsidP="009F7C10">
      <w:pPr>
        <w:spacing w:line="480" w:lineRule="auto"/>
        <w:rPr>
          <w:rFonts w:ascii="Times New Roman" w:hAnsi="Times New Roman" w:cs="Times New Roman"/>
          <w:sz w:val="24"/>
          <w:szCs w:val="24"/>
        </w:rPr>
      </w:pPr>
      <w:r w:rsidRPr="009814F5">
        <w:rPr>
          <w:rFonts w:ascii="Times New Roman" w:hAnsi="Times New Roman" w:cs="Times New Roman"/>
          <w:b/>
          <w:sz w:val="24"/>
          <w:szCs w:val="24"/>
        </w:rPr>
        <w:t>Table S2:</w:t>
      </w:r>
      <w:r>
        <w:rPr>
          <w:rFonts w:ascii="Times New Roman" w:hAnsi="Times New Roman" w:cs="Times New Roman"/>
          <w:sz w:val="24"/>
          <w:szCs w:val="24"/>
        </w:rPr>
        <w:t xml:space="preserve"> Species richness of the blood-feeding invertebrate families of Iceland, Svalbard, Jan Mayen, Greenland and the Greenland “faunal districts”. </w:t>
      </w:r>
    </w:p>
    <w:p w:rsidR="005E4D4A" w:rsidRDefault="005E4D4A" w:rsidP="009F7C10">
      <w:pPr>
        <w:spacing w:line="480" w:lineRule="auto"/>
        <w:rPr>
          <w:rFonts w:ascii="Times New Roman" w:hAnsi="Times New Roman" w:cs="Times New Roman"/>
          <w:sz w:val="24"/>
          <w:szCs w:val="24"/>
        </w:rPr>
      </w:pPr>
      <w:r w:rsidRPr="00335D7F">
        <w:rPr>
          <w:noProof/>
          <w:lang w:eastAsia="en-GB"/>
        </w:rPr>
        <w:drawing>
          <wp:inline distT="0" distB="0" distL="0" distR="0" wp14:anchorId="4C729A2E" wp14:editId="6C222C1E">
            <wp:extent cx="5760720" cy="268732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87327"/>
                    </a:xfrm>
                    <a:prstGeom prst="rect">
                      <a:avLst/>
                    </a:prstGeom>
                    <a:noFill/>
                    <a:ln>
                      <a:noFill/>
                    </a:ln>
                  </pic:spPr>
                </pic:pic>
              </a:graphicData>
            </a:graphic>
          </wp:inline>
        </w:drawing>
      </w:r>
    </w:p>
    <w:p w:rsidR="005E4D4A" w:rsidRDefault="005E4D4A" w:rsidP="009F7C10">
      <w:pPr>
        <w:spacing w:line="480" w:lineRule="auto"/>
        <w:rPr>
          <w:rFonts w:ascii="Times New Roman" w:hAnsi="Times New Roman" w:cs="Times New Roman"/>
          <w:sz w:val="24"/>
          <w:szCs w:val="24"/>
        </w:rPr>
      </w:pPr>
    </w:p>
    <w:p w:rsidR="005E4D4A" w:rsidRDefault="005E4D4A" w:rsidP="009F7C10">
      <w:pPr>
        <w:spacing w:line="480" w:lineRule="auto"/>
        <w:rPr>
          <w:rFonts w:ascii="Times New Roman" w:hAnsi="Times New Roman" w:cs="Times New Roman"/>
          <w:sz w:val="24"/>
          <w:szCs w:val="24"/>
        </w:rPr>
      </w:pPr>
      <w:r>
        <w:rPr>
          <w:rFonts w:ascii="Times New Roman" w:hAnsi="Times New Roman" w:cs="Times New Roman"/>
          <w:b/>
          <w:sz w:val="24"/>
          <w:szCs w:val="24"/>
        </w:rPr>
        <w:t>Table S3</w:t>
      </w:r>
      <w:r>
        <w:rPr>
          <w:rFonts w:ascii="Times New Roman" w:hAnsi="Times New Roman" w:cs="Times New Roman"/>
          <w:sz w:val="24"/>
          <w:szCs w:val="24"/>
        </w:rPr>
        <w:t>: Species richness of the pollinating invertebrate families of Iceland, Svalbard, Jan Mayen, Greenland and the Greenland “faunal districts”.</w:t>
      </w:r>
      <w:r w:rsidRPr="00335D7F">
        <w:rPr>
          <w:noProof/>
          <w:lang w:eastAsia="en-GB"/>
        </w:rPr>
        <w:drawing>
          <wp:inline distT="0" distB="0" distL="0" distR="0" wp14:anchorId="41C1F55E" wp14:editId="07990E6E">
            <wp:extent cx="5760720" cy="3595719"/>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595719"/>
                    </a:xfrm>
                    <a:prstGeom prst="rect">
                      <a:avLst/>
                    </a:prstGeom>
                    <a:noFill/>
                    <a:ln>
                      <a:noFill/>
                    </a:ln>
                  </pic:spPr>
                </pic:pic>
              </a:graphicData>
            </a:graphic>
          </wp:inline>
        </w:drawing>
      </w:r>
    </w:p>
    <w:p w:rsidR="005E4D4A" w:rsidRDefault="005E4D4A" w:rsidP="009F7C10">
      <w:pPr>
        <w:spacing w:line="480" w:lineRule="auto"/>
        <w:rPr>
          <w:rFonts w:ascii="Times New Roman" w:hAnsi="Times New Roman" w:cs="Times New Roman"/>
          <w:sz w:val="24"/>
          <w:szCs w:val="24"/>
        </w:rPr>
      </w:pPr>
    </w:p>
    <w:p w:rsidR="005E4D4A" w:rsidRDefault="005E4D4A" w:rsidP="009F7C10">
      <w:pPr>
        <w:spacing w:line="480" w:lineRule="auto"/>
        <w:rPr>
          <w:rFonts w:ascii="Times New Roman" w:hAnsi="Times New Roman" w:cs="Times New Roman"/>
          <w:sz w:val="24"/>
          <w:szCs w:val="24"/>
        </w:rPr>
      </w:pPr>
      <w:r>
        <w:rPr>
          <w:rFonts w:ascii="Times New Roman" w:hAnsi="Times New Roman" w:cs="Times New Roman"/>
          <w:b/>
          <w:sz w:val="24"/>
          <w:szCs w:val="24"/>
        </w:rPr>
        <w:t>Table S4</w:t>
      </w:r>
      <w:r>
        <w:rPr>
          <w:rFonts w:ascii="Times New Roman" w:hAnsi="Times New Roman" w:cs="Times New Roman"/>
          <w:sz w:val="24"/>
          <w:szCs w:val="24"/>
        </w:rPr>
        <w:t>: Species richness of the invertebrate decomposer Orders of Iceland, Svalbard, Jan Mayen, Greenland and the Greenland “faunal districts”.</w:t>
      </w:r>
    </w:p>
    <w:p w:rsidR="005E4D4A" w:rsidRDefault="005E4D4A" w:rsidP="009F7C10">
      <w:pPr>
        <w:spacing w:line="480" w:lineRule="auto"/>
        <w:rPr>
          <w:rFonts w:ascii="Times New Roman" w:hAnsi="Times New Roman" w:cs="Times New Roman"/>
          <w:sz w:val="24"/>
          <w:szCs w:val="24"/>
        </w:rPr>
      </w:pPr>
      <w:r w:rsidRPr="00335D7F">
        <w:rPr>
          <w:noProof/>
          <w:lang w:eastAsia="en-GB"/>
        </w:rPr>
        <w:drawing>
          <wp:inline distT="0" distB="0" distL="0" distR="0" wp14:anchorId="3F082BC1" wp14:editId="5F8C06CD">
            <wp:extent cx="5113020" cy="27813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3020" cy="2781300"/>
                    </a:xfrm>
                    <a:prstGeom prst="rect">
                      <a:avLst/>
                    </a:prstGeom>
                    <a:noFill/>
                    <a:ln>
                      <a:noFill/>
                    </a:ln>
                  </pic:spPr>
                </pic:pic>
              </a:graphicData>
            </a:graphic>
          </wp:inline>
        </w:drawing>
      </w:r>
    </w:p>
    <w:p w:rsidR="005E4D4A" w:rsidRDefault="005E4D4A" w:rsidP="009F7C10">
      <w:pPr>
        <w:spacing w:line="480" w:lineRule="auto"/>
        <w:rPr>
          <w:rFonts w:ascii="Times New Roman" w:hAnsi="Times New Roman" w:cs="Times New Roman"/>
          <w:sz w:val="24"/>
          <w:szCs w:val="24"/>
        </w:rPr>
      </w:pPr>
      <w:r>
        <w:rPr>
          <w:rFonts w:ascii="Times New Roman" w:hAnsi="Times New Roman" w:cs="Times New Roman"/>
          <w:b/>
          <w:sz w:val="24"/>
          <w:szCs w:val="24"/>
        </w:rPr>
        <w:t>Table S5</w:t>
      </w:r>
      <w:r>
        <w:rPr>
          <w:rFonts w:ascii="Times New Roman" w:hAnsi="Times New Roman" w:cs="Times New Roman"/>
          <w:sz w:val="24"/>
          <w:szCs w:val="24"/>
        </w:rPr>
        <w:t>: Species richness of the invertebrate herbivore Orders of Iceland, Svalbard, Jan Mayen, Greenland and the Greenland “faunal districts”.</w:t>
      </w:r>
    </w:p>
    <w:p w:rsidR="005E4D4A" w:rsidRDefault="005E4D4A" w:rsidP="009F7C10">
      <w:pPr>
        <w:spacing w:line="480" w:lineRule="auto"/>
        <w:rPr>
          <w:rFonts w:ascii="Times New Roman" w:hAnsi="Times New Roman" w:cs="Times New Roman"/>
          <w:sz w:val="24"/>
          <w:szCs w:val="24"/>
        </w:rPr>
      </w:pPr>
      <w:r w:rsidRPr="00335D7F">
        <w:rPr>
          <w:noProof/>
          <w:lang w:eastAsia="en-GB"/>
        </w:rPr>
        <w:drawing>
          <wp:inline distT="0" distB="0" distL="0" distR="0" wp14:anchorId="760FD156" wp14:editId="7B88C706">
            <wp:extent cx="5113020" cy="2110740"/>
            <wp:effectExtent l="0" t="0" r="0" b="381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3020" cy="2110740"/>
                    </a:xfrm>
                    <a:prstGeom prst="rect">
                      <a:avLst/>
                    </a:prstGeom>
                    <a:noFill/>
                    <a:ln>
                      <a:noFill/>
                    </a:ln>
                  </pic:spPr>
                </pic:pic>
              </a:graphicData>
            </a:graphic>
          </wp:inline>
        </w:drawing>
      </w:r>
    </w:p>
    <w:p w:rsidR="005E4D4A" w:rsidRDefault="005E4D4A" w:rsidP="009F7C10">
      <w:pPr>
        <w:spacing w:line="480" w:lineRule="auto"/>
        <w:rPr>
          <w:rFonts w:ascii="Times New Roman" w:hAnsi="Times New Roman" w:cs="Times New Roman"/>
          <w:sz w:val="24"/>
          <w:szCs w:val="24"/>
        </w:rPr>
      </w:pPr>
    </w:p>
    <w:p w:rsidR="005E4D4A" w:rsidRDefault="005E4D4A" w:rsidP="009F7C10">
      <w:pPr>
        <w:spacing w:line="480" w:lineRule="auto"/>
        <w:rPr>
          <w:rFonts w:ascii="Times New Roman" w:hAnsi="Times New Roman" w:cs="Times New Roman"/>
          <w:sz w:val="24"/>
          <w:szCs w:val="24"/>
        </w:rPr>
      </w:pPr>
      <w:r>
        <w:rPr>
          <w:rFonts w:ascii="Times New Roman" w:hAnsi="Times New Roman" w:cs="Times New Roman"/>
          <w:b/>
          <w:sz w:val="24"/>
          <w:szCs w:val="24"/>
        </w:rPr>
        <w:t>Table S6</w:t>
      </w:r>
      <w:r>
        <w:rPr>
          <w:rFonts w:ascii="Times New Roman" w:hAnsi="Times New Roman" w:cs="Times New Roman"/>
          <w:sz w:val="24"/>
          <w:szCs w:val="24"/>
        </w:rPr>
        <w:t>: Species richness of the prey for vertebrates Orders of Iceland, Svalbard, Jan Mayen, Greenland and the Greenland “faunal districts”.</w:t>
      </w:r>
    </w:p>
    <w:p w:rsidR="005E4D4A" w:rsidRDefault="005E4D4A" w:rsidP="009F7C10">
      <w:pPr>
        <w:spacing w:line="480" w:lineRule="auto"/>
        <w:rPr>
          <w:rFonts w:ascii="Times New Roman" w:hAnsi="Times New Roman" w:cs="Times New Roman"/>
          <w:sz w:val="24"/>
          <w:szCs w:val="24"/>
        </w:rPr>
      </w:pPr>
      <w:r w:rsidRPr="00335D7F">
        <w:rPr>
          <w:noProof/>
          <w:lang w:eastAsia="en-GB"/>
        </w:rPr>
        <w:drawing>
          <wp:inline distT="0" distB="0" distL="0" distR="0" wp14:anchorId="76DD9EFF" wp14:editId="19543B63">
            <wp:extent cx="5113020" cy="244602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020" cy="2446020"/>
                    </a:xfrm>
                    <a:prstGeom prst="rect">
                      <a:avLst/>
                    </a:prstGeom>
                    <a:noFill/>
                    <a:ln>
                      <a:noFill/>
                    </a:ln>
                  </pic:spPr>
                </pic:pic>
              </a:graphicData>
            </a:graphic>
          </wp:inline>
        </w:drawing>
      </w:r>
    </w:p>
    <w:p w:rsidR="005E4D4A" w:rsidRDefault="005E4D4A" w:rsidP="009F7C10">
      <w:pPr>
        <w:spacing w:line="480" w:lineRule="auto"/>
        <w:rPr>
          <w:rFonts w:ascii="Times New Roman" w:hAnsi="Times New Roman" w:cs="Times New Roman"/>
          <w:sz w:val="24"/>
          <w:szCs w:val="24"/>
        </w:rPr>
      </w:pPr>
    </w:p>
    <w:p w:rsidR="005E4D4A" w:rsidRDefault="005E4D4A" w:rsidP="009F7C10">
      <w:pPr>
        <w:spacing w:line="480" w:lineRule="auto"/>
        <w:rPr>
          <w:rFonts w:ascii="Times New Roman" w:hAnsi="Times New Roman" w:cs="Times New Roman"/>
          <w:sz w:val="24"/>
          <w:szCs w:val="24"/>
        </w:rPr>
      </w:pPr>
    </w:p>
    <w:p w:rsidR="005E4D4A" w:rsidRDefault="005E4D4A" w:rsidP="009F7C10">
      <w:pPr>
        <w:spacing w:line="480" w:lineRule="auto"/>
        <w:rPr>
          <w:rFonts w:ascii="Times New Roman" w:hAnsi="Times New Roman" w:cs="Times New Roman"/>
          <w:sz w:val="24"/>
          <w:szCs w:val="24"/>
        </w:rPr>
      </w:pPr>
    </w:p>
    <w:p w:rsidR="005E4D4A" w:rsidRDefault="005E4D4A" w:rsidP="009F7C10">
      <w:pPr>
        <w:spacing w:line="480" w:lineRule="auto"/>
        <w:rPr>
          <w:rFonts w:ascii="Times New Roman" w:hAnsi="Times New Roman" w:cs="Times New Roman"/>
          <w:sz w:val="24"/>
          <w:szCs w:val="24"/>
        </w:rPr>
      </w:pPr>
    </w:p>
    <w:p w:rsidR="005E4D4A" w:rsidRDefault="005E4D4A" w:rsidP="009F7C10">
      <w:pPr>
        <w:spacing w:line="480" w:lineRule="auto"/>
        <w:rPr>
          <w:rFonts w:ascii="Times New Roman" w:hAnsi="Times New Roman" w:cs="Times New Roman"/>
          <w:sz w:val="24"/>
          <w:szCs w:val="24"/>
        </w:rPr>
      </w:pPr>
      <w:r>
        <w:rPr>
          <w:rFonts w:ascii="Times New Roman" w:hAnsi="Times New Roman" w:cs="Times New Roman"/>
          <w:b/>
          <w:sz w:val="24"/>
          <w:szCs w:val="24"/>
        </w:rPr>
        <w:t>Table S7</w:t>
      </w:r>
      <w:r>
        <w:rPr>
          <w:rFonts w:ascii="Times New Roman" w:hAnsi="Times New Roman" w:cs="Times New Roman"/>
          <w:sz w:val="24"/>
          <w:szCs w:val="24"/>
        </w:rPr>
        <w:t xml:space="preserve">: Species richness of the </w:t>
      </w:r>
      <w:r w:rsidR="000768FC">
        <w:rPr>
          <w:rFonts w:ascii="Times New Roman" w:hAnsi="Times New Roman" w:cs="Times New Roman"/>
          <w:sz w:val="24"/>
          <w:szCs w:val="24"/>
        </w:rPr>
        <w:t>predators and parasitoids</w:t>
      </w:r>
      <w:r>
        <w:rPr>
          <w:rFonts w:ascii="Times New Roman" w:hAnsi="Times New Roman" w:cs="Times New Roman"/>
          <w:sz w:val="24"/>
          <w:szCs w:val="24"/>
        </w:rPr>
        <w:t xml:space="preserve"> Orders of Iceland, Svalbard, Jan Mayen, Greenland and the Greenland “faunal districts”.</w:t>
      </w:r>
    </w:p>
    <w:p w:rsidR="005E4D4A" w:rsidRDefault="005E4D4A" w:rsidP="009F7C10">
      <w:pPr>
        <w:spacing w:line="480" w:lineRule="auto"/>
        <w:rPr>
          <w:rFonts w:ascii="Times New Roman" w:hAnsi="Times New Roman" w:cs="Times New Roman"/>
          <w:sz w:val="24"/>
          <w:szCs w:val="24"/>
        </w:rPr>
      </w:pPr>
      <w:r w:rsidRPr="00335D7F">
        <w:rPr>
          <w:noProof/>
          <w:lang w:eastAsia="en-GB"/>
        </w:rPr>
        <w:drawing>
          <wp:inline distT="0" distB="0" distL="0" distR="0" wp14:anchorId="6020F5AF" wp14:editId="1CBD6B17">
            <wp:extent cx="5113020" cy="261366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3020" cy="2613660"/>
                    </a:xfrm>
                    <a:prstGeom prst="rect">
                      <a:avLst/>
                    </a:prstGeom>
                    <a:noFill/>
                    <a:ln>
                      <a:noFill/>
                    </a:ln>
                  </pic:spPr>
                </pic:pic>
              </a:graphicData>
            </a:graphic>
          </wp:inline>
        </w:drawing>
      </w:r>
    </w:p>
    <w:p w:rsidR="009F7C10" w:rsidRDefault="009F7C10">
      <w:pPr>
        <w:rPr>
          <w:rFonts w:ascii="Times New Roman" w:hAnsi="Times New Roman" w:cs="Times New Roman"/>
          <w:b/>
          <w:sz w:val="24"/>
          <w:szCs w:val="24"/>
        </w:rPr>
      </w:pPr>
      <w:r>
        <w:rPr>
          <w:rFonts w:ascii="Times New Roman" w:hAnsi="Times New Roman" w:cs="Times New Roman"/>
          <w:b/>
          <w:sz w:val="24"/>
          <w:szCs w:val="24"/>
        </w:rPr>
        <w:br w:type="page"/>
      </w:r>
    </w:p>
    <w:p w:rsidR="005E4D4A" w:rsidRDefault="005E4D4A" w:rsidP="009F7C10">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Pollinators: Abundance trends in High-Arctic muscid fly species</w:t>
      </w:r>
    </w:p>
    <w:p w:rsidR="005E4D4A" w:rsidRDefault="005E4D4A" w:rsidP="009F7C1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Arctic environments, true flies (Order Diptera) are the most abundant and diverse group of insects </w:t>
      </w:r>
      <w:r>
        <w:rPr>
          <w:rFonts w:ascii="Times New Roman" w:hAnsi="Times New Roman" w:cs="Times New Roman"/>
          <w:noProof/>
          <w:sz w:val="24"/>
          <w:szCs w:val="24"/>
          <w:lang w:val="en-US"/>
        </w:rPr>
        <w:t>(Hodkinson et al. 2013, Coulson et al. 2014)</w:t>
      </w:r>
      <w:r>
        <w:rPr>
          <w:rFonts w:ascii="Times New Roman" w:hAnsi="Times New Roman" w:cs="Times New Roman"/>
          <w:sz w:val="24"/>
          <w:szCs w:val="24"/>
          <w:lang w:val="en-US"/>
        </w:rPr>
        <w:t xml:space="preserve"> and the Muscidae (house flies and relatives) are one of the most diverse families of Arctic insects. Northern muscids are generally predators of other flies and the adults of many species visit flowers to obtain nectar and/or pollen </w:t>
      </w:r>
      <w:r>
        <w:rPr>
          <w:rFonts w:ascii="Times New Roman" w:hAnsi="Times New Roman" w:cs="Times New Roman"/>
          <w:noProof/>
          <w:sz w:val="24"/>
          <w:szCs w:val="24"/>
          <w:lang w:val="en-US"/>
        </w:rPr>
        <w:t>(Hocking 1968, Kevan 1972, Elberling and Olesen 1999, Tiusanen et al. 2016)</w:t>
      </w:r>
      <w:r>
        <w:rPr>
          <w:rFonts w:ascii="Times New Roman" w:hAnsi="Times New Roman" w:cs="Times New Roman"/>
          <w:sz w:val="24"/>
          <w:szCs w:val="24"/>
          <w:lang w:val="en-US"/>
        </w:rPr>
        <w:t xml:space="preserve">. Here, we present interannual variation and long-term trends in abundance of individual muscid fly species between 1996 and 2014. </w:t>
      </w:r>
    </w:p>
    <w:p w:rsidR="009F7C10" w:rsidRDefault="009F7C10" w:rsidP="009F7C10">
      <w:pPr>
        <w:spacing w:line="480" w:lineRule="auto"/>
        <w:rPr>
          <w:rFonts w:ascii="Times New Roman" w:hAnsi="Times New Roman" w:cs="Times New Roman"/>
          <w:sz w:val="24"/>
          <w:szCs w:val="24"/>
          <w:lang w:val="en-US"/>
        </w:rPr>
      </w:pPr>
    </w:p>
    <w:p w:rsidR="005E4D4A" w:rsidRDefault="005E4D4A" w:rsidP="009F7C1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part of the Greenland Ecosystem Monitoring BioBasis programme at Zackenberg, north-east Greenland (74°28ʹN, 20°34ʹW) </w:t>
      </w:r>
      <w:r>
        <w:rPr>
          <w:rFonts w:ascii="Times New Roman" w:hAnsi="Times New Roman" w:cs="Times New Roman"/>
          <w:noProof/>
          <w:sz w:val="24"/>
          <w:szCs w:val="24"/>
          <w:lang w:val="en-US"/>
        </w:rPr>
        <w:t>(Schmidt et al. 2016)</w:t>
      </w:r>
      <w:r>
        <w:rPr>
          <w:rFonts w:ascii="Times New Roman" w:hAnsi="Times New Roman" w:cs="Times New Roman"/>
          <w:sz w:val="24"/>
          <w:szCs w:val="24"/>
          <w:lang w:val="en-US"/>
        </w:rPr>
        <w:t xml:space="preserve">, arthropods have been collected with pitfall traps every week during each growing season since 1996. The yellow-colored pitfall traps function like pan traps and catch large numbers of flying insects. Unfortunately, specimens collected in 2010 were lost during transport before sorting. Temporal trends in muscid species abundance were assessed with simple linear models for each assemblage with year as independent variable and adjusted for temporal autocorrelation if detected. Further details on the field and lab work as well as analyses are presented in Loboda et al. </w:t>
      </w:r>
      <w:r>
        <w:rPr>
          <w:rFonts w:ascii="Times New Roman" w:hAnsi="Times New Roman" w:cs="Times New Roman"/>
          <w:noProof/>
          <w:sz w:val="24"/>
          <w:szCs w:val="24"/>
          <w:lang w:val="en-US"/>
        </w:rPr>
        <w:t>(2018)</w:t>
      </w:r>
      <w:r>
        <w:rPr>
          <w:rFonts w:ascii="Times New Roman" w:hAnsi="Times New Roman" w:cs="Times New Roman"/>
          <w:sz w:val="24"/>
          <w:szCs w:val="24"/>
          <w:lang w:val="en-US"/>
        </w:rPr>
        <w:t>.</w:t>
      </w:r>
    </w:p>
    <w:p w:rsidR="009F7C10" w:rsidRDefault="009F7C10" w:rsidP="009F7C10">
      <w:pPr>
        <w:spacing w:line="480" w:lineRule="auto"/>
        <w:rPr>
          <w:rFonts w:ascii="Times New Roman" w:hAnsi="Times New Roman" w:cs="Times New Roman"/>
          <w:sz w:val="24"/>
          <w:szCs w:val="24"/>
          <w:lang w:val="en-US"/>
        </w:rPr>
      </w:pPr>
    </w:p>
    <w:p w:rsidR="005E4D4A" w:rsidRDefault="005E4D4A" w:rsidP="009F7C1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Significant declines were detected in seven of the 14 muscid species, which were found in five or more years (</w:t>
      </w:r>
      <w:r w:rsidR="009F7C10">
        <w:rPr>
          <w:rFonts w:ascii="Times New Roman" w:hAnsi="Times New Roman" w:cs="Times New Roman"/>
          <w:sz w:val="24"/>
          <w:szCs w:val="24"/>
          <w:lang w:val="en-US"/>
        </w:rPr>
        <w:t>F</w:t>
      </w:r>
      <w:r>
        <w:rPr>
          <w:rFonts w:ascii="Times New Roman" w:hAnsi="Times New Roman" w:cs="Times New Roman"/>
          <w:sz w:val="24"/>
          <w:szCs w:val="24"/>
          <w:lang w:val="en-US"/>
        </w:rPr>
        <w:t>ig</w:t>
      </w:r>
      <w:r w:rsidR="009F7C10">
        <w:rPr>
          <w:rFonts w:ascii="Times New Roman" w:hAnsi="Times New Roman" w:cs="Times New Roman"/>
          <w:sz w:val="24"/>
          <w:szCs w:val="24"/>
          <w:lang w:val="en-US"/>
        </w:rPr>
        <w:t>.</w:t>
      </w:r>
      <w:r>
        <w:rPr>
          <w:rFonts w:ascii="Times New Roman" w:hAnsi="Times New Roman" w:cs="Times New Roman"/>
          <w:sz w:val="24"/>
          <w:szCs w:val="24"/>
          <w:lang w:val="en-US"/>
        </w:rPr>
        <w:t xml:space="preserve"> 4, main text). None of the remaining species were increasing in abundance. The declines in abundance correspond to an overall loss of 80% of individuals between 1996 and 2014. The most abundant species in our data set </w:t>
      </w:r>
      <w:r>
        <w:rPr>
          <w:rStyle w:val="Emphasis"/>
          <w:rFonts w:ascii="Times New Roman" w:hAnsi="Times New Roman" w:cs="Times New Roman"/>
          <w:sz w:val="24"/>
          <w:szCs w:val="24"/>
          <w:lang w:val="en-US"/>
        </w:rPr>
        <w:t>Spilogona sanctipauli</w:t>
      </w:r>
      <w:r>
        <w:rPr>
          <w:rFonts w:ascii="Times New Roman" w:hAnsi="Times New Roman" w:cs="Times New Roman"/>
          <w:sz w:val="24"/>
          <w:szCs w:val="24"/>
          <w:lang w:val="en-US"/>
        </w:rPr>
        <w:t>, did not show significant decrease over the study period.</w:t>
      </w:r>
    </w:p>
    <w:p w:rsidR="005E4D4A" w:rsidRDefault="005E4D4A" w:rsidP="009F7C10">
      <w:pPr>
        <w:pStyle w:val="NormalWeb"/>
        <w:spacing w:line="480" w:lineRule="auto"/>
        <w:rPr>
          <w:lang w:val="en-US"/>
        </w:rPr>
      </w:pPr>
      <w:r>
        <w:rPr>
          <w:lang w:val="en-US"/>
        </w:rPr>
        <w:t xml:space="preserve">Species-specific patterns of abundance variation may be due to ecological differences among species. Identifying such functional traits is critical in efforts to assess species-specific vulnerability to Arctic climate change. We classified each species according to body size and whether the species is a frequent flower visitor or not. Furthermore, the larvae of some Arctic </w:t>
      </w:r>
      <w:r>
        <w:rPr>
          <w:rStyle w:val="Emphasis"/>
          <w:lang w:val="en-US"/>
        </w:rPr>
        <w:t>Spilogona</w:t>
      </w:r>
      <w:r>
        <w:rPr>
          <w:lang w:val="en-US"/>
        </w:rPr>
        <w:t xml:space="preserve"> species are known to be aquatic or semi-aquatic predators of other Diptera larvae with adults breeding in damp wet surfaces or in algae along water bodies </w:t>
      </w:r>
      <w:r>
        <w:rPr>
          <w:noProof/>
          <w:lang w:val="en-US"/>
        </w:rPr>
        <w:t>(Michelsen 2015)</w:t>
      </w:r>
      <w:r>
        <w:rPr>
          <w:lang w:val="en-US"/>
        </w:rPr>
        <w:t xml:space="preserve">. Therefore, soil moisture may directly affect the abundance of </w:t>
      </w:r>
      <w:r>
        <w:rPr>
          <w:rStyle w:val="Emphasis"/>
          <w:lang w:val="en-US"/>
        </w:rPr>
        <w:t>Spilogona</w:t>
      </w:r>
      <w:r>
        <w:rPr>
          <w:lang w:val="en-US"/>
        </w:rPr>
        <w:t xml:space="preserve"> species. We found no consistent pattern of abundance variation across the functional traits examined, but sensitivity to soil moisture may explain why we detected most of the significant declines in </w:t>
      </w:r>
      <w:r>
        <w:rPr>
          <w:rStyle w:val="Emphasis"/>
          <w:lang w:val="en-US"/>
        </w:rPr>
        <w:t>Spilogona</w:t>
      </w:r>
      <w:r>
        <w:rPr>
          <w:lang w:val="en-US"/>
        </w:rPr>
        <w:t xml:space="preserve"> species. Unfortunately, detailed breeding habits are still undescribed for most arctic insect species, including Muscidae, and we encourage more rigorous assessments of how various functional traits may affect species abundance trends. We reiterate that the incomplete understanding of the ecology of Arctic arthropods constrains our ability to understand and predict how future climate change may affect species interactions and ecosystem functions.</w:t>
      </w:r>
    </w:p>
    <w:p w:rsidR="005E4D4A" w:rsidRDefault="005E4D4A" w:rsidP="009F7C10">
      <w:pPr>
        <w:spacing w:line="480" w:lineRule="auto"/>
        <w:rPr>
          <w:rFonts w:ascii="Times New Roman" w:hAnsi="Times New Roman" w:cs="Times New Roman"/>
          <w:sz w:val="24"/>
          <w:szCs w:val="24"/>
          <w:lang w:val="en-US"/>
        </w:rPr>
      </w:pPr>
    </w:p>
    <w:p w:rsidR="009F7C10" w:rsidRDefault="009F7C1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E4D4A" w:rsidRPr="009E056A" w:rsidRDefault="005E4D4A" w:rsidP="009F7C10">
      <w:pPr>
        <w:spacing w:line="480" w:lineRule="auto"/>
        <w:rPr>
          <w:rFonts w:ascii="Times New Roman" w:hAnsi="Times New Roman" w:cs="Times New Roman"/>
          <w:b/>
          <w:sz w:val="24"/>
          <w:szCs w:val="24"/>
          <w:lang w:val="en-US"/>
        </w:rPr>
      </w:pPr>
      <w:r w:rsidRPr="009E056A">
        <w:rPr>
          <w:rFonts w:ascii="Times New Roman" w:hAnsi="Times New Roman" w:cs="Times New Roman"/>
          <w:b/>
          <w:sz w:val="24"/>
          <w:szCs w:val="24"/>
          <w:lang w:val="en-US"/>
        </w:rPr>
        <w:t>Decomposers: Collembola from Kobbefjord, Greenland</w:t>
      </w:r>
    </w:p>
    <w:p w:rsidR="005E4D4A" w:rsidRDefault="005E4D4A" w:rsidP="009F7C10">
      <w:pPr>
        <w:spacing w:line="480" w:lineRule="auto"/>
        <w:rPr>
          <w:rFonts w:ascii="Times New Roman" w:hAnsi="Times New Roman" w:cs="Times New Roman"/>
          <w:sz w:val="24"/>
          <w:szCs w:val="24"/>
        </w:rPr>
      </w:pPr>
      <w:r>
        <w:rPr>
          <w:rFonts w:ascii="Times New Roman" w:hAnsi="Times New Roman" w:cs="Times New Roman"/>
          <w:sz w:val="24"/>
          <w:szCs w:val="24"/>
        </w:rPr>
        <w:t xml:space="preserve">Collembola recorded by the Nuuk Basic Climate Change Monitoring Programme at Kobbefjord, Greenland </w:t>
      </w:r>
      <w:r>
        <w:rPr>
          <w:rFonts w:ascii="Times New Roman" w:hAnsi="Times New Roman" w:cs="Times New Roman"/>
          <w:noProof/>
          <w:sz w:val="24"/>
          <w:szCs w:val="24"/>
        </w:rPr>
        <w:t>(Aastrup et al. 2015)</w:t>
      </w:r>
      <w:r>
        <w:rPr>
          <w:rFonts w:ascii="Times New Roman" w:hAnsi="Times New Roman" w:cs="Times New Roman"/>
          <w:sz w:val="24"/>
          <w:szCs w:val="24"/>
        </w:rPr>
        <w:t xml:space="preserve"> were collated and analysed for the Decomposers section of the main text. These data cover 27 species found in four different plant communities between 2007 and 2017.</w:t>
      </w:r>
      <w:r w:rsidRPr="003315E5">
        <w:rPr>
          <w:rFonts w:ascii="Times New Roman" w:hAnsi="Times New Roman" w:cs="Times New Roman"/>
          <w:sz w:val="24"/>
          <w:szCs w:val="24"/>
        </w:rPr>
        <w:t xml:space="preserve"> </w:t>
      </w:r>
      <w:r w:rsidRPr="0014582B">
        <w:rPr>
          <w:rFonts w:ascii="Times New Roman" w:hAnsi="Times New Roman" w:cs="Times New Roman"/>
          <w:sz w:val="24"/>
          <w:szCs w:val="24"/>
        </w:rPr>
        <w:t xml:space="preserve">The data </w:t>
      </w:r>
      <w:r>
        <w:rPr>
          <w:rFonts w:ascii="Times New Roman" w:hAnsi="Times New Roman" w:cs="Times New Roman"/>
          <w:sz w:val="24"/>
          <w:szCs w:val="24"/>
        </w:rPr>
        <w:t>were originally</w:t>
      </w:r>
      <w:r w:rsidRPr="0014582B">
        <w:rPr>
          <w:rFonts w:ascii="Times New Roman" w:hAnsi="Times New Roman" w:cs="Times New Roman"/>
          <w:sz w:val="24"/>
          <w:szCs w:val="24"/>
        </w:rPr>
        <w:t xml:space="preserve"> presented in annual reports of the monitoring programme</w:t>
      </w:r>
      <w:r>
        <w:rPr>
          <w:rFonts w:ascii="Times New Roman" w:hAnsi="Times New Roman" w:cs="Times New Roman"/>
          <w:sz w:val="24"/>
          <w:szCs w:val="24"/>
        </w:rPr>
        <w:t xml:space="preserve"> which are available publicly (</w:t>
      </w:r>
      <w:hyperlink r:id="rId11" w:history="1">
        <w:r w:rsidRPr="00B61343">
          <w:rPr>
            <w:rStyle w:val="Hyperlink"/>
            <w:rFonts w:ascii="Times New Roman" w:hAnsi="Times New Roman" w:cs="Times New Roman"/>
            <w:sz w:val="24"/>
            <w:szCs w:val="24"/>
          </w:rPr>
          <w:t>http://g-e-m.dk/gem-localities/nuuk-basic/publications/annual-reports/</w:t>
        </w:r>
      </w:hyperlink>
      <w:r>
        <w:rPr>
          <w:rFonts w:ascii="Times New Roman" w:hAnsi="Times New Roman" w:cs="Times New Roman"/>
          <w:sz w:val="24"/>
          <w:szCs w:val="24"/>
        </w:rPr>
        <w:t>)</w:t>
      </w:r>
      <w:r w:rsidRPr="0014582B">
        <w:rPr>
          <w:rFonts w:ascii="Times New Roman" w:hAnsi="Times New Roman" w:cs="Times New Roman"/>
          <w:sz w:val="24"/>
          <w:szCs w:val="24"/>
        </w:rPr>
        <w:t>.</w:t>
      </w:r>
      <w:r>
        <w:rPr>
          <w:rFonts w:ascii="Times New Roman" w:hAnsi="Times New Roman" w:cs="Times New Roman"/>
          <w:sz w:val="24"/>
          <w:szCs w:val="24"/>
        </w:rPr>
        <w:t xml:space="preserve"> The data are also archived (</w:t>
      </w:r>
      <w:r w:rsidRPr="0014582B">
        <w:rPr>
          <w:rFonts w:ascii="Times New Roman" w:hAnsi="Times New Roman" w:cs="Times New Roman"/>
          <w:sz w:val="24"/>
          <w:szCs w:val="24"/>
        </w:rPr>
        <w:t>http://g-e-m.dk/gem-localities/nuuk-basic/ website</w:t>
      </w:r>
      <w:r>
        <w:rPr>
          <w:rFonts w:ascii="Times New Roman" w:hAnsi="Times New Roman" w:cs="Times New Roman"/>
          <w:sz w:val="24"/>
          <w:szCs w:val="24"/>
        </w:rPr>
        <w:t xml:space="preserve">) and will also be made available on the </w:t>
      </w:r>
      <w:r w:rsidRPr="0014582B">
        <w:rPr>
          <w:rFonts w:ascii="Times New Roman" w:hAnsi="Times New Roman" w:cs="Times New Roman"/>
          <w:sz w:val="24"/>
          <w:szCs w:val="24"/>
        </w:rPr>
        <w:t>edaphobase portal (</w:t>
      </w:r>
      <w:hyperlink r:id="rId12" w:history="1">
        <w:r w:rsidRPr="00B61343">
          <w:rPr>
            <w:rStyle w:val="Hyperlink"/>
            <w:rFonts w:ascii="Times New Roman" w:hAnsi="Times New Roman" w:cs="Times New Roman"/>
            <w:sz w:val="24"/>
            <w:szCs w:val="24"/>
          </w:rPr>
          <w:t>https://portal.edaphobase.org</w:t>
        </w:r>
      </w:hyperlink>
      <w:r w:rsidRPr="0014582B">
        <w:rPr>
          <w:rFonts w:ascii="Times New Roman" w:hAnsi="Times New Roman" w:cs="Times New Roman"/>
          <w:sz w:val="24"/>
          <w:szCs w:val="24"/>
        </w:rPr>
        <w:t>).</w:t>
      </w:r>
    </w:p>
    <w:p w:rsidR="005E4D4A" w:rsidRDefault="005E4D4A" w:rsidP="009F7C10">
      <w:pPr>
        <w:spacing w:line="480" w:lineRule="auto"/>
        <w:rPr>
          <w:rFonts w:ascii="Times New Roman" w:hAnsi="Times New Roman" w:cs="Times New Roman"/>
          <w:sz w:val="24"/>
          <w:szCs w:val="24"/>
        </w:rPr>
      </w:pPr>
      <w:r>
        <w:rPr>
          <w:rFonts w:ascii="Times New Roman" w:hAnsi="Times New Roman" w:cs="Times New Roman"/>
          <w:sz w:val="24"/>
          <w:szCs w:val="24"/>
        </w:rPr>
        <w:t>For analysis in this paper, the data were summarised as mean abundance (expressed as 10</w:t>
      </w:r>
      <w:r w:rsidRPr="003A3B80">
        <w:rPr>
          <w:rFonts w:ascii="Times New Roman" w:hAnsi="Times New Roman" w:cs="Times New Roman"/>
          <w:sz w:val="24"/>
          <w:szCs w:val="24"/>
          <w:vertAlign w:val="superscript"/>
        </w:rPr>
        <w:t>3</w:t>
      </w:r>
      <w:r w:rsidRPr="003C1F2A">
        <w:rPr>
          <w:rFonts w:ascii="Times New Roman" w:hAnsi="Times New Roman" w:cs="Times New Roman"/>
          <w:sz w:val="24"/>
          <w:szCs w:val="24"/>
        </w:rPr>
        <w:t xml:space="preserve"> individuals</w:t>
      </w:r>
      <w:r>
        <w:rPr>
          <w:rFonts w:ascii="Times New Roman" w:hAnsi="Times New Roman" w:cs="Times New Roman"/>
          <w:sz w:val="24"/>
          <w:szCs w:val="24"/>
        </w:rPr>
        <w:t xml:space="preserve"> per</w:t>
      </w:r>
      <w:r w:rsidRPr="003C1F2A">
        <w:rPr>
          <w:rFonts w:ascii="Times New Roman" w:hAnsi="Times New Roman" w:cs="Times New Roman"/>
          <w:sz w:val="24"/>
          <w:szCs w:val="24"/>
        </w:rPr>
        <w:t xml:space="preserve"> m</w:t>
      </w:r>
      <w:r w:rsidRPr="008057FF">
        <w:rPr>
          <w:rFonts w:ascii="Times New Roman" w:hAnsi="Times New Roman" w:cs="Times New Roman"/>
          <w:sz w:val="24"/>
          <w:szCs w:val="24"/>
          <w:vertAlign w:val="superscript"/>
        </w:rPr>
        <w:t>2</w:t>
      </w:r>
      <w:r>
        <w:rPr>
          <w:rFonts w:ascii="Times New Roman" w:hAnsi="Times New Roman" w:cs="Times New Roman"/>
          <w:sz w:val="24"/>
          <w:szCs w:val="24"/>
        </w:rPr>
        <w:t>), species richness and diversity (Shannon-Wiener index, H) per sample across three regular sampling seasons (spring, summer and autumn). These data were analysed for trends over time with simple linear regressions, with the three measures above as dependent variables, and year as independent variable. There was no evidence of temporal autocorrelation in the data. As shown in Fig</w:t>
      </w:r>
      <w:r w:rsidR="009F7C10">
        <w:rPr>
          <w:rFonts w:ascii="Times New Roman" w:hAnsi="Times New Roman" w:cs="Times New Roman"/>
          <w:sz w:val="24"/>
          <w:szCs w:val="24"/>
        </w:rPr>
        <w:t>.</w:t>
      </w:r>
      <w:r>
        <w:rPr>
          <w:rFonts w:ascii="Times New Roman" w:hAnsi="Times New Roman" w:cs="Times New Roman"/>
          <w:sz w:val="24"/>
          <w:szCs w:val="24"/>
        </w:rPr>
        <w:t xml:space="preserve"> 4 in the main text and </w:t>
      </w:r>
      <w:r w:rsidR="009F7C10">
        <w:rPr>
          <w:rFonts w:ascii="Times New Roman" w:hAnsi="Times New Roman" w:cs="Times New Roman"/>
          <w:sz w:val="24"/>
          <w:szCs w:val="24"/>
        </w:rPr>
        <w:t>T</w:t>
      </w:r>
      <w:r>
        <w:rPr>
          <w:rFonts w:ascii="Times New Roman" w:hAnsi="Times New Roman" w:cs="Times New Roman"/>
          <w:sz w:val="24"/>
          <w:szCs w:val="24"/>
        </w:rPr>
        <w:t xml:space="preserve">able S8, there were significant declines in diversity for three of the four communities, stable patterns in species richness for all four communities, and a significant increase in abundance in the </w:t>
      </w:r>
      <w:r w:rsidRPr="00D903E9">
        <w:rPr>
          <w:rFonts w:ascii="Times New Roman" w:hAnsi="Times New Roman" w:cs="Times New Roman"/>
          <w:i/>
          <w:sz w:val="24"/>
          <w:szCs w:val="24"/>
        </w:rPr>
        <w:t>Empetrum</w:t>
      </w:r>
      <w:r>
        <w:rPr>
          <w:rFonts w:ascii="Times New Roman" w:hAnsi="Times New Roman" w:cs="Times New Roman"/>
          <w:sz w:val="24"/>
          <w:szCs w:val="24"/>
        </w:rPr>
        <w:t xml:space="preserve"> community only. </w:t>
      </w:r>
    </w:p>
    <w:p w:rsidR="009F7C10" w:rsidRDefault="009F7C10">
      <w:pPr>
        <w:rPr>
          <w:rFonts w:ascii="Times New Roman" w:hAnsi="Times New Roman" w:cs="Times New Roman"/>
          <w:sz w:val="24"/>
          <w:szCs w:val="24"/>
        </w:rPr>
      </w:pPr>
      <w:r>
        <w:rPr>
          <w:rFonts w:ascii="Times New Roman" w:hAnsi="Times New Roman" w:cs="Times New Roman"/>
          <w:sz w:val="24"/>
          <w:szCs w:val="24"/>
        </w:rPr>
        <w:br w:type="page"/>
      </w:r>
    </w:p>
    <w:p w:rsidR="005E4D4A" w:rsidRPr="00B4385C" w:rsidRDefault="005E4D4A" w:rsidP="009F7C10">
      <w:pPr>
        <w:spacing w:line="480" w:lineRule="auto"/>
        <w:rPr>
          <w:rFonts w:ascii="Times New Roman" w:hAnsi="Times New Roman" w:cs="Times New Roman"/>
          <w:sz w:val="24"/>
          <w:szCs w:val="24"/>
        </w:rPr>
      </w:pPr>
      <w:r w:rsidRPr="00EB1765">
        <w:rPr>
          <w:rFonts w:ascii="Times New Roman" w:hAnsi="Times New Roman" w:cs="Times New Roman"/>
          <w:b/>
          <w:sz w:val="24"/>
          <w:szCs w:val="24"/>
        </w:rPr>
        <w:t>Table S8</w:t>
      </w:r>
      <w:r>
        <w:rPr>
          <w:rFonts w:ascii="Times New Roman" w:hAnsi="Times New Roman" w:cs="Times New Roman"/>
          <w:sz w:val="24"/>
          <w:szCs w:val="24"/>
        </w:rPr>
        <w:t>: Results from linear regression models of Abundance (expressed as 10</w:t>
      </w:r>
      <w:r w:rsidRPr="003A3B80">
        <w:rPr>
          <w:rFonts w:ascii="Times New Roman" w:hAnsi="Times New Roman" w:cs="Times New Roman"/>
          <w:sz w:val="24"/>
          <w:szCs w:val="24"/>
          <w:vertAlign w:val="superscript"/>
        </w:rPr>
        <w:t>3</w:t>
      </w:r>
      <w:r w:rsidRPr="003C1F2A">
        <w:rPr>
          <w:rFonts w:ascii="Times New Roman" w:hAnsi="Times New Roman" w:cs="Times New Roman"/>
          <w:sz w:val="24"/>
          <w:szCs w:val="24"/>
        </w:rPr>
        <w:t xml:space="preserve"> individuals</w:t>
      </w:r>
      <w:r>
        <w:rPr>
          <w:rFonts w:ascii="Times New Roman" w:hAnsi="Times New Roman" w:cs="Times New Roman"/>
          <w:sz w:val="24"/>
          <w:szCs w:val="24"/>
        </w:rPr>
        <w:t xml:space="preserve"> per</w:t>
      </w:r>
      <w:r w:rsidRPr="003C1F2A">
        <w:rPr>
          <w:rFonts w:ascii="Times New Roman" w:hAnsi="Times New Roman" w:cs="Times New Roman"/>
          <w:sz w:val="24"/>
          <w:szCs w:val="24"/>
        </w:rPr>
        <w:t xml:space="preserve"> m</w:t>
      </w:r>
      <w:r w:rsidRPr="008057FF">
        <w:rPr>
          <w:rFonts w:ascii="Times New Roman" w:hAnsi="Times New Roman" w:cs="Times New Roman"/>
          <w:sz w:val="24"/>
          <w:szCs w:val="24"/>
          <w:vertAlign w:val="superscript"/>
        </w:rPr>
        <w:t>2</w:t>
      </w:r>
      <w:r>
        <w:rPr>
          <w:rFonts w:ascii="Times New Roman" w:hAnsi="Times New Roman" w:cs="Times New Roman"/>
          <w:sz w:val="24"/>
          <w:szCs w:val="24"/>
        </w:rPr>
        <w:t xml:space="preserve">), species richness and Diversity (Shannon-Wiener H) of all Collembola against Year for each of the dominant habitats at Kobbefjord, Greenland.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746"/>
        <w:gridCol w:w="1274"/>
        <w:gridCol w:w="1510"/>
        <w:gridCol w:w="1511"/>
        <w:gridCol w:w="1511"/>
      </w:tblGrid>
      <w:tr w:rsidR="005E4D4A" w:rsidRPr="00903F64" w:rsidTr="009F7C10">
        <w:tc>
          <w:tcPr>
            <w:tcW w:w="1510" w:type="dxa"/>
            <w:tcBorders>
              <w:top w:val="single" w:sz="4" w:space="0" w:color="auto"/>
              <w:bottom w:val="single" w:sz="4" w:space="0" w:color="auto"/>
            </w:tcBorders>
          </w:tcPr>
          <w:p w:rsidR="005E4D4A" w:rsidRPr="00903F64" w:rsidRDefault="005E4D4A" w:rsidP="009F7C10">
            <w:pPr>
              <w:rPr>
                <w:rFonts w:cstheme="minorHAnsi"/>
                <w:b/>
                <w:sz w:val="20"/>
                <w:szCs w:val="20"/>
                <w:lang w:val="en-US"/>
              </w:rPr>
            </w:pPr>
            <w:r w:rsidRPr="00903F64">
              <w:rPr>
                <w:rFonts w:cstheme="minorHAnsi"/>
                <w:b/>
                <w:sz w:val="20"/>
                <w:szCs w:val="20"/>
                <w:lang w:val="en-US"/>
              </w:rPr>
              <w:t>Habitat</w:t>
            </w:r>
          </w:p>
        </w:tc>
        <w:tc>
          <w:tcPr>
            <w:tcW w:w="1746" w:type="dxa"/>
            <w:tcBorders>
              <w:top w:val="single" w:sz="4" w:space="0" w:color="auto"/>
              <w:bottom w:val="single" w:sz="4" w:space="0" w:color="auto"/>
            </w:tcBorders>
          </w:tcPr>
          <w:p w:rsidR="005E4D4A" w:rsidRPr="00903F64" w:rsidRDefault="005E4D4A" w:rsidP="009F7C10">
            <w:pPr>
              <w:rPr>
                <w:rFonts w:cstheme="minorHAnsi"/>
                <w:b/>
                <w:sz w:val="20"/>
                <w:szCs w:val="20"/>
                <w:lang w:val="en-US"/>
              </w:rPr>
            </w:pPr>
          </w:p>
        </w:tc>
        <w:tc>
          <w:tcPr>
            <w:tcW w:w="1274" w:type="dxa"/>
            <w:tcBorders>
              <w:top w:val="single" w:sz="4" w:space="0" w:color="auto"/>
              <w:bottom w:val="single" w:sz="4" w:space="0" w:color="auto"/>
            </w:tcBorders>
          </w:tcPr>
          <w:p w:rsidR="005E4D4A" w:rsidRPr="00903F64" w:rsidRDefault="005E4D4A" w:rsidP="009F7C10">
            <w:pPr>
              <w:jc w:val="right"/>
              <w:rPr>
                <w:rFonts w:cstheme="minorHAnsi"/>
                <w:b/>
                <w:sz w:val="20"/>
                <w:szCs w:val="20"/>
                <w:lang w:val="en-US"/>
              </w:rPr>
            </w:pPr>
            <w:r w:rsidRPr="00903F64">
              <w:rPr>
                <w:rFonts w:cstheme="minorHAnsi"/>
                <w:b/>
                <w:sz w:val="20"/>
                <w:szCs w:val="20"/>
                <w:lang w:val="en-US"/>
              </w:rPr>
              <w:t>Estimate</w:t>
            </w:r>
          </w:p>
        </w:tc>
        <w:tc>
          <w:tcPr>
            <w:tcW w:w="1510" w:type="dxa"/>
            <w:tcBorders>
              <w:top w:val="single" w:sz="4" w:space="0" w:color="auto"/>
              <w:bottom w:val="single" w:sz="4" w:space="0" w:color="auto"/>
            </w:tcBorders>
          </w:tcPr>
          <w:p w:rsidR="005E4D4A" w:rsidRPr="00903F64" w:rsidRDefault="005E4D4A" w:rsidP="009F7C10">
            <w:pPr>
              <w:jc w:val="right"/>
              <w:rPr>
                <w:rFonts w:cstheme="minorHAnsi"/>
                <w:b/>
                <w:sz w:val="20"/>
                <w:szCs w:val="20"/>
                <w:lang w:val="en-US"/>
              </w:rPr>
            </w:pPr>
            <w:r w:rsidRPr="00903F64">
              <w:rPr>
                <w:rFonts w:cstheme="minorHAnsi"/>
                <w:b/>
                <w:sz w:val="20"/>
                <w:szCs w:val="20"/>
                <w:lang w:val="en-US"/>
              </w:rPr>
              <w:t>SE</w:t>
            </w:r>
          </w:p>
        </w:tc>
        <w:tc>
          <w:tcPr>
            <w:tcW w:w="1511" w:type="dxa"/>
            <w:tcBorders>
              <w:top w:val="single" w:sz="4" w:space="0" w:color="auto"/>
              <w:bottom w:val="single" w:sz="4" w:space="0" w:color="auto"/>
            </w:tcBorders>
          </w:tcPr>
          <w:p w:rsidR="005E4D4A" w:rsidRPr="00903F64" w:rsidRDefault="005E4D4A" w:rsidP="009F7C10">
            <w:pPr>
              <w:jc w:val="right"/>
              <w:rPr>
                <w:rFonts w:cstheme="minorHAnsi"/>
                <w:b/>
                <w:sz w:val="20"/>
                <w:szCs w:val="20"/>
                <w:lang w:val="en-US"/>
              </w:rPr>
            </w:pPr>
            <w:r w:rsidRPr="00903F64">
              <w:rPr>
                <w:rFonts w:cstheme="minorHAnsi"/>
                <w:b/>
                <w:sz w:val="20"/>
                <w:szCs w:val="20"/>
                <w:lang w:val="en-US"/>
              </w:rPr>
              <w:t>t</w:t>
            </w:r>
          </w:p>
        </w:tc>
        <w:tc>
          <w:tcPr>
            <w:tcW w:w="1511" w:type="dxa"/>
            <w:tcBorders>
              <w:top w:val="single" w:sz="4" w:space="0" w:color="auto"/>
              <w:bottom w:val="single" w:sz="4" w:space="0" w:color="auto"/>
            </w:tcBorders>
          </w:tcPr>
          <w:p w:rsidR="005E4D4A" w:rsidRPr="00903F64" w:rsidRDefault="005E4D4A" w:rsidP="009F7C10">
            <w:pPr>
              <w:jc w:val="right"/>
              <w:rPr>
                <w:rFonts w:cstheme="minorHAnsi"/>
                <w:b/>
                <w:sz w:val="20"/>
                <w:szCs w:val="20"/>
                <w:lang w:val="en-US"/>
              </w:rPr>
            </w:pPr>
            <w:r w:rsidRPr="00903F64">
              <w:rPr>
                <w:rFonts w:cstheme="minorHAnsi"/>
                <w:b/>
                <w:sz w:val="20"/>
                <w:szCs w:val="20"/>
                <w:lang w:val="en-US"/>
              </w:rPr>
              <w:t>p</w:t>
            </w:r>
          </w:p>
        </w:tc>
      </w:tr>
      <w:tr w:rsidR="005E4D4A" w:rsidRPr="00903F64" w:rsidTr="009F7C10">
        <w:trPr>
          <w:trHeight w:val="397"/>
        </w:trPr>
        <w:tc>
          <w:tcPr>
            <w:tcW w:w="3256" w:type="dxa"/>
            <w:gridSpan w:val="2"/>
            <w:tcBorders>
              <w:top w:val="single" w:sz="4" w:space="0" w:color="auto"/>
              <w:bottom w:val="single" w:sz="4" w:space="0" w:color="auto"/>
            </w:tcBorders>
            <w:vAlign w:val="bottom"/>
          </w:tcPr>
          <w:p w:rsidR="005E4D4A" w:rsidRPr="00903F64" w:rsidRDefault="005E4D4A" w:rsidP="009F7C10">
            <w:pPr>
              <w:jc w:val="center"/>
              <w:rPr>
                <w:rFonts w:cstheme="minorHAnsi"/>
                <w:b/>
                <w:sz w:val="20"/>
                <w:szCs w:val="20"/>
                <w:lang w:val="en-US"/>
              </w:rPr>
            </w:pPr>
            <w:r w:rsidRPr="00903F64">
              <w:rPr>
                <w:rFonts w:cstheme="minorHAnsi"/>
                <w:b/>
                <w:sz w:val="20"/>
                <w:szCs w:val="20"/>
                <w:lang w:val="en-US"/>
              </w:rPr>
              <w:t>Abundance</w:t>
            </w:r>
          </w:p>
        </w:tc>
        <w:tc>
          <w:tcPr>
            <w:tcW w:w="1274" w:type="dxa"/>
            <w:tcBorders>
              <w:top w:val="single" w:sz="4" w:space="0" w:color="auto"/>
              <w:bottom w:val="nil"/>
            </w:tcBorders>
            <w:vAlign w:val="bottom"/>
          </w:tcPr>
          <w:p w:rsidR="005E4D4A" w:rsidRPr="00903F64" w:rsidRDefault="005E4D4A" w:rsidP="009F7C10">
            <w:pPr>
              <w:rPr>
                <w:rFonts w:cstheme="minorHAnsi"/>
                <w:sz w:val="20"/>
                <w:szCs w:val="20"/>
                <w:lang w:val="en-US"/>
              </w:rPr>
            </w:pPr>
          </w:p>
        </w:tc>
        <w:tc>
          <w:tcPr>
            <w:tcW w:w="1510" w:type="dxa"/>
            <w:tcBorders>
              <w:top w:val="single" w:sz="4" w:space="0" w:color="auto"/>
              <w:bottom w:val="nil"/>
            </w:tcBorders>
            <w:vAlign w:val="bottom"/>
          </w:tcPr>
          <w:p w:rsidR="005E4D4A" w:rsidRPr="00903F64" w:rsidRDefault="005E4D4A" w:rsidP="009F7C10">
            <w:pPr>
              <w:rPr>
                <w:rFonts w:cstheme="minorHAnsi"/>
                <w:sz w:val="20"/>
                <w:szCs w:val="20"/>
                <w:lang w:val="en-US"/>
              </w:rPr>
            </w:pPr>
          </w:p>
        </w:tc>
        <w:tc>
          <w:tcPr>
            <w:tcW w:w="1511" w:type="dxa"/>
            <w:tcBorders>
              <w:top w:val="single" w:sz="4" w:space="0" w:color="auto"/>
              <w:bottom w:val="nil"/>
            </w:tcBorders>
            <w:vAlign w:val="bottom"/>
          </w:tcPr>
          <w:p w:rsidR="005E4D4A" w:rsidRPr="00903F64" w:rsidRDefault="005E4D4A" w:rsidP="009F7C10">
            <w:pPr>
              <w:rPr>
                <w:rFonts w:cstheme="minorHAnsi"/>
                <w:sz w:val="20"/>
                <w:szCs w:val="20"/>
                <w:lang w:val="en-US"/>
              </w:rPr>
            </w:pPr>
          </w:p>
        </w:tc>
        <w:tc>
          <w:tcPr>
            <w:tcW w:w="1511" w:type="dxa"/>
            <w:tcBorders>
              <w:top w:val="single" w:sz="4" w:space="0" w:color="auto"/>
              <w:bottom w:val="nil"/>
            </w:tcBorders>
            <w:vAlign w:val="bottom"/>
          </w:tcPr>
          <w:p w:rsidR="005E4D4A" w:rsidRPr="00903F64" w:rsidRDefault="005E4D4A" w:rsidP="009F7C10">
            <w:pPr>
              <w:rPr>
                <w:rFonts w:cstheme="minorHAnsi"/>
                <w:sz w:val="20"/>
                <w:szCs w:val="20"/>
                <w:lang w:val="en-US"/>
              </w:rPr>
            </w:pP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rPr>
                <w:rFonts w:cstheme="minorHAnsi"/>
                <w:i/>
                <w:sz w:val="20"/>
                <w:szCs w:val="20"/>
                <w:lang w:val="en-US"/>
              </w:rPr>
            </w:pPr>
            <w:r w:rsidRPr="00903F64">
              <w:rPr>
                <w:rFonts w:cstheme="minorHAnsi"/>
                <w:i/>
                <w:sz w:val="20"/>
                <w:szCs w:val="20"/>
                <w:lang w:val="en-US"/>
              </w:rPr>
              <w:t>Empetrum</w:t>
            </w:r>
          </w:p>
        </w:tc>
        <w:tc>
          <w:tcPr>
            <w:tcW w:w="1746" w:type="dxa"/>
            <w:tcBorders>
              <w:top w:val="single" w:sz="4" w:space="0" w:color="auto"/>
              <w:bottom w:val="nil"/>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nil"/>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-14743.17</w:t>
            </w:r>
          </w:p>
        </w:tc>
        <w:tc>
          <w:tcPr>
            <w:tcW w:w="1510" w:type="dxa"/>
            <w:tcBorders>
              <w:top w:val="nil"/>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3583.43</w:t>
            </w:r>
          </w:p>
        </w:tc>
        <w:tc>
          <w:tcPr>
            <w:tcW w:w="1511" w:type="dxa"/>
            <w:tcBorders>
              <w:top w:val="nil"/>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-4.11</w:t>
            </w:r>
          </w:p>
        </w:tc>
        <w:tc>
          <w:tcPr>
            <w:tcW w:w="1511" w:type="dxa"/>
            <w:tcBorders>
              <w:top w:val="nil"/>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0.009</w:t>
            </w:r>
          </w:p>
        </w:tc>
      </w:tr>
      <w:tr w:rsidR="005E4D4A" w:rsidRPr="00903F64" w:rsidTr="009F7C10">
        <w:tc>
          <w:tcPr>
            <w:tcW w:w="1510" w:type="dxa"/>
            <w:vMerge/>
            <w:tcBorders>
              <w:bottom w:val="single" w:sz="4" w:space="0" w:color="auto"/>
            </w:tcBorders>
          </w:tcPr>
          <w:p w:rsidR="005E4D4A" w:rsidRPr="00903F64" w:rsidRDefault="005E4D4A" w:rsidP="009F7C10">
            <w:pPr>
              <w:rPr>
                <w:rFonts w:cstheme="minorHAnsi"/>
                <w:i/>
                <w:sz w:val="20"/>
                <w:szCs w:val="20"/>
                <w:lang w:val="en-US"/>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7.36</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1.78</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4.13</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0.009</w:t>
            </w: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rPr>
                <w:rFonts w:cstheme="minorHAnsi"/>
                <w:i/>
                <w:sz w:val="20"/>
                <w:szCs w:val="20"/>
                <w:lang w:val="en-US"/>
              </w:rPr>
            </w:pPr>
            <w:r w:rsidRPr="00903F64">
              <w:rPr>
                <w:rFonts w:cstheme="minorHAnsi"/>
                <w:i/>
                <w:sz w:val="20"/>
                <w:szCs w:val="20"/>
                <w:lang w:val="en-US"/>
              </w:rPr>
              <w:t>Salix</w:t>
            </w:r>
          </w:p>
        </w:tc>
        <w:tc>
          <w:tcPr>
            <w:tcW w:w="1746" w:type="dxa"/>
            <w:tcBorders>
              <w:top w:val="single" w:sz="4" w:space="0" w:color="auto"/>
              <w:bottom w:val="nil"/>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-8970.14</w:t>
            </w:r>
          </w:p>
        </w:tc>
        <w:tc>
          <w:tcPr>
            <w:tcW w:w="1510"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5096.07</w:t>
            </w:r>
          </w:p>
        </w:tc>
        <w:tc>
          <w:tcPr>
            <w:tcW w:w="1511"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-1.76</w:t>
            </w:r>
          </w:p>
        </w:tc>
        <w:tc>
          <w:tcPr>
            <w:tcW w:w="1511"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0.139</w:t>
            </w:r>
          </w:p>
        </w:tc>
      </w:tr>
      <w:tr w:rsidR="005E4D4A" w:rsidRPr="00903F64" w:rsidTr="009F7C10">
        <w:tc>
          <w:tcPr>
            <w:tcW w:w="1510" w:type="dxa"/>
            <w:vMerge/>
            <w:tcBorders>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i/>
                <w:sz w:val="20"/>
                <w:szCs w:val="20"/>
                <w:lang w:val="en-US"/>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4.48</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2.53</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1.77</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0.137</w:t>
            </w: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rPr>
                <w:rFonts w:cstheme="minorHAnsi"/>
                <w:i/>
                <w:sz w:val="20"/>
                <w:szCs w:val="20"/>
                <w:lang w:val="en-US"/>
              </w:rPr>
            </w:pPr>
            <w:r w:rsidRPr="00903F64">
              <w:rPr>
                <w:rFonts w:cstheme="minorHAnsi"/>
                <w:i/>
                <w:sz w:val="20"/>
                <w:szCs w:val="20"/>
                <w:lang w:val="en-US"/>
              </w:rPr>
              <w:t>Silene</w:t>
            </w:r>
          </w:p>
        </w:tc>
        <w:tc>
          <w:tcPr>
            <w:tcW w:w="1746" w:type="dxa"/>
            <w:tcBorders>
              <w:top w:val="single" w:sz="4" w:space="0" w:color="auto"/>
              <w:bottom w:val="nil"/>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-909.20</w:t>
            </w:r>
          </w:p>
        </w:tc>
        <w:tc>
          <w:tcPr>
            <w:tcW w:w="1510"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11892.14</w:t>
            </w:r>
          </w:p>
        </w:tc>
        <w:tc>
          <w:tcPr>
            <w:tcW w:w="1511"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-0.08</w:t>
            </w:r>
          </w:p>
        </w:tc>
        <w:tc>
          <w:tcPr>
            <w:tcW w:w="1511"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0.942</w:t>
            </w:r>
          </w:p>
        </w:tc>
      </w:tr>
      <w:tr w:rsidR="005E4D4A" w:rsidRPr="00903F64" w:rsidTr="009F7C10">
        <w:tc>
          <w:tcPr>
            <w:tcW w:w="1510" w:type="dxa"/>
            <w:vMerge/>
            <w:tcBorders>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i/>
                <w:sz w:val="20"/>
                <w:szCs w:val="20"/>
                <w:lang w:val="en-US"/>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0.47</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5.91</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0.08</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0.939</w:t>
            </w: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rPr>
                <w:rFonts w:cstheme="minorHAnsi"/>
                <w:i/>
                <w:sz w:val="20"/>
                <w:szCs w:val="20"/>
                <w:lang w:val="en-US"/>
              </w:rPr>
            </w:pPr>
            <w:r w:rsidRPr="00903F64">
              <w:rPr>
                <w:rFonts w:cstheme="minorHAnsi"/>
                <w:i/>
                <w:sz w:val="20"/>
                <w:szCs w:val="20"/>
                <w:lang w:val="en-US"/>
              </w:rPr>
              <w:t>Loiseleuria</w:t>
            </w:r>
          </w:p>
        </w:tc>
        <w:tc>
          <w:tcPr>
            <w:tcW w:w="1746" w:type="dxa"/>
            <w:tcBorders>
              <w:top w:val="single" w:sz="4" w:space="0" w:color="auto"/>
              <w:bottom w:val="nil"/>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-26093.05</w:t>
            </w:r>
          </w:p>
        </w:tc>
        <w:tc>
          <w:tcPr>
            <w:tcW w:w="1510"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9798.92</w:t>
            </w:r>
          </w:p>
        </w:tc>
        <w:tc>
          <w:tcPr>
            <w:tcW w:w="1511"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-2.66</w:t>
            </w:r>
          </w:p>
        </w:tc>
        <w:tc>
          <w:tcPr>
            <w:tcW w:w="1511" w:type="dxa"/>
            <w:tcBorders>
              <w:top w:val="single" w:sz="4" w:space="0" w:color="auto"/>
              <w:bottom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0.056</w:t>
            </w:r>
          </w:p>
        </w:tc>
      </w:tr>
      <w:tr w:rsidR="005E4D4A" w:rsidRPr="00903F64" w:rsidTr="009F7C10">
        <w:tc>
          <w:tcPr>
            <w:tcW w:w="1510" w:type="dxa"/>
            <w:vMerge/>
            <w:tcBorders>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sz w:val="20"/>
                <w:szCs w:val="20"/>
                <w:lang w:val="en-US"/>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12.99</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4.87</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2.67</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0.056</w:t>
            </w:r>
          </w:p>
        </w:tc>
      </w:tr>
      <w:tr w:rsidR="005E4D4A" w:rsidRPr="00903F64" w:rsidTr="009F7C10">
        <w:trPr>
          <w:trHeight w:val="397"/>
        </w:trPr>
        <w:tc>
          <w:tcPr>
            <w:tcW w:w="3256" w:type="dxa"/>
            <w:gridSpan w:val="2"/>
            <w:tcBorders>
              <w:top w:val="single" w:sz="4" w:space="0" w:color="auto"/>
              <w:bottom w:val="single" w:sz="4" w:space="0" w:color="auto"/>
            </w:tcBorders>
            <w:vAlign w:val="bottom"/>
          </w:tcPr>
          <w:p w:rsidR="005E4D4A" w:rsidRPr="00903F64" w:rsidRDefault="005E4D4A" w:rsidP="009F7C10">
            <w:pPr>
              <w:jc w:val="center"/>
              <w:rPr>
                <w:rFonts w:cstheme="minorHAnsi"/>
                <w:b/>
                <w:sz w:val="20"/>
                <w:szCs w:val="20"/>
                <w:lang w:val="en-US"/>
              </w:rPr>
            </w:pPr>
            <w:r w:rsidRPr="00903F64">
              <w:rPr>
                <w:rFonts w:eastAsia="Times New Roman" w:cstheme="minorHAnsi"/>
                <w:b/>
                <w:color w:val="000000"/>
                <w:sz w:val="20"/>
                <w:szCs w:val="20"/>
                <w:bdr w:val="none" w:sz="0" w:space="0" w:color="auto" w:frame="1"/>
                <w:lang w:val="nb-NO" w:eastAsia="nb-NO"/>
              </w:rPr>
              <w:t>Species richness</w:t>
            </w:r>
          </w:p>
        </w:tc>
        <w:tc>
          <w:tcPr>
            <w:tcW w:w="1274" w:type="dxa"/>
            <w:tcBorders>
              <w:top w:val="single" w:sz="4" w:space="0" w:color="auto"/>
              <w:bottom w:val="nil"/>
            </w:tcBorders>
            <w:vAlign w:val="bottom"/>
          </w:tcPr>
          <w:p w:rsidR="005E4D4A" w:rsidRPr="00903F64" w:rsidRDefault="005E4D4A" w:rsidP="009F7C10">
            <w:pPr>
              <w:rPr>
                <w:rFonts w:cstheme="minorHAnsi"/>
                <w:sz w:val="20"/>
                <w:szCs w:val="20"/>
                <w:lang w:val="en-US"/>
              </w:rPr>
            </w:pPr>
          </w:p>
        </w:tc>
        <w:tc>
          <w:tcPr>
            <w:tcW w:w="1510" w:type="dxa"/>
            <w:tcBorders>
              <w:top w:val="single" w:sz="4" w:space="0" w:color="auto"/>
              <w:bottom w:val="nil"/>
            </w:tcBorders>
            <w:vAlign w:val="bottom"/>
          </w:tcPr>
          <w:p w:rsidR="005E4D4A" w:rsidRPr="00903F64" w:rsidRDefault="005E4D4A" w:rsidP="009F7C10">
            <w:pPr>
              <w:rPr>
                <w:rFonts w:cstheme="minorHAnsi"/>
                <w:sz w:val="20"/>
                <w:szCs w:val="20"/>
                <w:lang w:val="en-US"/>
              </w:rPr>
            </w:pPr>
          </w:p>
        </w:tc>
        <w:tc>
          <w:tcPr>
            <w:tcW w:w="1511" w:type="dxa"/>
            <w:tcBorders>
              <w:top w:val="single" w:sz="4" w:space="0" w:color="auto"/>
              <w:bottom w:val="nil"/>
            </w:tcBorders>
            <w:vAlign w:val="bottom"/>
          </w:tcPr>
          <w:p w:rsidR="005E4D4A" w:rsidRPr="00903F64" w:rsidRDefault="005E4D4A" w:rsidP="009F7C10">
            <w:pPr>
              <w:rPr>
                <w:rFonts w:cstheme="minorHAnsi"/>
                <w:sz w:val="20"/>
                <w:szCs w:val="20"/>
                <w:lang w:val="en-US"/>
              </w:rPr>
            </w:pPr>
          </w:p>
        </w:tc>
        <w:tc>
          <w:tcPr>
            <w:tcW w:w="1511" w:type="dxa"/>
            <w:tcBorders>
              <w:top w:val="single" w:sz="4" w:space="0" w:color="auto"/>
              <w:bottom w:val="nil"/>
            </w:tcBorders>
            <w:vAlign w:val="bottom"/>
          </w:tcPr>
          <w:p w:rsidR="005E4D4A" w:rsidRPr="00903F64" w:rsidRDefault="005E4D4A" w:rsidP="009F7C10">
            <w:pPr>
              <w:rPr>
                <w:rFonts w:cstheme="minorHAnsi"/>
                <w:sz w:val="20"/>
                <w:szCs w:val="20"/>
                <w:lang w:val="en-US"/>
              </w:rPr>
            </w:pP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r w:rsidRPr="00903F64">
              <w:rPr>
                <w:rFonts w:cstheme="minorHAnsi"/>
                <w:i/>
                <w:sz w:val="20"/>
                <w:szCs w:val="20"/>
                <w:lang w:val="en-US"/>
              </w:rPr>
              <w:t>Empetrum</w:t>
            </w:r>
            <w:r w:rsidRPr="00903F64">
              <w:rPr>
                <w:rFonts w:cstheme="minorHAnsi"/>
                <w:sz w:val="20"/>
                <w:szCs w:val="20"/>
                <w:vertAlign w:val="superscript"/>
                <w:lang w:val="en-US"/>
              </w:rPr>
              <w:t>§</w:t>
            </w:r>
          </w:p>
        </w:tc>
        <w:tc>
          <w:tcPr>
            <w:tcW w:w="1746" w:type="dxa"/>
            <w:tcBorders>
              <w:top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210.65</w:t>
            </w:r>
          </w:p>
        </w:tc>
        <w:tc>
          <w:tcPr>
            <w:tcW w:w="1510" w:type="dxa"/>
            <w:tcBorders>
              <w:top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121.59</w:t>
            </w:r>
          </w:p>
        </w:tc>
        <w:tc>
          <w:tcPr>
            <w:tcW w:w="1511" w:type="dxa"/>
            <w:tcBorders>
              <w:top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1.73</w:t>
            </w:r>
          </w:p>
        </w:tc>
        <w:tc>
          <w:tcPr>
            <w:tcW w:w="1511" w:type="dxa"/>
            <w:tcBorders>
              <w:top w:val="nil"/>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0.158</w:t>
            </w:r>
          </w:p>
        </w:tc>
      </w:tr>
      <w:tr w:rsidR="005E4D4A" w:rsidRPr="00903F64" w:rsidTr="009F7C10">
        <w:tc>
          <w:tcPr>
            <w:tcW w:w="1510" w:type="dxa"/>
            <w:vMerge/>
            <w:tcBorders>
              <w:top w:val="nil"/>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 xml:space="preserve">Year </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-0.10</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0.06</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1.69</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0.166</w:t>
            </w: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eastAsia="nb-NO"/>
              </w:rPr>
            </w:pPr>
            <w:r w:rsidRPr="00903F64">
              <w:rPr>
                <w:rFonts w:cstheme="minorHAnsi"/>
                <w:i/>
                <w:sz w:val="20"/>
                <w:szCs w:val="20"/>
                <w:lang w:val="en-US"/>
              </w:rPr>
              <w:t>Salix</w:t>
            </w:r>
            <w:r>
              <w:rPr>
                <w:rFonts w:cstheme="minorHAnsi"/>
                <w:i/>
                <w:sz w:val="20"/>
                <w:szCs w:val="20"/>
                <w:lang w:val="en-US"/>
              </w:rPr>
              <w:t>*</w:t>
            </w:r>
          </w:p>
        </w:tc>
        <w:tc>
          <w:tcPr>
            <w:tcW w:w="1746" w:type="dxa"/>
            <w:tcBorders>
              <w:top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233.44</w:t>
            </w:r>
          </w:p>
        </w:tc>
        <w:tc>
          <w:tcPr>
            <w:tcW w:w="1510"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88.47</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2.64</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0.046</w:t>
            </w:r>
          </w:p>
        </w:tc>
      </w:tr>
      <w:tr w:rsidR="005E4D4A" w:rsidRPr="00903F64" w:rsidTr="009F7C10">
        <w:tc>
          <w:tcPr>
            <w:tcW w:w="1510" w:type="dxa"/>
            <w:vMerge/>
            <w:tcBorders>
              <w:top w:val="nil"/>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-0.11</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0.04</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-2.58</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0.050</w:t>
            </w: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r w:rsidRPr="00903F64">
              <w:rPr>
                <w:rFonts w:cstheme="minorHAnsi"/>
                <w:i/>
                <w:sz w:val="20"/>
                <w:szCs w:val="20"/>
                <w:lang w:val="en-US"/>
              </w:rPr>
              <w:t>Silene</w:t>
            </w:r>
          </w:p>
        </w:tc>
        <w:tc>
          <w:tcPr>
            <w:tcW w:w="1746" w:type="dxa"/>
            <w:tcBorders>
              <w:top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387.51</w:t>
            </w:r>
          </w:p>
        </w:tc>
        <w:tc>
          <w:tcPr>
            <w:tcW w:w="1510"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204.65</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1.89</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0.117</w:t>
            </w:r>
          </w:p>
        </w:tc>
      </w:tr>
      <w:tr w:rsidR="005E4D4A" w:rsidRPr="00903F64" w:rsidTr="009F7C10">
        <w:tc>
          <w:tcPr>
            <w:tcW w:w="1510" w:type="dxa"/>
            <w:vMerge/>
            <w:tcBorders>
              <w:top w:val="nil"/>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-0.19</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0.10</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-1.88</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0.119</w:t>
            </w: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r w:rsidRPr="00903F64">
              <w:rPr>
                <w:rFonts w:cstheme="minorHAnsi"/>
                <w:i/>
                <w:sz w:val="20"/>
                <w:szCs w:val="20"/>
                <w:lang w:val="en-US"/>
              </w:rPr>
              <w:t>Loiseleuria</w:t>
            </w:r>
            <w:r>
              <w:rPr>
                <w:rFonts w:cstheme="minorHAnsi"/>
                <w:i/>
                <w:sz w:val="20"/>
                <w:szCs w:val="20"/>
                <w:lang w:val="en-US"/>
              </w:rPr>
              <w:t>*</w:t>
            </w:r>
          </w:p>
        </w:tc>
        <w:tc>
          <w:tcPr>
            <w:tcW w:w="1746" w:type="dxa"/>
            <w:tcBorders>
              <w:top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-40.05</w:t>
            </w:r>
          </w:p>
        </w:tc>
        <w:tc>
          <w:tcPr>
            <w:tcW w:w="1510"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174.85</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-0.23</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0.830</w:t>
            </w:r>
          </w:p>
        </w:tc>
      </w:tr>
      <w:tr w:rsidR="005E4D4A" w:rsidRPr="00903F64" w:rsidTr="009F7C10">
        <w:tc>
          <w:tcPr>
            <w:tcW w:w="1510" w:type="dxa"/>
            <w:vMerge/>
            <w:tcBorders>
              <w:top w:val="nil"/>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0.02</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0.09</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0.25</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0.817</w:t>
            </w:r>
          </w:p>
        </w:tc>
      </w:tr>
      <w:tr w:rsidR="005E4D4A" w:rsidRPr="00903F64" w:rsidTr="009F7C10">
        <w:trPr>
          <w:trHeight w:val="397"/>
        </w:trPr>
        <w:tc>
          <w:tcPr>
            <w:tcW w:w="3256" w:type="dxa"/>
            <w:gridSpan w:val="2"/>
            <w:tcBorders>
              <w:top w:val="single" w:sz="4" w:space="0" w:color="auto"/>
              <w:bottom w:val="single" w:sz="4" w:space="0" w:color="auto"/>
            </w:tcBorders>
            <w:vAlign w:val="bottom"/>
          </w:tcPr>
          <w:p w:rsidR="005E4D4A" w:rsidRPr="00903F64" w:rsidRDefault="005E4D4A" w:rsidP="009F7C10">
            <w:pPr>
              <w:jc w:val="center"/>
              <w:rPr>
                <w:rFonts w:cstheme="minorHAnsi"/>
                <w:b/>
                <w:sz w:val="20"/>
                <w:szCs w:val="20"/>
                <w:lang w:val="en-US"/>
              </w:rPr>
            </w:pPr>
            <w:r w:rsidRPr="00903F64">
              <w:rPr>
                <w:rFonts w:eastAsia="Times New Roman" w:cstheme="minorHAnsi"/>
                <w:b/>
                <w:color w:val="000000"/>
                <w:sz w:val="20"/>
                <w:szCs w:val="20"/>
                <w:bdr w:val="none" w:sz="0" w:space="0" w:color="auto" w:frame="1"/>
                <w:lang w:val="nb-NO" w:eastAsia="nb-NO"/>
              </w:rPr>
              <w:t>Diversity</w:t>
            </w:r>
          </w:p>
        </w:tc>
        <w:tc>
          <w:tcPr>
            <w:tcW w:w="1274" w:type="dxa"/>
            <w:tcBorders>
              <w:top w:val="single" w:sz="4" w:space="0" w:color="auto"/>
            </w:tcBorders>
            <w:vAlign w:val="bottom"/>
          </w:tcPr>
          <w:p w:rsidR="005E4D4A" w:rsidRPr="00903F64" w:rsidRDefault="005E4D4A" w:rsidP="009F7C10">
            <w:pPr>
              <w:jc w:val="center"/>
              <w:rPr>
                <w:rFonts w:cstheme="minorHAnsi"/>
                <w:sz w:val="20"/>
                <w:szCs w:val="20"/>
                <w:lang w:val="en-US"/>
              </w:rPr>
            </w:pPr>
          </w:p>
        </w:tc>
        <w:tc>
          <w:tcPr>
            <w:tcW w:w="1510" w:type="dxa"/>
            <w:tcBorders>
              <w:top w:val="single" w:sz="4" w:space="0" w:color="auto"/>
            </w:tcBorders>
            <w:vAlign w:val="bottom"/>
          </w:tcPr>
          <w:p w:rsidR="005E4D4A" w:rsidRPr="00903F64" w:rsidRDefault="005E4D4A" w:rsidP="009F7C10">
            <w:pPr>
              <w:jc w:val="center"/>
              <w:rPr>
                <w:rFonts w:cstheme="minorHAnsi"/>
                <w:sz w:val="20"/>
                <w:szCs w:val="20"/>
                <w:lang w:val="en-US"/>
              </w:rPr>
            </w:pPr>
          </w:p>
        </w:tc>
        <w:tc>
          <w:tcPr>
            <w:tcW w:w="1511" w:type="dxa"/>
            <w:tcBorders>
              <w:top w:val="single" w:sz="4" w:space="0" w:color="auto"/>
            </w:tcBorders>
            <w:vAlign w:val="bottom"/>
          </w:tcPr>
          <w:p w:rsidR="005E4D4A" w:rsidRPr="00903F64" w:rsidRDefault="005E4D4A" w:rsidP="009F7C10">
            <w:pPr>
              <w:jc w:val="center"/>
              <w:rPr>
                <w:rFonts w:cstheme="minorHAnsi"/>
                <w:sz w:val="20"/>
                <w:szCs w:val="20"/>
                <w:lang w:val="en-US"/>
              </w:rPr>
            </w:pPr>
          </w:p>
        </w:tc>
        <w:tc>
          <w:tcPr>
            <w:tcW w:w="1511" w:type="dxa"/>
            <w:tcBorders>
              <w:top w:val="single" w:sz="4" w:space="0" w:color="auto"/>
            </w:tcBorders>
            <w:vAlign w:val="bottom"/>
          </w:tcPr>
          <w:p w:rsidR="005E4D4A" w:rsidRPr="00903F64" w:rsidRDefault="005E4D4A" w:rsidP="009F7C10">
            <w:pPr>
              <w:jc w:val="center"/>
              <w:rPr>
                <w:rFonts w:cstheme="minorHAnsi"/>
                <w:sz w:val="20"/>
                <w:szCs w:val="20"/>
                <w:lang w:val="en-US"/>
              </w:rPr>
            </w:pP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r w:rsidRPr="00903F64">
              <w:rPr>
                <w:rFonts w:cstheme="minorHAnsi"/>
                <w:i/>
                <w:sz w:val="20"/>
                <w:szCs w:val="20"/>
                <w:lang w:val="en-US"/>
              </w:rPr>
              <w:t>Empetrum</w:t>
            </w:r>
          </w:p>
        </w:tc>
        <w:tc>
          <w:tcPr>
            <w:tcW w:w="1746" w:type="dxa"/>
            <w:tcBorders>
              <w:top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Pr>
          <w:p w:rsidR="005E4D4A" w:rsidRPr="00903F64" w:rsidRDefault="005E4D4A" w:rsidP="009F7C10">
            <w:pPr>
              <w:jc w:val="right"/>
              <w:rPr>
                <w:rFonts w:cstheme="minorHAnsi"/>
                <w:sz w:val="20"/>
                <w:szCs w:val="20"/>
                <w:lang w:val="en-US"/>
              </w:rPr>
            </w:pPr>
            <w:r w:rsidRPr="00903F64">
              <w:rPr>
                <w:rFonts w:cstheme="minorHAnsi"/>
                <w:sz w:val="20"/>
                <w:szCs w:val="20"/>
                <w:lang w:val="en-US"/>
              </w:rPr>
              <w:t>262.82</w:t>
            </w:r>
          </w:p>
        </w:tc>
        <w:tc>
          <w:tcPr>
            <w:tcW w:w="1510" w:type="dxa"/>
          </w:tcPr>
          <w:p w:rsidR="005E4D4A" w:rsidRPr="00903F64" w:rsidRDefault="005E4D4A" w:rsidP="009F7C10">
            <w:pPr>
              <w:jc w:val="right"/>
              <w:rPr>
                <w:rFonts w:cstheme="minorHAnsi"/>
                <w:sz w:val="20"/>
                <w:szCs w:val="20"/>
                <w:lang w:val="en-US"/>
              </w:rPr>
            </w:pPr>
            <w:r w:rsidRPr="00903F64">
              <w:rPr>
                <w:rFonts w:cstheme="minorHAnsi"/>
                <w:sz w:val="20"/>
                <w:szCs w:val="20"/>
                <w:lang w:val="en-US"/>
              </w:rPr>
              <w:t>39.31</w:t>
            </w:r>
          </w:p>
        </w:tc>
        <w:tc>
          <w:tcPr>
            <w:tcW w:w="1511" w:type="dxa"/>
          </w:tcPr>
          <w:p w:rsidR="005E4D4A" w:rsidRPr="00903F64" w:rsidRDefault="005E4D4A" w:rsidP="009F7C10">
            <w:pPr>
              <w:jc w:val="right"/>
              <w:rPr>
                <w:rFonts w:cstheme="minorHAnsi"/>
                <w:sz w:val="20"/>
                <w:szCs w:val="20"/>
                <w:lang w:val="en-US"/>
              </w:rPr>
            </w:pPr>
            <w:r w:rsidRPr="00903F64">
              <w:rPr>
                <w:rFonts w:cstheme="minorHAnsi"/>
                <w:sz w:val="20"/>
                <w:szCs w:val="20"/>
                <w:lang w:val="en-US"/>
              </w:rPr>
              <w:t>6.69</w:t>
            </w:r>
          </w:p>
        </w:tc>
        <w:tc>
          <w:tcPr>
            <w:tcW w:w="1511" w:type="dxa"/>
          </w:tcPr>
          <w:p w:rsidR="005E4D4A" w:rsidRPr="00903F64" w:rsidRDefault="005E4D4A" w:rsidP="009F7C10">
            <w:pPr>
              <w:jc w:val="right"/>
              <w:rPr>
                <w:rFonts w:cstheme="minorHAnsi"/>
                <w:sz w:val="20"/>
                <w:szCs w:val="20"/>
                <w:lang w:val="en-US"/>
              </w:rPr>
            </w:pPr>
            <w:r w:rsidRPr="00903F64">
              <w:rPr>
                <w:rFonts w:cstheme="minorHAnsi"/>
                <w:sz w:val="20"/>
                <w:szCs w:val="20"/>
                <w:lang w:val="en-US"/>
              </w:rPr>
              <w:t>0.001</w:t>
            </w:r>
          </w:p>
        </w:tc>
      </w:tr>
      <w:tr w:rsidR="005E4D4A" w:rsidRPr="00903F64" w:rsidTr="009F7C10">
        <w:tc>
          <w:tcPr>
            <w:tcW w:w="1510" w:type="dxa"/>
            <w:vMerge/>
            <w:tcBorders>
              <w:top w:val="nil"/>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 xml:space="preserve">Year </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-0.13</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0.020</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6.65</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0.001</w:t>
            </w: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eastAsia="nb-NO"/>
              </w:rPr>
            </w:pPr>
            <w:r w:rsidRPr="00903F64">
              <w:rPr>
                <w:rFonts w:cstheme="minorHAnsi"/>
                <w:i/>
                <w:sz w:val="20"/>
                <w:szCs w:val="20"/>
                <w:lang w:val="en-US"/>
              </w:rPr>
              <w:t>Salix</w:t>
            </w:r>
          </w:p>
        </w:tc>
        <w:tc>
          <w:tcPr>
            <w:tcW w:w="1746" w:type="dxa"/>
            <w:tcBorders>
              <w:top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198.85</w:t>
            </w:r>
          </w:p>
        </w:tc>
        <w:tc>
          <w:tcPr>
            <w:tcW w:w="1510"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53.34</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3.73</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0.014</w:t>
            </w:r>
          </w:p>
        </w:tc>
      </w:tr>
      <w:tr w:rsidR="005E4D4A" w:rsidRPr="00903F64" w:rsidTr="009F7C10">
        <w:tc>
          <w:tcPr>
            <w:tcW w:w="1510" w:type="dxa"/>
            <w:vMerge/>
            <w:tcBorders>
              <w:top w:val="nil"/>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-0.10</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0.027</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3.70</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0.014</w:t>
            </w: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r w:rsidRPr="00903F64">
              <w:rPr>
                <w:rFonts w:cstheme="minorHAnsi"/>
                <w:i/>
                <w:sz w:val="20"/>
                <w:szCs w:val="20"/>
                <w:lang w:val="en-US"/>
              </w:rPr>
              <w:t>Silene</w:t>
            </w:r>
          </w:p>
        </w:tc>
        <w:tc>
          <w:tcPr>
            <w:tcW w:w="1746" w:type="dxa"/>
            <w:tcBorders>
              <w:top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147.79</w:t>
            </w:r>
          </w:p>
        </w:tc>
        <w:tc>
          <w:tcPr>
            <w:tcW w:w="1510"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44.64</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3.31</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0.021</w:t>
            </w:r>
          </w:p>
        </w:tc>
      </w:tr>
      <w:tr w:rsidR="005E4D4A" w:rsidRPr="00903F64" w:rsidTr="009F7C10">
        <w:tc>
          <w:tcPr>
            <w:tcW w:w="1510" w:type="dxa"/>
            <w:vMerge/>
            <w:tcBorders>
              <w:top w:val="nil"/>
              <w:bottom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-0.07</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0.02</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3.30</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sidRPr="00903F64">
              <w:rPr>
                <w:rFonts w:cstheme="minorHAnsi"/>
                <w:sz w:val="20"/>
                <w:szCs w:val="20"/>
                <w:lang w:val="en-US"/>
              </w:rPr>
              <w:t>0.022</w:t>
            </w:r>
          </w:p>
        </w:tc>
      </w:tr>
      <w:tr w:rsidR="005E4D4A" w:rsidRPr="00903F64" w:rsidTr="009F7C10">
        <w:tc>
          <w:tcPr>
            <w:tcW w:w="1510" w:type="dxa"/>
            <w:vMerge w:val="restart"/>
            <w:tcBorders>
              <w:top w:val="single" w:sz="4" w:space="0" w:color="auto"/>
            </w:tcBorders>
            <w:vAlign w:val="center"/>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r w:rsidRPr="00903F64">
              <w:rPr>
                <w:rFonts w:cstheme="minorHAnsi"/>
                <w:i/>
                <w:sz w:val="20"/>
                <w:szCs w:val="20"/>
                <w:lang w:val="en-US"/>
              </w:rPr>
              <w:t>Loiseleuria</w:t>
            </w:r>
            <w:r>
              <w:rPr>
                <w:rFonts w:cstheme="minorHAnsi"/>
                <w:i/>
                <w:sz w:val="20"/>
                <w:szCs w:val="20"/>
                <w:lang w:val="en-US"/>
              </w:rPr>
              <w:t>*</w:t>
            </w:r>
          </w:p>
        </w:tc>
        <w:tc>
          <w:tcPr>
            <w:tcW w:w="1746" w:type="dxa"/>
            <w:tcBorders>
              <w:top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Intercept</w:t>
            </w:r>
          </w:p>
        </w:tc>
        <w:tc>
          <w:tcPr>
            <w:tcW w:w="1274"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128.61</w:t>
            </w:r>
          </w:p>
        </w:tc>
        <w:tc>
          <w:tcPr>
            <w:tcW w:w="1510"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83.84</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1.53</w:t>
            </w:r>
          </w:p>
        </w:tc>
        <w:tc>
          <w:tcPr>
            <w:tcW w:w="1511" w:type="dxa"/>
            <w:tcBorders>
              <w:top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0.200</w:t>
            </w:r>
          </w:p>
        </w:tc>
      </w:tr>
      <w:tr w:rsidR="005E4D4A" w:rsidRPr="00903F64" w:rsidTr="009F7C10">
        <w:tc>
          <w:tcPr>
            <w:tcW w:w="1510" w:type="dxa"/>
            <w:vMerge/>
            <w:tcBorders>
              <w:top w:val="nil"/>
              <w:bottom w:val="single" w:sz="4" w:space="0" w:color="auto"/>
            </w:tcBorders>
          </w:tcPr>
          <w:p w:rsidR="005E4D4A" w:rsidRPr="00903F64" w:rsidRDefault="005E4D4A" w:rsidP="009F7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heme="minorHAnsi"/>
                <w:color w:val="000000"/>
                <w:sz w:val="20"/>
                <w:szCs w:val="20"/>
                <w:bdr w:val="none" w:sz="0" w:space="0" w:color="auto" w:frame="1"/>
                <w:lang w:val="nb-NO" w:eastAsia="nb-NO"/>
              </w:rPr>
            </w:pPr>
          </w:p>
        </w:tc>
        <w:tc>
          <w:tcPr>
            <w:tcW w:w="1746" w:type="dxa"/>
            <w:tcBorders>
              <w:top w:val="nil"/>
              <w:bottom w:val="single" w:sz="4" w:space="0" w:color="auto"/>
            </w:tcBorders>
          </w:tcPr>
          <w:p w:rsidR="005E4D4A" w:rsidRPr="00903F64" w:rsidRDefault="005E4D4A" w:rsidP="009F7C10">
            <w:pPr>
              <w:rPr>
                <w:rFonts w:cstheme="minorHAnsi"/>
                <w:sz w:val="20"/>
                <w:szCs w:val="20"/>
                <w:lang w:val="en-US"/>
              </w:rPr>
            </w:pPr>
            <w:r w:rsidRPr="00903F64">
              <w:rPr>
                <w:rFonts w:cstheme="minorHAnsi"/>
                <w:sz w:val="20"/>
                <w:szCs w:val="20"/>
                <w:lang w:val="en-US"/>
              </w:rPr>
              <w:t>Year</w:t>
            </w:r>
          </w:p>
        </w:tc>
        <w:tc>
          <w:tcPr>
            <w:tcW w:w="1274"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-0.06</w:t>
            </w:r>
          </w:p>
        </w:tc>
        <w:tc>
          <w:tcPr>
            <w:tcW w:w="1510"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0.04</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-1.52</w:t>
            </w:r>
          </w:p>
        </w:tc>
        <w:tc>
          <w:tcPr>
            <w:tcW w:w="1511" w:type="dxa"/>
            <w:tcBorders>
              <w:top w:val="nil"/>
              <w:bottom w:val="single" w:sz="4" w:space="0" w:color="auto"/>
            </w:tcBorders>
          </w:tcPr>
          <w:p w:rsidR="005E4D4A" w:rsidRPr="00903F64" w:rsidRDefault="005E4D4A" w:rsidP="009F7C10">
            <w:pPr>
              <w:jc w:val="right"/>
              <w:rPr>
                <w:rFonts w:cstheme="minorHAnsi"/>
                <w:sz w:val="20"/>
                <w:szCs w:val="20"/>
                <w:lang w:val="en-US"/>
              </w:rPr>
            </w:pPr>
            <w:r>
              <w:rPr>
                <w:rFonts w:cstheme="minorHAnsi"/>
                <w:sz w:val="20"/>
                <w:szCs w:val="20"/>
                <w:lang w:val="en-US"/>
              </w:rPr>
              <w:t>0.202</w:t>
            </w:r>
          </w:p>
        </w:tc>
      </w:tr>
    </w:tbl>
    <w:p w:rsidR="005E4D4A" w:rsidRPr="00B4385C" w:rsidRDefault="005E4D4A" w:rsidP="009F7C10">
      <w:pPr>
        <w:spacing w:after="0" w:line="240" w:lineRule="auto"/>
        <w:rPr>
          <w:rFonts w:cstheme="minorHAnsi"/>
          <w:sz w:val="20"/>
          <w:szCs w:val="24"/>
          <w:lang w:val="en-US"/>
        </w:rPr>
      </w:pPr>
      <w:r w:rsidRPr="00B4385C">
        <w:rPr>
          <w:rFonts w:cstheme="minorHAnsi"/>
          <w:sz w:val="20"/>
          <w:szCs w:val="24"/>
          <w:lang w:val="en-US"/>
        </w:rPr>
        <w:t xml:space="preserve">* These models cannot be considered valid due to high leverage of several points regardless of outlier removal. </w:t>
      </w:r>
    </w:p>
    <w:p w:rsidR="005E4D4A" w:rsidRDefault="005E4D4A" w:rsidP="009F7C10">
      <w:pPr>
        <w:spacing w:after="0" w:line="240" w:lineRule="auto"/>
        <w:rPr>
          <w:rFonts w:cstheme="minorHAnsi"/>
          <w:sz w:val="20"/>
          <w:szCs w:val="24"/>
          <w:lang w:val="en-US"/>
        </w:rPr>
      </w:pPr>
      <w:r w:rsidRPr="00B4385C">
        <w:rPr>
          <w:rFonts w:cstheme="minorHAnsi"/>
          <w:sz w:val="20"/>
          <w:szCs w:val="24"/>
          <w:lang w:val="en-US"/>
        </w:rPr>
        <w:t>§</w:t>
      </w:r>
      <w:r>
        <w:rPr>
          <w:rFonts w:cstheme="minorHAnsi"/>
          <w:sz w:val="20"/>
          <w:szCs w:val="24"/>
          <w:lang w:val="en-US"/>
        </w:rPr>
        <w:t xml:space="preserve"> </w:t>
      </w:r>
      <w:r w:rsidRPr="00B4385C">
        <w:rPr>
          <w:rFonts w:cstheme="minorHAnsi"/>
          <w:sz w:val="20"/>
          <w:szCs w:val="24"/>
          <w:lang w:val="en-US"/>
        </w:rPr>
        <w:t xml:space="preserve">One outlier removed due to high leverage </w:t>
      </w:r>
    </w:p>
    <w:p w:rsidR="005E4D4A" w:rsidRPr="00B4385C" w:rsidRDefault="005E4D4A" w:rsidP="009F7C10">
      <w:pPr>
        <w:spacing w:after="0" w:line="240" w:lineRule="auto"/>
        <w:rPr>
          <w:rFonts w:cstheme="minorHAnsi"/>
          <w:sz w:val="20"/>
          <w:szCs w:val="24"/>
          <w:lang w:val="en-US"/>
        </w:rPr>
      </w:pPr>
    </w:p>
    <w:p w:rsidR="009F7C10" w:rsidRDefault="009F7C1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E4D4A" w:rsidRPr="00D903E9" w:rsidRDefault="005E4D4A" w:rsidP="009F7C10">
      <w:pPr>
        <w:spacing w:line="480" w:lineRule="auto"/>
        <w:rPr>
          <w:rFonts w:ascii="Times New Roman" w:hAnsi="Times New Roman" w:cs="Times New Roman"/>
          <w:b/>
          <w:sz w:val="24"/>
          <w:szCs w:val="24"/>
          <w:lang w:val="en-US"/>
        </w:rPr>
      </w:pPr>
      <w:r w:rsidRPr="00D903E9">
        <w:rPr>
          <w:rFonts w:ascii="Times New Roman" w:hAnsi="Times New Roman" w:cs="Times New Roman"/>
          <w:b/>
          <w:sz w:val="24"/>
          <w:szCs w:val="24"/>
          <w:lang w:val="en-US"/>
        </w:rPr>
        <w:t>Herbivores: Moth monitoring in Iceland</w:t>
      </w:r>
    </w:p>
    <w:p w:rsidR="005E4D4A" w:rsidRDefault="005E4D4A" w:rsidP="009F7C10">
      <w:pPr>
        <w:spacing w:line="480" w:lineRule="auto"/>
        <w:rPr>
          <w:rFonts w:ascii="Times New Roman" w:hAnsi="Times New Roman" w:cs="Times New Roman"/>
          <w:sz w:val="24"/>
          <w:szCs w:val="24"/>
          <w:lang w:val="en-US"/>
        </w:rPr>
      </w:pPr>
      <w:r w:rsidRPr="00592F8B">
        <w:rPr>
          <w:rFonts w:ascii="Times New Roman" w:hAnsi="Times New Roman" w:cs="Times New Roman"/>
          <w:sz w:val="24"/>
          <w:szCs w:val="24"/>
          <w:lang w:val="en-US"/>
        </w:rPr>
        <w:t>Moth monitoring was established in 1995 when Iceland became a participant in the Nordic Moth Monitoring Scheme project, which was initiated in Finland in 1993. The technique of light trapping was adopted for the first time to collect Lepidoptera in the country</w:t>
      </w:r>
      <w:r>
        <w:rPr>
          <w:rFonts w:ascii="Times New Roman" w:hAnsi="Times New Roman" w:cs="Times New Roman"/>
          <w:sz w:val="24"/>
          <w:szCs w:val="24"/>
          <w:lang w:val="en-US"/>
        </w:rPr>
        <w:t xml:space="preserve"> (Ólafsson and Björnsson 1997). </w:t>
      </w:r>
      <w:r w:rsidRPr="00592F8B">
        <w:rPr>
          <w:rFonts w:ascii="Times New Roman" w:hAnsi="Times New Roman" w:cs="Times New Roman"/>
          <w:sz w:val="24"/>
          <w:szCs w:val="24"/>
          <w:lang w:val="en-US"/>
        </w:rPr>
        <w:t>In 1995 four light traps were initially located on two sites, two traps at Tumasta</w:t>
      </w:r>
      <w:r w:rsidR="000768FC">
        <w:rPr>
          <w:rFonts w:ascii="Times New Roman" w:hAnsi="Times New Roman" w:cs="Times New Roman"/>
          <w:sz w:val="24"/>
          <w:szCs w:val="24"/>
        </w:rPr>
        <w:t>ð</w:t>
      </w:r>
      <w:r w:rsidRPr="00592F8B">
        <w:rPr>
          <w:rFonts w:ascii="Times New Roman" w:hAnsi="Times New Roman" w:cs="Times New Roman"/>
          <w:sz w:val="24"/>
          <w:szCs w:val="24"/>
          <w:lang w:val="en-US"/>
        </w:rPr>
        <w:t xml:space="preserve">ir in the southern part of Iceland and two at Kvisker in the southeastern part. With the cooperation of The Icelandic Institute of Natural History and Nature Research Centers, traps were gradually located on more sites. Today moth monitoring is active on 19 sites all around Iceland with total of 21 traps (Fig. </w:t>
      </w:r>
      <w:r>
        <w:rPr>
          <w:rFonts w:ascii="Times New Roman" w:hAnsi="Times New Roman" w:cs="Times New Roman"/>
          <w:sz w:val="24"/>
          <w:szCs w:val="24"/>
          <w:lang w:val="en-US"/>
        </w:rPr>
        <w:t>S1</w:t>
      </w:r>
      <w:r w:rsidRPr="00592F8B">
        <w:rPr>
          <w:rFonts w:ascii="Times New Roman" w:hAnsi="Times New Roman" w:cs="Times New Roman"/>
          <w:sz w:val="24"/>
          <w:szCs w:val="24"/>
          <w:lang w:val="en-US"/>
        </w:rPr>
        <w:t xml:space="preserve">). </w:t>
      </w:r>
    </w:p>
    <w:p w:rsidR="005E4D4A" w:rsidRDefault="005E4D4A" w:rsidP="009F7C10">
      <w:pPr>
        <w:spacing w:line="480" w:lineRule="auto"/>
        <w:rPr>
          <w:rFonts w:ascii="Times New Roman" w:hAnsi="Times New Roman" w:cs="Times New Roman"/>
          <w:b/>
          <w:sz w:val="24"/>
          <w:szCs w:val="24"/>
          <w:lang w:val="en-US"/>
        </w:rPr>
      </w:pPr>
    </w:p>
    <w:p w:rsidR="005E4D4A" w:rsidRDefault="005E4D4A" w:rsidP="009F7C10">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271BA431" wp14:editId="6A76A57E">
            <wp:extent cx="4889134" cy="3611880"/>
            <wp:effectExtent l="0" t="0" r="6985" b="762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oktunarstadir_fidrildi_1995-2015.jpg"/>
                    <pic:cNvPicPr/>
                  </pic:nvPicPr>
                  <pic:blipFill>
                    <a:blip r:embed="rId13">
                      <a:extLst>
                        <a:ext uri="{28A0092B-C50C-407E-A947-70E740481C1C}">
                          <a14:useLocalDpi xmlns:a14="http://schemas.microsoft.com/office/drawing/2010/main" val="0"/>
                        </a:ext>
                      </a:extLst>
                    </a:blip>
                    <a:stretch>
                      <a:fillRect/>
                    </a:stretch>
                  </pic:blipFill>
                  <pic:spPr>
                    <a:xfrm>
                      <a:off x="0" y="0"/>
                      <a:ext cx="4890608" cy="3612969"/>
                    </a:xfrm>
                    <a:prstGeom prst="rect">
                      <a:avLst/>
                    </a:prstGeom>
                  </pic:spPr>
                </pic:pic>
              </a:graphicData>
            </a:graphic>
          </wp:inline>
        </w:drawing>
      </w:r>
    </w:p>
    <w:p w:rsidR="005E4D4A" w:rsidRDefault="005E4D4A" w:rsidP="009F7C10">
      <w:pPr>
        <w:spacing w:after="0" w:line="480" w:lineRule="auto"/>
        <w:rPr>
          <w:rFonts w:ascii="Times New Roman" w:hAnsi="Times New Roman" w:cs="Times New Roman"/>
          <w:sz w:val="24"/>
          <w:szCs w:val="24"/>
        </w:rPr>
      </w:pPr>
      <w:r>
        <w:rPr>
          <w:rFonts w:ascii="Times New Roman" w:hAnsi="Times New Roman" w:cs="Times New Roman"/>
          <w:b/>
          <w:sz w:val="24"/>
          <w:szCs w:val="24"/>
          <w:lang w:val="en-US"/>
        </w:rPr>
        <w:t>Figure S1:</w:t>
      </w:r>
      <w:r w:rsidRPr="00A54B65">
        <w:rPr>
          <w:rFonts w:ascii="Times New Roman" w:hAnsi="Times New Roman" w:cs="Times New Roman"/>
          <w:sz w:val="24"/>
          <w:szCs w:val="24"/>
        </w:rPr>
        <w:t xml:space="preserve"> Location of </w:t>
      </w:r>
      <w:r>
        <w:rPr>
          <w:rFonts w:ascii="Times New Roman" w:hAnsi="Times New Roman" w:cs="Times New Roman"/>
          <w:sz w:val="24"/>
          <w:szCs w:val="24"/>
        </w:rPr>
        <w:t xml:space="preserve">moth </w:t>
      </w:r>
      <w:r w:rsidRPr="00A54B65">
        <w:rPr>
          <w:rFonts w:ascii="Times New Roman" w:hAnsi="Times New Roman" w:cs="Times New Roman"/>
          <w:sz w:val="24"/>
          <w:szCs w:val="24"/>
        </w:rPr>
        <w:t>trapping sites in Iceland.</w:t>
      </w:r>
      <w:r>
        <w:rPr>
          <w:rFonts w:ascii="Times New Roman" w:hAnsi="Times New Roman" w:cs="Times New Roman"/>
          <w:sz w:val="24"/>
          <w:szCs w:val="24"/>
        </w:rPr>
        <w:t xml:space="preserve"> Grey circles indicate trap sites that are no longer in use.</w:t>
      </w:r>
    </w:p>
    <w:p w:rsidR="005E4D4A" w:rsidRDefault="005E4D4A" w:rsidP="009F7C10">
      <w:pPr>
        <w:spacing w:after="0" w:line="480" w:lineRule="auto"/>
        <w:rPr>
          <w:rFonts w:ascii="Times New Roman" w:hAnsi="Times New Roman" w:cs="Times New Roman"/>
          <w:sz w:val="24"/>
          <w:szCs w:val="24"/>
        </w:rPr>
      </w:pPr>
    </w:p>
    <w:p w:rsidR="005E4D4A" w:rsidRDefault="005E4D4A" w:rsidP="009F7C10">
      <w:pPr>
        <w:spacing w:after="0" w:line="480" w:lineRule="auto"/>
        <w:rPr>
          <w:rFonts w:ascii="Times New Roman" w:hAnsi="Times New Roman" w:cs="Times New Roman"/>
          <w:sz w:val="24"/>
          <w:szCs w:val="24"/>
        </w:rPr>
      </w:pPr>
      <w:r w:rsidRPr="00592F8B">
        <w:rPr>
          <w:rFonts w:ascii="Times New Roman" w:hAnsi="Times New Roman" w:cs="Times New Roman"/>
          <w:sz w:val="24"/>
          <w:szCs w:val="24"/>
        </w:rPr>
        <w:t>This cooperation makes it possible to compare populations, flight period and habitats between different locations. Most of the traps are active for 30 weeks per year, from April – November, depending on local season. Moths are collected from the traps on the same weekday, every week, and the material is then identified to species and counted. Most data from the Moth Monitoring Scheme in Iceland has not been published nor fully analysed but data from the longest running trap sites are presented here (Fig. 4</w:t>
      </w:r>
      <w:r>
        <w:rPr>
          <w:rFonts w:ascii="Times New Roman" w:hAnsi="Times New Roman" w:cs="Times New Roman"/>
          <w:sz w:val="24"/>
          <w:szCs w:val="24"/>
        </w:rPr>
        <w:t>, main text</w:t>
      </w:r>
      <w:r w:rsidRPr="00592F8B">
        <w:rPr>
          <w:rFonts w:ascii="Times New Roman" w:hAnsi="Times New Roman" w:cs="Times New Roman"/>
          <w:sz w:val="24"/>
          <w:szCs w:val="24"/>
        </w:rPr>
        <w:t xml:space="preserve">). </w:t>
      </w:r>
      <w:r w:rsidR="009F7C10">
        <w:rPr>
          <w:rFonts w:ascii="Times New Roman" w:hAnsi="Times New Roman" w:cs="Times New Roman"/>
          <w:sz w:val="24"/>
          <w:szCs w:val="24"/>
        </w:rPr>
        <w:t>Before a</w:t>
      </w:r>
      <w:r w:rsidRPr="00592F8B">
        <w:rPr>
          <w:rFonts w:ascii="Times New Roman" w:hAnsi="Times New Roman" w:cs="Times New Roman"/>
          <w:sz w:val="24"/>
          <w:szCs w:val="24"/>
        </w:rPr>
        <w:t>nalysis of species richness</w:t>
      </w:r>
      <w:r>
        <w:rPr>
          <w:rFonts w:ascii="Times New Roman" w:hAnsi="Times New Roman" w:cs="Times New Roman"/>
          <w:sz w:val="24"/>
          <w:szCs w:val="24"/>
        </w:rPr>
        <w:t xml:space="preserve"> and total abundance</w:t>
      </w:r>
      <w:r w:rsidR="009F7C10">
        <w:rPr>
          <w:rFonts w:ascii="Times New Roman" w:hAnsi="Times New Roman" w:cs="Times New Roman"/>
          <w:sz w:val="24"/>
          <w:szCs w:val="24"/>
        </w:rPr>
        <w:t xml:space="preserve"> values, the data were checked for evidence of temporal autocorrelation. Where this was not present, trends over time were tested with simple linear regression</w:t>
      </w:r>
      <w:r>
        <w:rPr>
          <w:rFonts w:ascii="Times New Roman" w:hAnsi="Times New Roman" w:cs="Times New Roman"/>
          <w:sz w:val="24"/>
          <w:szCs w:val="24"/>
        </w:rPr>
        <w:t>.</w:t>
      </w:r>
      <w:r w:rsidR="009F7C10">
        <w:rPr>
          <w:rFonts w:ascii="Times New Roman" w:hAnsi="Times New Roman" w:cs="Times New Roman"/>
          <w:sz w:val="24"/>
          <w:szCs w:val="24"/>
        </w:rPr>
        <w:t xml:space="preserve"> In the case of Abundance at Kvisker B, the response variable was log transformed to reduce the influence of outliers. Where autocorrelation was present, trends were tested with Generalised Least Squares regression with an AR1 correlation structure, using the gls function of the </w:t>
      </w:r>
      <w:r w:rsidR="009F7C10" w:rsidRPr="003D5B60">
        <w:rPr>
          <w:rFonts w:ascii="Times New Roman" w:hAnsi="Times New Roman" w:cs="Times New Roman"/>
          <w:i/>
          <w:sz w:val="24"/>
          <w:szCs w:val="24"/>
          <w:lang w:val="en-US"/>
        </w:rPr>
        <w:t>nlme</w:t>
      </w:r>
      <w:r w:rsidR="009F7C10">
        <w:rPr>
          <w:rFonts w:ascii="Times New Roman" w:hAnsi="Times New Roman" w:cs="Times New Roman"/>
          <w:sz w:val="24"/>
          <w:szCs w:val="24"/>
          <w:lang w:val="en-US"/>
        </w:rPr>
        <w:t xml:space="preserve"> package (Pinheiro et al. 2018) in R (R Core Team, 2017). </w:t>
      </w:r>
      <w:r>
        <w:rPr>
          <w:rFonts w:ascii="Times New Roman" w:hAnsi="Times New Roman" w:cs="Times New Roman"/>
          <w:sz w:val="24"/>
          <w:szCs w:val="24"/>
        </w:rPr>
        <w:t xml:space="preserve">The results are shown </w:t>
      </w:r>
      <w:r w:rsidR="009F7C10">
        <w:rPr>
          <w:rFonts w:ascii="Times New Roman" w:hAnsi="Times New Roman" w:cs="Times New Roman"/>
          <w:sz w:val="24"/>
          <w:szCs w:val="24"/>
        </w:rPr>
        <w:t>in the main text (Fig. 5) and in T</w:t>
      </w:r>
      <w:r>
        <w:rPr>
          <w:rFonts w:ascii="Times New Roman" w:hAnsi="Times New Roman" w:cs="Times New Roman"/>
          <w:sz w:val="24"/>
          <w:szCs w:val="24"/>
        </w:rPr>
        <w:t xml:space="preserve">able S9 below, revealing </w:t>
      </w:r>
      <w:r w:rsidRPr="00592F8B">
        <w:rPr>
          <w:rFonts w:ascii="Times New Roman" w:hAnsi="Times New Roman" w:cs="Times New Roman"/>
          <w:sz w:val="24"/>
          <w:szCs w:val="24"/>
        </w:rPr>
        <w:t>a significant positive trend in species richness at two locations, M</w:t>
      </w:r>
      <w:r w:rsidR="000768FC">
        <w:rPr>
          <w:rFonts w:ascii="Times New Roman" w:hAnsi="Times New Roman" w:cs="Times New Roman"/>
          <w:sz w:val="24"/>
          <w:szCs w:val="24"/>
        </w:rPr>
        <w:t>ógilsá</w:t>
      </w:r>
      <w:r>
        <w:rPr>
          <w:rFonts w:ascii="Times New Roman" w:hAnsi="Times New Roman" w:cs="Times New Roman"/>
          <w:sz w:val="24"/>
          <w:szCs w:val="24"/>
        </w:rPr>
        <w:t xml:space="preserve"> and Tumasta</w:t>
      </w:r>
      <w:r w:rsidR="000768FC">
        <w:rPr>
          <w:rFonts w:ascii="Times New Roman" w:hAnsi="Times New Roman" w:cs="Times New Roman"/>
          <w:sz w:val="24"/>
          <w:szCs w:val="24"/>
        </w:rPr>
        <w:t>ð</w:t>
      </w:r>
      <w:r>
        <w:rPr>
          <w:rFonts w:ascii="Times New Roman" w:hAnsi="Times New Roman" w:cs="Times New Roman"/>
          <w:sz w:val="24"/>
          <w:szCs w:val="24"/>
        </w:rPr>
        <w:t>ir, and a significant negative trend in abundance in o</w:t>
      </w:r>
      <w:r w:rsidRPr="00592F8B">
        <w:rPr>
          <w:rFonts w:ascii="Times New Roman" w:hAnsi="Times New Roman" w:cs="Times New Roman"/>
          <w:sz w:val="24"/>
          <w:szCs w:val="24"/>
        </w:rPr>
        <w:t>ne trap</w:t>
      </w:r>
      <w:r w:rsidR="009F7C10">
        <w:rPr>
          <w:rFonts w:ascii="Times New Roman" w:hAnsi="Times New Roman" w:cs="Times New Roman"/>
          <w:sz w:val="24"/>
          <w:szCs w:val="24"/>
        </w:rPr>
        <w:t xml:space="preserve"> at Kvisker (not longer active).</w:t>
      </w:r>
    </w:p>
    <w:p w:rsidR="005E4D4A" w:rsidRDefault="005E4D4A" w:rsidP="009F7C10">
      <w:pPr>
        <w:spacing w:after="0" w:line="480" w:lineRule="auto"/>
        <w:rPr>
          <w:rFonts w:ascii="Times New Roman" w:hAnsi="Times New Roman" w:cs="Times New Roman"/>
          <w:sz w:val="24"/>
          <w:szCs w:val="24"/>
        </w:rPr>
      </w:pPr>
    </w:p>
    <w:p w:rsidR="005E4D4A" w:rsidRDefault="005E4D4A" w:rsidP="009F7C10">
      <w:pPr>
        <w:spacing w:after="0" w:line="480" w:lineRule="auto"/>
        <w:rPr>
          <w:rFonts w:ascii="Times New Roman" w:hAnsi="Times New Roman" w:cs="Times New Roman"/>
          <w:sz w:val="24"/>
          <w:szCs w:val="24"/>
        </w:rPr>
      </w:pPr>
      <w:r w:rsidRPr="00592F8B">
        <w:rPr>
          <w:rFonts w:ascii="Times New Roman" w:hAnsi="Times New Roman" w:cs="Times New Roman"/>
          <w:sz w:val="24"/>
          <w:szCs w:val="24"/>
        </w:rPr>
        <w:t>The Iceland invertebrate fauna is also subject to unique abiotic factors. In 2000 there was a volcanic eruption in Hekla and 2010 in Eyjafjallajokull. The data from the Moth Monitoring Scheme shows that volcanic eruptions has a major impact on certain moth species, although not at all sites (</w:t>
      </w:r>
      <w:r w:rsidR="000768FC" w:rsidRPr="000768FC">
        <w:rPr>
          <w:rFonts w:ascii="Times New Roman" w:hAnsi="Times New Roman" w:cs="Times New Roman"/>
          <w:sz w:val="24"/>
          <w:szCs w:val="24"/>
        </w:rPr>
        <w:t xml:space="preserve">Mógilsá </w:t>
      </w:r>
      <w:r w:rsidRPr="00592F8B">
        <w:rPr>
          <w:rFonts w:ascii="Times New Roman" w:hAnsi="Times New Roman" w:cs="Times New Roman"/>
          <w:sz w:val="24"/>
          <w:szCs w:val="24"/>
        </w:rPr>
        <w:t>for example appears unaffected by the 2010 eruption) and has provided unique information on how volcanic ash can affect insect populations and how species reco</w:t>
      </w:r>
      <w:r>
        <w:rPr>
          <w:rFonts w:ascii="Times New Roman" w:hAnsi="Times New Roman" w:cs="Times New Roman"/>
          <w:sz w:val="24"/>
          <w:szCs w:val="24"/>
        </w:rPr>
        <w:t>ver/not recover from such shock</w:t>
      </w:r>
      <w:r w:rsidRPr="00592F8B">
        <w:rPr>
          <w:rFonts w:ascii="Times New Roman" w:hAnsi="Times New Roman" w:cs="Times New Roman"/>
          <w:sz w:val="24"/>
          <w:szCs w:val="24"/>
        </w:rPr>
        <w:t>.</w:t>
      </w:r>
    </w:p>
    <w:p w:rsidR="009F7C10" w:rsidRDefault="009F7C10">
      <w:pPr>
        <w:rPr>
          <w:rFonts w:ascii="Times New Roman" w:hAnsi="Times New Roman" w:cs="Times New Roman"/>
          <w:sz w:val="24"/>
          <w:szCs w:val="24"/>
        </w:rPr>
      </w:pPr>
      <w:r>
        <w:rPr>
          <w:rFonts w:ascii="Times New Roman" w:hAnsi="Times New Roman" w:cs="Times New Roman"/>
          <w:sz w:val="24"/>
          <w:szCs w:val="24"/>
        </w:rPr>
        <w:br w:type="page"/>
      </w:r>
    </w:p>
    <w:p w:rsidR="005E4D4A" w:rsidRDefault="005E4D4A" w:rsidP="009F7C10">
      <w:pPr>
        <w:spacing w:after="0" w:line="480" w:lineRule="auto"/>
        <w:rPr>
          <w:rFonts w:ascii="Times New Roman" w:hAnsi="Times New Roman" w:cs="Times New Roman"/>
          <w:sz w:val="24"/>
          <w:szCs w:val="24"/>
        </w:rPr>
      </w:pPr>
      <w:r w:rsidRPr="00EB1765">
        <w:rPr>
          <w:rFonts w:ascii="Times New Roman" w:hAnsi="Times New Roman" w:cs="Times New Roman"/>
          <w:b/>
          <w:sz w:val="24"/>
          <w:szCs w:val="24"/>
        </w:rPr>
        <w:t>Table S9:</w:t>
      </w:r>
      <w:r>
        <w:rPr>
          <w:rFonts w:ascii="Times New Roman" w:hAnsi="Times New Roman" w:cs="Times New Roman"/>
          <w:sz w:val="24"/>
          <w:szCs w:val="24"/>
        </w:rPr>
        <w:t xml:space="preserve"> Results of linear regression and generalised least squares regression models of total moth abundance and species richness at six of the longest running trapping sites in Iceland. Abundances were divided by 1000 before analysis to reduce the magnitude of estimates.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996"/>
        <w:gridCol w:w="1371"/>
        <w:gridCol w:w="1229"/>
        <w:gridCol w:w="1162"/>
        <w:gridCol w:w="1185"/>
      </w:tblGrid>
      <w:tr w:rsidR="005E4D4A" w:rsidRPr="00034846" w:rsidTr="009F7C10">
        <w:tc>
          <w:tcPr>
            <w:tcW w:w="1418" w:type="dxa"/>
            <w:tcBorders>
              <w:top w:val="single" w:sz="4" w:space="0" w:color="auto"/>
              <w:bottom w:val="single" w:sz="4" w:space="0" w:color="auto"/>
            </w:tcBorders>
          </w:tcPr>
          <w:p w:rsidR="005E4D4A" w:rsidRPr="00034846" w:rsidRDefault="005E4D4A" w:rsidP="009F7C10">
            <w:pPr>
              <w:rPr>
                <w:rFonts w:cstheme="minorHAnsi"/>
                <w:b/>
                <w:sz w:val="20"/>
                <w:szCs w:val="20"/>
              </w:rPr>
            </w:pPr>
            <w:r w:rsidRPr="00034846">
              <w:rPr>
                <w:rFonts w:cstheme="minorHAnsi"/>
                <w:b/>
                <w:sz w:val="20"/>
                <w:szCs w:val="20"/>
              </w:rPr>
              <w:t>Trap location</w:t>
            </w:r>
          </w:p>
        </w:tc>
        <w:tc>
          <w:tcPr>
            <w:tcW w:w="1701" w:type="dxa"/>
            <w:tcBorders>
              <w:top w:val="single" w:sz="4" w:space="0" w:color="auto"/>
              <w:bottom w:val="single" w:sz="4" w:space="0" w:color="auto"/>
            </w:tcBorders>
          </w:tcPr>
          <w:p w:rsidR="005E4D4A" w:rsidRPr="00034846" w:rsidRDefault="005E4D4A" w:rsidP="009F7C10">
            <w:pPr>
              <w:rPr>
                <w:rFonts w:cstheme="minorHAnsi"/>
                <w:b/>
                <w:sz w:val="20"/>
                <w:szCs w:val="20"/>
              </w:rPr>
            </w:pPr>
            <w:r w:rsidRPr="00034846">
              <w:rPr>
                <w:rFonts w:cstheme="minorHAnsi"/>
                <w:b/>
                <w:sz w:val="20"/>
                <w:szCs w:val="20"/>
              </w:rPr>
              <w:t>Variable</w:t>
            </w:r>
          </w:p>
        </w:tc>
        <w:tc>
          <w:tcPr>
            <w:tcW w:w="996" w:type="dxa"/>
            <w:tcBorders>
              <w:top w:val="single" w:sz="4" w:space="0" w:color="auto"/>
              <w:bottom w:val="single" w:sz="4" w:space="0" w:color="auto"/>
            </w:tcBorders>
          </w:tcPr>
          <w:p w:rsidR="005E4D4A" w:rsidRPr="00034846" w:rsidRDefault="005E4D4A" w:rsidP="009F7C10">
            <w:pPr>
              <w:rPr>
                <w:rFonts w:cstheme="minorHAnsi"/>
                <w:b/>
                <w:sz w:val="20"/>
                <w:szCs w:val="20"/>
              </w:rPr>
            </w:pPr>
          </w:p>
        </w:tc>
        <w:tc>
          <w:tcPr>
            <w:tcW w:w="1371" w:type="dxa"/>
            <w:tcBorders>
              <w:top w:val="single" w:sz="4" w:space="0" w:color="auto"/>
              <w:bottom w:val="single" w:sz="4" w:space="0" w:color="auto"/>
            </w:tcBorders>
            <w:vAlign w:val="bottom"/>
          </w:tcPr>
          <w:p w:rsidR="005E4D4A" w:rsidRPr="00034846" w:rsidRDefault="005E4D4A" w:rsidP="009F7C10">
            <w:pPr>
              <w:jc w:val="right"/>
              <w:rPr>
                <w:rFonts w:cstheme="minorHAnsi"/>
                <w:b/>
                <w:sz w:val="20"/>
                <w:szCs w:val="20"/>
              </w:rPr>
            </w:pPr>
            <w:r w:rsidRPr="00034846">
              <w:rPr>
                <w:rFonts w:cstheme="minorHAnsi"/>
                <w:b/>
                <w:sz w:val="20"/>
                <w:szCs w:val="20"/>
              </w:rPr>
              <w:t>Estimate</w:t>
            </w:r>
          </w:p>
        </w:tc>
        <w:tc>
          <w:tcPr>
            <w:tcW w:w="1229" w:type="dxa"/>
            <w:tcBorders>
              <w:top w:val="single" w:sz="4" w:space="0" w:color="auto"/>
              <w:bottom w:val="single" w:sz="4" w:space="0" w:color="auto"/>
            </w:tcBorders>
            <w:vAlign w:val="bottom"/>
          </w:tcPr>
          <w:p w:rsidR="005E4D4A" w:rsidRPr="00034846" w:rsidRDefault="005E4D4A" w:rsidP="009F7C10">
            <w:pPr>
              <w:jc w:val="right"/>
              <w:rPr>
                <w:rFonts w:cstheme="minorHAnsi"/>
                <w:b/>
                <w:sz w:val="20"/>
                <w:szCs w:val="20"/>
              </w:rPr>
            </w:pPr>
            <w:r w:rsidRPr="00034846">
              <w:rPr>
                <w:rFonts w:cstheme="minorHAnsi"/>
                <w:b/>
                <w:sz w:val="20"/>
                <w:szCs w:val="20"/>
              </w:rPr>
              <w:t>SE</w:t>
            </w:r>
          </w:p>
        </w:tc>
        <w:tc>
          <w:tcPr>
            <w:tcW w:w="1162" w:type="dxa"/>
            <w:tcBorders>
              <w:top w:val="single" w:sz="4" w:space="0" w:color="auto"/>
              <w:bottom w:val="single" w:sz="4" w:space="0" w:color="auto"/>
            </w:tcBorders>
            <w:vAlign w:val="bottom"/>
          </w:tcPr>
          <w:p w:rsidR="005E4D4A" w:rsidRPr="00034846" w:rsidRDefault="005E4D4A" w:rsidP="009F7C10">
            <w:pPr>
              <w:jc w:val="right"/>
              <w:rPr>
                <w:rFonts w:cstheme="minorHAnsi"/>
                <w:b/>
                <w:sz w:val="20"/>
                <w:szCs w:val="20"/>
              </w:rPr>
            </w:pPr>
            <w:r w:rsidRPr="00034846">
              <w:rPr>
                <w:rFonts w:cstheme="minorHAnsi"/>
                <w:b/>
                <w:sz w:val="20"/>
                <w:szCs w:val="20"/>
              </w:rPr>
              <w:t>t</w:t>
            </w:r>
          </w:p>
        </w:tc>
        <w:tc>
          <w:tcPr>
            <w:tcW w:w="1185" w:type="dxa"/>
            <w:tcBorders>
              <w:top w:val="single" w:sz="4" w:space="0" w:color="auto"/>
              <w:bottom w:val="single" w:sz="4" w:space="0" w:color="auto"/>
            </w:tcBorders>
            <w:vAlign w:val="bottom"/>
          </w:tcPr>
          <w:p w:rsidR="005E4D4A" w:rsidRPr="00034846" w:rsidRDefault="005E4D4A" w:rsidP="009F7C10">
            <w:pPr>
              <w:jc w:val="right"/>
              <w:rPr>
                <w:rFonts w:cstheme="minorHAnsi"/>
                <w:b/>
                <w:sz w:val="20"/>
                <w:szCs w:val="20"/>
              </w:rPr>
            </w:pPr>
            <w:r w:rsidRPr="00034846">
              <w:rPr>
                <w:rFonts w:cstheme="minorHAnsi"/>
                <w:b/>
                <w:sz w:val="20"/>
                <w:szCs w:val="20"/>
              </w:rPr>
              <w:t>p</w:t>
            </w:r>
          </w:p>
        </w:tc>
      </w:tr>
      <w:tr w:rsidR="005E4D4A" w:rsidRPr="00034846" w:rsidTr="009F7C10">
        <w:trPr>
          <w:trHeight w:val="340"/>
        </w:trPr>
        <w:tc>
          <w:tcPr>
            <w:tcW w:w="1418" w:type="dxa"/>
            <w:vMerge w:val="restart"/>
            <w:tcBorders>
              <w:top w:val="single" w:sz="4" w:space="0" w:color="auto"/>
            </w:tcBorders>
            <w:vAlign w:val="center"/>
          </w:tcPr>
          <w:p w:rsidR="005E4D4A" w:rsidRPr="00034846" w:rsidRDefault="005E4D4A" w:rsidP="009F7C10">
            <w:pPr>
              <w:rPr>
                <w:rFonts w:cstheme="minorHAnsi"/>
                <w:b/>
                <w:sz w:val="20"/>
                <w:szCs w:val="20"/>
              </w:rPr>
            </w:pPr>
            <w:r w:rsidRPr="00034846">
              <w:rPr>
                <w:rFonts w:cstheme="minorHAnsi"/>
                <w:b/>
                <w:sz w:val="20"/>
                <w:szCs w:val="20"/>
              </w:rPr>
              <w:t>Kvisker A</w:t>
            </w:r>
          </w:p>
        </w:tc>
        <w:tc>
          <w:tcPr>
            <w:tcW w:w="1701"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Abundance</w:t>
            </w:r>
          </w:p>
        </w:tc>
        <w:tc>
          <w:tcPr>
            <w:tcW w:w="996"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77.3</w:t>
            </w:r>
          </w:p>
        </w:tc>
        <w:tc>
          <w:tcPr>
            <w:tcW w:w="1229"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104.18</w:t>
            </w:r>
          </w:p>
        </w:tc>
        <w:tc>
          <w:tcPr>
            <w:tcW w:w="1162"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0.74</w:t>
            </w:r>
          </w:p>
        </w:tc>
        <w:tc>
          <w:tcPr>
            <w:tcW w:w="1185"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0.472</w:t>
            </w:r>
          </w:p>
        </w:tc>
      </w:tr>
      <w:tr w:rsidR="005E4D4A" w:rsidRPr="00034846" w:rsidTr="009F7C10">
        <w:trPr>
          <w:trHeight w:val="227"/>
        </w:trPr>
        <w:tc>
          <w:tcPr>
            <w:tcW w:w="1418" w:type="dxa"/>
            <w:vMerge/>
          </w:tcPr>
          <w:p w:rsidR="005E4D4A" w:rsidRPr="00034846" w:rsidRDefault="005E4D4A" w:rsidP="009F7C10">
            <w:pPr>
              <w:rPr>
                <w:rFonts w:cstheme="minorHAnsi"/>
                <w:b/>
                <w:sz w:val="20"/>
                <w:szCs w:val="20"/>
              </w:rPr>
            </w:pPr>
          </w:p>
        </w:tc>
        <w:tc>
          <w:tcPr>
            <w:tcW w:w="1701" w:type="dxa"/>
            <w:vAlign w:val="bottom"/>
          </w:tcPr>
          <w:p w:rsidR="005E4D4A" w:rsidRPr="00034846" w:rsidRDefault="005E4D4A" w:rsidP="009F7C10">
            <w:pPr>
              <w:rPr>
                <w:rFonts w:cstheme="minorHAnsi"/>
                <w:sz w:val="20"/>
                <w:szCs w:val="20"/>
              </w:rPr>
            </w:pP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-0.04</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0.05</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-0.71</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0.492</w:t>
            </w:r>
          </w:p>
        </w:tc>
      </w:tr>
      <w:tr w:rsidR="005E4D4A" w:rsidRPr="00034846" w:rsidTr="009F7C10">
        <w:trPr>
          <w:trHeight w:val="340"/>
        </w:trPr>
        <w:tc>
          <w:tcPr>
            <w:tcW w:w="1418" w:type="dxa"/>
            <w:vMerge/>
          </w:tcPr>
          <w:p w:rsidR="005E4D4A" w:rsidRPr="00034846" w:rsidRDefault="005E4D4A" w:rsidP="009F7C10">
            <w:pPr>
              <w:rPr>
                <w:rFonts w:cstheme="minorHAnsi"/>
                <w:b/>
                <w:sz w:val="20"/>
                <w:szCs w:val="20"/>
              </w:rPr>
            </w:pPr>
          </w:p>
        </w:tc>
        <w:tc>
          <w:tcPr>
            <w:tcW w:w="1701" w:type="dxa"/>
            <w:vAlign w:val="bottom"/>
          </w:tcPr>
          <w:p w:rsidR="005E4D4A" w:rsidRPr="00034846" w:rsidRDefault="005E4D4A" w:rsidP="009F7C10">
            <w:pPr>
              <w:rPr>
                <w:rFonts w:cstheme="minorHAnsi"/>
                <w:sz w:val="20"/>
                <w:szCs w:val="20"/>
              </w:rPr>
            </w:pPr>
            <w:r w:rsidRPr="00034846">
              <w:rPr>
                <w:rFonts w:cstheme="minorHAnsi"/>
                <w:sz w:val="20"/>
                <w:szCs w:val="20"/>
              </w:rPr>
              <w:t>Species richness</w:t>
            </w: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242.1</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526.33</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0.46</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0.654</w:t>
            </w:r>
          </w:p>
        </w:tc>
      </w:tr>
      <w:tr w:rsidR="005E4D4A" w:rsidRPr="00034846" w:rsidTr="009F7C10">
        <w:trPr>
          <w:trHeight w:val="340"/>
        </w:trPr>
        <w:tc>
          <w:tcPr>
            <w:tcW w:w="1418" w:type="dxa"/>
            <w:vMerge/>
            <w:tcBorders>
              <w:bottom w:val="single" w:sz="4" w:space="0" w:color="auto"/>
            </w:tcBorders>
          </w:tcPr>
          <w:p w:rsidR="005E4D4A" w:rsidRPr="00034846" w:rsidRDefault="005E4D4A" w:rsidP="009F7C10">
            <w:pPr>
              <w:rPr>
                <w:rFonts w:cstheme="minorHAnsi"/>
                <w:b/>
                <w:sz w:val="20"/>
                <w:szCs w:val="20"/>
              </w:rPr>
            </w:pPr>
          </w:p>
        </w:tc>
        <w:tc>
          <w:tcPr>
            <w:tcW w:w="1701" w:type="dxa"/>
            <w:tcBorders>
              <w:bottom w:val="single" w:sz="4" w:space="0" w:color="auto"/>
            </w:tcBorders>
          </w:tcPr>
          <w:p w:rsidR="005E4D4A" w:rsidRPr="00034846" w:rsidRDefault="005E4D4A" w:rsidP="009F7C10">
            <w:pPr>
              <w:rPr>
                <w:rFonts w:cstheme="minorHAnsi"/>
                <w:sz w:val="20"/>
                <w:szCs w:val="20"/>
              </w:rPr>
            </w:pPr>
          </w:p>
        </w:tc>
        <w:tc>
          <w:tcPr>
            <w:tcW w:w="996" w:type="dxa"/>
            <w:tcBorders>
              <w:bottom w:val="single" w:sz="4" w:space="0" w:color="auto"/>
            </w:tcBorders>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-0.10</w:t>
            </w:r>
          </w:p>
        </w:tc>
        <w:tc>
          <w:tcPr>
            <w:tcW w:w="1229"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0.26</w:t>
            </w:r>
          </w:p>
        </w:tc>
        <w:tc>
          <w:tcPr>
            <w:tcW w:w="1162"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-0.39</w:t>
            </w:r>
          </w:p>
        </w:tc>
        <w:tc>
          <w:tcPr>
            <w:tcW w:w="1185"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0.701</w:t>
            </w:r>
          </w:p>
        </w:tc>
      </w:tr>
      <w:tr w:rsidR="005E4D4A" w:rsidRPr="00034846" w:rsidTr="009F7C10">
        <w:trPr>
          <w:trHeight w:val="340"/>
        </w:trPr>
        <w:tc>
          <w:tcPr>
            <w:tcW w:w="1418" w:type="dxa"/>
            <w:vMerge w:val="restart"/>
            <w:tcBorders>
              <w:top w:val="single" w:sz="4" w:space="0" w:color="auto"/>
            </w:tcBorders>
            <w:vAlign w:val="center"/>
          </w:tcPr>
          <w:p w:rsidR="005E4D4A" w:rsidRPr="00034846" w:rsidRDefault="009F7C10" w:rsidP="009F7C10">
            <w:pPr>
              <w:rPr>
                <w:rFonts w:cstheme="minorHAnsi"/>
                <w:b/>
                <w:sz w:val="20"/>
                <w:szCs w:val="20"/>
              </w:rPr>
            </w:pPr>
            <w:r>
              <w:rPr>
                <w:rFonts w:cstheme="minorHAnsi"/>
                <w:b/>
                <w:sz w:val="20"/>
                <w:szCs w:val="20"/>
              </w:rPr>
              <w:t>Kvisker B</w:t>
            </w:r>
          </w:p>
        </w:tc>
        <w:tc>
          <w:tcPr>
            <w:tcW w:w="1701"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Abundance</w:t>
            </w:r>
          </w:p>
        </w:tc>
        <w:tc>
          <w:tcPr>
            <w:tcW w:w="996"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81.88</w:t>
            </w:r>
          </w:p>
        </w:tc>
        <w:tc>
          <w:tcPr>
            <w:tcW w:w="1229"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26.96</w:t>
            </w:r>
          </w:p>
        </w:tc>
        <w:tc>
          <w:tcPr>
            <w:tcW w:w="1162"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3.04</w:t>
            </w:r>
          </w:p>
        </w:tc>
        <w:tc>
          <w:tcPr>
            <w:tcW w:w="1185"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0.010</w:t>
            </w:r>
          </w:p>
        </w:tc>
      </w:tr>
      <w:tr w:rsidR="005E4D4A" w:rsidRPr="00034846" w:rsidTr="009F7C10">
        <w:tc>
          <w:tcPr>
            <w:tcW w:w="1418" w:type="dxa"/>
            <w:vMerge/>
          </w:tcPr>
          <w:p w:rsidR="005E4D4A" w:rsidRPr="00034846" w:rsidRDefault="005E4D4A" w:rsidP="009F7C10">
            <w:pPr>
              <w:rPr>
                <w:rFonts w:cstheme="minorHAnsi"/>
                <w:b/>
                <w:sz w:val="20"/>
                <w:szCs w:val="20"/>
              </w:rPr>
            </w:pPr>
          </w:p>
        </w:tc>
        <w:tc>
          <w:tcPr>
            <w:tcW w:w="1701" w:type="dxa"/>
            <w:vAlign w:val="bottom"/>
          </w:tcPr>
          <w:p w:rsidR="005E4D4A" w:rsidRPr="00034846" w:rsidRDefault="005E4D4A" w:rsidP="009F7C10">
            <w:pPr>
              <w:rPr>
                <w:rFonts w:cstheme="minorHAnsi"/>
                <w:sz w:val="20"/>
                <w:szCs w:val="20"/>
              </w:rPr>
            </w:pP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-0.04</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0.01</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-2.98</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0.011</w:t>
            </w:r>
          </w:p>
        </w:tc>
      </w:tr>
      <w:tr w:rsidR="005E4D4A" w:rsidRPr="00034846" w:rsidTr="009F7C10">
        <w:trPr>
          <w:trHeight w:val="340"/>
        </w:trPr>
        <w:tc>
          <w:tcPr>
            <w:tcW w:w="1418" w:type="dxa"/>
            <w:vMerge/>
          </w:tcPr>
          <w:p w:rsidR="005E4D4A" w:rsidRPr="00034846" w:rsidRDefault="005E4D4A" w:rsidP="009F7C10">
            <w:pPr>
              <w:pStyle w:val="HTMLPreformatted"/>
              <w:shd w:val="clear" w:color="auto" w:fill="FFFFFF"/>
              <w:wordWrap w:val="0"/>
              <w:rPr>
                <w:rFonts w:asciiTheme="minorHAnsi" w:hAnsiTheme="minorHAnsi" w:cstheme="minorHAnsi"/>
                <w:b/>
              </w:rPr>
            </w:pPr>
          </w:p>
        </w:tc>
        <w:tc>
          <w:tcPr>
            <w:tcW w:w="1701" w:type="dxa"/>
            <w:vAlign w:val="bottom"/>
          </w:tcPr>
          <w:p w:rsidR="005E4D4A" w:rsidRPr="00034846" w:rsidRDefault="005E4D4A" w:rsidP="009F7C10">
            <w:pPr>
              <w:rPr>
                <w:rFonts w:cstheme="minorHAnsi"/>
                <w:sz w:val="20"/>
                <w:szCs w:val="20"/>
              </w:rPr>
            </w:pPr>
            <w:r w:rsidRPr="00034846">
              <w:rPr>
                <w:rFonts w:cstheme="minorHAnsi"/>
                <w:sz w:val="20"/>
                <w:szCs w:val="20"/>
              </w:rPr>
              <w:t>Species richness</w:t>
            </w: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797.08</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433.46</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1.84</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0.091</w:t>
            </w:r>
          </w:p>
        </w:tc>
      </w:tr>
      <w:tr w:rsidR="005E4D4A" w:rsidRPr="00034846" w:rsidTr="009F7C10">
        <w:trPr>
          <w:trHeight w:val="340"/>
        </w:trPr>
        <w:tc>
          <w:tcPr>
            <w:tcW w:w="1418" w:type="dxa"/>
            <w:vMerge/>
            <w:tcBorders>
              <w:bottom w:val="single" w:sz="4" w:space="0" w:color="auto"/>
            </w:tcBorders>
          </w:tcPr>
          <w:p w:rsidR="005E4D4A" w:rsidRPr="00034846" w:rsidRDefault="005E4D4A" w:rsidP="009F7C10">
            <w:pPr>
              <w:rPr>
                <w:rFonts w:cstheme="minorHAnsi"/>
                <w:b/>
                <w:sz w:val="20"/>
                <w:szCs w:val="20"/>
              </w:rPr>
            </w:pPr>
          </w:p>
        </w:tc>
        <w:tc>
          <w:tcPr>
            <w:tcW w:w="1701" w:type="dxa"/>
            <w:tcBorders>
              <w:bottom w:val="single" w:sz="4" w:space="0" w:color="auto"/>
            </w:tcBorders>
          </w:tcPr>
          <w:p w:rsidR="005E4D4A" w:rsidRPr="00034846" w:rsidRDefault="005E4D4A" w:rsidP="009F7C10">
            <w:pPr>
              <w:rPr>
                <w:rFonts w:cstheme="minorHAnsi"/>
                <w:sz w:val="20"/>
                <w:szCs w:val="20"/>
              </w:rPr>
            </w:pPr>
          </w:p>
        </w:tc>
        <w:tc>
          <w:tcPr>
            <w:tcW w:w="996" w:type="dxa"/>
            <w:tcBorders>
              <w:bottom w:val="single" w:sz="4" w:space="0" w:color="auto"/>
            </w:tcBorders>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-0.38</w:t>
            </w:r>
          </w:p>
        </w:tc>
        <w:tc>
          <w:tcPr>
            <w:tcW w:w="1229"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0.22</w:t>
            </w:r>
          </w:p>
        </w:tc>
        <w:tc>
          <w:tcPr>
            <w:tcW w:w="1162"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1.76</w:t>
            </w:r>
          </w:p>
        </w:tc>
        <w:tc>
          <w:tcPr>
            <w:tcW w:w="1185"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0.105</w:t>
            </w:r>
          </w:p>
        </w:tc>
      </w:tr>
      <w:tr w:rsidR="005E4D4A" w:rsidRPr="00034846" w:rsidTr="009F7C10">
        <w:trPr>
          <w:trHeight w:val="340"/>
        </w:trPr>
        <w:tc>
          <w:tcPr>
            <w:tcW w:w="1418" w:type="dxa"/>
            <w:vMerge w:val="restart"/>
            <w:tcBorders>
              <w:top w:val="single" w:sz="4" w:space="0" w:color="auto"/>
            </w:tcBorders>
            <w:vAlign w:val="center"/>
          </w:tcPr>
          <w:p w:rsidR="005E4D4A" w:rsidRPr="00034846" w:rsidRDefault="000768FC" w:rsidP="009F7C10">
            <w:pPr>
              <w:rPr>
                <w:rFonts w:cstheme="minorHAnsi"/>
                <w:b/>
                <w:sz w:val="20"/>
                <w:szCs w:val="20"/>
              </w:rPr>
            </w:pPr>
            <w:r w:rsidRPr="000768FC">
              <w:rPr>
                <w:rFonts w:cstheme="minorHAnsi"/>
                <w:b/>
                <w:sz w:val="20"/>
                <w:szCs w:val="20"/>
              </w:rPr>
              <w:t>Mógilsá</w:t>
            </w:r>
          </w:p>
        </w:tc>
        <w:tc>
          <w:tcPr>
            <w:tcW w:w="1701"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Abundance*</w:t>
            </w:r>
          </w:p>
        </w:tc>
        <w:tc>
          <w:tcPr>
            <w:tcW w:w="996"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-148.09</w:t>
            </w:r>
          </w:p>
        </w:tc>
        <w:tc>
          <w:tcPr>
            <w:tcW w:w="1229"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72.70</w:t>
            </w:r>
          </w:p>
        </w:tc>
        <w:tc>
          <w:tcPr>
            <w:tcW w:w="1162"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-2.04</w:t>
            </w:r>
          </w:p>
        </w:tc>
        <w:tc>
          <w:tcPr>
            <w:tcW w:w="1185"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0.069</w:t>
            </w:r>
          </w:p>
        </w:tc>
      </w:tr>
      <w:tr w:rsidR="005E4D4A" w:rsidRPr="00034846" w:rsidTr="009F7C10">
        <w:tc>
          <w:tcPr>
            <w:tcW w:w="1418" w:type="dxa"/>
            <w:vMerge/>
          </w:tcPr>
          <w:p w:rsidR="005E4D4A" w:rsidRPr="00034846" w:rsidRDefault="005E4D4A" w:rsidP="009F7C10">
            <w:pPr>
              <w:rPr>
                <w:rFonts w:cstheme="minorHAnsi"/>
                <w:b/>
                <w:sz w:val="20"/>
                <w:szCs w:val="20"/>
              </w:rPr>
            </w:pPr>
          </w:p>
        </w:tc>
        <w:tc>
          <w:tcPr>
            <w:tcW w:w="1701" w:type="dxa"/>
            <w:vAlign w:val="bottom"/>
          </w:tcPr>
          <w:p w:rsidR="005E4D4A" w:rsidRPr="00034846" w:rsidRDefault="005E4D4A" w:rsidP="009F7C10">
            <w:pPr>
              <w:rPr>
                <w:rFonts w:cstheme="minorHAnsi"/>
                <w:sz w:val="20"/>
                <w:szCs w:val="20"/>
              </w:rPr>
            </w:pP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0.07</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0.04</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2.06</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0.066</w:t>
            </w:r>
          </w:p>
        </w:tc>
      </w:tr>
      <w:tr w:rsidR="005E4D4A" w:rsidRPr="00034846" w:rsidTr="009F7C10">
        <w:trPr>
          <w:trHeight w:val="340"/>
        </w:trPr>
        <w:tc>
          <w:tcPr>
            <w:tcW w:w="1418" w:type="dxa"/>
            <w:vMerge/>
          </w:tcPr>
          <w:p w:rsidR="005E4D4A" w:rsidRPr="00034846" w:rsidRDefault="005E4D4A" w:rsidP="009F7C10">
            <w:pPr>
              <w:pStyle w:val="HTMLPreformatted"/>
              <w:shd w:val="clear" w:color="auto" w:fill="FFFFFF"/>
              <w:wordWrap w:val="0"/>
              <w:rPr>
                <w:rFonts w:asciiTheme="minorHAnsi" w:hAnsiTheme="minorHAnsi" w:cstheme="minorHAnsi"/>
                <w:b/>
              </w:rPr>
            </w:pPr>
          </w:p>
        </w:tc>
        <w:tc>
          <w:tcPr>
            <w:tcW w:w="1701" w:type="dxa"/>
            <w:vAlign w:val="bottom"/>
          </w:tcPr>
          <w:p w:rsidR="005E4D4A" w:rsidRPr="00034846" w:rsidRDefault="005E4D4A" w:rsidP="009F7C10">
            <w:pPr>
              <w:rPr>
                <w:rFonts w:cstheme="minorHAnsi"/>
                <w:sz w:val="20"/>
                <w:szCs w:val="20"/>
              </w:rPr>
            </w:pPr>
            <w:r w:rsidRPr="00034846">
              <w:rPr>
                <w:rFonts w:cstheme="minorHAnsi"/>
                <w:sz w:val="20"/>
                <w:szCs w:val="20"/>
              </w:rPr>
              <w:t>Species richness</w:t>
            </w: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-1627.18</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426.3</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-3.82</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0.004</w:t>
            </w:r>
          </w:p>
        </w:tc>
      </w:tr>
      <w:tr w:rsidR="005E4D4A" w:rsidRPr="00034846" w:rsidTr="009F7C10">
        <w:trPr>
          <w:trHeight w:val="340"/>
        </w:trPr>
        <w:tc>
          <w:tcPr>
            <w:tcW w:w="1418" w:type="dxa"/>
            <w:vMerge/>
            <w:tcBorders>
              <w:bottom w:val="single" w:sz="4" w:space="0" w:color="auto"/>
            </w:tcBorders>
          </w:tcPr>
          <w:p w:rsidR="005E4D4A" w:rsidRPr="00034846" w:rsidRDefault="005E4D4A" w:rsidP="009F7C10">
            <w:pPr>
              <w:rPr>
                <w:rFonts w:cstheme="minorHAnsi"/>
                <w:b/>
                <w:sz w:val="20"/>
                <w:szCs w:val="20"/>
              </w:rPr>
            </w:pPr>
          </w:p>
        </w:tc>
        <w:tc>
          <w:tcPr>
            <w:tcW w:w="1701" w:type="dxa"/>
            <w:tcBorders>
              <w:bottom w:val="single" w:sz="4" w:space="0" w:color="auto"/>
            </w:tcBorders>
          </w:tcPr>
          <w:p w:rsidR="005E4D4A" w:rsidRPr="00034846" w:rsidRDefault="005E4D4A" w:rsidP="009F7C10">
            <w:pPr>
              <w:rPr>
                <w:rFonts w:cstheme="minorHAnsi"/>
                <w:sz w:val="20"/>
                <w:szCs w:val="20"/>
              </w:rPr>
            </w:pPr>
          </w:p>
        </w:tc>
        <w:tc>
          <w:tcPr>
            <w:tcW w:w="996" w:type="dxa"/>
            <w:tcBorders>
              <w:bottom w:val="single" w:sz="4" w:space="0" w:color="auto"/>
            </w:tcBorders>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0.83</w:t>
            </w:r>
          </w:p>
        </w:tc>
        <w:tc>
          <w:tcPr>
            <w:tcW w:w="1229"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0.21</w:t>
            </w:r>
          </w:p>
        </w:tc>
        <w:tc>
          <w:tcPr>
            <w:tcW w:w="1162"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3.89</w:t>
            </w:r>
          </w:p>
        </w:tc>
        <w:tc>
          <w:tcPr>
            <w:tcW w:w="1185"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0.003</w:t>
            </w:r>
          </w:p>
        </w:tc>
      </w:tr>
      <w:tr w:rsidR="005E4D4A" w:rsidRPr="00034846" w:rsidTr="009F7C10">
        <w:trPr>
          <w:trHeight w:val="340"/>
        </w:trPr>
        <w:tc>
          <w:tcPr>
            <w:tcW w:w="1418" w:type="dxa"/>
            <w:vMerge w:val="restart"/>
            <w:tcBorders>
              <w:top w:val="single" w:sz="4" w:space="0" w:color="auto"/>
            </w:tcBorders>
            <w:vAlign w:val="center"/>
          </w:tcPr>
          <w:p w:rsidR="005E4D4A" w:rsidRPr="00034846" w:rsidRDefault="005E4D4A" w:rsidP="009F7C10">
            <w:pPr>
              <w:rPr>
                <w:rFonts w:cstheme="minorHAnsi"/>
                <w:b/>
                <w:sz w:val="20"/>
                <w:szCs w:val="20"/>
              </w:rPr>
            </w:pPr>
            <w:r w:rsidRPr="00034846">
              <w:rPr>
                <w:rFonts w:cstheme="minorHAnsi"/>
                <w:b/>
                <w:sz w:val="20"/>
                <w:szCs w:val="20"/>
              </w:rPr>
              <w:t>Rau</w:t>
            </w:r>
            <w:r w:rsidR="000768FC" w:rsidRPr="000768FC">
              <w:rPr>
                <w:rFonts w:cstheme="minorHAnsi"/>
                <w:b/>
                <w:sz w:val="20"/>
                <w:szCs w:val="24"/>
              </w:rPr>
              <w:t>ð</w:t>
            </w:r>
            <w:r w:rsidRPr="00034846">
              <w:rPr>
                <w:rFonts w:cstheme="minorHAnsi"/>
                <w:b/>
                <w:sz w:val="20"/>
                <w:szCs w:val="20"/>
              </w:rPr>
              <w:t>afell</w:t>
            </w:r>
          </w:p>
        </w:tc>
        <w:tc>
          <w:tcPr>
            <w:tcW w:w="1701"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Abundance</w:t>
            </w:r>
            <w:r w:rsidRPr="00034846">
              <w:rPr>
                <w:rFonts w:cstheme="minorHAnsi"/>
                <w:sz w:val="20"/>
                <w:szCs w:val="20"/>
                <w:vertAlign w:val="superscript"/>
              </w:rPr>
              <w:t>§</w:t>
            </w:r>
          </w:p>
        </w:tc>
        <w:tc>
          <w:tcPr>
            <w:tcW w:w="996"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445.80</w:t>
            </w:r>
          </w:p>
        </w:tc>
        <w:tc>
          <w:tcPr>
            <w:tcW w:w="1229"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670.41</w:t>
            </w:r>
          </w:p>
        </w:tc>
        <w:tc>
          <w:tcPr>
            <w:tcW w:w="1162"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0.66</w:t>
            </w:r>
          </w:p>
        </w:tc>
        <w:tc>
          <w:tcPr>
            <w:tcW w:w="1185"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0.521</w:t>
            </w:r>
          </w:p>
        </w:tc>
      </w:tr>
      <w:tr w:rsidR="005E4D4A" w:rsidRPr="00034846" w:rsidTr="009F7C10">
        <w:tc>
          <w:tcPr>
            <w:tcW w:w="1418" w:type="dxa"/>
            <w:vMerge/>
          </w:tcPr>
          <w:p w:rsidR="005E4D4A" w:rsidRPr="00034846" w:rsidRDefault="005E4D4A" w:rsidP="009F7C10">
            <w:pPr>
              <w:pStyle w:val="HTMLPreformatted"/>
              <w:shd w:val="clear" w:color="auto" w:fill="FFFFFF"/>
              <w:wordWrap w:val="0"/>
              <w:rPr>
                <w:rFonts w:asciiTheme="minorHAnsi" w:hAnsiTheme="minorHAnsi" w:cstheme="minorHAnsi"/>
                <w:b/>
              </w:rPr>
            </w:pPr>
          </w:p>
        </w:tc>
        <w:tc>
          <w:tcPr>
            <w:tcW w:w="1701" w:type="dxa"/>
            <w:vAlign w:val="bottom"/>
          </w:tcPr>
          <w:p w:rsidR="005E4D4A" w:rsidRPr="00034846" w:rsidRDefault="005E4D4A" w:rsidP="009F7C10">
            <w:pPr>
              <w:rPr>
                <w:rFonts w:cstheme="minorHAnsi"/>
                <w:sz w:val="20"/>
                <w:szCs w:val="20"/>
              </w:rPr>
            </w:pP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-0.22</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0.33</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-0.67</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0.519</w:t>
            </w:r>
          </w:p>
        </w:tc>
      </w:tr>
      <w:tr w:rsidR="005E4D4A" w:rsidRPr="00034846" w:rsidTr="009F7C10">
        <w:trPr>
          <w:trHeight w:val="340"/>
        </w:trPr>
        <w:tc>
          <w:tcPr>
            <w:tcW w:w="1418" w:type="dxa"/>
            <w:vMerge/>
          </w:tcPr>
          <w:p w:rsidR="005E4D4A" w:rsidRPr="00034846" w:rsidRDefault="005E4D4A" w:rsidP="009F7C10">
            <w:pPr>
              <w:pStyle w:val="HTMLPreformatted"/>
              <w:shd w:val="clear" w:color="auto" w:fill="FFFFFF"/>
              <w:wordWrap w:val="0"/>
              <w:rPr>
                <w:rFonts w:asciiTheme="minorHAnsi" w:hAnsiTheme="minorHAnsi" w:cstheme="minorHAnsi"/>
                <w:b/>
              </w:rPr>
            </w:pPr>
          </w:p>
        </w:tc>
        <w:tc>
          <w:tcPr>
            <w:tcW w:w="1701" w:type="dxa"/>
            <w:vAlign w:val="bottom"/>
          </w:tcPr>
          <w:p w:rsidR="005E4D4A" w:rsidRPr="00034846" w:rsidRDefault="005E4D4A" w:rsidP="009F7C10">
            <w:pPr>
              <w:rPr>
                <w:rFonts w:cstheme="minorHAnsi"/>
                <w:sz w:val="20"/>
                <w:szCs w:val="20"/>
              </w:rPr>
            </w:pPr>
            <w:r w:rsidRPr="00034846">
              <w:rPr>
                <w:rFonts w:cstheme="minorHAnsi"/>
                <w:sz w:val="20"/>
                <w:szCs w:val="20"/>
              </w:rPr>
              <w:t>Species richness</w:t>
            </w: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320.58</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968.13</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0.33</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0.747</w:t>
            </w:r>
          </w:p>
        </w:tc>
      </w:tr>
      <w:tr w:rsidR="005E4D4A" w:rsidRPr="00034846" w:rsidTr="009F7C10">
        <w:trPr>
          <w:trHeight w:val="340"/>
        </w:trPr>
        <w:tc>
          <w:tcPr>
            <w:tcW w:w="1418" w:type="dxa"/>
            <w:vMerge/>
            <w:tcBorders>
              <w:bottom w:val="single" w:sz="4" w:space="0" w:color="auto"/>
            </w:tcBorders>
          </w:tcPr>
          <w:p w:rsidR="005E4D4A" w:rsidRPr="00034846" w:rsidRDefault="005E4D4A" w:rsidP="009F7C10">
            <w:pPr>
              <w:rPr>
                <w:rFonts w:cstheme="minorHAnsi"/>
                <w:b/>
                <w:sz w:val="20"/>
                <w:szCs w:val="20"/>
              </w:rPr>
            </w:pPr>
          </w:p>
        </w:tc>
        <w:tc>
          <w:tcPr>
            <w:tcW w:w="1701" w:type="dxa"/>
            <w:tcBorders>
              <w:bottom w:val="single" w:sz="4" w:space="0" w:color="auto"/>
            </w:tcBorders>
          </w:tcPr>
          <w:p w:rsidR="005E4D4A" w:rsidRPr="00034846" w:rsidRDefault="005E4D4A" w:rsidP="009F7C10">
            <w:pPr>
              <w:rPr>
                <w:rFonts w:cstheme="minorHAnsi"/>
                <w:sz w:val="20"/>
                <w:szCs w:val="20"/>
              </w:rPr>
            </w:pPr>
          </w:p>
        </w:tc>
        <w:tc>
          <w:tcPr>
            <w:tcW w:w="996" w:type="dxa"/>
            <w:tcBorders>
              <w:bottom w:val="single" w:sz="4" w:space="0" w:color="auto"/>
            </w:tcBorders>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-0.15</w:t>
            </w:r>
          </w:p>
        </w:tc>
        <w:tc>
          <w:tcPr>
            <w:tcW w:w="1229"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0.48</w:t>
            </w:r>
          </w:p>
        </w:tc>
        <w:tc>
          <w:tcPr>
            <w:tcW w:w="1162"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0.31</w:t>
            </w:r>
          </w:p>
        </w:tc>
        <w:tc>
          <w:tcPr>
            <w:tcW w:w="1185"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0.767</w:t>
            </w:r>
          </w:p>
        </w:tc>
      </w:tr>
      <w:tr w:rsidR="005E4D4A" w:rsidRPr="00034846" w:rsidTr="009F7C10">
        <w:trPr>
          <w:trHeight w:val="340"/>
        </w:trPr>
        <w:tc>
          <w:tcPr>
            <w:tcW w:w="1418" w:type="dxa"/>
            <w:vMerge w:val="restart"/>
            <w:tcBorders>
              <w:top w:val="single" w:sz="4" w:space="0" w:color="auto"/>
            </w:tcBorders>
            <w:vAlign w:val="center"/>
          </w:tcPr>
          <w:p w:rsidR="005E4D4A" w:rsidRPr="00034846" w:rsidRDefault="005E4D4A" w:rsidP="009F7C10">
            <w:pPr>
              <w:rPr>
                <w:rFonts w:cstheme="minorHAnsi"/>
                <w:b/>
                <w:sz w:val="20"/>
                <w:szCs w:val="20"/>
              </w:rPr>
            </w:pPr>
            <w:r w:rsidRPr="00034846">
              <w:rPr>
                <w:rFonts w:cstheme="minorHAnsi"/>
                <w:b/>
                <w:sz w:val="20"/>
                <w:szCs w:val="20"/>
              </w:rPr>
              <w:t>Tumasta</w:t>
            </w:r>
            <w:r w:rsidR="000768FC" w:rsidRPr="000768FC">
              <w:rPr>
                <w:rFonts w:cstheme="minorHAnsi"/>
                <w:b/>
                <w:sz w:val="20"/>
                <w:szCs w:val="24"/>
              </w:rPr>
              <w:t>ð</w:t>
            </w:r>
            <w:r w:rsidRPr="00034846">
              <w:rPr>
                <w:rFonts w:cstheme="minorHAnsi"/>
                <w:b/>
                <w:sz w:val="20"/>
                <w:szCs w:val="20"/>
              </w:rPr>
              <w:t>ir A</w:t>
            </w:r>
          </w:p>
        </w:tc>
        <w:tc>
          <w:tcPr>
            <w:tcW w:w="1701"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Abundance</w:t>
            </w:r>
          </w:p>
        </w:tc>
        <w:tc>
          <w:tcPr>
            <w:tcW w:w="996"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-307.78</w:t>
            </w:r>
          </w:p>
        </w:tc>
        <w:tc>
          <w:tcPr>
            <w:tcW w:w="1229"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165.15</w:t>
            </w:r>
          </w:p>
        </w:tc>
        <w:tc>
          <w:tcPr>
            <w:tcW w:w="1162"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-1.86</w:t>
            </w:r>
          </w:p>
        </w:tc>
        <w:tc>
          <w:tcPr>
            <w:tcW w:w="1185"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0.077</w:t>
            </w:r>
          </w:p>
        </w:tc>
      </w:tr>
      <w:tr w:rsidR="005E4D4A" w:rsidRPr="00034846" w:rsidTr="009F7C10">
        <w:tc>
          <w:tcPr>
            <w:tcW w:w="1418" w:type="dxa"/>
            <w:vMerge/>
          </w:tcPr>
          <w:p w:rsidR="005E4D4A" w:rsidRPr="00034846" w:rsidRDefault="005E4D4A" w:rsidP="009F7C10">
            <w:pPr>
              <w:pStyle w:val="HTMLPreformatted"/>
              <w:shd w:val="clear" w:color="auto" w:fill="FFFFFF"/>
              <w:wordWrap w:val="0"/>
              <w:rPr>
                <w:rFonts w:asciiTheme="minorHAnsi" w:hAnsiTheme="minorHAnsi" w:cstheme="minorHAnsi"/>
                <w:b/>
              </w:rPr>
            </w:pPr>
          </w:p>
        </w:tc>
        <w:tc>
          <w:tcPr>
            <w:tcW w:w="1701" w:type="dxa"/>
            <w:vAlign w:val="bottom"/>
          </w:tcPr>
          <w:p w:rsidR="005E4D4A" w:rsidRPr="00034846" w:rsidRDefault="005E4D4A" w:rsidP="009F7C10">
            <w:pPr>
              <w:rPr>
                <w:rFonts w:cstheme="minorHAnsi"/>
                <w:sz w:val="20"/>
                <w:szCs w:val="20"/>
              </w:rPr>
            </w:pP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0.16</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0.08</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1.89</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0.074</w:t>
            </w:r>
          </w:p>
        </w:tc>
      </w:tr>
      <w:tr w:rsidR="005E4D4A" w:rsidRPr="00034846" w:rsidTr="009F7C10">
        <w:trPr>
          <w:trHeight w:val="340"/>
        </w:trPr>
        <w:tc>
          <w:tcPr>
            <w:tcW w:w="1418" w:type="dxa"/>
            <w:vMerge/>
          </w:tcPr>
          <w:p w:rsidR="005E4D4A" w:rsidRPr="00034846" w:rsidRDefault="005E4D4A" w:rsidP="009F7C10">
            <w:pPr>
              <w:pStyle w:val="HTMLPreformatted"/>
              <w:shd w:val="clear" w:color="auto" w:fill="FFFFFF"/>
              <w:wordWrap w:val="0"/>
              <w:rPr>
                <w:rFonts w:asciiTheme="minorHAnsi" w:hAnsiTheme="minorHAnsi" w:cstheme="minorHAnsi"/>
                <w:b/>
              </w:rPr>
            </w:pPr>
          </w:p>
        </w:tc>
        <w:tc>
          <w:tcPr>
            <w:tcW w:w="1701" w:type="dxa"/>
            <w:vAlign w:val="bottom"/>
          </w:tcPr>
          <w:p w:rsidR="005E4D4A" w:rsidRPr="00034846" w:rsidRDefault="005E4D4A" w:rsidP="009F7C10">
            <w:pPr>
              <w:rPr>
                <w:rFonts w:cstheme="minorHAnsi"/>
                <w:sz w:val="20"/>
                <w:szCs w:val="20"/>
              </w:rPr>
            </w:pPr>
            <w:r w:rsidRPr="00034846">
              <w:rPr>
                <w:rFonts w:cstheme="minorHAnsi"/>
                <w:sz w:val="20"/>
                <w:szCs w:val="20"/>
              </w:rPr>
              <w:t>Species richness</w:t>
            </w:r>
            <w:r w:rsidRPr="00034846">
              <w:rPr>
                <w:rFonts w:cstheme="minorHAnsi"/>
                <w:sz w:val="20"/>
                <w:szCs w:val="20"/>
                <w:vertAlign w:val="superscript"/>
              </w:rPr>
              <w:t>§</w:t>
            </w: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-586.21</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420.01</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-1.40</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0.178</w:t>
            </w:r>
          </w:p>
        </w:tc>
      </w:tr>
      <w:tr w:rsidR="005E4D4A" w:rsidRPr="00034846" w:rsidTr="009F7C10">
        <w:trPr>
          <w:trHeight w:val="340"/>
        </w:trPr>
        <w:tc>
          <w:tcPr>
            <w:tcW w:w="1418" w:type="dxa"/>
            <w:vMerge/>
            <w:tcBorders>
              <w:bottom w:val="single" w:sz="4" w:space="0" w:color="auto"/>
            </w:tcBorders>
          </w:tcPr>
          <w:p w:rsidR="005E4D4A" w:rsidRPr="00034846" w:rsidRDefault="005E4D4A" w:rsidP="009F7C10">
            <w:pPr>
              <w:rPr>
                <w:rFonts w:cstheme="minorHAnsi"/>
                <w:b/>
                <w:sz w:val="20"/>
                <w:szCs w:val="20"/>
              </w:rPr>
            </w:pPr>
          </w:p>
        </w:tc>
        <w:tc>
          <w:tcPr>
            <w:tcW w:w="1701" w:type="dxa"/>
            <w:tcBorders>
              <w:bottom w:val="single" w:sz="4" w:space="0" w:color="auto"/>
            </w:tcBorders>
          </w:tcPr>
          <w:p w:rsidR="005E4D4A" w:rsidRPr="00034846" w:rsidRDefault="005E4D4A" w:rsidP="009F7C10">
            <w:pPr>
              <w:rPr>
                <w:rFonts w:cstheme="minorHAnsi"/>
                <w:sz w:val="20"/>
                <w:szCs w:val="20"/>
              </w:rPr>
            </w:pPr>
          </w:p>
        </w:tc>
        <w:tc>
          <w:tcPr>
            <w:tcW w:w="996" w:type="dxa"/>
            <w:tcBorders>
              <w:bottom w:val="single" w:sz="4" w:space="0" w:color="auto"/>
            </w:tcBorders>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0.31</w:t>
            </w:r>
          </w:p>
        </w:tc>
        <w:tc>
          <w:tcPr>
            <w:tcW w:w="1229"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0.21</w:t>
            </w:r>
          </w:p>
        </w:tc>
        <w:tc>
          <w:tcPr>
            <w:tcW w:w="1162"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1.46</w:t>
            </w:r>
          </w:p>
        </w:tc>
        <w:tc>
          <w:tcPr>
            <w:tcW w:w="1185"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0.159</w:t>
            </w:r>
          </w:p>
        </w:tc>
      </w:tr>
      <w:tr w:rsidR="005E4D4A" w:rsidRPr="00034846" w:rsidTr="009F7C10">
        <w:trPr>
          <w:trHeight w:val="340"/>
        </w:trPr>
        <w:tc>
          <w:tcPr>
            <w:tcW w:w="1418" w:type="dxa"/>
            <w:vMerge w:val="restart"/>
            <w:tcBorders>
              <w:top w:val="single" w:sz="4" w:space="0" w:color="auto"/>
            </w:tcBorders>
            <w:vAlign w:val="center"/>
          </w:tcPr>
          <w:p w:rsidR="005E4D4A" w:rsidRPr="00034846" w:rsidRDefault="005E4D4A" w:rsidP="009F7C10">
            <w:pPr>
              <w:rPr>
                <w:rFonts w:cstheme="minorHAnsi"/>
                <w:b/>
                <w:sz w:val="20"/>
                <w:szCs w:val="20"/>
              </w:rPr>
            </w:pPr>
            <w:r>
              <w:rPr>
                <w:rFonts w:cstheme="minorHAnsi"/>
                <w:b/>
                <w:sz w:val="20"/>
                <w:szCs w:val="20"/>
              </w:rPr>
              <w:t>Tumasta</w:t>
            </w:r>
            <w:r w:rsidR="000768FC" w:rsidRPr="000768FC">
              <w:rPr>
                <w:rFonts w:cstheme="minorHAnsi"/>
                <w:b/>
                <w:sz w:val="20"/>
                <w:szCs w:val="24"/>
              </w:rPr>
              <w:t>ð</w:t>
            </w:r>
            <w:r>
              <w:rPr>
                <w:rFonts w:cstheme="minorHAnsi"/>
                <w:b/>
                <w:sz w:val="20"/>
                <w:szCs w:val="20"/>
              </w:rPr>
              <w:t>ir B</w:t>
            </w:r>
          </w:p>
        </w:tc>
        <w:tc>
          <w:tcPr>
            <w:tcW w:w="1701"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Abundance</w:t>
            </w:r>
          </w:p>
        </w:tc>
        <w:tc>
          <w:tcPr>
            <w:tcW w:w="996" w:type="dxa"/>
            <w:tcBorders>
              <w:top w:val="single" w:sz="4" w:space="0" w:color="auto"/>
            </w:tcBorders>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-215.91</w:t>
            </w:r>
          </w:p>
        </w:tc>
        <w:tc>
          <w:tcPr>
            <w:tcW w:w="1229"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158.36</w:t>
            </w:r>
          </w:p>
        </w:tc>
        <w:tc>
          <w:tcPr>
            <w:tcW w:w="1162"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-1.36</w:t>
            </w:r>
          </w:p>
        </w:tc>
        <w:tc>
          <w:tcPr>
            <w:tcW w:w="1185" w:type="dxa"/>
            <w:tcBorders>
              <w:top w:val="single" w:sz="4" w:space="0" w:color="auto"/>
            </w:tcBorders>
            <w:vAlign w:val="bottom"/>
          </w:tcPr>
          <w:p w:rsidR="005E4D4A" w:rsidRPr="00034846" w:rsidRDefault="005E4D4A" w:rsidP="009F7C10">
            <w:pPr>
              <w:jc w:val="right"/>
              <w:rPr>
                <w:rFonts w:cstheme="minorHAnsi"/>
                <w:sz w:val="20"/>
                <w:szCs w:val="20"/>
              </w:rPr>
            </w:pPr>
            <w:r w:rsidRPr="00034846">
              <w:rPr>
                <w:rFonts w:cstheme="minorHAnsi"/>
                <w:sz w:val="20"/>
                <w:szCs w:val="20"/>
              </w:rPr>
              <w:t>0.188</w:t>
            </w:r>
          </w:p>
        </w:tc>
      </w:tr>
      <w:tr w:rsidR="005E4D4A" w:rsidRPr="00034846" w:rsidTr="009F7C10">
        <w:tc>
          <w:tcPr>
            <w:tcW w:w="1418" w:type="dxa"/>
            <w:vMerge/>
          </w:tcPr>
          <w:p w:rsidR="005E4D4A" w:rsidRPr="00034846" w:rsidRDefault="005E4D4A" w:rsidP="009F7C10">
            <w:pPr>
              <w:pStyle w:val="HTMLPreformatted"/>
              <w:shd w:val="clear" w:color="auto" w:fill="FFFFFF"/>
              <w:wordWrap w:val="0"/>
              <w:rPr>
                <w:rFonts w:asciiTheme="minorHAnsi" w:hAnsiTheme="minorHAnsi" w:cstheme="minorHAnsi"/>
                <w:b/>
              </w:rPr>
            </w:pPr>
          </w:p>
        </w:tc>
        <w:tc>
          <w:tcPr>
            <w:tcW w:w="1701" w:type="dxa"/>
            <w:vAlign w:val="bottom"/>
          </w:tcPr>
          <w:p w:rsidR="005E4D4A" w:rsidRPr="00034846" w:rsidRDefault="005E4D4A" w:rsidP="009F7C10">
            <w:pPr>
              <w:rPr>
                <w:rFonts w:cstheme="minorHAnsi"/>
                <w:sz w:val="20"/>
                <w:szCs w:val="20"/>
              </w:rPr>
            </w:pP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0.11</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0.08</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1.39</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0.180</w:t>
            </w:r>
          </w:p>
        </w:tc>
      </w:tr>
      <w:tr w:rsidR="005E4D4A" w:rsidRPr="00034846" w:rsidTr="009F7C10">
        <w:trPr>
          <w:trHeight w:val="340"/>
        </w:trPr>
        <w:tc>
          <w:tcPr>
            <w:tcW w:w="1418" w:type="dxa"/>
            <w:vMerge/>
          </w:tcPr>
          <w:p w:rsidR="005E4D4A" w:rsidRPr="00034846" w:rsidRDefault="005E4D4A" w:rsidP="009F7C10">
            <w:pPr>
              <w:pStyle w:val="HTMLPreformatted"/>
              <w:shd w:val="clear" w:color="auto" w:fill="FFFFFF"/>
              <w:wordWrap w:val="0"/>
              <w:rPr>
                <w:rFonts w:asciiTheme="minorHAnsi" w:hAnsiTheme="minorHAnsi" w:cstheme="minorHAnsi"/>
                <w:b/>
              </w:rPr>
            </w:pPr>
          </w:p>
        </w:tc>
        <w:tc>
          <w:tcPr>
            <w:tcW w:w="1701" w:type="dxa"/>
            <w:vAlign w:val="bottom"/>
          </w:tcPr>
          <w:p w:rsidR="005E4D4A" w:rsidRPr="00034846" w:rsidRDefault="005E4D4A" w:rsidP="009F7C10">
            <w:pPr>
              <w:rPr>
                <w:rFonts w:cstheme="minorHAnsi"/>
                <w:sz w:val="20"/>
                <w:szCs w:val="20"/>
              </w:rPr>
            </w:pPr>
            <w:r w:rsidRPr="00034846">
              <w:rPr>
                <w:rFonts w:cstheme="minorHAnsi"/>
                <w:sz w:val="20"/>
                <w:szCs w:val="20"/>
              </w:rPr>
              <w:t>Species richness</w:t>
            </w:r>
          </w:p>
        </w:tc>
        <w:tc>
          <w:tcPr>
            <w:tcW w:w="996" w:type="dxa"/>
            <w:vAlign w:val="bottom"/>
          </w:tcPr>
          <w:p w:rsidR="005E4D4A" w:rsidRPr="00034846" w:rsidRDefault="005E4D4A" w:rsidP="009F7C10">
            <w:pPr>
              <w:rPr>
                <w:rFonts w:cstheme="minorHAnsi"/>
                <w:sz w:val="20"/>
                <w:szCs w:val="20"/>
              </w:rPr>
            </w:pPr>
            <w:r w:rsidRPr="00034846">
              <w:rPr>
                <w:rFonts w:cstheme="minorHAnsi"/>
                <w:sz w:val="20"/>
                <w:szCs w:val="20"/>
              </w:rPr>
              <w:t>Intercept</w:t>
            </w:r>
          </w:p>
        </w:tc>
        <w:tc>
          <w:tcPr>
            <w:tcW w:w="1371" w:type="dxa"/>
            <w:vAlign w:val="bottom"/>
          </w:tcPr>
          <w:p w:rsidR="005E4D4A" w:rsidRPr="00034846" w:rsidRDefault="005E4D4A" w:rsidP="009F7C10">
            <w:pPr>
              <w:jc w:val="right"/>
              <w:rPr>
                <w:rFonts w:cstheme="minorHAnsi"/>
                <w:sz w:val="20"/>
                <w:szCs w:val="20"/>
              </w:rPr>
            </w:pPr>
            <w:r w:rsidRPr="00034846">
              <w:rPr>
                <w:rFonts w:cstheme="minorHAnsi"/>
                <w:sz w:val="20"/>
                <w:szCs w:val="20"/>
              </w:rPr>
              <w:t>-577.80</w:t>
            </w:r>
          </w:p>
        </w:tc>
        <w:tc>
          <w:tcPr>
            <w:tcW w:w="1229" w:type="dxa"/>
            <w:vAlign w:val="bottom"/>
          </w:tcPr>
          <w:p w:rsidR="005E4D4A" w:rsidRPr="00034846" w:rsidRDefault="005E4D4A" w:rsidP="009F7C10">
            <w:pPr>
              <w:jc w:val="right"/>
              <w:rPr>
                <w:rFonts w:cstheme="minorHAnsi"/>
                <w:sz w:val="20"/>
                <w:szCs w:val="20"/>
              </w:rPr>
            </w:pPr>
            <w:r w:rsidRPr="00034846">
              <w:rPr>
                <w:rFonts w:cstheme="minorHAnsi"/>
                <w:sz w:val="20"/>
                <w:szCs w:val="20"/>
              </w:rPr>
              <w:t>225.38</w:t>
            </w:r>
          </w:p>
        </w:tc>
        <w:tc>
          <w:tcPr>
            <w:tcW w:w="1162" w:type="dxa"/>
            <w:vAlign w:val="bottom"/>
          </w:tcPr>
          <w:p w:rsidR="005E4D4A" w:rsidRPr="00034846" w:rsidRDefault="005E4D4A" w:rsidP="009F7C10">
            <w:pPr>
              <w:jc w:val="right"/>
              <w:rPr>
                <w:rFonts w:cstheme="minorHAnsi"/>
                <w:sz w:val="20"/>
                <w:szCs w:val="20"/>
              </w:rPr>
            </w:pPr>
            <w:r w:rsidRPr="00034846">
              <w:rPr>
                <w:rFonts w:cstheme="minorHAnsi"/>
                <w:sz w:val="20"/>
                <w:szCs w:val="20"/>
              </w:rPr>
              <w:t>-2.56</w:t>
            </w:r>
          </w:p>
        </w:tc>
        <w:tc>
          <w:tcPr>
            <w:tcW w:w="1185" w:type="dxa"/>
            <w:vAlign w:val="bottom"/>
          </w:tcPr>
          <w:p w:rsidR="005E4D4A" w:rsidRPr="00034846" w:rsidRDefault="005E4D4A" w:rsidP="009F7C10">
            <w:pPr>
              <w:jc w:val="right"/>
              <w:rPr>
                <w:rFonts w:cstheme="minorHAnsi"/>
                <w:sz w:val="20"/>
                <w:szCs w:val="20"/>
              </w:rPr>
            </w:pPr>
            <w:r w:rsidRPr="00034846">
              <w:rPr>
                <w:rFonts w:cstheme="minorHAnsi"/>
                <w:sz w:val="20"/>
                <w:szCs w:val="20"/>
              </w:rPr>
              <w:t>0.019</w:t>
            </w:r>
          </w:p>
        </w:tc>
      </w:tr>
      <w:tr w:rsidR="005E4D4A" w:rsidRPr="00034846" w:rsidTr="009F7C10">
        <w:trPr>
          <w:trHeight w:val="340"/>
        </w:trPr>
        <w:tc>
          <w:tcPr>
            <w:tcW w:w="1418" w:type="dxa"/>
            <w:vMerge/>
            <w:tcBorders>
              <w:bottom w:val="single" w:sz="4" w:space="0" w:color="auto"/>
            </w:tcBorders>
          </w:tcPr>
          <w:p w:rsidR="005E4D4A" w:rsidRPr="00034846" w:rsidRDefault="005E4D4A" w:rsidP="009F7C10">
            <w:pPr>
              <w:rPr>
                <w:rFonts w:cstheme="minorHAnsi"/>
                <w:b/>
                <w:sz w:val="20"/>
                <w:szCs w:val="20"/>
              </w:rPr>
            </w:pPr>
          </w:p>
        </w:tc>
        <w:tc>
          <w:tcPr>
            <w:tcW w:w="1701" w:type="dxa"/>
            <w:tcBorders>
              <w:bottom w:val="single" w:sz="4" w:space="0" w:color="auto"/>
            </w:tcBorders>
          </w:tcPr>
          <w:p w:rsidR="005E4D4A" w:rsidRPr="00034846" w:rsidRDefault="005E4D4A" w:rsidP="009F7C10">
            <w:pPr>
              <w:rPr>
                <w:rFonts w:cstheme="minorHAnsi"/>
                <w:sz w:val="20"/>
                <w:szCs w:val="20"/>
              </w:rPr>
            </w:pPr>
          </w:p>
        </w:tc>
        <w:tc>
          <w:tcPr>
            <w:tcW w:w="996" w:type="dxa"/>
            <w:tcBorders>
              <w:bottom w:val="single" w:sz="4" w:space="0" w:color="auto"/>
            </w:tcBorders>
          </w:tcPr>
          <w:p w:rsidR="005E4D4A" w:rsidRPr="00034846" w:rsidRDefault="005E4D4A" w:rsidP="009F7C10">
            <w:pPr>
              <w:rPr>
                <w:rFonts w:cstheme="minorHAnsi"/>
                <w:sz w:val="20"/>
                <w:szCs w:val="20"/>
              </w:rPr>
            </w:pPr>
            <w:r w:rsidRPr="00034846">
              <w:rPr>
                <w:rFonts w:cstheme="minorHAnsi"/>
                <w:sz w:val="20"/>
                <w:szCs w:val="20"/>
              </w:rPr>
              <w:t>Year</w:t>
            </w:r>
          </w:p>
        </w:tc>
        <w:tc>
          <w:tcPr>
            <w:tcW w:w="1371"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0.30</w:t>
            </w:r>
          </w:p>
        </w:tc>
        <w:tc>
          <w:tcPr>
            <w:tcW w:w="1229"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0.11</w:t>
            </w:r>
          </w:p>
        </w:tc>
        <w:tc>
          <w:tcPr>
            <w:tcW w:w="1162"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2.68</w:t>
            </w:r>
          </w:p>
        </w:tc>
        <w:tc>
          <w:tcPr>
            <w:tcW w:w="1185" w:type="dxa"/>
            <w:tcBorders>
              <w:bottom w:val="single" w:sz="4" w:space="0" w:color="auto"/>
            </w:tcBorders>
          </w:tcPr>
          <w:p w:rsidR="005E4D4A" w:rsidRPr="00034846" w:rsidRDefault="005E4D4A" w:rsidP="009F7C10">
            <w:pPr>
              <w:jc w:val="right"/>
              <w:rPr>
                <w:rFonts w:cstheme="minorHAnsi"/>
                <w:sz w:val="20"/>
                <w:szCs w:val="20"/>
              </w:rPr>
            </w:pPr>
            <w:r w:rsidRPr="00034846">
              <w:rPr>
                <w:rFonts w:cstheme="minorHAnsi"/>
                <w:sz w:val="20"/>
                <w:szCs w:val="20"/>
              </w:rPr>
              <w:t>0.015</w:t>
            </w:r>
          </w:p>
        </w:tc>
      </w:tr>
    </w:tbl>
    <w:p w:rsidR="005E4D4A" w:rsidRPr="00A34C6A" w:rsidRDefault="005E4D4A" w:rsidP="009F7C10">
      <w:pPr>
        <w:spacing w:after="0" w:line="240" w:lineRule="auto"/>
        <w:rPr>
          <w:rFonts w:cstheme="minorHAnsi"/>
          <w:sz w:val="20"/>
          <w:szCs w:val="20"/>
        </w:rPr>
      </w:pPr>
      <w:r w:rsidRPr="00A34C6A">
        <w:rPr>
          <w:rFonts w:cstheme="minorHAnsi"/>
          <w:sz w:val="20"/>
          <w:szCs w:val="20"/>
        </w:rPr>
        <w:t>* These variables were log transformed to reduce the influence of outliers</w:t>
      </w:r>
    </w:p>
    <w:p w:rsidR="005E4D4A" w:rsidRPr="00A34C6A" w:rsidRDefault="005E4D4A" w:rsidP="009F7C10">
      <w:pPr>
        <w:spacing w:after="0" w:line="240" w:lineRule="auto"/>
        <w:rPr>
          <w:rFonts w:cstheme="minorHAnsi"/>
          <w:sz w:val="20"/>
          <w:szCs w:val="20"/>
        </w:rPr>
      </w:pPr>
      <w:r w:rsidRPr="00A34C6A">
        <w:rPr>
          <w:rFonts w:cstheme="minorHAnsi"/>
          <w:sz w:val="20"/>
          <w:szCs w:val="20"/>
        </w:rPr>
        <w:t>§ These variables were modelled with Generalised Least Squares regression with an AR1 correlation structure to account for temperal autocorrelation.</w:t>
      </w:r>
    </w:p>
    <w:p w:rsidR="009F7C10" w:rsidRDefault="009F7C10">
      <w:pPr>
        <w:rPr>
          <w:rFonts w:ascii="Times New Roman" w:hAnsi="Times New Roman" w:cs="Times New Roman"/>
          <w:sz w:val="24"/>
          <w:szCs w:val="24"/>
        </w:rPr>
      </w:pPr>
      <w:r>
        <w:rPr>
          <w:rFonts w:ascii="Times New Roman" w:hAnsi="Times New Roman" w:cs="Times New Roman"/>
          <w:sz w:val="24"/>
          <w:szCs w:val="24"/>
        </w:rPr>
        <w:br w:type="page"/>
      </w:r>
    </w:p>
    <w:p w:rsidR="005E4D4A" w:rsidRDefault="005E4D4A" w:rsidP="009F7C10">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Prey for Vertebrates: Analyses of abundance trends in High-Arctic arthropod families of potential vertebrate prey</w:t>
      </w:r>
    </w:p>
    <w:p w:rsidR="005E4D4A" w:rsidRPr="00913A39" w:rsidRDefault="005E4D4A" w:rsidP="009F7C1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used data provided by the BioBasis programme at Zackenberg, Greenland (74°28ʹN, 20°34ʹW) </w:t>
      </w:r>
      <w:r w:rsidRPr="001D0D99">
        <w:rPr>
          <w:rFonts w:ascii="Times New Roman" w:hAnsi="Times New Roman" w:cs="Times New Roman"/>
          <w:noProof/>
          <w:sz w:val="24"/>
          <w:szCs w:val="24"/>
          <w:lang w:val="en-US"/>
        </w:rPr>
        <w:t>(Schmidt et al. 2016)</w:t>
      </w:r>
      <w:r w:rsidRPr="001D0D99">
        <w:rPr>
          <w:rFonts w:ascii="Times New Roman" w:hAnsi="Times New Roman" w:cs="Times New Roman"/>
          <w:sz w:val="24"/>
          <w:szCs w:val="24"/>
          <w:lang w:val="en-US"/>
        </w:rPr>
        <w:t xml:space="preserve"> between</w:t>
      </w:r>
      <w:r>
        <w:rPr>
          <w:rFonts w:ascii="Times New Roman" w:hAnsi="Times New Roman" w:cs="Times New Roman"/>
          <w:sz w:val="24"/>
          <w:szCs w:val="24"/>
          <w:lang w:val="en-US"/>
        </w:rPr>
        <w:t xml:space="preserve"> 1996-2016 (excluding 2010, see information on Muscidae analysis above) to investigate long-term trends in abundances of arthropod families that are potential prey to vertebrates. There is limited data on which arthropod species actually contribute to vertebrate diets; thus, we used information from recently published studies by </w:t>
      </w:r>
      <w:r w:rsidRPr="00B01A84">
        <w:rPr>
          <w:rFonts w:ascii="Times New Roman" w:hAnsi="Times New Roman" w:cs="Times New Roman"/>
          <w:noProof/>
          <w:sz w:val="24"/>
          <w:szCs w:val="24"/>
        </w:rPr>
        <w:t xml:space="preserve">Bolduc et al. </w:t>
      </w:r>
      <w:r w:rsidR="009F7C10">
        <w:rPr>
          <w:rFonts w:ascii="Times New Roman" w:hAnsi="Times New Roman" w:cs="Times New Roman"/>
          <w:noProof/>
          <w:sz w:val="24"/>
          <w:szCs w:val="24"/>
        </w:rPr>
        <w:t xml:space="preserve">(2013) </w:t>
      </w:r>
      <w:r w:rsidRPr="00B01A84">
        <w:rPr>
          <w:rFonts w:ascii="Times New Roman" w:hAnsi="Times New Roman" w:cs="Times New Roman"/>
          <w:noProof/>
          <w:sz w:val="24"/>
          <w:szCs w:val="24"/>
        </w:rPr>
        <w:t xml:space="preserve">and Wirta et al. </w:t>
      </w:r>
      <w:r w:rsidR="009F7C10">
        <w:rPr>
          <w:rFonts w:ascii="Times New Roman" w:hAnsi="Times New Roman" w:cs="Times New Roman"/>
          <w:noProof/>
          <w:sz w:val="24"/>
          <w:szCs w:val="24"/>
        </w:rPr>
        <w:t>(</w:t>
      </w:r>
      <w:r w:rsidRPr="00B01A84">
        <w:rPr>
          <w:rFonts w:ascii="Times New Roman" w:hAnsi="Times New Roman" w:cs="Times New Roman"/>
          <w:noProof/>
          <w:sz w:val="24"/>
          <w:szCs w:val="24"/>
        </w:rPr>
        <w:t>2015</w:t>
      </w:r>
      <w:r w:rsidR="009F7C10">
        <w:rPr>
          <w:rFonts w:ascii="Times New Roman" w:hAnsi="Times New Roman" w:cs="Times New Roman"/>
          <w:noProof/>
          <w:sz w:val="24"/>
          <w:szCs w:val="24"/>
        </w:rPr>
        <w:t>)</w:t>
      </w:r>
      <w:r w:rsidRPr="00B01A84">
        <w:rPr>
          <w:rFonts w:ascii="Times New Roman" w:hAnsi="Times New Roman" w:cs="Times New Roman"/>
          <w:noProof/>
          <w:sz w:val="24"/>
          <w:szCs w:val="24"/>
        </w:rPr>
        <w:t xml:space="preserve"> </w:t>
      </w:r>
      <w:r w:rsidRPr="00B01A84">
        <w:rPr>
          <w:rFonts w:ascii="Times New Roman" w:hAnsi="Times New Roman" w:cs="Times New Roman"/>
          <w:sz w:val="24"/>
          <w:szCs w:val="24"/>
          <w:lang w:val="en-US"/>
        </w:rPr>
        <w:t>to</w:t>
      </w:r>
      <w:r>
        <w:rPr>
          <w:rFonts w:ascii="Times New Roman" w:hAnsi="Times New Roman" w:cs="Times New Roman"/>
          <w:sz w:val="24"/>
          <w:szCs w:val="24"/>
          <w:lang w:val="en-US"/>
        </w:rPr>
        <w:t xml:space="preserve"> compile a list of arthropod families from Zackenberg that are likely to be prey for Arctic birds </w:t>
      </w:r>
      <w:r w:rsidRPr="003A081B">
        <w:rPr>
          <w:rFonts w:ascii="Times New Roman" w:hAnsi="Times New Roman" w:cs="Times New Roman"/>
          <w:sz w:val="24"/>
          <w:szCs w:val="24"/>
          <w:lang w:val="en-US"/>
        </w:rPr>
        <w:t>(Table S</w:t>
      </w:r>
      <w:r>
        <w:rPr>
          <w:rFonts w:ascii="Times New Roman" w:hAnsi="Times New Roman" w:cs="Times New Roman"/>
          <w:sz w:val="24"/>
          <w:szCs w:val="24"/>
          <w:lang w:val="en-US"/>
        </w:rPr>
        <w:t>10</w:t>
      </w:r>
      <w:r w:rsidRPr="003A081B">
        <w:rPr>
          <w:rFonts w:ascii="Times New Roman" w:hAnsi="Times New Roman" w:cs="Times New Roman"/>
          <w:sz w:val="24"/>
          <w:szCs w:val="24"/>
          <w:lang w:val="en-US"/>
        </w:rPr>
        <w:t>).</w:t>
      </w:r>
      <w:r>
        <w:rPr>
          <w:rFonts w:ascii="Times New Roman" w:hAnsi="Times New Roman" w:cs="Times New Roman"/>
          <w:sz w:val="24"/>
          <w:szCs w:val="24"/>
          <w:lang w:val="en-US"/>
        </w:rPr>
        <w:t xml:space="preserve"> For each study year and sampling plot, we calculated the total number of individuals from these families that were caught during the months of June, July, and August. Total summertime abundances were then corrected by the number of trapping days within a given plot (see Koltz et al. 2018). We fit linear mixed effects models to test for habitat-specific changes in the total abundances across all families (Table S10) and for each order individually (i.e., Araneae, Diptera, Hymenoptera, Lepidoptera) using the packages </w:t>
      </w:r>
      <w:r w:rsidRPr="003D5B60">
        <w:rPr>
          <w:rFonts w:ascii="Times New Roman" w:hAnsi="Times New Roman" w:cs="Times New Roman"/>
          <w:i/>
          <w:sz w:val="24"/>
          <w:szCs w:val="24"/>
          <w:lang w:val="en-US"/>
        </w:rPr>
        <w:t>nlme</w:t>
      </w:r>
      <w:r>
        <w:rPr>
          <w:rFonts w:ascii="Times New Roman" w:hAnsi="Times New Roman" w:cs="Times New Roman"/>
          <w:sz w:val="24"/>
          <w:szCs w:val="24"/>
          <w:lang w:val="en-US"/>
        </w:rPr>
        <w:t xml:space="preserve"> (Pinheiro et al. 2018) and </w:t>
      </w:r>
      <w:r w:rsidRPr="003D5B60">
        <w:rPr>
          <w:rFonts w:ascii="Times New Roman" w:hAnsi="Times New Roman" w:cs="Times New Roman"/>
          <w:i/>
          <w:sz w:val="24"/>
          <w:szCs w:val="24"/>
          <w:lang w:val="en-US"/>
        </w:rPr>
        <w:t>lmerTest</w:t>
      </w:r>
      <w:r>
        <w:rPr>
          <w:rFonts w:ascii="Times New Roman" w:hAnsi="Times New Roman" w:cs="Times New Roman"/>
          <w:sz w:val="24"/>
          <w:szCs w:val="24"/>
          <w:lang w:val="en-US"/>
        </w:rPr>
        <w:t xml:space="preserve"> (Kuznetsova et al. 2013, Bates et al. 2014) in R (R Core Team 2017). The interaction between study year and the habitat type from which samples were collected (mesic heath, arid heath, or wet fen) was included as a fixed predictor in the models; sampling plot was included as a random effect. Abundance data (total individuals corrected by trapping days) were log transformed prior to analyses. To account for temporal autocorrelation in the abundance data, we also specified the correlation structure using the corARMA function and designated p and q (the autoregressive order and moving average order, respectively) based </w:t>
      </w:r>
      <w:r w:rsidRPr="00913A39">
        <w:rPr>
          <w:rFonts w:ascii="Times New Roman" w:hAnsi="Times New Roman" w:cs="Times New Roman"/>
          <w:sz w:val="24"/>
          <w:szCs w:val="24"/>
          <w:lang w:val="en-US"/>
        </w:rPr>
        <w:t>upon visual inspection of the correlogram</w:t>
      </w:r>
      <w:r>
        <w:rPr>
          <w:rFonts w:ascii="Times New Roman" w:hAnsi="Times New Roman" w:cs="Times New Roman"/>
          <w:sz w:val="24"/>
          <w:szCs w:val="24"/>
          <w:lang w:val="en-US"/>
        </w:rPr>
        <w:t>s</w:t>
      </w:r>
      <w:r w:rsidRPr="00913A39">
        <w:rPr>
          <w:rFonts w:ascii="Times New Roman" w:hAnsi="Times New Roman" w:cs="Times New Roman"/>
          <w:sz w:val="24"/>
          <w:szCs w:val="24"/>
          <w:lang w:val="en-US"/>
        </w:rPr>
        <w:t xml:space="preserve"> of the normalized residuals from the model</w:t>
      </w:r>
      <w:r>
        <w:rPr>
          <w:rFonts w:ascii="Times New Roman" w:hAnsi="Times New Roman" w:cs="Times New Roman"/>
          <w:sz w:val="24"/>
          <w:szCs w:val="24"/>
          <w:lang w:val="en-US"/>
        </w:rPr>
        <w:t>s</w:t>
      </w:r>
      <w:r w:rsidRPr="00913A39">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13A39">
        <w:rPr>
          <w:rFonts w:ascii="Times New Roman" w:hAnsi="Times New Roman" w:cs="Times New Roman"/>
          <w:color w:val="000000"/>
          <w:sz w:val="24"/>
          <w:szCs w:val="24"/>
        </w:rPr>
        <w:t xml:space="preserve">odels </w:t>
      </w:r>
      <w:r>
        <w:rPr>
          <w:rFonts w:ascii="Times New Roman" w:hAnsi="Times New Roman" w:cs="Times New Roman"/>
          <w:color w:val="000000"/>
          <w:sz w:val="24"/>
          <w:szCs w:val="24"/>
        </w:rPr>
        <w:t>were</w:t>
      </w:r>
      <w:r w:rsidRPr="00913A39">
        <w:rPr>
          <w:rFonts w:ascii="Times New Roman" w:hAnsi="Times New Roman" w:cs="Times New Roman"/>
          <w:color w:val="000000"/>
          <w:sz w:val="24"/>
          <w:szCs w:val="24"/>
        </w:rPr>
        <w:t xml:space="preserve"> reduced by eliminating non-significant interactions, followed by non-significant main effects one by one</w:t>
      </w:r>
      <w:r>
        <w:rPr>
          <w:rFonts w:ascii="Times New Roman" w:hAnsi="Times New Roman" w:cs="Times New Roman"/>
          <w:color w:val="000000"/>
          <w:sz w:val="24"/>
          <w:szCs w:val="24"/>
        </w:rPr>
        <w:t xml:space="preserve">. </w:t>
      </w:r>
    </w:p>
    <w:p w:rsidR="005E4D4A" w:rsidRDefault="005E4D4A" w:rsidP="009F7C10">
      <w:pPr>
        <w:spacing w:line="480" w:lineRule="auto"/>
        <w:rPr>
          <w:rFonts w:ascii="Times New Roman" w:hAnsi="Times New Roman" w:cs="Times New Roman"/>
          <w:sz w:val="24"/>
          <w:szCs w:val="24"/>
          <w:lang w:val="en-US"/>
        </w:rPr>
      </w:pPr>
    </w:p>
    <w:p w:rsidR="005E4D4A" w:rsidRDefault="005E4D4A" w:rsidP="009F7C10">
      <w:pPr>
        <w:spacing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Table S10:</w:t>
      </w:r>
      <w:r w:rsidRPr="004F2886">
        <w:rPr>
          <w:rFonts w:ascii="Times New Roman" w:hAnsi="Times New Roman" w:cs="Times New Roman"/>
          <w:color w:val="000000"/>
          <w:sz w:val="24"/>
          <w:szCs w:val="24"/>
        </w:rPr>
        <w:t xml:space="preserve"> Arthropod families present at Zackenberg that were classified as potential prey to Arctic birds according to information in Bolduc et al. </w:t>
      </w:r>
      <w:r w:rsidR="009F7C10">
        <w:rPr>
          <w:rFonts w:ascii="Times New Roman" w:hAnsi="Times New Roman" w:cs="Times New Roman"/>
          <w:color w:val="000000"/>
          <w:sz w:val="24"/>
          <w:szCs w:val="24"/>
        </w:rPr>
        <w:t>(</w:t>
      </w:r>
      <w:r w:rsidRPr="004F2886">
        <w:rPr>
          <w:rFonts w:ascii="Times New Roman" w:hAnsi="Times New Roman" w:cs="Times New Roman"/>
          <w:color w:val="000000"/>
          <w:sz w:val="24"/>
          <w:szCs w:val="24"/>
        </w:rPr>
        <w:t>2013</w:t>
      </w:r>
      <w:r w:rsidR="009F7C10">
        <w:rPr>
          <w:rFonts w:ascii="Times New Roman" w:hAnsi="Times New Roman" w:cs="Times New Roman"/>
          <w:color w:val="000000"/>
          <w:sz w:val="24"/>
          <w:szCs w:val="24"/>
        </w:rPr>
        <w:t>)</w:t>
      </w:r>
      <w:r w:rsidRPr="004F2886">
        <w:rPr>
          <w:rFonts w:ascii="Times New Roman" w:hAnsi="Times New Roman" w:cs="Times New Roman"/>
          <w:color w:val="000000"/>
          <w:sz w:val="24"/>
          <w:szCs w:val="24"/>
        </w:rPr>
        <w:t xml:space="preserve"> and Wirta et al. </w:t>
      </w:r>
      <w:r w:rsidR="009F7C10">
        <w:rPr>
          <w:rFonts w:ascii="Times New Roman" w:hAnsi="Times New Roman" w:cs="Times New Roman"/>
          <w:color w:val="000000"/>
          <w:sz w:val="24"/>
          <w:szCs w:val="24"/>
        </w:rPr>
        <w:t>(</w:t>
      </w:r>
      <w:r w:rsidRPr="004F2886">
        <w:rPr>
          <w:rFonts w:ascii="Times New Roman" w:hAnsi="Times New Roman" w:cs="Times New Roman"/>
          <w:color w:val="000000"/>
          <w:sz w:val="24"/>
          <w:szCs w:val="24"/>
        </w:rPr>
        <w:t>2015</w:t>
      </w:r>
      <w:r w:rsidR="009F7C10">
        <w:rPr>
          <w:rFonts w:ascii="Times New Roman" w:hAnsi="Times New Roman" w:cs="Times New Roman"/>
          <w:color w:val="000000"/>
          <w:sz w:val="24"/>
          <w:szCs w:val="24"/>
        </w:rPr>
        <w:t>)</w:t>
      </w:r>
      <w:r w:rsidRPr="004F2886">
        <w:rPr>
          <w:rFonts w:ascii="Times New Roman" w:hAnsi="Times New Roman" w:cs="Times New Roman"/>
          <w:color w:val="000000"/>
          <w:sz w:val="24"/>
          <w:szCs w:val="24"/>
        </w:rPr>
        <w:t>.</w:t>
      </w:r>
    </w:p>
    <w:tbl>
      <w:tblPr>
        <w:tblW w:w="3120" w:type="dxa"/>
        <w:tblInd w:w="93" w:type="dxa"/>
        <w:tblLook w:val="04A0" w:firstRow="1" w:lastRow="0" w:firstColumn="1" w:lastColumn="0" w:noHBand="0" w:noVBand="1"/>
      </w:tblPr>
      <w:tblGrid>
        <w:gridCol w:w="1760"/>
        <w:gridCol w:w="1417"/>
      </w:tblGrid>
      <w:tr w:rsidR="005E4D4A" w:rsidRPr="00C331C0" w:rsidTr="009F7C10">
        <w:trPr>
          <w:trHeight w:val="24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b/>
                <w:bCs/>
                <w:sz w:val="20"/>
                <w:szCs w:val="20"/>
                <w:lang w:val="en-US"/>
              </w:rPr>
            </w:pPr>
            <w:r w:rsidRPr="00C331C0">
              <w:rPr>
                <w:rFonts w:ascii="Arial" w:eastAsia="Times New Roman" w:hAnsi="Arial" w:cs="Arial"/>
                <w:b/>
                <w:bCs/>
                <w:sz w:val="20"/>
                <w:szCs w:val="20"/>
                <w:lang w:val="en-US"/>
              </w:rPr>
              <w:t>Family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b/>
                <w:bCs/>
                <w:sz w:val="20"/>
                <w:szCs w:val="20"/>
                <w:lang w:val="en-US"/>
              </w:rPr>
            </w:pPr>
            <w:r w:rsidRPr="00C331C0">
              <w:rPr>
                <w:rFonts w:ascii="Arial" w:eastAsia="Times New Roman" w:hAnsi="Arial" w:cs="Arial"/>
                <w:b/>
                <w:bCs/>
                <w:sz w:val="20"/>
                <w:szCs w:val="20"/>
                <w:lang w:val="en-US"/>
              </w:rPr>
              <w:t>Order</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Anthomyiidae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Braconidae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Hymenoptera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Cecidomyiidae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Ceratopogonidae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Chironomidae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Collembola</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Collembola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Culicidae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Dictynidae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Araneae</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Empididae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Geometridae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Lepidoptera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Ichneumonidae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Hymenoptera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Linyphiidae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Araneae</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Lycosidae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Araneae</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Muscidae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Mycetophilidae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Noctuidae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Lepidoptera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Nymphalidae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Lepidoptera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Pieridae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Lepidoptera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Scathophagidae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Sciaridae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Syrphidae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Tachinidae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r w:rsidR="005E4D4A" w:rsidRPr="00C331C0" w:rsidTr="009F7C10">
        <w:trPr>
          <w:trHeight w:val="240"/>
        </w:trPr>
        <w:tc>
          <w:tcPr>
            <w:tcW w:w="1760" w:type="dxa"/>
            <w:tcBorders>
              <w:top w:val="nil"/>
              <w:left w:val="single" w:sz="4" w:space="0" w:color="auto"/>
              <w:bottom w:val="nil"/>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Thomisidae</w:t>
            </w:r>
          </w:p>
        </w:tc>
        <w:tc>
          <w:tcPr>
            <w:tcW w:w="1360" w:type="dxa"/>
            <w:tcBorders>
              <w:top w:val="nil"/>
              <w:left w:val="single" w:sz="4" w:space="0" w:color="auto"/>
              <w:bottom w:val="nil"/>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Araneae</w:t>
            </w:r>
          </w:p>
        </w:tc>
      </w:tr>
      <w:tr w:rsidR="005E4D4A" w:rsidRPr="00C331C0" w:rsidTr="009F7C10">
        <w:trPr>
          <w:trHeight w:val="240"/>
        </w:trPr>
        <w:tc>
          <w:tcPr>
            <w:tcW w:w="1760" w:type="dxa"/>
            <w:tcBorders>
              <w:top w:val="nil"/>
              <w:left w:val="single" w:sz="4" w:space="0" w:color="auto"/>
              <w:bottom w:val="single" w:sz="4" w:space="0" w:color="auto"/>
              <w:right w:val="nil"/>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Tipulidae</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E4D4A" w:rsidRPr="00C331C0" w:rsidRDefault="005E4D4A" w:rsidP="009F7C10">
            <w:pPr>
              <w:spacing w:after="0" w:line="240" w:lineRule="auto"/>
              <w:rPr>
                <w:rFonts w:ascii="Arial" w:eastAsia="Times New Roman" w:hAnsi="Arial" w:cs="Arial"/>
                <w:sz w:val="20"/>
                <w:szCs w:val="20"/>
                <w:lang w:val="en-US"/>
              </w:rPr>
            </w:pPr>
            <w:r w:rsidRPr="00C331C0">
              <w:rPr>
                <w:rFonts w:ascii="Arial" w:eastAsia="Times New Roman" w:hAnsi="Arial" w:cs="Arial"/>
                <w:sz w:val="20"/>
                <w:szCs w:val="20"/>
                <w:lang w:val="en-US"/>
              </w:rPr>
              <w:t>Diptera</w:t>
            </w:r>
          </w:p>
        </w:tc>
      </w:tr>
    </w:tbl>
    <w:p w:rsidR="005E4D4A" w:rsidRDefault="005E4D4A" w:rsidP="009F7C10">
      <w:pPr>
        <w:spacing w:line="480" w:lineRule="auto"/>
        <w:rPr>
          <w:rFonts w:ascii="Times New Roman" w:hAnsi="Times New Roman" w:cs="Times New Roman"/>
          <w:sz w:val="24"/>
          <w:szCs w:val="24"/>
          <w:lang w:val="en-US"/>
        </w:rPr>
      </w:pPr>
    </w:p>
    <w:p w:rsidR="005E4D4A" w:rsidRPr="004F2886" w:rsidRDefault="005E4D4A" w:rsidP="009F7C10">
      <w:pPr>
        <w:spacing w:line="480" w:lineRule="auto"/>
        <w:rPr>
          <w:rFonts w:ascii="Times New Roman" w:hAnsi="Times New Roman" w:cs="Times New Roman"/>
          <w:sz w:val="24"/>
          <w:szCs w:val="24"/>
          <w:lang w:val="en-US"/>
        </w:rPr>
      </w:pPr>
    </w:p>
    <w:p w:rsidR="003D6C4E" w:rsidRDefault="003D6C4E">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5E4D4A" w:rsidRPr="00C353F3" w:rsidRDefault="005E4D4A" w:rsidP="009F7C10">
      <w:pPr>
        <w:spacing w:line="480" w:lineRule="auto"/>
        <w:rPr>
          <w:rFonts w:ascii="Times New Roman" w:hAnsi="Times New Roman" w:cs="Times New Roman"/>
          <w:sz w:val="24"/>
          <w:szCs w:val="24"/>
          <w:lang w:val="en-US"/>
        </w:rPr>
      </w:pPr>
      <w:r w:rsidRPr="00C353F3">
        <w:rPr>
          <w:rFonts w:ascii="Times New Roman" w:hAnsi="Times New Roman" w:cs="Times New Roman"/>
          <w:b/>
          <w:color w:val="000000"/>
          <w:sz w:val="24"/>
          <w:szCs w:val="24"/>
        </w:rPr>
        <w:t>Table S</w:t>
      </w:r>
      <w:r>
        <w:rPr>
          <w:rFonts w:ascii="Times New Roman" w:hAnsi="Times New Roman" w:cs="Times New Roman"/>
          <w:b/>
          <w:color w:val="000000"/>
          <w:sz w:val="24"/>
          <w:szCs w:val="24"/>
        </w:rPr>
        <w:t>11:</w:t>
      </w:r>
      <w:r w:rsidRPr="00C353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Results of linear mixed effects models </w:t>
      </w:r>
      <w:r w:rsidRPr="00C353F3">
        <w:rPr>
          <w:rFonts w:ascii="Times New Roman" w:hAnsi="Times New Roman" w:cs="Times New Roman"/>
          <w:color w:val="000000"/>
          <w:sz w:val="24"/>
          <w:szCs w:val="24"/>
        </w:rPr>
        <w:t xml:space="preserve">of summertime abundances of </w:t>
      </w:r>
      <w:r>
        <w:rPr>
          <w:rFonts w:ascii="Times New Roman" w:hAnsi="Times New Roman" w:cs="Times New Roman"/>
          <w:color w:val="000000"/>
          <w:sz w:val="24"/>
          <w:szCs w:val="24"/>
        </w:rPr>
        <w:t>potential vertebrate</w:t>
      </w:r>
      <w:r w:rsidRPr="00C353F3">
        <w:rPr>
          <w:rFonts w:ascii="Times New Roman" w:hAnsi="Times New Roman" w:cs="Times New Roman"/>
          <w:color w:val="000000"/>
          <w:sz w:val="24"/>
          <w:szCs w:val="24"/>
        </w:rPr>
        <w:t xml:space="preserve"> prey at Zackenberg, as predicted by study year and habitat type. </w:t>
      </w:r>
      <w:r>
        <w:rPr>
          <w:rFonts w:ascii="Times New Roman" w:hAnsi="Times New Roman" w:cs="Times New Roman"/>
          <w:color w:val="000000"/>
          <w:sz w:val="24"/>
          <w:szCs w:val="24"/>
        </w:rPr>
        <w:t>Separate m</w:t>
      </w:r>
      <w:r w:rsidRPr="00C353F3">
        <w:rPr>
          <w:rFonts w:ascii="Times New Roman" w:hAnsi="Times New Roman" w:cs="Times New Roman"/>
          <w:color w:val="000000"/>
          <w:sz w:val="24"/>
          <w:szCs w:val="24"/>
        </w:rPr>
        <w:t xml:space="preserve">odels were </w:t>
      </w:r>
      <w:r>
        <w:rPr>
          <w:rFonts w:ascii="Times New Roman" w:hAnsi="Times New Roman" w:cs="Times New Roman"/>
          <w:color w:val="000000"/>
          <w:sz w:val="24"/>
          <w:szCs w:val="24"/>
        </w:rPr>
        <w:t>fitted for the total abundance of all families identified as potential vertebrate prey (Table S10) and for each individual arthropod order (</w:t>
      </w:r>
      <w:r w:rsidRPr="00C353F3">
        <w:rPr>
          <w:rFonts w:ascii="Times New Roman" w:hAnsi="Times New Roman" w:cs="Times New Roman"/>
          <w:color w:val="000000"/>
          <w:sz w:val="24"/>
          <w:szCs w:val="24"/>
        </w:rPr>
        <w:t>Araneae, Lepidoptera, Diptera, and Hymenoptera</w:t>
      </w:r>
      <w:r>
        <w:rPr>
          <w:rFonts w:ascii="Times New Roman" w:hAnsi="Times New Roman" w:cs="Times New Roman"/>
          <w:color w:val="000000"/>
          <w:sz w:val="24"/>
          <w:szCs w:val="24"/>
        </w:rPr>
        <w:t>)</w:t>
      </w:r>
      <w:r w:rsidRPr="00C353F3">
        <w:rPr>
          <w:rFonts w:ascii="Times New Roman" w:hAnsi="Times New Roman" w:cs="Times New Roman"/>
          <w:color w:val="000000"/>
          <w:sz w:val="24"/>
          <w:szCs w:val="24"/>
        </w:rPr>
        <w:t xml:space="preserve">. </w:t>
      </w:r>
      <w:r w:rsidR="003D6C4E">
        <w:rPr>
          <w:rFonts w:ascii="Times New Roman" w:hAnsi="Times New Roman" w:cs="Times New Roman"/>
          <w:color w:val="000000"/>
          <w:sz w:val="24"/>
          <w:szCs w:val="24"/>
        </w:rPr>
        <w:t>V</w:t>
      </w:r>
      <w:r w:rsidRPr="00C353F3">
        <w:rPr>
          <w:rFonts w:ascii="Times New Roman" w:hAnsi="Times New Roman" w:cs="Times New Roman"/>
          <w:color w:val="000000"/>
          <w:sz w:val="24"/>
          <w:szCs w:val="24"/>
        </w:rPr>
        <w:t>alues for p and q represent the autoregressive order and moving average order for year, respectively. Arid heath is the reference category for habitat type.</w:t>
      </w:r>
    </w:p>
    <w:tbl>
      <w:tblPr>
        <w:tblW w:w="6682" w:type="dxa"/>
        <w:tblInd w:w="93" w:type="dxa"/>
        <w:tblLook w:val="04A0" w:firstRow="1" w:lastRow="0" w:firstColumn="1" w:lastColumn="0" w:noHBand="0" w:noVBand="1"/>
      </w:tblPr>
      <w:tblGrid>
        <w:gridCol w:w="1930"/>
        <w:gridCol w:w="966"/>
        <w:gridCol w:w="876"/>
        <w:gridCol w:w="461"/>
        <w:gridCol w:w="852"/>
        <w:gridCol w:w="867"/>
        <w:gridCol w:w="365"/>
        <w:gridCol w:w="365"/>
      </w:tblGrid>
      <w:tr w:rsidR="005E4D4A" w:rsidRPr="00903678" w:rsidTr="009F7C10">
        <w:trPr>
          <w:trHeight w:val="340"/>
        </w:trPr>
        <w:tc>
          <w:tcPr>
            <w:tcW w:w="1930" w:type="dxa"/>
            <w:tcBorders>
              <w:top w:val="single" w:sz="4" w:space="0" w:color="auto"/>
              <w:left w:val="single" w:sz="4" w:space="0" w:color="auto"/>
              <w:bottom w:val="single" w:sz="4" w:space="0" w:color="auto"/>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Fixed effects terms</w:t>
            </w:r>
          </w:p>
        </w:tc>
        <w:tc>
          <w:tcPr>
            <w:tcW w:w="966" w:type="dxa"/>
            <w:tcBorders>
              <w:top w:val="single" w:sz="4" w:space="0" w:color="auto"/>
              <w:left w:val="nil"/>
              <w:bottom w:val="single" w:sz="4" w:space="0" w:color="auto"/>
              <w:right w:val="nil"/>
            </w:tcBorders>
            <w:shd w:val="clear" w:color="auto" w:fill="auto"/>
            <w:noWrap/>
            <w:vAlign w:val="center"/>
            <w:hideMark/>
          </w:tcPr>
          <w:p w:rsidR="005E4D4A" w:rsidRPr="00903678" w:rsidRDefault="005E4D4A" w:rsidP="009F7C10">
            <w:pPr>
              <w:spacing w:after="0" w:line="240" w:lineRule="auto"/>
              <w:jc w:val="center"/>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Coeff.</w:t>
            </w:r>
          </w:p>
        </w:tc>
        <w:tc>
          <w:tcPr>
            <w:tcW w:w="876" w:type="dxa"/>
            <w:tcBorders>
              <w:top w:val="single" w:sz="4" w:space="0" w:color="auto"/>
              <w:left w:val="nil"/>
              <w:bottom w:val="single" w:sz="4" w:space="0" w:color="auto"/>
              <w:right w:val="nil"/>
            </w:tcBorders>
            <w:shd w:val="clear" w:color="auto" w:fill="auto"/>
            <w:noWrap/>
            <w:vAlign w:val="center"/>
            <w:hideMark/>
          </w:tcPr>
          <w:p w:rsidR="005E4D4A" w:rsidRPr="00903678" w:rsidRDefault="005E4D4A" w:rsidP="009F7C10">
            <w:pPr>
              <w:spacing w:after="0" w:line="240" w:lineRule="auto"/>
              <w:jc w:val="center"/>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SE</w:t>
            </w:r>
          </w:p>
        </w:tc>
        <w:tc>
          <w:tcPr>
            <w:tcW w:w="461" w:type="dxa"/>
            <w:tcBorders>
              <w:top w:val="single" w:sz="4" w:space="0" w:color="auto"/>
              <w:left w:val="nil"/>
              <w:bottom w:val="single" w:sz="4" w:space="0" w:color="auto"/>
              <w:right w:val="nil"/>
            </w:tcBorders>
            <w:shd w:val="clear" w:color="auto" w:fill="auto"/>
            <w:noWrap/>
            <w:vAlign w:val="center"/>
            <w:hideMark/>
          </w:tcPr>
          <w:p w:rsidR="005E4D4A" w:rsidRPr="00903678" w:rsidRDefault="005E4D4A" w:rsidP="009F7C10">
            <w:pPr>
              <w:spacing w:after="0" w:line="240" w:lineRule="auto"/>
              <w:jc w:val="center"/>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df</w:t>
            </w:r>
          </w:p>
        </w:tc>
        <w:tc>
          <w:tcPr>
            <w:tcW w:w="852" w:type="dxa"/>
            <w:tcBorders>
              <w:top w:val="single" w:sz="4" w:space="0" w:color="auto"/>
              <w:left w:val="nil"/>
              <w:bottom w:val="single" w:sz="4" w:space="0" w:color="auto"/>
              <w:right w:val="nil"/>
            </w:tcBorders>
            <w:shd w:val="clear" w:color="auto" w:fill="auto"/>
            <w:noWrap/>
            <w:vAlign w:val="center"/>
            <w:hideMark/>
          </w:tcPr>
          <w:p w:rsidR="005E4D4A" w:rsidRPr="00903678" w:rsidRDefault="005E4D4A" w:rsidP="009F7C10">
            <w:pPr>
              <w:spacing w:after="0" w:line="240" w:lineRule="auto"/>
              <w:jc w:val="center"/>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t</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5E4D4A" w:rsidRPr="00903678" w:rsidRDefault="005E4D4A" w:rsidP="009F7C10">
            <w:pPr>
              <w:spacing w:after="0" w:line="240" w:lineRule="auto"/>
              <w:jc w:val="center"/>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p-value</w:t>
            </w:r>
          </w:p>
        </w:tc>
        <w:tc>
          <w:tcPr>
            <w:tcW w:w="365" w:type="dxa"/>
            <w:tcBorders>
              <w:top w:val="single" w:sz="4" w:space="0" w:color="auto"/>
              <w:left w:val="nil"/>
              <w:bottom w:val="single" w:sz="4" w:space="0" w:color="auto"/>
              <w:right w:val="nil"/>
            </w:tcBorders>
            <w:shd w:val="clear" w:color="auto" w:fill="auto"/>
            <w:noWrap/>
            <w:vAlign w:val="center"/>
            <w:hideMark/>
          </w:tcPr>
          <w:p w:rsidR="005E4D4A" w:rsidRPr="00903678" w:rsidRDefault="005E4D4A" w:rsidP="009F7C10">
            <w:pPr>
              <w:spacing w:after="0" w:line="240" w:lineRule="auto"/>
              <w:jc w:val="right"/>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p</w:t>
            </w: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5E4D4A" w:rsidRPr="00903678" w:rsidRDefault="005E4D4A" w:rsidP="009F7C10">
            <w:pPr>
              <w:spacing w:after="0" w:line="240" w:lineRule="auto"/>
              <w:jc w:val="right"/>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q</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Total FEC prey</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Intercept</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57.364</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13.447</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91</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4.266</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0.000</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-0.028</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0.007</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91</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-4.178</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0.000</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5085" w:type="dxa"/>
            <w:gridSpan w:val="5"/>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Habitat type (reference category: arid heath)</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0.233</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0.090</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2.571</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0.124</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1.002</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0.110</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9.110</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0.012</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4233" w:type="dxa"/>
            <w:gridSpan w:val="4"/>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 x Habitat (reference category: arid heath)</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n.s.</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n.s.</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single" w:sz="4" w:space="0" w:color="auto"/>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Araneae</w:t>
            </w:r>
          </w:p>
        </w:tc>
        <w:tc>
          <w:tcPr>
            <w:tcW w:w="966"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76"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461"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52"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67" w:type="dxa"/>
            <w:tcBorders>
              <w:top w:val="single" w:sz="4" w:space="0" w:color="auto"/>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3</w:t>
            </w:r>
          </w:p>
        </w:tc>
        <w:tc>
          <w:tcPr>
            <w:tcW w:w="365" w:type="dxa"/>
            <w:tcBorders>
              <w:top w:val="single" w:sz="4" w:space="0" w:color="auto"/>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3</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Intercept</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42.490</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9.329</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91</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4.554</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0.000</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-0.021</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0.005</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91</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-4.483</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0.000</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5085" w:type="dxa"/>
            <w:gridSpan w:val="5"/>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Habitat type (reference category: arid heath)</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0.086</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0.051</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1.683</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0.235</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0.316</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0.062</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5.099</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0.036</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4233" w:type="dxa"/>
            <w:gridSpan w:val="4"/>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 x Habitat (reference category: arid heath)</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n.s.</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n.s.</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single" w:sz="4" w:space="0" w:color="auto"/>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Diptera</w:t>
            </w:r>
          </w:p>
        </w:tc>
        <w:tc>
          <w:tcPr>
            <w:tcW w:w="966"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76"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461"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52"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67" w:type="dxa"/>
            <w:tcBorders>
              <w:top w:val="single" w:sz="4" w:space="0" w:color="auto"/>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w:t>
            </w:r>
          </w:p>
        </w:tc>
        <w:tc>
          <w:tcPr>
            <w:tcW w:w="365" w:type="dxa"/>
            <w:tcBorders>
              <w:top w:val="single" w:sz="4" w:space="0" w:color="auto"/>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Intercept</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37.652</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16.741</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91</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2.249</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0.027</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-0.018</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0.008</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91</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-2.192</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0.031</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5085" w:type="dxa"/>
            <w:gridSpan w:val="5"/>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Habitat type (reference category: arid heath)</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0.183</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0.114</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1.611</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0.249</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1.017</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0.138</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7.348</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0.018</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4233" w:type="dxa"/>
            <w:gridSpan w:val="4"/>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 x Habitat (reference category: arid heath)</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n.s.</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n.s.</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single" w:sz="4" w:space="0" w:color="auto"/>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Hymenoptera</w:t>
            </w:r>
          </w:p>
        </w:tc>
        <w:tc>
          <w:tcPr>
            <w:tcW w:w="966"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76"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461"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52"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67" w:type="dxa"/>
            <w:tcBorders>
              <w:top w:val="single" w:sz="4" w:space="0" w:color="auto"/>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4</w:t>
            </w:r>
          </w:p>
        </w:tc>
        <w:tc>
          <w:tcPr>
            <w:tcW w:w="365" w:type="dxa"/>
            <w:tcBorders>
              <w:top w:val="single" w:sz="4" w:space="0" w:color="auto"/>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Intercept</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8.409</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1.591</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91</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5.285</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0.000</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-0.004</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0.001</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91</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-5.197</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0.000</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5085" w:type="dxa"/>
            <w:gridSpan w:val="5"/>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Habitat type (reference category: arid heath)</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-0.016</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0.007</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-2.150</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0.165</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0.111</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0.009</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12.356</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0.007</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4233" w:type="dxa"/>
            <w:gridSpan w:val="4"/>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 x Habitat (reference category: arid heath)</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n.s.</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n.s.</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single" w:sz="4" w:space="0" w:color="auto"/>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b/>
                <w:bCs/>
                <w:color w:val="000000"/>
                <w:sz w:val="20"/>
                <w:szCs w:val="20"/>
                <w:lang w:val="en-US"/>
              </w:rPr>
            </w:pPr>
            <w:r w:rsidRPr="00903678">
              <w:rPr>
                <w:rFonts w:ascii="Times New Roman" w:eastAsia="Times New Roman" w:hAnsi="Times New Roman" w:cs="Times New Roman"/>
                <w:b/>
                <w:bCs/>
                <w:color w:val="000000"/>
                <w:sz w:val="20"/>
                <w:szCs w:val="20"/>
                <w:lang w:val="en-US"/>
              </w:rPr>
              <w:t>Lepidoptera</w:t>
            </w:r>
          </w:p>
        </w:tc>
        <w:tc>
          <w:tcPr>
            <w:tcW w:w="966"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76"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461"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52"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867" w:type="dxa"/>
            <w:tcBorders>
              <w:top w:val="single" w:sz="4" w:space="0" w:color="auto"/>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single" w:sz="4" w:space="0" w:color="auto"/>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365" w:type="dxa"/>
            <w:tcBorders>
              <w:top w:val="single" w:sz="4" w:space="0" w:color="auto"/>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Intercept</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0.482</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3.608</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89</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0.134</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0.894</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0.000</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0.002</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89</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-0.100</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0.920</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5085" w:type="dxa"/>
            <w:gridSpan w:val="5"/>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Habitat type (reference category: arid heath)</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14.036</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4.832</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2.905</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0.101</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-0.424</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5.804</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-0.073</w:t>
            </w:r>
          </w:p>
        </w:tc>
        <w:tc>
          <w:tcPr>
            <w:tcW w:w="867"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0.948</w:t>
            </w:r>
          </w:p>
        </w:tc>
        <w:tc>
          <w:tcPr>
            <w:tcW w:w="365" w:type="dxa"/>
            <w:tcBorders>
              <w:top w:val="nil"/>
              <w:left w:val="single" w:sz="4" w:space="0" w:color="auto"/>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4233" w:type="dxa"/>
            <w:gridSpan w:val="4"/>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Year x Habitat (reference category: arid heath)</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nil"/>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Mesic heath</w:t>
            </w:r>
          </w:p>
        </w:tc>
        <w:tc>
          <w:tcPr>
            <w:tcW w:w="96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-0.007</w:t>
            </w:r>
          </w:p>
        </w:tc>
        <w:tc>
          <w:tcPr>
            <w:tcW w:w="876"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0.002</w:t>
            </w:r>
          </w:p>
        </w:tc>
        <w:tc>
          <w:tcPr>
            <w:tcW w:w="461"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89</w:t>
            </w:r>
          </w:p>
        </w:tc>
        <w:tc>
          <w:tcPr>
            <w:tcW w:w="852"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-2.900</w:t>
            </w:r>
          </w:p>
        </w:tc>
        <w:tc>
          <w:tcPr>
            <w:tcW w:w="867"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0.005</w:t>
            </w:r>
          </w:p>
        </w:tc>
        <w:tc>
          <w:tcPr>
            <w:tcW w:w="365" w:type="dxa"/>
            <w:tcBorders>
              <w:top w:val="nil"/>
              <w:left w:val="nil"/>
              <w:bottom w:val="nil"/>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nil"/>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r w:rsidR="005E4D4A" w:rsidRPr="00903678" w:rsidTr="009F7C10">
        <w:trPr>
          <w:trHeight w:val="340"/>
        </w:trPr>
        <w:tc>
          <w:tcPr>
            <w:tcW w:w="1930" w:type="dxa"/>
            <w:tcBorders>
              <w:top w:val="nil"/>
              <w:left w:val="single" w:sz="4" w:space="0" w:color="auto"/>
              <w:bottom w:val="single" w:sz="4" w:space="0" w:color="auto"/>
              <w:right w:val="nil"/>
            </w:tcBorders>
            <w:shd w:val="clear" w:color="auto" w:fill="auto"/>
            <w:noWrap/>
            <w:vAlign w:val="center"/>
            <w:hideMark/>
          </w:tcPr>
          <w:p w:rsidR="005E4D4A" w:rsidRPr="00903678" w:rsidRDefault="005E4D4A" w:rsidP="009F7C10">
            <w:pPr>
              <w:spacing w:after="0" w:line="240" w:lineRule="auto"/>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xml:space="preserve">     Wet fen</w:t>
            </w:r>
          </w:p>
        </w:tc>
        <w:tc>
          <w:tcPr>
            <w:tcW w:w="966" w:type="dxa"/>
            <w:tcBorders>
              <w:top w:val="nil"/>
              <w:left w:val="nil"/>
              <w:bottom w:val="single" w:sz="4" w:space="0" w:color="auto"/>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0.000</w:t>
            </w:r>
          </w:p>
        </w:tc>
        <w:tc>
          <w:tcPr>
            <w:tcW w:w="876" w:type="dxa"/>
            <w:tcBorders>
              <w:top w:val="nil"/>
              <w:left w:val="nil"/>
              <w:bottom w:val="single" w:sz="4" w:space="0" w:color="auto"/>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0.003</w:t>
            </w:r>
          </w:p>
        </w:tc>
        <w:tc>
          <w:tcPr>
            <w:tcW w:w="461" w:type="dxa"/>
            <w:tcBorders>
              <w:top w:val="nil"/>
              <w:left w:val="nil"/>
              <w:bottom w:val="single" w:sz="4" w:space="0" w:color="auto"/>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89</w:t>
            </w:r>
          </w:p>
        </w:tc>
        <w:tc>
          <w:tcPr>
            <w:tcW w:w="852" w:type="dxa"/>
            <w:tcBorders>
              <w:top w:val="nil"/>
              <w:left w:val="nil"/>
              <w:bottom w:val="single" w:sz="4" w:space="0" w:color="auto"/>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0.064</w:t>
            </w:r>
          </w:p>
        </w:tc>
        <w:tc>
          <w:tcPr>
            <w:tcW w:w="867" w:type="dxa"/>
            <w:tcBorders>
              <w:top w:val="nil"/>
              <w:left w:val="nil"/>
              <w:bottom w:val="single" w:sz="4" w:space="0" w:color="auto"/>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0.949</w:t>
            </w:r>
          </w:p>
        </w:tc>
        <w:tc>
          <w:tcPr>
            <w:tcW w:w="365" w:type="dxa"/>
            <w:tcBorders>
              <w:top w:val="nil"/>
              <w:left w:val="nil"/>
              <w:bottom w:val="single" w:sz="4" w:space="0" w:color="auto"/>
              <w:right w:val="nil"/>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c>
          <w:tcPr>
            <w:tcW w:w="365" w:type="dxa"/>
            <w:tcBorders>
              <w:top w:val="nil"/>
              <w:left w:val="nil"/>
              <w:bottom w:val="single" w:sz="4" w:space="0" w:color="auto"/>
              <w:right w:val="single" w:sz="4" w:space="0" w:color="auto"/>
            </w:tcBorders>
            <w:shd w:val="clear" w:color="auto" w:fill="auto"/>
            <w:noWrap/>
            <w:vAlign w:val="bottom"/>
            <w:hideMark/>
          </w:tcPr>
          <w:p w:rsidR="005E4D4A" w:rsidRPr="00903678" w:rsidRDefault="005E4D4A" w:rsidP="009F7C10">
            <w:pPr>
              <w:spacing w:after="0" w:line="240" w:lineRule="auto"/>
              <w:jc w:val="right"/>
              <w:rPr>
                <w:rFonts w:ascii="Times New Roman" w:eastAsia="Times New Roman" w:hAnsi="Times New Roman" w:cs="Times New Roman"/>
                <w:color w:val="000000"/>
                <w:sz w:val="20"/>
                <w:szCs w:val="20"/>
                <w:lang w:val="en-US"/>
              </w:rPr>
            </w:pPr>
            <w:r w:rsidRPr="00903678">
              <w:rPr>
                <w:rFonts w:ascii="Times New Roman" w:eastAsia="Times New Roman" w:hAnsi="Times New Roman" w:cs="Times New Roman"/>
                <w:color w:val="000000"/>
                <w:sz w:val="20"/>
                <w:szCs w:val="20"/>
                <w:lang w:val="en-US"/>
              </w:rPr>
              <w:t> </w:t>
            </w:r>
          </w:p>
        </w:tc>
      </w:tr>
    </w:tbl>
    <w:p w:rsidR="005E4D4A" w:rsidRDefault="005E4D4A">
      <w:pPr>
        <w:rPr>
          <w:rFonts w:ascii="Times New Roman" w:hAnsi="Times New Roman" w:cs="Times New Roman"/>
          <w:sz w:val="24"/>
        </w:rPr>
      </w:pPr>
    </w:p>
    <w:p w:rsidR="005E4D4A" w:rsidRPr="00AF4D9E" w:rsidRDefault="005E4D4A">
      <w:pPr>
        <w:rPr>
          <w:rFonts w:ascii="Times New Roman" w:hAnsi="Times New Roman" w:cs="Times New Roman"/>
          <w:b/>
          <w:sz w:val="24"/>
        </w:rPr>
      </w:pPr>
      <w:r w:rsidRPr="00AF4D9E">
        <w:rPr>
          <w:rFonts w:ascii="Times New Roman" w:hAnsi="Times New Roman" w:cs="Times New Roman"/>
          <w:b/>
          <w:sz w:val="24"/>
        </w:rPr>
        <w:t>References</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Aastrup, P., J. Nymand, K. Raundrup, M. Olsen, T. L. Lauridsen, P. H. Krogh, N. M. Schmidt, L. Illeris, and H. Ro-Poulsen. 2015. Conceptual design and sampling procedures of the biological programme of NuukBasic., Aarhus University.</w:t>
      </w:r>
    </w:p>
    <w:p w:rsidR="009F7C10" w:rsidRPr="009F7C10" w:rsidRDefault="009F7C10" w:rsidP="009F7C10">
      <w:pPr>
        <w:pStyle w:val="EndNoteBibliography"/>
        <w:spacing w:after="0"/>
        <w:ind w:left="720" w:hanging="720"/>
        <w:rPr>
          <w:rFonts w:ascii="Times New Roman" w:eastAsia="Times New Roman" w:hAnsi="Times New Roman" w:cs="Times New Roman"/>
          <w:i/>
          <w:iCs/>
          <w:color w:val="333132"/>
          <w:sz w:val="24"/>
          <w:szCs w:val="24"/>
          <w:bdr w:val="none" w:sz="0" w:space="0" w:color="auto" w:frame="1"/>
          <w:shd w:val="clear" w:color="auto" w:fill="FFFFFF"/>
        </w:rPr>
      </w:pPr>
      <w:r w:rsidRPr="009F7C10">
        <w:rPr>
          <w:rFonts w:ascii="Times New Roman" w:eastAsia="Times New Roman" w:hAnsi="Times New Roman" w:cs="Times New Roman"/>
          <w:color w:val="333132"/>
          <w:sz w:val="24"/>
          <w:szCs w:val="24"/>
          <w:bdr w:val="none" w:sz="0" w:space="0" w:color="auto" w:frame="1"/>
        </w:rPr>
        <w:t>Bates D</w:t>
      </w:r>
      <w:r w:rsidRPr="009F7C10">
        <w:rPr>
          <w:rFonts w:ascii="Times New Roman" w:eastAsia="Times New Roman" w:hAnsi="Times New Roman" w:cs="Times New Roman"/>
          <w:color w:val="333132"/>
          <w:sz w:val="24"/>
          <w:szCs w:val="24"/>
        </w:rPr>
        <w:t>, </w:t>
      </w:r>
      <w:r w:rsidRPr="009F7C10">
        <w:rPr>
          <w:rFonts w:ascii="Times New Roman" w:eastAsia="Times New Roman" w:hAnsi="Times New Roman" w:cs="Times New Roman"/>
          <w:color w:val="333132"/>
          <w:sz w:val="24"/>
          <w:szCs w:val="24"/>
          <w:bdr w:val="none" w:sz="0" w:space="0" w:color="auto" w:frame="1"/>
        </w:rPr>
        <w:t>Maechler M</w:t>
      </w:r>
      <w:r w:rsidRPr="009F7C10">
        <w:rPr>
          <w:rFonts w:ascii="Times New Roman" w:eastAsia="Times New Roman" w:hAnsi="Times New Roman" w:cs="Times New Roman"/>
          <w:color w:val="333132"/>
          <w:sz w:val="24"/>
          <w:szCs w:val="24"/>
        </w:rPr>
        <w:t>, </w:t>
      </w:r>
      <w:r w:rsidRPr="009F7C10">
        <w:rPr>
          <w:rFonts w:ascii="Times New Roman" w:eastAsia="Times New Roman" w:hAnsi="Times New Roman" w:cs="Times New Roman"/>
          <w:color w:val="333132"/>
          <w:sz w:val="24"/>
          <w:szCs w:val="24"/>
          <w:bdr w:val="none" w:sz="0" w:space="0" w:color="auto" w:frame="1"/>
        </w:rPr>
        <w:t>Bolker B</w:t>
      </w:r>
      <w:r w:rsidRPr="009F7C10">
        <w:rPr>
          <w:rFonts w:ascii="Times New Roman" w:eastAsia="Times New Roman" w:hAnsi="Times New Roman" w:cs="Times New Roman"/>
          <w:color w:val="333132"/>
          <w:sz w:val="24"/>
          <w:szCs w:val="24"/>
        </w:rPr>
        <w:t>, </w:t>
      </w:r>
      <w:r w:rsidRPr="009F7C10">
        <w:rPr>
          <w:rFonts w:ascii="Times New Roman" w:eastAsia="Times New Roman" w:hAnsi="Times New Roman" w:cs="Times New Roman"/>
          <w:color w:val="333132"/>
          <w:sz w:val="24"/>
          <w:szCs w:val="24"/>
          <w:bdr w:val="none" w:sz="0" w:space="0" w:color="auto" w:frame="1"/>
        </w:rPr>
        <w:t>Walker S</w:t>
      </w:r>
      <w:r w:rsidRPr="009F7C10">
        <w:rPr>
          <w:rFonts w:ascii="Times New Roman" w:eastAsia="Times New Roman" w:hAnsi="Times New Roman" w:cs="Times New Roman"/>
          <w:color w:val="333132"/>
          <w:sz w:val="24"/>
          <w:szCs w:val="24"/>
          <w:bdr w:val="none" w:sz="0" w:space="0" w:color="auto" w:frame="1"/>
          <w:shd w:val="clear" w:color="auto" w:fill="FFFFFF"/>
        </w:rPr>
        <w:t>. 2014 lme4: Linear mixed-effects models using Eigen and S4. </w:t>
      </w:r>
      <w:r w:rsidRPr="009F7C10">
        <w:rPr>
          <w:rFonts w:ascii="Times New Roman" w:eastAsia="Times New Roman" w:hAnsi="Times New Roman" w:cs="Times New Roman"/>
          <w:i/>
          <w:iCs/>
          <w:color w:val="333132"/>
          <w:sz w:val="24"/>
          <w:szCs w:val="24"/>
          <w:bdr w:val="none" w:sz="0" w:space="0" w:color="auto" w:frame="1"/>
          <w:shd w:val="clear" w:color="auto" w:fill="FFFFFF"/>
        </w:rPr>
        <w:t>R package version 1.1-7</w:t>
      </w:r>
    </w:p>
    <w:p w:rsidR="009F7C10" w:rsidRPr="009F7C10" w:rsidRDefault="009F7C10" w:rsidP="009F7C10">
      <w:pPr>
        <w:pStyle w:val="EndNoteBibliography"/>
        <w:spacing w:after="0"/>
        <w:ind w:left="709" w:hanging="709"/>
        <w:rPr>
          <w:rFonts w:ascii="Times New Roman" w:hAnsi="Times New Roman" w:cs="Times New Roman"/>
          <w:sz w:val="24"/>
          <w:szCs w:val="24"/>
        </w:rPr>
      </w:pPr>
      <w:r w:rsidRPr="009F7C10">
        <w:rPr>
          <w:rFonts w:ascii="Times New Roman" w:hAnsi="Times New Roman" w:cs="Times New Roman"/>
          <w:sz w:val="24"/>
          <w:szCs w:val="24"/>
        </w:rPr>
        <w:t>Bolduc, E., N. Casajus, P. Legagneux, L. McKinnon, H. G. Gilchrist, M. Leung, R. I. G.</w:t>
      </w:r>
      <w:r>
        <w:rPr>
          <w:rFonts w:ascii="Times New Roman" w:hAnsi="Times New Roman" w:cs="Times New Roman"/>
          <w:sz w:val="24"/>
          <w:szCs w:val="24"/>
        </w:rPr>
        <w:t xml:space="preserve"> </w:t>
      </w:r>
      <w:r w:rsidRPr="009F7C10">
        <w:rPr>
          <w:rFonts w:ascii="Times New Roman" w:hAnsi="Times New Roman" w:cs="Times New Roman"/>
          <w:sz w:val="24"/>
          <w:szCs w:val="24"/>
        </w:rPr>
        <w:t>Morrison, D. Reid, et al. 2013. Terrestrial arthropod abundance and phenology in the</w:t>
      </w:r>
      <w:r>
        <w:rPr>
          <w:rFonts w:ascii="Times New Roman" w:hAnsi="Times New Roman" w:cs="Times New Roman"/>
          <w:sz w:val="24"/>
          <w:szCs w:val="24"/>
        </w:rPr>
        <w:t xml:space="preserve"> </w:t>
      </w:r>
      <w:r w:rsidRPr="009F7C10">
        <w:rPr>
          <w:rFonts w:ascii="Times New Roman" w:hAnsi="Times New Roman" w:cs="Times New Roman"/>
          <w:sz w:val="24"/>
          <w:szCs w:val="24"/>
        </w:rPr>
        <w:t xml:space="preserve">Canadian Arctic: modelling resource availability for Arctic-nesting insectivorous birds. Canadian Entomologist </w:t>
      </w:r>
      <w:r w:rsidRPr="009F7C10">
        <w:rPr>
          <w:rFonts w:ascii="Times New Roman" w:hAnsi="Times New Roman" w:cs="Times New Roman"/>
          <w:b/>
          <w:sz w:val="24"/>
          <w:szCs w:val="24"/>
        </w:rPr>
        <w:t>145</w:t>
      </w:r>
      <w:r w:rsidRPr="009F7C10">
        <w:rPr>
          <w:rFonts w:ascii="Times New Roman" w:hAnsi="Times New Roman" w:cs="Times New Roman"/>
          <w:sz w:val="24"/>
          <w:szCs w:val="24"/>
        </w:rPr>
        <w:t>:155-170</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 xml:space="preserve">Böcher, J. 1988. The Coleoptera of Greenland. – Meddelelser om Grønland. Bioscience </w:t>
      </w:r>
      <w:r w:rsidRPr="009F7C10">
        <w:rPr>
          <w:rFonts w:ascii="Times New Roman" w:hAnsi="Times New Roman" w:cs="Times New Roman"/>
          <w:b/>
          <w:sz w:val="24"/>
          <w:szCs w:val="24"/>
        </w:rPr>
        <w:t>26</w:t>
      </w:r>
      <w:r w:rsidRPr="009F7C10">
        <w:rPr>
          <w:rFonts w:ascii="Times New Roman" w:hAnsi="Times New Roman" w:cs="Times New Roman"/>
          <w:sz w:val="24"/>
          <w:szCs w:val="24"/>
        </w:rPr>
        <w:t>:100 pp.</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Böcher, J., N. P. Kristensen, T. Pape, and L. Vilhelmsen, editors. 2015. The Greenland Entomofauna: An Identification Manual of Insects, Spiders and Their Allies. Koninklijke Brill nv, Leiden, The Netherlands.</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 xml:space="preserve">Coulson, S. J., P. Convey, K. Aakra, L. Aarvik, M. L. Avila-Jimenez, A. Babenko, E. M. Biersma, S. Bostrom, J. E. Brittain, A. M. Carlsson, K. Christoffersen, W. H. De Smet, T. Ekrem, A. Fjellberg, L. Fureder, D. Gustafsson, D. J. Gwiazdowicz, L. O. Hansen, M. Holmstrup, M. Hulle, L. Kaczmarek, M. Kolicka, V. Kuklinr, H. K. Lakka, N. Lebedeva, O. Makarova, K. Maraldo, E. Melekhina, F. Odegaard, H. E. Pilskog, J. C. Simon, B. Sohlenius, T. Solhoy, G. Soli, E. Stur, A. Tanasevitch, A. Taskaeva, G. Velle, K. Zawierucha, and K. Zmudczynska-Skarbek. 2014. The terrestrial and freshwater invertebrate biodiversity of the archipelagoes of the Barents Sea, Svalbard, Franz Josef Land and Novaya Zemlya. Soil Biology &amp; Biochemistry </w:t>
      </w:r>
      <w:r w:rsidRPr="009F7C10">
        <w:rPr>
          <w:rFonts w:ascii="Times New Roman" w:hAnsi="Times New Roman" w:cs="Times New Roman"/>
          <w:b/>
          <w:sz w:val="24"/>
          <w:szCs w:val="24"/>
        </w:rPr>
        <w:t>68</w:t>
      </w:r>
      <w:r w:rsidRPr="009F7C10">
        <w:rPr>
          <w:rFonts w:ascii="Times New Roman" w:hAnsi="Times New Roman" w:cs="Times New Roman"/>
          <w:sz w:val="24"/>
          <w:szCs w:val="24"/>
        </w:rPr>
        <w:t>:440-470.</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Einarsson, M. Á. 1976. Veðurfar á Íslandi. Iðunn, Reykjavík.</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 xml:space="preserve">Elberling, H., and J. M. Olesen. 1999. The structure of a high latitude plant-flower visitor system: the dominance of flies. Ecography </w:t>
      </w:r>
      <w:r w:rsidRPr="009F7C10">
        <w:rPr>
          <w:rFonts w:ascii="Times New Roman" w:hAnsi="Times New Roman" w:cs="Times New Roman"/>
          <w:b/>
          <w:sz w:val="24"/>
          <w:szCs w:val="24"/>
        </w:rPr>
        <w:t>22</w:t>
      </w:r>
      <w:r w:rsidRPr="009F7C10">
        <w:rPr>
          <w:rFonts w:ascii="Times New Roman" w:hAnsi="Times New Roman" w:cs="Times New Roman"/>
          <w:sz w:val="24"/>
          <w:szCs w:val="24"/>
        </w:rPr>
        <w:t>:314-323.</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Gauld, I. D., and B. Bolton. 1988. The Hymenoptera. Oxford University Press, London.</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 xml:space="preserve">Hocking, B. 1968. Insect-Flower Associations in the High Arctic with Special Reference to Nectar. Oikos </w:t>
      </w:r>
      <w:r w:rsidRPr="009F7C10">
        <w:rPr>
          <w:rFonts w:ascii="Times New Roman" w:hAnsi="Times New Roman" w:cs="Times New Roman"/>
          <w:b/>
          <w:sz w:val="24"/>
          <w:szCs w:val="24"/>
        </w:rPr>
        <w:t>19</w:t>
      </w:r>
      <w:r w:rsidRPr="009F7C10">
        <w:rPr>
          <w:rFonts w:ascii="Times New Roman" w:hAnsi="Times New Roman" w:cs="Times New Roman"/>
          <w:sz w:val="24"/>
          <w:szCs w:val="24"/>
        </w:rPr>
        <w:t>:359-387.</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Hodkinson, I. D., A. Babenko, V. Behan-Pelletier, J. Böcher, G. Boxshall, F. Brodo, S. J. Coulson, W. H. De Smet, K. Dózsa-Farkas, S. Elias, A. Fjellberg, R. Fochetti, R. Foottit, D. Hessen, A. Hobaek, M. Holmstrup, S. Koponen, A. Liston, O. Makarova, Y. M. Marusik, V. Michelsen, K. Mikkola, T. Mustonen, A. Pont, A. Renaud, L. M. Rueda, J. Savage, H. Smith, L. Samchyshyna, G. Velle, F. Viehberg, V. Vikberg, D. H. Wall, L. J. Weider, S. Wetterich, Q. Yu, and A. Zinovjev. 2013. Terrestrial and Freshwater Invertebrates.</w:t>
      </w:r>
      <w:r w:rsidRPr="009F7C10">
        <w:rPr>
          <w:rFonts w:ascii="Times New Roman" w:hAnsi="Times New Roman" w:cs="Times New Roman"/>
          <w:i/>
          <w:sz w:val="24"/>
          <w:szCs w:val="24"/>
        </w:rPr>
        <w:t>in</w:t>
      </w:r>
      <w:r w:rsidRPr="009F7C10">
        <w:rPr>
          <w:rFonts w:ascii="Times New Roman" w:hAnsi="Times New Roman" w:cs="Times New Roman"/>
          <w:sz w:val="24"/>
          <w:szCs w:val="24"/>
        </w:rPr>
        <w:t xml:space="preserve"> H. e. a. Meltofte, editor. Arctic Biodiversity Assessment. Status and trends in Arctic biodiversity, Conservation of Arctic Flora and Fauna, Akureyri.</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 xml:space="preserve">Kevan, P. 1972. Insect pollination of high arctic flowers. Journal of Ecology </w:t>
      </w:r>
      <w:r w:rsidRPr="009F7C10">
        <w:rPr>
          <w:rFonts w:ascii="Times New Roman" w:hAnsi="Times New Roman" w:cs="Times New Roman"/>
          <w:b/>
          <w:sz w:val="24"/>
          <w:szCs w:val="24"/>
        </w:rPr>
        <w:t>60</w:t>
      </w:r>
      <w:r w:rsidRPr="009F7C10">
        <w:rPr>
          <w:rFonts w:ascii="Times New Roman" w:hAnsi="Times New Roman" w:cs="Times New Roman"/>
          <w:sz w:val="24"/>
          <w:szCs w:val="24"/>
        </w:rPr>
        <w:t>:831-847.</w:t>
      </w:r>
    </w:p>
    <w:p w:rsidR="009F7C10" w:rsidRDefault="009F7C10" w:rsidP="009F7C10">
      <w:pPr>
        <w:pStyle w:val="EndNoteBibliography"/>
        <w:spacing w:after="0"/>
        <w:ind w:left="709"/>
        <w:rPr>
          <w:rFonts w:ascii="Times New Roman" w:hAnsi="Times New Roman" w:cs="Times New Roman"/>
          <w:sz w:val="24"/>
          <w:szCs w:val="24"/>
        </w:rPr>
      </w:pPr>
      <w:r w:rsidRPr="009F7C10">
        <w:rPr>
          <w:rFonts w:ascii="Times New Roman" w:hAnsi="Times New Roman" w:cs="Times New Roman"/>
          <w:sz w:val="24"/>
          <w:szCs w:val="24"/>
          <w:lang w:val="nb-NO"/>
        </w:rPr>
        <w:t xml:space="preserve">Koltz, A. M., N. M. Schmidt, and T. T. Høye. 2018. </w:t>
      </w:r>
      <w:r w:rsidRPr="009F7C10">
        <w:rPr>
          <w:rFonts w:ascii="Times New Roman" w:hAnsi="Times New Roman" w:cs="Times New Roman"/>
          <w:sz w:val="24"/>
          <w:szCs w:val="24"/>
        </w:rPr>
        <w:t xml:space="preserve">Differential arthropod responses to warming are altering the structure of Arctic communities. Royal Society Open Science </w:t>
      </w:r>
      <w:r w:rsidRPr="009F7C10">
        <w:rPr>
          <w:rFonts w:ascii="Times New Roman" w:hAnsi="Times New Roman" w:cs="Times New Roman"/>
          <w:b/>
          <w:sz w:val="24"/>
          <w:szCs w:val="24"/>
        </w:rPr>
        <w:t>5</w:t>
      </w:r>
      <w:r w:rsidRPr="009F7C10">
        <w:rPr>
          <w:rFonts w:ascii="Times New Roman" w:hAnsi="Times New Roman" w:cs="Times New Roman"/>
          <w:sz w:val="24"/>
          <w:szCs w:val="24"/>
        </w:rPr>
        <w:t>.</w:t>
      </w:r>
    </w:p>
    <w:p w:rsidR="009F7C10" w:rsidRPr="009F7C10" w:rsidRDefault="009F7C10" w:rsidP="009F7C10">
      <w:pPr>
        <w:spacing w:after="0" w:line="240" w:lineRule="auto"/>
        <w:ind w:left="709" w:hanging="709"/>
        <w:textAlignment w:val="baseline"/>
        <w:rPr>
          <w:rFonts w:ascii="Times New Roman" w:eastAsia="Times New Roman" w:hAnsi="Times New Roman" w:cs="Times New Roman"/>
          <w:sz w:val="24"/>
          <w:szCs w:val="24"/>
          <w:lang w:val="en-US"/>
        </w:rPr>
      </w:pPr>
      <w:r w:rsidRPr="009F7C10">
        <w:rPr>
          <w:rFonts w:ascii="Times New Roman" w:eastAsia="Times New Roman" w:hAnsi="Times New Roman" w:cs="Times New Roman"/>
          <w:color w:val="333132"/>
          <w:sz w:val="24"/>
          <w:szCs w:val="24"/>
          <w:bdr w:val="none" w:sz="0" w:space="0" w:color="auto" w:frame="1"/>
          <w:lang w:val="en-US"/>
        </w:rPr>
        <w:t>Kuznetsova A</w:t>
      </w:r>
      <w:r w:rsidRPr="009F7C10">
        <w:rPr>
          <w:rFonts w:ascii="Times New Roman" w:eastAsia="Times New Roman" w:hAnsi="Times New Roman" w:cs="Times New Roman"/>
          <w:color w:val="333132"/>
          <w:sz w:val="24"/>
          <w:szCs w:val="24"/>
          <w:lang w:val="en-US"/>
        </w:rPr>
        <w:t>, </w:t>
      </w:r>
      <w:r w:rsidRPr="009F7C10">
        <w:rPr>
          <w:rFonts w:ascii="Times New Roman" w:eastAsia="Times New Roman" w:hAnsi="Times New Roman" w:cs="Times New Roman"/>
          <w:color w:val="333132"/>
          <w:sz w:val="24"/>
          <w:szCs w:val="24"/>
          <w:bdr w:val="none" w:sz="0" w:space="0" w:color="auto" w:frame="1"/>
          <w:lang w:val="en-US"/>
        </w:rPr>
        <w:t>Brockhoff PB</w:t>
      </w:r>
      <w:r w:rsidRPr="009F7C10">
        <w:rPr>
          <w:rFonts w:ascii="Times New Roman" w:eastAsia="Times New Roman" w:hAnsi="Times New Roman" w:cs="Times New Roman"/>
          <w:color w:val="333132"/>
          <w:sz w:val="24"/>
          <w:szCs w:val="24"/>
          <w:lang w:val="en-US"/>
        </w:rPr>
        <w:t>, </w:t>
      </w:r>
      <w:r w:rsidRPr="009F7C10">
        <w:rPr>
          <w:rFonts w:ascii="Times New Roman" w:eastAsia="Times New Roman" w:hAnsi="Times New Roman" w:cs="Times New Roman"/>
          <w:color w:val="333132"/>
          <w:sz w:val="24"/>
          <w:szCs w:val="24"/>
          <w:bdr w:val="none" w:sz="0" w:space="0" w:color="auto" w:frame="1"/>
          <w:lang w:val="en-US"/>
        </w:rPr>
        <w:t>Christensen RHB</w:t>
      </w:r>
      <w:r w:rsidRPr="009F7C10">
        <w:rPr>
          <w:rFonts w:ascii="Times New Roman" w:eastAsia="Times New Roman" w:hAnsi="Times New Roman" w:cs="Times New Roman"/>
          <w:color w:val="333132"/>
          <w:sz w:val="24"/>
          <w:szCs w:val="24"/>
          <w:bdr w:val="none" w:sz="0" w:space="0" w:color="auto" w:frame="1"/>
          <w:shd w:val="clear" w:color="auto" w:fill="FFFFFF"/>
          <w:lang w:val="en-US"/>
        </w:rPr>
        <w:t>. 2013 lmerTest: Tests for random and fixed effects for linear mixed effect models (lmer objects of lme4 package). </w:t>
      </w:r>
      <w:r w:rsidRPr="009F7C10">
        <w:rPr>
          <w:rFonts w:ascii="Times New Roman" w:eastAsia="Times New Roman" w:hAnsi="Times New Roman" w:cs="Times New Roman"/>
          <w:i/>
          <w:iCs/>
          <w:color w:val="333132"/>
          <w:sz w:val="24"/>
          <w:szCs w:val="24"/>
          <w:bdr w:val="none" w:sz="0" w:space="0" w:color="auto" w:frame="1"/>
          <w:shd w:val="clear" w:color="auto" w:fill="FFFFFF"/>
          <w:lang w:val="en-US"/>
        </w:rPr>
        <w:t>R package version</w:t>
      </w:r>
      <w:r w:rsidRPr="009F7C10">
        <w:rPr>
          <w:rFonts w:ascii="Times New Roman" w:eastAsia="Times New Roman" w:hAnsi="Times New Roman" w:cs="Times New Roman"/>
          <w:color w:val="333132"/>
          <w:sz w:val="24"/>
          <w:szCs w:val="24"/>
          <w:bdr w:val="none" w:sz="0" w:space="0" w:color="auto" w:frame="1"/>
          <w:shd w:val="clear" w:color="auto" w:fill="FFFFFF"/>
          <w:lang w:val="en-US"/>
        </w:rPr>
        <w:t>. 2.0-0.</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Lindroth, C. H. 1957. The faunal connections between Europe and North America. John Wiley, New York.</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 xml:space="preserve">Loboda, S., J. Savage, C. M. Buddle, N. M. Schmidt, and T. T. Hoye. 2018. Declining diversity and abundance of High Arctic fly assemblages over two decades of rapid climate warming. Ecography </w:t>
      </w:r>
      <w:r w:rsidRPr="009F7C10">
        <w:rPr>
          <w:rFonts w:ascii="Times New Roman" w:hAnsi="Times New Roman" w:cs="Times New Roman"/>
          <w:b/>
          <w:sz w:val="24"/>
          <w:szCs w:val="24"/>
        </w:rPr>
        <w:t>41</w:t>
      </w:r>
      <w:r w:rsidRPr="009F7C10">
        <w:rPr>
          <w:rFonts w:ascii="Times New Roman" w:hAnsi="Times New Roman" w:cs="Times New Roman"/>
          <w:sz w:val="24"/>
          <w:szCs w:val="24"/>
        </w:rPr>
        <w:t>:265-277.</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Michelsen, V. 2015. Anthomyiidae, Fannidae, Muscidae and Scathophagidae (the Muscidae family group).</w:t>
      </w:r>
      <w:r w:rsidRPr="009F7C10">
        <w:rPr>
          <w:rFonts w:ascii="Times New Roman" w:hAnsi="Times New Roman" w:cs="Times New Roman"/>
          <w:i/>
          <w:sz w:val="24"/>
          <w:szCs w:val="24"/>
        </w:rPr>
        <w:t>in</w:t>
      </w:r>
      <w:r w:rsidRPr="009F7C10">
        <w:rPr>
          <w:rFonts w:ascii="Times New Roman" w:hAnsi="Times New Roman" w:cs="Times New Roman"/>
          <w:sz w:val="24"/>
          <w:szCs w:val="24"/>
        </w:rPr>
        <w:t xml:space="preserve"> J. Böcher, K. Kristensen, T. Pape, and L. Vilhelmsen, editors. The Greenland Entomofauna: An Identification Manual of Insects, Spiders and Their Allies. Koninklijke Brill, Leiden, The Netherlands.</w:t>
      </w:r>
    </w:p>
    <w:p w:rsidR="009F7C10" w:rsidRPr="009F7C10" w:rsidRDefault="009F7C10" w:rsidP="009F7C10">
      <w:pPr>
        <w:spacing w:after="0" w:line="240" w:lineRule="auto"/>
        <w:ind w:left="709" w:hanging="709"/>
        <w:rPr>
          <w:rFonts w:ascii="Times New Roman" w:eastAsia="Times New Roman" w:hAnsi="Times New Roman" w:cs="Times New Roman"/>
          <w:color w:val="000000"/>
          <w:sz w:val="24"/>
          <w:szCs w:val="24"/>
          <w:shd w:val="clear" w:color="auto" w:fill="FFFFFF"/>
        </w:rPr>
      </w:pPr>
      <w:r w:rsidRPr="009F7C10">
        <w:rPr>
          <w:rFonts w:ascii="Times New Roman" w:eastAsia="Times New Roman" w:hAnsi="Times New Roman" w:cs="Times New Roman"/>
          <w:color w:val="000000"/>
          <w:sz w:val="24"/>
          <w:szCs w:val="24"/>
          <w:shd w:val="clear" w:color="auto" w:fill="FFFFFF"/>
        </w:rPr>
        <w:t>Pinheiro J, Bates D, DebRoy S, Sarkar D and R Core Team (2018). </w:t>
      </w:r>
      <w:r w:rsidRPr="009F7C10">
        <w:rPr>
          <w:rStyle w:val="Emphasis"/>
          <w:rFonts w:ascii="Times New Roman" w:eastAsia="Times New Roman" w:hAnsi="Times New Roman" w:cs="Times New Roman"/>
          <w:color w:val="000000"/>
          <w:sz w:val="24"/>
          <w:szCs w:val="24"/>
          <w:shd w:val="clear" w:color="auto" w:fill="FFFFFF"/>
        </w:rPr>
        <w:t>nlme: Linear and Nonlinear Mixed Effects Models</w:t>
      </w:r>
      <w:r w:rsidRPr="009F7C10">
        <w:rPr>
          <w:rFonts w:ascii="Times New Roman" w:eastAsia="Times New Roman" w:hAnsi="Times New Roman" w:cs="Times New Roman"/>
          <w:color w:val="000000"/>
          <w:sz w:val="24"/>
          <w:szCs w:val="24"/>
          <w:shd w:val="clear" w:color="auto" w:fill="FFFFFF"/>
        </w:rPr>
        <w:t>. R package version 3.1-137, </w:t>
      </w:r>
      <w:hyperlink r:id="rId14" w:history="1">
        <w:r w:rsidRPr="009F7C10">
          <w:rPr>
            <w:rStyle w:val="Hyperlink"/>
            <w:rFonts w:ascii="Times New Roman" w:eastAsia="Times New Roman" w:hAnsi="Times New Roman" w:cs="Times New Roman"/>
            <w:sz w:val="24"/>
            <w:szCs w:val="24"/>
            <w:shd w:val="clear" w:color="auto" w:fill="FFFFFF"/>
          </w:rPr>
          <w:t>https://CRAN.R-project.org/package=nlme</w:t>
        </w:r>
      </w:hyperlink>
      <w:r w:rsidRPr="009F7C10">
        <w:rPr>
          <w:rFonts w:ascii="Times New Roman" w:eastAsia="Times New Roman" w:hAnsi="Times New Roman" w:cs="Times New Roman"/>
          <w:color w:val="000000"/>
          <w:sz w:val="24"/>
          <w:szCs w:val="24"/>
          <w:shd w:val="clear" w:color="auto" w:fill="FFFFFF"/>
        </w:rPr>
        <w:t>.</w:t>
      </w:r>
    </w:p>
    <w:p w:rsidR="009F7C10" w:rsidRPr="009F7C10" w:rsidRDefault="009F7C10" w:rsidP="009F7C10">
      <w:pPr>
        <w:spacing w:after="0" w:line="240" w:lineRule="auto"/>
        <w:ind w:left="709" w:hanging="709"/>
        <w:rPr>
          <w:rFonts w:ascii="Times New Roman" w:eastAsia="Times New Roman" w:hAnsi="Times New Roman" w:cs="Times New Roman"/>
          <w:sz w:val="24"/>
          <w:szCs w:val="24"/>
        </w:rPr>
      </w:pPr>
      <w:r w:rsidRPr="009F7C10">
        <w:rPr>
          <w:rFonts w:ascii="Times New Roman" w:eastAsia="Times New Roman" w:hAnsi="Times New Roman" w:cs="Times New Roman"/>
          <w:sz w:val="24"/>
          <w:szCs w:val="24"/>
        </w:rPr>
        <w:t>R Core Team (2017). R: A language and environment for statistical computing. R Foundation for Statistical Computing, Vienna, Austria. URL https://www.R-project.org/.</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 xml:space="preserve">Schmidt, N. M., J. B. Mosbacher, P. S. Nielsen, C. Rasmussen, T. T. Hoye, and T. Roslin. 2016. An ecological function in crisis? The temporal overlap between plant flowering and pollinator function shrinks as the Arctic warms. Ecography </w:t>
      </w:r>
      <w:r w:rsidRPr="009F7C10">
        <w:rPr>
          <w:rFonts w:ascii="Times New Roman" w:hAnsi="Times New Roman" w:cs="Times New Roman"/>
          <w:b/>
          <w:sz w:val="24"/>
          <w:szCs w:val="24"/>
        </w:rPr>
        <w:t>39</w:t>
      </w:r>
      <w:r w:rsidRPr="009F7C10">
        <w:rPr>
          <w:rFonts w:ascii="Times New Roman" w:hAnsi="Times New Roman" w:cs="Times New Roman"/>
          <w:sz w:val="24"/>
          <w:szCs w:val="24"/>
        </w:rPr>
        <w:t>:1250-1252.</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Thórhallsdóttir, T. E. 1997. Tundra ecosystems of Iceland. In: Polar and alpine tundra.</w:t>
      </w:r>
      <w:r w:rsidRPr="009F7C10">
        <w:rPr>
          <w:rFonts w:ascii="Times New Roman" w:hAnsi="Times New Roman" w:cs="Times New Roman"/>
          <w:i/>
          <w:sz w:val="24"/>
          <w:szCs w:val="24"/>
        </w:rPr>
        <w:t>in</w:t>
      </w:r>
      <w:r w:rsidRPr="009F7C10">
        <w:rPr>
          <w:rFonts w:ascii="Times New Roman" w:hAnsi="Times New Roman" w:cs="Times New Roman"/>
          <w:sz w:val="24"/>
          <w:szCs w:val="24"/>
        </w:rPr>
        <w:t xml:space="preserve"> F. E. Wielgolaski, editor. Ecosystems of the world vol. 3. Elsevier.</w:t>
      </w:r>
    </w:p>
    <w:p w:rsidR="005E4D4A" w:rsidRPr="009F7C10" w:rsidRDefault="005E4D4A" w:rsidP="009F7C10">
      <w:pPr>
        <w:pStyle w:val="EndNoteBibliography"/>
        <w:spacing w:after="0"/>
        <w:ind w:left="720" w:hanging="720"/>
        <w:rPr>
          <w:rFonts w:ascii="Times New Roman" w:hAnsi="Times New Roman" w:cs="Times New Roman"/>
          <w:sz w:val="24"/>
          <w:szCs w:val="24"/>
        </w:rPr>
      </w:pPr>
      <w:r w:rsidRPr="009F7C10">
        <w:rPr>
          <w:rFonts w:ascii="Times New Roman" w:hAnsi="Times New Roman" w:cs="Times New Roman"/>
          <w:sz w:val="24"/>
          <w:szCs w:val="24"/>
        </w:rPr>
        <w:t xml:space="preserve">Tiusanen, M., P. D. N. Hebert, N. M. Schmidt, and T. Roslin. 2016. One fly to rule them all-muscid flies are the key pollinators in the Arctic. Proceedings of the Royal Society B-Biological Sciences </w:t>
      </w:r>
      <w:r w:rsidRPr="009F7C10">
        <w:rPr>
          <w:rFonts w:ascii="Times New Roman" w:hAnsi="Times New Roman" w:cs="Times New Roman"/>
          <w:b/>
          <w:sz w:val="24"/>
          <w:szCs w:val="24"/>
        </w:rPr>
        <w:t>283</w:t>
      </w:r>
      <w:r w:rsidRPr="009F7C10">
        <w:rPr>
          <w:rFonts w:ascii="Times New Roman" w:hAnsi="Times New Roman" w:cs="Times New Roman"/>
          <w:sz w:val="24"/>
          <w:szCs w:val="24"/>
        </w:rPr>
        <w:t>.</w:t>
      </w:r>
    </w:p>
    <w:p w:rsidR="009F7C10" w:rsidRPr="009F7C10" w:rsidRDefault="009F7C10" w:rsidP="009F7C10">
      <w:pPr>
        <w:pStyle w:val="EndNoteBibliography"/>
        <w:spacing w:after="0"/>
        <w:ind w:left="709" w:hanging="709"/>
        <w:rPr>
          <w:rFonts w:ascii="Times New Roman" w:hAnsi="Times New Roman" w:cs="Times New Roman"/>
          <w:sz w:val="24"/>
          <w:szCs w:val="24"/>
        </w:rPr>
      </w:pPr>
      <w:r w:rsidRPr="009F7C10">
        <w:rPr>
          <w:rFonts w:ascii="Times New Roman" w:hAnsi="Times New Roman" w:cs="Times New Roman"/>
          <w:sz w:val="24"/>
          <w:szCs w:val="24"/>
          <w:lang w:val="en-GB"/>
        </w:rPr>
        <w:t xml:space="preserve">Wirta, H. K., E. J. Vesterinen, P. A. Hambäck, E. Weingartner, C. Rasmussen, J. Reneerkens, N. M. Schmidt, O. Gilg, et al. 2015. </w:t>
      </w:r>
      <w:r w:rsidRPr="009F7C10">
        <w:rPr>
          <w:rFonts w:ascii="Times New Roman" w:hAnsi="Times New Roman" w:cs="Times New Roman"/>
          <w:sz w:val="24"/>
          <w:szCs w:val="24"/>
        </w:rPr>
        <w:t xml:space="preserve">Exposing the structure of an Arctic food web. Ecology and Evolution </w:t>
      </w:r>
      <w:r w:rsidRPr="009F7C10">
        <w:rPr>
          <w:rFonts w:ascii="Times New Roman" w:hAnsi="Times New Roman" w:cs="Times New Roman"/>
          <w:b/>
          <w:sz w:val="24"/>
          <w:szCs w:val="24"/>
        </w:rPr>
        <w:t>5</w:t>
      </w:r>
      <w:r w:rsidRPr="009F7C10">
        <w:rPr>
          <w:rFonts w:ascii="Times New Roman" w:hAnsi="Times New Roman" w:cs="Times New Roman"/>
          <w:sz w:val="24"/>
          <w:szCs w:val="24"/>
        </w:rPr>
        <w:t>:3842-3856.</w:t>
      </w:r>
    </w:p>
    <w:p w:rsidR="005E4D4A" w:rsidRPr="009F7C10" w:rsidRDefault="005E4D4A" w:rsidP="009F7C10">
      <w:pPr>
        <w:rPr>
          <w:rFonts w:ascii="Times New Roman" w:hAnsi="Times New Roman" w:cs="Times New Roman"/>
          <w:sz w:val="24"/>
          <w:lang w:val="en-US"/>
        </w:rPr>
      </w:pPr>
    </w:p>
    <w:p w:rsidR="005E4D4A" w:rsidRDefault="005E4D4A" w:rsidP="009F7C10">
      <w:pPr>
        <w:spacing w:line="480" w:lineRule="auto"/>
        <w:rPr>
          <w:rFonts w:ascii="Times New Roman" w:hAnsi="Times New Roman" w:cs="Times New Roman"/>
          <w:sz w:val="24"/>
          <w:szCs w:val="24"/>
          <w:lang w:val="en-US"/>
        </w:rPr>
      </w:pPr>
    </w:p>
    <w:p w:rsidR="009F7C10" w:rsidRDefault="009F7C10"/>
    <w:sectPr w:rsidR="009F7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A1B2D"/>
    <w:multiLevelType w:val="multilevel"/>
    <w:tmpl w:val="9478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C03E0C"/>
    <w:multiLevelType w:val="multilevel"/>
    <w:tmpl w:val="1F66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E4D4A"/>
    <w:rsid w:val="000768FC"/>
    <w:rsid w:val="003B59DC"/>
    <w:rsid w:val="003D6C4E"/>
    <w:rsid w:val="00465A51"/>
    <w:rsid w:val="004C7739"/>
    <w:rsid w:val="0051643C"/>
    <w:rsid w:val="005E4D4A"/>
    <w:rsid w:val="006871F8"/>
    <w:rsid w:val="006F2EF1"/>
    <w:rsid w:val="009320D9"/>
    <w:rsid w:val="009F7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CEF53-20FE-40EE-AE1C-6F894314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E4D4A"/>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5E4D4A"/>
    <w:rPr>
      <w:sz w:val="20"/>
      <w:szCs w:val="20"/>
      <w:lang w:val="en-CA"/>
    </w:rPr>
  </w:style>
  <w:style w:type="character" w:styleId="CommentReference">
    <w:name w:val="annotation reference"/>
    <w:basedOn w:val="DefaultParagraphFont"/>
    <w:uiPriority w:val="99"/>
    <w:semiHidden/>
    <w:unhideWhenUsed/>
    <w:rsid w:val="005E4D4A"/>
    <w:rPr>
      <w:sz w:val="16"/>
      <w:szCs w:val="16"/>
    </w:rPr>
  </w:style>
  <w:style w:type="paragraph" w:styleId="BalloonText">
    <w:name w:val="Balloon Text"/>
    <w:basedOn w:val="Normal"/>
    <w:link w:val="BalloonTextChar"/>
    <w:uiPriority w:val="99"/>
    <w:semiHidden/>
    <w:unhideWhenUsed/>
    <w:rsid w:val="005E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4A"/>
    <w:rPr>
      <w:rFonts w:ascii="Segoe UI" w:hAnsi="Segoe UI" w:cs="Segoe UI"/>
      <w:sz w:val="18"/>
      <w:szCs w:val="18"/>
      <w:lang w:val="en-GB"/>
    </w:rPr>
  </w:style>
  <w:style w:type="paragraph" w:customStyle="1" w:styleId="EndNoteBibliographyTitle">
    <w:name w:val="EndNote Bibliography Title"/>
    <w:basedOn w:val="Normal"/>
    <w:link w:val="EndNoteBibliographyTitleTegn"/>
    <w:rsid w:val="005E4D4A"/>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5E4D4A"/>
    <w:rPr>
      <w:rFonts w:ascii="Calibri" w:hAnsi="Calibri" w:cs="Calibri"/>
      <w:noProof/>
      <w:lang w:val="en-US"/>
    </w:rPr>
  </w:style>
  <w:style w:type="paragraph" w:customStyle="1" w:styleId="EndNoteBibliography">
    <w:name w:val="EndNote Bibliography"/>
    <w:basedOn w:val="Normal"/>
    <w:link w:val="EndNoteBibliographyTegn"/>
    <w:rsid w:val="005E4D4A"/>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5E4D4A"/>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5E4D4A"/>
    <w:rPr>
      <w:b/>
      <w:bCs/>
      <w:lang w:val="en-GB"/>
    </w:rPr>
  </w:style>
  <w:style w:type="character" w:customStyle="1" w:styleId="CommentSubjectChar">
    <w:name w:val="Comment Subject Char"/>
    <w:basedOn w:val="CommentTextChar"/>
    <w:link w:val="CommentSubject"/>
    <w:uiPriority w:val="99"/>
    <w:semiHidden/>
    <w:rsid w:val="005E4D4A"/>
    <w:rPr>
      <w:b/>
      <w:bCs/>
      <w:sz w:val="20"/>
      <w:szCs w:val="20"/>
      <w:lang w:val="en-GB"/>
    </w:rPr>
  </w:style>
  <w:style w:type="character" w:styleId="Hyperlink">
    <w:name w:val="Hyperlink"/>
    <w:basedOn w:val="DefaultParagraphFont"/>
    <w:uiPriority w:val="99"/>
    <w:unhideWhenUsed/>
    <w:rsid w:val="005E4D4A"/>
    <w:rPr>
      <w:color w:val="0000FF"/>
      <w:u w:val="single"/>
    </w:rPr>
  </w:style>
  <w:style w:type="paragraph" w:styleId="NormalWeb">
    <w:name w:val="Normal (Web)"/>
    <w:basedOn w:val="Normal"/>
    <w:uiPriority w:val="99"/>
    <w:semiHidden/>
    <w:unhideWhenUsed/>
    <w:rsid w:val="005E4D4A"/>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Emphasis">
    <w:name w:val="Emphasis"/>
    <w:basedOn w:val="DefaultParagraphFont"/>
    <w:uiPriority w:val="20"/>
    <w:qFormat/>
    <w:rsid w:val="005E4D4A"/>
    <w:rPr>
      <w:i/>
      <w:iCs/>
    </w:rPr>
  </w:style>
  <w:style w:type="character" w:customStyle="1" w:styleId="cit-auth">
    <w:name w:val="cit-auth"/>
    <w:basedOn w:val="DefaultParagraphFont"/>
    <w:rsid w:val="005E4D4A"/>
  </w:style>
  <w:style w:type="character" w:customStyle="1" w:styleId="cit-name-surname">
    <w:name w:val="cit-name-surname"/>
    <w:basedOn w:val="DefaultParagraphFont"/>
    <w:rsid w:val="005E4D4A"/>
  </w:style>
  <w:style w:type="character" w:customStyle="1" w:styleId="cit-name-given-names">
    <w:name w:val="cit-name-given-names"/>
    <w:basedOn w:val="DefaultParagraphFont"/>
    <w:rsid w:val="005E4D4A"/>
  </w:style>
  <w:style w:type="character" w:styleId="HTMLCite">
    <w:name w:val="HTML Cite"/>
    <w:basedOn w:val="DefaultParagraphFont"/>
    <w:uiPriority w:val="99"/>
    <w:semiHidden/>
    <w:unhideWhenUsed/>
    <w:rsid w:val="005E4D4A"/>
    <w:rPr>
      <w:i/>
      <w:iCs/>
    </w:rPr>
  </w:style>
  <w:style w:type="character" w:customStyle="1" w:styleId="cit-pub-date">
    <w:name w:val="cit-pub-date"/>
    <w:basedOn w:val="DefaultParagraphFont"/>
    <w:rsid w:val="005E4D4A"/>
  </w:style>
  <w:style w:type="character" w:customStyle="1" w:styleId="cit-comment">
    <w:name w:val="cit-comment"/>
    <w:basedOn w:val="DefaultParagraphFont"/>
    <w:rsid w:val="005E4D4A"/>
  </w:style>
  <w:style w:type="character" w:styleId="HTMLCode">
    <w:name w:val="HTML Code"/>
    <w:basedOn w:val="DefaultParagraphFont"/>
    <w:uiPriority w:val="99"/>
    <w:semiHidden/>
    <w:unhideWhenUsed/>
    <w:rsid w:val="005E4D4A"/>
    <w:rPr>
      <w:rFonts w:ascii="Courier" w:eastAsiaTheme="minorHAnsi" w:hAnsi="Courier" w:cs="Courier"/>
      <w:sz w:val="20"/>
      <w:szCs w:val="20"/>
    </w:rPr>
  </w:style>
  <w:style w:type="table" w:styleId="TableGrid">
    <w:name w:val="Table Grid"/>
    <w:basedOn w:val="TableNormal"/>
    <w:uiPriority w:val="39"/>
    <w:rsid w:val="005E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E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5E4D4A"/>
    <w:rPr>
      <w:rFonts w:ascii="Courier New" w:eastAsia="Times New Roman" w:hAnsi="Courier New" w:cs="Courier New"/>
      <w:sz w:val="20"/>
      <w:szCs w:val="20"/>
      <w:lang w:eastAsia="nb-NO"/>
    </w:rPr>
  </w:style>
  <w:style w:type="character" w:customStyle="1" w:styleId="gnkrckgcgsb">
    <w:name w:val="gnkrckgcgsb"/>
    <w:basedOn w:val="DefaultParagraphFont"/>
    <w:rsid w:val="005E4D4A"/>
  </w:style>
  <w:style w:type="paragraph" w:styleId="ListParagraph">
    <w:name w:val="List Paragraph"/>
    <w:basedOn w:val="Normal"/>
    <w:uiPriority w:val="34"/>
    <w:qFormat/>
    <w:rsid w:val="005E4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portal.edaphobas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g-e-m.dk/gem-localities/nuuk-basic/publications/annual-reports/"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s://cran.r-project.org/package=nlm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3692</Words>
  <Characters>21046</Characters>
  <Application>Microsoft Office Word</Application>
  <DocSecurity>4</DocSecurity>
  <Lines>175</Lines>
  <Paragraphs>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Hogskolen i Bergen</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 Gillespie</dc:creator>
  <cp:keywords/>
  <dc:description/>
  <cp:lastModifiedBy>Ager, Beverley J.</cp:lastModifiedBy>
  <cp:revision>2</cp:revision>
  <dcterms:created xsi:type="dcterms:W3CDTF">2019-04-03T13:33:00Z</dcterms:created>
  <dcterms:modified xsi:type="dcterms:W3CDTF">2019-04-03T13:33:00Z</dcterms:modified>
</cp:coreProperties>
</file>