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C6D" w:rsidRPr="004E1FFC" w:rsidRDefault="00B56C6D" w:rsidP="0061402F">
      <w:pPr>
        <w:autoSpaceDE w:val="0"/>
        <w:autoSpaceDN w:val="0"/>
        <w:adjustRightInd w:val="0"/>
        <w:spacing w:before="120" w:after="480" w:line="480" w:lineRule="auto"/>
        <w:jc w:val="center"/>
        <w:rPr>
          <w:rFonts w:ascii="Times New Roman" w:hAnsi="Times New Roman" w:cs="Times New Roman"/>
          <w:b/>
          <w:sz w:val="36"/>
          <w:szCs w:val="36"/>
          <w:u w:val="single"/>
        </w:rPr>
      </w:pPr>
      <w:r w:rsidRPr="004E1FFC">
        <w:rPr>
          <w:rFonts w:ascii="Times New Roman" w:hAnsi="Times New Roman" w:cs="Times New Roman"/>
          <w:b/>
          <w:sz w:val="36"/>
          <w:szCs w:val="36"/>
          <w:u w:val="single"/>
        </w:rPr>
        <w:t xml:space="preserve">Simulating the Last Interglacial Greenland </w:t>
      </w:r>
      <w:r w:rsidR="007C2E33" w:rsidRPr="004E1FFC">
        <w:rPr>
          <w:rFonts w:ascii="Times New Roman" w:hAnsi="Times New Roman" w:cs="Times New Roman"/>
          <w:b/>
          <w:sz w:val="36"/>
          <w:szCs w:val="36"/>
          <w:u w:val="single"/>
        </w:rPr>
        <w:t xml:space="preserve">stable water </w:t>
      </w:r>
      <w:r w:rsidRPr="004E1FFC">
        <w:rPr>
          <w:rFonts w:ascii="Times New Roman" w:hAnsi="Times New Roman" w:cs="Times New Roman"/>
          <w:b/>
          <w:sz w:val="36"/>
          <w:szCs w:val="36"/>
          <w:u w:val="single"/>
        </w:rPr>
        <w:t>isotope peak: the role of Arctic sea ice changes</w:t>
      </w:r>
    </w:p>
    <w:p w:rsidR="00F828DF" w:rsidRPr="004E1FFC" w:rsidRDefault="00CC3E37" w:rsidP="00F828DF">
      <w:pPr>
        <w:spacing w:before="120" w:after="120" w:line="480" w:lineRule="auto"/>
        <w:rPr>
          <w:rFonts w:ascii="Times New Roman" w:hAnsi="Times New Roman" w:cs="Times New Roman"/>
          <w:b/>
        </w:rPr>
      </w:pPr>
      <w:r w:rsidRPr="004E1FFC">
        <w:rPr>
          <w:rFonts w:ascii="Times New Roman" w:hAnsi="Times New Roman" w:cs="Times New Roman"/>
          <w:b/>
        </w:rPr>
        <w:t>Irene Malmierca-</w:t>
      </w:r>
      <w:r w:rsidR="00F828DF" w:rsidRPr="004E1FFC">
        <w:rPr>
          <w:rFonts w:ascii="Times New Roman" w:hAnsi="Times New Roman" w:cs="Times New Roman"/>
          <w:b/>
        </w:rPr>
        <w:t xml:space="preserve">Vallet </w:t>
      </w:r>
      <w:r w:rsidR="00F828DF" w:rsidRPr="004E1FFC">
        <w:rPr>
          <w:rFonts w:ascii="Times New Roman" w:hAnsi="Times New Roman" w:cs="Times New Roman"/>
          <w:b/>
          <w:vertAlign w:val="superscript"/>
        </w:rPr>
        <w:t>a, b</w:t>
      </w:r>
      <w:r w:rsidR="00F828DF" w:rsidRPr="004E1FFC">
        <w:rPr>
          <w:rFonts w:ascii="Times New Roman" w:hAnsi="Times New Roman" w:cs="Times New Roman"/>
          <w:b/>
        </w:rPr>
        <w:t xml:space="preserve">, Louise C. Sime </w:t>
      </w:r>
      <w:r w:rsidR="00F828DF" w:rsidRPr="004E1FFC">
        <w:rPr>
          <w:rFonts w:ascii="Times New Roman" w:hAnsi="Times New Roman" w:cs="Times New Roman"/>
          <w:b/>
          <w:vertAlign w:val="superscript"/>
        </w:rPr>
        <w:t>a</w:t>
      </w:r>
      <w:r w:rsidR="00F828DF" w:rsidRPr="004E1FFC">
        <w:rPr>
          <w:rFonts w:ascii="Times New Roman" w:hAnsi="Times New Roman" w:cs="Times New Roman"/>
          <w:b/>
        </w:rPr>
        <w:t xml:space="preserve">, Julia C. Tindall </w:t>
      </w:r>
      <w:r w:rsidR="00F828DF" w:rsidRPr="004E1FFC">
        <w:rPr>
          <w:rFonts w:ascii="Times New Roman" w:hAnsi="Times New Roman" w:cs="Times New Roman"/>
          <w:b/>
          <w:vertAlign w:val="superscript"/>
        </w:rPr>
        <w:t>c</w:t>
      </w:r>
      <w:r w:rsidR="00F828DF" w:rsidRPr="004E1FFC">
        <w:rPr>
          <w:rFonts w:ascii="Times New Roman" w:hAnsi="Times New Roman" w:cs="Times New Roman"/>
          <w:b/>
        </w:rPr>
        <w:t xml:space="preserve">, Emilie Capron </w:t>
      </w:r>
      <w:r w:rsidR="00215B93" w:rsidRPr="004E1FFC">
        <w:rPr>
          <w:rFonts w:ascii="Times New Roman" w:hAnsi="Times New Roman" w:cs="Times New Roman"/>
          <w:b/>
          <w:vertAlign w:val="superscript"/>
        </w:rPr>
        <w:t>a</w:t>
      </w:r>
      <w:r w:rsidR="00F828DF" w:rsidRPr="004E1FFC">
        <w:rPr>
          <w:rFonts w:ascii="Times New Roman" w:hAnsi="Times New Roman" w:cs="Times New Roman"/>
          <w:b/>
          <w:vertAlign w:val="superscript"/>
        </w:rPr>
        <w:t>, d</w:t>
      </w:r>
      <w:r w:rsidR="00F828DF" w:rsidRPr="004E1FFC">
        <w:rPr>
          <w:rFonts w:ascii="Times New Roman" w:hAnsi="Times New Roman" w:cs="Times New Roman"/>
          <w:b/>
        </w:rPr>
        <w:t xml:space="preserve">, </w:t>
      </w:r>
      <w:r w:rsidR="00876A38" w:rsidRPr="004E1FFC">
        <w:rPr>
          <w:rFonts w:ascii="Times New Roman" w:hAnsi="Times New Roman" w:cs="Times New Roman"/>
          <w:b/>
        </w:rPr>
        <w:t xml:space="preserve">Paul J. Valdes </w:t>
      </w:r>
      <w:r w:rsidR="00876A38" w:rsidRPr="004E1FFC">
        <w:rPr>
          <w:rFonts w:ascii="Times New Roman" w:hAnsi="Times New Roman" w:cs="Times New Roman"/>
          <w:b/>
          <w:vertAlign w:val="superscript"/>
        </w:rPr>
        <w:t>b</w:t>
      </w:r>
      <w:r w:rsidR="00876A38" w:rsidRPr="004E1FFC">
        <w:rPr>
          <w:rFonts w:ascii="Times New Roman" w:hAnsi="Times New Roman" w:cs="Times New Roman"/>
          <w:b/>
        </w:rPr>
        <w:t xml:space="preserve">, </w:t>
      </w:r>
      <w:r w:rsidR="00F828DF" w:rsidRPr="004E1FFC">
        <w:rPr>
          <w:rFonts w:ascii="Times New Roman" w:hAnsi="Times New Roman" w:cs="Times New Roman"/>
          <w:b/>
        </w:rPr>
        <w:t xml:space="preserve">Bo M. Vinther </w:t>
      </w:r>
      <w:r w:rsidR="00F828DF" w:rsidRPr="004E1FFC">
        <w:rPr>
          <w:rFonts w:ascii="Times New Roman" w:hAnsi="Times New Roman" w:cs="Times New Roman"/>
          <w:b/>
          <w:vertAlign w:val="superscript"/>
        </w:rPr>
        <w:t>d</w:t>
      </w:r>
      <w:r w:rsidR="00695156" w:rsidRPr="004E1FFC">
        <w:rPr>
          <w:rFonts w:ascii="Times New Roman" w:hAnsi="Times New Roman" w:cs="Times New Roman"/>
          <w:b/>
        </w:rPr>
        <w:t>, Max D. Holloway</w:t>
      </w:r>
      <w:r w:rsidR="00695156" w:rsidRPr="004E1FFC">
        <w:rPr>
          <w:rFonts w:ascii="Times New Roman" w:hAnsi="Times New Roman" w:cs="Times New Roman"/>
          <w:b/>
          <w:vertAlign w:val="superscript"/>
        </w:rPr>
        <w:t xml:space="preserve"> a</w:t>
      </w:r>
    </w:p>
    <w:p w:rsidR="00F828DF" w:rsidRPr="004E1FFC" w:rsidRDefault="00F828DF" w:rsidP="00F828DF">
      <w:pPr>
        <w:spacing w:before="120" w:after="120" w:line="480" w:lineRule="auto"/>
        <w:rPr>
          <w:rFonts w:ascii="Times New Roman" w:hAnsi="Times New Roman" w:cs="Times New Roman"/>
        </w:rPr>
      </w:pPr>
      <w:r w:rsidRPr="004E1FFC">
        <w:rPr>
          <w:rFonts w:ascii="Times New Roman" w:hAnsi="Times New Roman" w:cs="Times New Roman"/>
          <w:vertAlign w:val="superscript"/>
        </w:rPr>
        <w:t>a</w:t>
      </w:r>
      <w:r w:rsidRPr="004E1FFC">
        <w:rPr>
          <w:rFonts w:ascii="Times New Roman" w:hAnsi="Times New Roman" w:cs="Times New Roman"/>
        </w:rPr>
        <w:t xml:space="preserve"> British Antarctic Survey, High Cross, Madingley Road, Cambridge, CB3 0ET, UK</w:t>
      </w:r>
    </w:p>
    <w:p w:rsidR="00F828DF" w:rsidRPr="004E1FFC" w:rsidRDefault="00F828DF" w:rsidP="00F828DF">
      <w:pPr>
        <w:spacing w:before="120" w:after="120" w:line="480" w:lineRule="auto"/>
        <w:rPr>
          <w:rFonts w:ascii="Times New Roman" w:hAnsi="Times New Roman" w:cs="Times New Roman"/>
        </w:rPr>
      </w:pPr>
      <w:r w:rsidRPr="004E1FFC">
        <w:rPr>
          <w:rFonts w:ascii="Times New Roman" w:hAnsi="Times New Roman" w:cs="Times New Roman"/>
          <w:vertAlign w:val="superscript"/>
        </w:rPr>
        <w:t>b</w:t>
      </w:r>
      <w:r w:rsidRPr="004E1FFC">
        <w:rPr>
          <w:rFonts w:ascii="Times New Roman" w:hAnsi="Times New Roman" w:cs="Times New Roman"/>
        </w:rPr>
        <w:t xml:space="preserve"> School of Geographical Sciences, University of Bristol, University Road, Bristol, BS8 1SS, UK</w:t>
      </w:r>
    </w:p>
    <w:p w:rsidR="00F828DF" w:rsidRPr="004E1FFC" w:rsidRDefault="00F828DF" w:rsidP="00F828DF">
      <w:pPr>
        <w:spacing w:before="120" w:after="120" w:line="480" w:lineRule="auto"/>
        <w:rPr>
          <w:rFonts w:ascii="Times New Roman" w:hAnsi="Times New Roman" w:cs="Times New Roman"/>
        </w:rPr>
      </w:pPr>
      <w:r w:rsidRPr="004E1FFC">
        <w:rPr>
          <w:rFonts w:ascii="Times New Roman" w:hAnsi="Times New Roman" w:cs="Times New Roman"/>
          <w:vertAlign w:val="superscript"/>
        </w:rPr>
        <w:t xml:space="preserve">c </w:t>
      </w:r>
      <w:r w:rsidRPr="004E1FFC">
        <w:rPr>
          <w:rFonts w:ascii="Times New Roman" w:hAnsi="Times New Roman" w:cs="Times New Roman"/>
        </w:rPr>
        <w:t>School of Earth and Environment, University of Leeds, Leeds, LS2 9JT, UK</w:t>
      </w:r>
    </w:p>
    <w:p w:rsidR="004C73C0" w:rsidRPr="004E1FFC" w:rsidRDefault="00F828DF" w:rsidP="004C73C0">
      <w:pPr>
        <w:spacing w:before="120" w:after="120" w:line="480" w:lineRule="auto"/>
        <w:rPr>
          <w:rFonts w:ascii="Times New Roman" w:hAnsi="Times New Roman" w:cs="Times New Roman"/>
          <w:vertAlign w:val="superscript"/>
        </w:rPr>
      </w:pPr>
      <w:r w:rsidRPr="004E1FFC">
        <w:rPr>
          <w:rFonts w:ascii="Times New Roman" w:hAnsi="Times New Roman" w:cs="Times New Roman"/>
          <w:vertAlign w:val="superscript"/>
        </w:rPr>
        <w:t>d</w:t>
      </w:r>
      <w:r w:rsidRPr="004E1FFC">
        <w:rPr>
          <w:rFonts w:ascii="Times New Roman" w:hAnsi="Times New Roman" w:cs="Times New Roman"/>
        </w:rPr>
        <w:t xml:space="preserve"> Centre for Ice and Climate, Niels Bohr Institute, University of Copenhagen, Juliane Maries Vej 30, DK-2900, Copenhagen, Denmark</w:t>
      </w:r>
      <w:r w:rsidRPr="004E1FFC">
        <w:rPr>
          <w:rFonts w:ascii="Times New Roman" w:hAnsi="Times New Roman" w:cs="Times New Roman"/>
          <w:vertAlign w:val="superscript"/>
        </w:rPr>
        <w:t xml:space="preserve"> </w:t>
      </w:r>
      <w:r w:rsidR="004C73C0" w:rsidRPr="004E1FFC">
        <w:rPr>
          <w:rFonts w:ascii="Times New Roman" w:hAnsi="Times New Roman" w:cs="Times New Roman"/>
          <w:b/>
          <w:sz w:val="24"/>
          <w:szCs w:val="24"/>
          <w:u w:val="single"/>
        </w:rPr>
        <w:br w:type="page"/>
      </w:r>
    </w:p>
    <w:p w:rsidR="00B56C6D" w:rsidRPr="004E1FFC" w:rsidRDefault="00B56C6D" w:rsidP="009B657B">
      <w:pPr>
        <w:autoSpaceDE w:val="0"/>
        <w:autoSpaceDN w:val="0"/>
        <w:adjustRightInd w:val="0"/>
        <w:spacing w:before="360" w:after="120" w:line="480" w:lineRule="auto"/>
        <w:jc w:val="both"/>
        <w:rPr>
          <w:rFonts w:ascii="Times New Roman" w:hAnsi="Times New Roman" w:cs="Times New Roman"/>
          <w:b/>
          <w:sz w:val="24"/>
          <w:szCs w:val="24"/>
          <w:u w:val="single"/>
        </w:rPr>
      </w:pPr>
      <w:r w:rsidRPr="004E1FFC">
        <w:rPr>
          <w:rFonts w:ascii="Times New Roman" w:hAnsi="Times New Roman" w:cs="Times New Roman"/>
          <w:b/>
          <w:sz w:val="24"/>
          <w:szCs w:val="24"/>
          <w:u w:val="single"/>
        </w:rPr>
        <w:lastRenderedPageBreak/>
        <w:t>Abstract</w:t>
      </w:r>
    </w:p>
    <w:p w:rsidR="004C73C0" w:rsidRPr="004E1FFC" w:rsidRDefault="000F0901" w:rsidP="004C73C0">
      <w:pPr>
        <w:autoSpaceDE w:val="0"/>
        <w:autoSpaceDN w:val="0"/>
        <w:adjustRightInd w:val="0"/>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Last Interglacial (LIG), stable water isotope values (δ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O) measured in Greenland deep ice cores</w:t>
      </w:r>
      <w:r w:rsidR="00B96FAA" w:rsidRPr="004E1FFC">
        <w:rPr>
          <w:rFonts w:ascii="Times New Roman" w:hAnsi="Times New Roman" w:cs="Times New Roman"/>
          <w:sz w:val="24"/>
          <w:szCs w:val="24"/>
        </w:rPr>
        <w:t xml:space="preserve"> </w:t>
      </w:r>
      <w:r w:rsidR="000E3C5C" w:rsidRPr="004E1FFC">
        <w:rPr>
          <w:rFonts w:ascii="Times New Roman" w:hAnsi="Times New Roman" w:cs="Times New Roman"/>
          <w:sz w:val="24"/>
          <w:szCs w:val="24"/>
        </w:rPr>
        <w:t xml:space="preserve">are </w:t>
      </w:r>
      <w:r w:rsidRPr="004E1FFC">
        <w:rPr>
          <w:rFonts w:ascii="Times New Roman" w:hAnsi="Times New Roman" w:cs="Times New Roman"/>
          <w:sz w:val="24"/>
          <w:szCs w:val="24"/>
        </w:rPr>
        <w:t>at lea</w:t>
      </w:r>
      <w:r w:rsidR="00EC6501" w:rsidRPr="004E1FFC">
        <w:rPr>
          <w:rFonts w:ascii="Times New Roman" w:hAnsi="Times New Roman" w:cs="Times New Roman"/>
          <w:sz w:val="24"/>
          <w:szCs w:val="24"/>
        </w:rPr>
        <w:t xml:space="preserve">st 2.5‰ </w:t>
      </w:r>
      <w:r w:rsidR="000E3C5C" w:rsidRPr="004E1FFC">
        <w:rPr>
          <w:rFonts w:ascii="Times New Roman" w:hAnsi="Times New Roman" w:cs="Times New Roman"/>
          <w:sz w:val="24"/>
          <w:szCs w:val="24"/>
        </w:rPr>
        <w:t xml:space="preserve">higher compared to the </w:t>
      </w:r>
      <w:r w:rsidR="00EC6501" w:rsidRPr="004E1FFC">
        <w:rPr>
          <w:rFonts w:ascii="Times New Roman" w:hAnsi="Times New Roman" w:cs="Times New Roman"/>
          <w:sz w:val="24"/>
          <w:szCs w:val="24"/>
        </w:rPr>
        <w:t xml:space="preserve">present </w:t>
      </w:r>
      <w:r w:rsidRPr="004E1FFC">
        <w:rPr>
          <w:rFonts w:ascii="Times New Roman" w:hAnsi="Times New Roman" w:cs="Times New Roman"/>
          <w:sz w:val="24"/>
          <w:szCs w:val="24"/>
        </w:rPr>
        <w:t xml:space="preserve">day. </w:t>
      </w:r>
      <w:r w:rsidR="00B56C6D" w:rsidRPr="004E1FFC">
        <w:rPr>
          <w:rFonts w:ascii="Times New Roman" w:hAnsi="Times New Roman" w:cs="Times New Roman"/>
          <w:sz w:val="24"/>
          <w:szCs w:val="24"/>
        </w:rPr>
        <w:t>Previous isotopic climate simulations of the LIG do not capture the observed Greenland δ</w:t>
      </w:r>
      <w:r w:rsidR="00B56C6D" w:rsidRPr="004E1FFC">
        <w:rPr>
          <w:rFonts w:ascii="Times New Roman" w:hAnsi="Times New Roman" w:cs="Times New Roman"/>
          <w:sz w:val="24"/>
          <w:szCs w:val="24"/>
          <w:vertAlign w:val="superscript"/>
        </w:rPr>
        <w:t>18</w:t>
      </w:r>
      <w:r w:rsidR="00B56C6D" w:rsidRPr="004E1FFC">
        <w:rPr>
          <w:rFonts w:ascii="Times New Roman" w:hAnsi="Times New Roman" w:cs="Times New Roman"/>
          <w:sz w:val="24"/>
          <w:szCs w:val="24"/>
        </w:rPr>
        <w:t xml:space="preserve">O increases. Here, we use the isotope-enabled HadCM3 (UK Met Office coupled atmosphere-ocean </w:t>
      </w:r>
      <w:r w:rsidR="000E7E64" w:rsidRPr="004E1FFC">
        <w:rPr>
          <w:rFonts w:ascii="Times New Roman" w:hAnsi="Times New Roman" w:cs="Times New Roman"/>
          <w:spacing w:val="3"/>
          <w:sz w:val="24"/>
          <w:szCs w:val="24"/>
        </w:rPr>
        <w:t>general circulation model</w:t>
      </w:r>
      <w:r w:rsidR="00B56C6D" w:rsidRPr="004E1FFC">
        <w:rPr>
          <w:rFonts w:ascii="Times New Roman" w:hAnsi="Times New Roman" w:cs="Times New Roman"/>
          <w:sz w:val="24"/>
          <w:szCs w:val="24"/>
        </w:rPr>
        <w:t xml:space="preserve">) to investigate whether a retreat of </w:t>
      </w:r>
      <w:r w:rsidR="00B56C6D" w:rsidRPr="004E1FFC">
        <w:rPr>
          <w:rFonts w:ascii="Times New Roman" w:eastAsia="Times New Roman" w:hAnsi="Times New Roman" w:cs="Times New Roman"/>
          <w:sz w:val="24"/>
          <w:szCs w:val="24"/>
          <w:lang w:eastAsia="en-GB"/>
        </w:rPr>
        <w:t>N</w:t>
      </w:r>
      <w:r w:rsidR="009A1DE6" w:rsidRPr="004E1FFC">
        <w:rPr>
          <w:rFonts w:ascii="Times New Roman" w:hAnsi="Times New Roman" w:cs="Times New Roman"/>
          <w:sz w:val="24"/>
          <w:szCs w:val="24"/>
        </w:rPr>
        <w:t>orthern Hemisphere</w:t>
      </w:r>
      <w:r w:rsidR="00B56C6D" w:rsidRPr="004E1FFC">
        <w:rPr>
          <w:rFonts w:ascii="Times New Roman" w:hAnsi="Times New Roman" w:cs="Times New Roman"/>
          <w:sz w:val="24"/>
          <w:szCs w:val="24"/>
        </w:rPr>
        <w:t xml:space="preserve"> sea ice was responsible for this model-data disagreement. </w:t>
      </w:r>
      <w:r w:rsidR="00B53C08" w:rsidRPr="004E1FFC">
        <w:rPr>
          <w:rFonts w:ascii="Times New Roman" w:hAnsi="Times New Roman" w:cs="Times New Roman"/>
          <w:sz w:val="24"/>
          <w:szCs w:val="24"/>
        </w:rPr>
        <w:t xml:space="preserve">Our results highlight the </w:t>
      </w:r>
      <w:r w:rsidR="00A11EEA" w:rsidRPr="004E1FFC">
        <w:rPr>
          <w:rFonts w:ascii="Times New Roman" w:hAnsi="Times New Roman" w:cs="Times New Roman"/>
          <w:sz w:val="24"/>
          <w:szCs w:val="24"/>
        </w:rPr>
        <w:t xml:space="preserve">potential </w:t>
      </w:r>
      <w:r w:rsidR="00B53C08" w:rsidRPr="004E1FFC">
        <w:rPr>
          <w:rFonts w:ascii="Times New Roman" w:hAnsi="Times New Roman" w:cs="Times New Roman"/>
          <w:sz w:val="24"/>
          <w:szCs w:val="24"/>
        </w:rPr>
        <w:t>significance of sea ice changes on the LIG Greenland isotopic maximum</w:t>
      </w:r>
      <w:r w:rsidR="00B56C6D" w:rsidRPr="004E1FFC">
        <w:rPr>
          <w:rFonts w:ascii="Times New Roman" w:hAnsi="Times New Roman" w:cs="Times New Roman"/>
          <w:sz w:val="24"/>
          <w:szCs w:val="24"/>
        </w:rPr>
        <w:t xml:space="preserve">. Sea ice loss in combination with increased sea surface </w:t>
      </w:r>
      <w:r w:rsidR="009A1DE6" w:rsidRPr="004E1FFC">
        <w:rPr>
          <w:rFonts w:ascii="Times New Roman" w:hAnsi="Times New Roman" w:cs="Times New Roman"/>
          <w:sz w:val="24"/>
          <w:szCs w:val="24"/>
        </w:rPr>
        <w:t>temperatures</w:t>
      </w:r>
      <w:r w:rsidR="00B56C6D" w:rsidRPr="004E1FFC">
        <w:rPr>
          <w:rFonts w:ascii="Times New Roman" w:hAnsi="Times New Roman" w:cs="Times New Roman"/>
          <w:sz w:val="24"/>
          <w:szCs w:val="24"/>
        </w:rPr>
        <w:t xml:space="preserve">, over the Arctic, </w:t>
      </w:r>
      <w:r w:rsidR="000E3C5C" w:rsidRPr="004E1FFC">
        <w:rPr>
          <w:rFonts w:ascii="Times New Roman" w:hAnsi="Times New Roman" w:cs="Times New Roman"/>
          <w:sz w:val="24"/>
          <w:szCs w:val="24"/>
        </w:rPr>
        <w:t xml:space="preserve">affect </w:t>
      </w:r>
      <w:r w:rsidR="00B56C6D" w:rsidRPr="004E1FFC">
        <w:rPr>
          <w:rFonts w:ascii="Times New Roman" w:hAnsi="Times New Roman" w:cs="Times New Roman"/>
          <w:sz w:val="24"/>
          <w:szCs w:val="24"/>
        </w:rPr>
        <w:t>δ</w:t>
      </w:r>
      <w:r w:rsidR="00B56C6D" w:rsidRPr="004E1FFC">
        <w:rPr>
          <w:rFonts w:ascii="Times New Roman" w:hAnsi="Times New Roman" w:cs="Times New Roman"/>
          <w:sz w:val="24"/>
          <w:szCs w:val="24"/>
          <w:vertAlign w:val="superscript"/>
        </w:rPr>
        <w:t>18</w:t>
      </w:r>
      <w:r w:rsidR="00B56C6D" w:rsidRPr="004E1FFC">
        <w:rPr>
          <w:rFonts w:ascii="Times New Roman" w:hAnsi="Times New Roman" w:cs="Times New Roman"/>
          <w:sz w:val="24"/>
          <w:szCs w:val="24"/>
        </w:rPr>
        <w:t>O</w:t>
      </w:r>
      <w:r w:rsidR="000E3C5C" w:rsidRPr="004E1FFC">
        <w:rPr>
          <w:rFonts w:ascii="Times New Roman" w:hAnsi="Times New Roman" w:cs="Times New Roman"/>
          <w:sz w:val="24"/>
          <w:szCs w:val="24"/>
        </w:rPr>
        <w:t xml:space="preserve">: </w:t>
      </w:r>
      <w:r w:rsidR="00B56C6D" w:rsidRPr="004E1FFC">
        <w:rPr>
          <w:rFonts w:ascii="Times New Roman" w:hAnsi="Times New Roman" w:cs="Times New Roman"/>
          <w:sz w:val="24"/>
          <w:szCs w:val="24"/>
        </w:rPr>
        <w:t xml:space="preserve"> </w:t>
      </w:r>
      <w:r w:rsidR="000E3C5C" w:rsidRPr="004E1FFC">
        <w:rPr>
          <w:rFonts w:ascii="Times New Roman" w:hAnsi="Times New Roman" w:cs="Times New Roman"/>
          <w:sz w:val="24"/>
          <w:szCs w:val="24"/>
        </w:rPr>
        <w:t>water vapour enriched in heavy isotopes and a shorter distillation path may both increase δ</w:t>
      </w:r>
      <w:r w:rsidR="000E3C5C" w:rsidRPr="004E1FFC">
        <w:rPr>
          <w:rFonts w:ascii="Times New Roman" w:hAnsi="Times New Roman" w:cs="Times New Roman"/>
          <w:sz w:val="24"/>
          <w:szCs w:val="24"/>
          <w:vertAlign w:val="superscript"/>
        </w:rPr>
        <w:t>18</w:t>
      </w:r>
      <w:r w:rsidR="000E3C5C" w:rsidRPr="004E1FFC">
        <w:rPr>
          <w:rFonts w:ascii="Times New Roman" w:hAnsi="Times New Roman" w:cs="Times New Roman"/>
          <w:sz w:val="24"/>
          <w:szCs w:val="24"/>
        </w:rPr>
        <w:t xml:space="preserve">O </w:t>
      </w:r>
      <w:r w:rsidR="00B56C6D" w:rsidRPr="004E1FFC">
        <w:rPr>
          <w:rFonts w:ascii="Times New Roman" w:hAnsi="Times New Roman" w:cs="Times New Roman"/>
          <w:sz w:val="24"/>
          <w:szCs w:val="24"/>
        </w:rPr>
        <w:t>values over Greenland. We sh</w:t>
      </w:r>
      <w:r w:rsidR="00040D02" w:rsidRPr="004E1FFC">
        <w:rPr>
          <w:rFonts w:ascii="Times New Roman" w:hAnsi="Times New Roman" w:cs="Times New Roman"/>
          <w:sz w:val="24"/>
          <w:szCs w:val="24"/>
        </w:rPr>
        <w:t>ow, for the first time, that</w:t>
      </w:r>
      <w:r w:rsidR="00B56C6D" w:rsidRPr="004E1FFC">
        <w:rPr>
          <w:rFonts w:ascii="Times New Roman" w:hAnsi="Times New Roman" w:cs="Times New Roman"/>
          <w:sz w:val="24"/>
          <w:szCs w:val="24"/>
        </w:rPr>
        <w:t xml:space="preserve"> simulations of the response to Arctic sea ice reduction are capable of producing the </w:t>
      </w:r>
      <w:r w:rsidR="009A1DE6" w:rsidRPr="004E1FFC">
        <w:rPr>
          <w:rFonts w:ascii="Times New Roman" w:hAnsi="Times New Roman" w:cs="Times New Roman"/>
          <w:sz w:val="24"/>
          <w:szCs w:val="24"/>
        </w:rPr>
        <w:t>likely</w:t>
      </w:r>
      <w:r w:rsidR="000E3C5C" w:rsidRPr="004E1FFC">
        <w:rPr>
          <w:rFonts w:ascii="Times New Roman" w:hAnsi="Times New Roman" w:cs="Times New Roman"/>
          <w:sz w:val="24"/>
          <w:szCs w:val="24"/>
        </w:rPr>
        <w:t xml:space="preserve"> magnitude of</w:t>
      </w:r>
      <w:r w:rsidR="009A1DE6" w:rsidRPr="004E1FFC">
        <w:rPr>
          <w:rFonts w:ascii="Times New Roman" w:hAnsi="Times New Roman" w:cs="Times New Roman"/>
          <w:sz w:val="24"/>
          <w:szCs w:val="24"/>
        </w:rPr>
        <w:t xml:space="preserve"> LIG</w:t>
      </w:r>
      <w:r w:rsidR="00B56C6D" w:rsidRPr="004E1FFC">
        <w:rPr>
          <w:rFonts w:ascii="Times New Roman" w:hAnsi="Times New Roman" w:cs="Times New Roman"/>
          <w:sz w:val="24"/>
          <w:szCs w:val="24"/>
        </w:rPr>
        <w:t xml:space="preserve"> δ</w:t>
      </w:r>
      <w:r w:rsidR="00B56C6D" w:rsidRPr="004E1FFC">
        <w:rPr>
          <w:rFonts w:ascii="Times New Roman" w:hAnsi="Times New Roman" w:cs="Times New Roman"/>
          <w:sz w:val="24"/>
          <w:szCs w:val="24"/>
          <w:vertAlign w:val="superscript"/>
        </w:rPr>
        <w:t>18</w:t>
      </w:r>
      <w:r w:rsidR="00B56C6D" w:rsidRPr="004E1FFC">
        <w:rPr>
          <w:rFonts w:ascii="Times New Roman" w:hAnsi="Times New Roman" w:cs="Times New Roman"/>
          <w:sz w:val="24"/>
          <w:szCs w:val="24"/>
        </w:rPr>
        <w:t xml:space="preserve">O increases at NEEM, NGRIP, GIPS2 and Camp Century </w:t>
      </w:r>
      <w:r w:rsidR="00040D02" w:rsidRPr="004E1FFC">
        <w:rPr>
          <w:rFonts w:ascii="Times New Roman" w:hAnsi="Times New Roman" w:cs="Times New Roman"/>
          <w:sz w:val="24"/>
          <w:szCs w:val="24"/>
        </w:rPr>
        <w:t xml:space="preserve">ice core </w:t>
      </w:r>
      <w:r w:rsidR="00B56C6D" w:rsidRPr="004E1FFC">
        <w:rPr>
          <w:rFonts w:ascii="Times New Roman" w:hAnsi="Times New Roman" w:cs="Times New Roman"/>
          <w:sz w:val="24"/>
          <w:szCs w:val="24"/>
        </w:rPr>
        <w:t xml:space="preserve">sites. However, we </w:t>
      </w:r>
      <w:r w:rsidR="009A1DE6" w:rsidRPr="004E1FFC">
        <w:rPr>
          <w:rFonts w:ascii="Times New Roman" w:hAnsi="Times New Roman" w:cs="Times New Roman"/>
          <w:sz w:val="24"/>
          <w:szCs w:val="24"/>
        </w:rPr>
        <w:t xml:space="preserve">may </w:t>
      </w:r>
      <w:r w:rsidR="00B56C6D" w:rsidRPr="004E1FFC">
        <w:rPr>
          <w:rFonts w:ascii="Times New Roman" w:hAnsi="Times New Roman" w:cs="Times New Roman"/>
          <w:sz w:val="24"/>
          <w:szCs w:val="24"/>
        </w:rPr>
        <w:t xml:space="preserve">underestimate </w:t>
      </w:r>
      <w:r w:rsidR="007C2E33" w:rsidRPr="004E1FFC">
        <w:rPr>
          <w:rFonts w:ascii="Times New Roman" w:hAnsi="Times New Roman" w:cs="Times New Roman"/>
          <w:sz w:val="24"/>
          <w:szCs w:val="24"/>
        </w:rPr>
        <w:t>δ</w:t>
      </w:r>
      <w:r w:rsidR="007C2E33" w:rsidRPr="004E1FFC">
        <w:rPr>
          <w:rFonts w:ascii="Times New Roman" w:hAnsi="Times New Roman" w:cs="Times New Roman"/>
          <w:sz w:val="24"/>
          <w:szCs w:val="24"/>
          <w:vertAlign w:val="superscript"/>
        </w:rPr>
        <w:t>18</w:t>
      </w:r>
      <w:r w:rsidR="007C2E33" w:rsidRPr="004E1FFC">
        <w:rPr>
          <w:rFonts w:ascii="Times New Roman" w:hAnsi="Times New Roman" w:cs="Times New Roman"/>
          <w:sz w:val="24"/>
          <w:szCs w:val="24"/>
        </w:rPr>
        <w:t xml:space="preserve">O </w:t>
      </w:r>
      <w:r w:rsidR="00B56C6D" w:rsidRPr="004E1FFC">
        <w:rPr>
          <w:rFonts w:ascii="Times New Roman" w:hAnsi="Times New Roman" w:cs="Times New Roman"/>
          <w:sz w:val="24"/>
          <w:szCs w:val="24"/>
        </w:rPr>
        <w:t xml:space="preserve">changes at </w:t>
      </w:r>
      <w:r w:rsidR="00040D02" w:rsidRPr="004E1FFC">
        <w:rPr>
          <w:rFonts w:ascii="Times New Roman" w:hAnsi="Times New Roman" w:cs="Times New Roman"/>
          <w:sz w:val="24"/>
          <w:szCs w:val="24"/>
        </w:rPr>
        <w:t xml:space="preserve">the </w:t>
      </w:r>
      <w:r w:rsidR="00B56C6D" w:rsidRPr="004E1FFC">
        <w:rPr>
          <w:rFonts w:ascii="Times New Roman" w:hAnsi="Times New Roman" w:cs="Times New Roman"/>
          <w:sz w:val="24"/>
          <w:szCs w:val="24"/>
        </w:rPr>
        <w:t xml:space="preserve">Renland, DYE3 and GRIP </w:t>
      </w:r>
      <w:r w:rsidR="00040D02" w:rsidRPr="004E1FFC">
        <w:rPr>
          <w:rFonts w:ascii="Times New Roman" w:hAnsi="Times New Roman" w:cs="Times New Roman"/>
          <w:sz w:val="24"/>
          <w:szCs w:val="24"/>
        </w:rPr>
        <w:t xml:space="preserve">ice core </w:t>
      </w:r>
      <w:r w:rsidR="00E25692" w:rsidRPr="004E1FFC">
        <w:rPr>
          <w:rFonts w:ascii="Times New Roman" w:hAnsi="Times New Roman" w:cs="Times New Roman"/>
          <w:sz w:val="24"/>
          <w:szCs w:val="24"/>
        </w:rPr>
        <w:t>locations.</w:t>
      </w:r>
      <w:r w:rsidR="00372632" w:rsidRPr="004E1FFC">
        <w:rPr>
          <w:rFonts w:ascii="Times New Roman" w:hAnsi="Times New Roman" w:cs="Times New Roman"/>
          <w:sz w:val="24"/>
          <w:szCs w:val="24"/>
        </w:rPr>
        <w:t xml:space="preserve"> Accounting for possible ice sheet changes is likely </w:t>
      </w:r>
      <w:r w:rsidR="00B8333D" w:rsidRPr="004E1FFC">
        <w:rPr>
          <w:rFonts w:ascii="Times New Roman" w:hAnsi="Times New Roman" w:cs="Times New Roman"/>
          <w:sz w:val="24"/>
          <w:szCs w:val="24"/>
        </w:rPr>
        <w:t xml:space="preserve">to be required to produce a better fit to the </w:t>
      </w:r>
      <w:r w:rsidR="00E8357A" w:rsidRPr="004E1FFC">
        <w:rPr>
          <w:rFonts w:ascii="Times New Roman" w:hAnsi="Times New Roman" w:cs="Times New Roman"/>
          <w:sz w:val="24"/>
          <w:szCs w:val="24"/>
        </w:rPr>
        <w:t xml:space="preserve">LIG </w:t>
      </w:r>
      <w:r w:rsidR="00B8333D" w:rsidRPr="004E1FFC">
        <w:rPr>
          <w:rFonts w:ascii="Times New Roman" w:hAnsi="Times New Roman" w:cs="Times New Roman"/>
          <w:sz w:val="24"/>
          <w:szCs w:val="24"/>
        </w:rPr>
        <w:t>ice core</w:t>
      </w:r>
      <w:r w:rsidR="00E8357A" w:rsidRPr="004E1FFC">
        <w:rPr>
          <w:rFonts w:ascii="Times New Roman" w:hAnsi="Times New Roman" w:cs="Times New Roman"/>
          <w:sz w:val="24"/>
          <w:szCs w:val="24"/>
        </w:rPr>
        <w:t xml:space="preserve"> δ</w:t>
      </w:r>
      <w:r w:rsidR="00E8357A" w:rsidRPr="004E1FFC">
        <w:rPr>
          <w:rFonts w:ascii="Times New Roman" w:hAnsi="Times New Roman" w:cs="Times New Roman"/>
          <w:sz w:val="24"/>
          <w:szCs w:val="24"/>
          <w:vertAlign w:val="superscript"/>
        </w:rPr>
        <w:t>18</w:t>
      </w:r>
      <w:r w:rsidR="00E8357A" w:rsidRPr="004E1FFC">
        <w:rPr>
          <w:rFonts w:ascii="Times New Roman" w:hAnsi="Times New Roman" w:cs="Times New Roman"/>
          <w:sz w:val="24"/>
          <w:szCs w:val="24"/>
        </w:rPr>
        <w:t>O values</w:t>
      </w:r>
      <w:r w:rsidR="00B8333D" w:rsidRPr="004E1FFC">
        <w:rPr>
          <w:rFonts w:ascii="Times New Roman" w:hAnsi="Times New Roman" w:cs="Times New Roman"/>
          <w:sz w:val="24"/>
          <w:szCs w:val="24"/>
        </w:rPr>
        <w:t xml:space="preserve">. </w:t>
      </w:r>
      <w:r w:rsidR="004C73C0" w:rsidRPr="004E1FFC">
        <w:rPr>
          <w:rFonts w:ascii="Times New Roman" w:hAnsi="Times New Roman" w:cs="Times New Roman"/>
          <w:b/>
          <w:sz w:val="24"/>
          <w:szCs w:val="24"/>
          <w:u w:val="single"/>
        </w:rPr>
        <w:br w:type="page"/>
      </w:r>
    </w:p>
    <w:p w:rsidR="00B56C6D" w:rsidRPr="004E1FFC" w:rsidRDefault="00B56C6D" w:rsidP="007A5998">
      <w:pPr>
        <w:pStyle w:val="ListParagraph"/>
        <w:numPr>
          <w:ilvl w:val="0"/>
          <w:numId w:val="1"/>
        </w:numPr>
        <w:autoSpaceDE w:val="0"/>
        <w:autoSpaceDN w:val="0"/>
        <w:adjustRightInd w:val="0"/>
        <w:spacing w:before="120" w:after="120" w:line="480" w:lineRule="auto"/>
        <w:contextualSpacing w:val="0"/>
        <w:jc w:val="both"/>
        <w:rPr>
          <w:rFonts w:ascii="Times New Roman" w:hAnsi="Times New Roman" w:cs="Times New Roman"/>
          <w:b/>
          <w:sz w:val="24"/>
          <w:szCs w:val="24"/>
          <w:u w:val="single"/>
        </w:rPr>
      </w:pPr>
      <w:r w:rsidRPr="004E1FFC">
        <w:rPr>
          <w:rFonts w:ascii="Times New Roman" w:hAnsi="Times New Roman" w:cs="Times New Roman"/>
          <w:b/>
          <w:sz w:val="24"/>
          <w:szCs w:val="24"/>
          <w:u w:val="single"/>
        </w:rPr>
        <w:lastRenderedPageBreak/>
        <w:t>Introduction</w:t>
      </w:r>
    </w:p>
    <w:p w:rsidR="00EB08B0" w:rsidRPr="004E1FFC" w:rsidRDefault="00E54143" w:rsidP="007A5998">
      <w:pPr>
        <w:autoSpaceDE w:val="0"/>
        <w:autoSpaceDN w:val="0"/>
        <w:adjustRightInd w:val="0"/>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Polar R</w:t>
      </w:r>
      <w:r w:rsidR="00B56C6D" w:rsidRPr="004E1FFC">
        <w:rPr>
          <w:rFonts w:ascii="Times New Roman" w:hAnsi="Times New Roman" w:cs="Times New Roman"/>
          <w:sz w:val="24"/>
          <w:szCs w:val="24"/>
        </w:rPr>
        <w:t xml:space="preserve">egions are especially sensitive to </w:t>
      </w:r>
      <w:r w:rsidR="00B50B88" w:rsidRPr="004E1FFC">
        <w:rPr>
          <w:rFonts w:ascii="Times New Roman" w:hAnsi="Times New Roman" w:cs="Times New Roman"/>
          <w:sz w:val="24"/>
          <w:szCs w:val="24"/>
        </w:rPr>
        <w:t>variations in radiative forcing;</w:t>
      </w:r>
      <w:r w:rsidR="00B56C6D" w:rsidRPr="004E1FFC">
        <w:rPr>
          <w:rFonts w:ascii="Times New Roman" w:hAnsi="Times New Roman" w:cs="Times New Roman"/>
          <w:sz w:val="24"/>
          <w:szCs w:val="24"/>
        </w:rPr>
        <w:t xml:space="preserve"> they can act as amplifiers of climate change via albedo feedbacks (e.g. Vaughan et al., 2013). Studying these climate feedback processes is fundamental for better understanding future high-latitude responses to increasing greenhouse gas (GHG) emissions. Past warm periods like the Last Interglacial (LIG</w:t>
      </w:r>
      <w:r w:rsidR="007A16B8" w:rsidRPr="004E1FFC">
        <w:rPr>
          <w:rFonts w:ascii="Times New Roman" w:hAnsi="Times New Roman" w:cs="Times New Roman"/>
          <w:sz w:val="24"/>
          <w:szCs w:val="24"/>
        </w:rPr>
        <w:t xml:space="preserve">, </w:t>
      </w:r>
      <w:r w:rsidR="00070C1F" w:rsidRPr="004E1FFC">
        <w:rPr>
          <w:rFonts w:ascii="Times New Roman" w:hAnsi="Times New Roman" w:cs="Times New Roman"/>
          <w:sz w:val="24"/>
          <w:szCs w:val="24"/>
        </w:rPr>
        <w:t xml:space="preserve">approximately </w:t>
      </w:r>
      <w:r w:rsidR="00070C1F" w:rsidRPr="004E1FFC">
        <w:rPr>
          <w:rFonts w:ascii="Times New Roman" w:hAnsi="Times New Roman" w:cs="Times New Roman"/>
          <w:sz w:val="24"/>
          <w:szCs w:val="24"/>
          <w:shd w:val="clear" w:color="auto" w:fill="FFFFFF"/>
        </w:rPr>
        <w:t>129 - 116 thousand of years BP, hereafter ka</w:t>
      </w:r>
      <w:r w:rsidR="00B56C6D" w:rsidRPr="004E1FFC">
        <w:rPr>
          <w:rFonts w:ascii="Times New Roman" w:hAnsi="Times New Roman" w:cs="Times New Roman"/>
          <w:sz w:val="24"/>
          <w:szCs w:val="24"/>
        </w:rPr>
        <w:t xml:space="preserve">) provide an ideal case study to evaluate the capability of climate models to appropriately capture processes involved in polar amplification </w:t>
      </w:r>
      <w:r w:rsidR="00B56C6D" w:rsidRPr="004E1FFC">
        <w:rPr>
          <w:rFonts w:ascii="Times New Roman" w:hAnsi="Times New Roman" w:cs="Times New Roman"/>
          <w:sz w:val="24"/>
          <w:szCs w:val="24"/>
          <w:shd w:val="clear" w:color="auto" w:fill="FFFFFF"/>
        </w:rPr>
        <w:t>(e.g.</w:t>
      </w:r>
      <w:r w:rsidR="00B56C6D" w:rsidRPr="004E1FFC">
        <w:rPr>
          <w:rFonts w:ascii="Times New Roman" w:hAnsi="Times New Roman" w:cs="Times New Roman"/>
          <w:sz w:val="24"/>
          <w:szCs w:val="24"/>
        </w:rPr>
        <w:t xml:space="preserve"> Otto-Bliesner et al., 2013; Schmidt et al., 2014</w:t>
      </w:r>
      <w:r w:rsidR="00B56C6D" w:rsidRPr="004E1FFC">
        <w:rPr>
          <w:rFonts w:ascii="Times New Roman" w:hAnsi="Times New Roman" w:cs="Times New Roman"/>
          <w:sz w:val="24"/>
          <w:szCs w:val="24"/>
          <w:shd w:val="clear" w:color="auto" w:fill="FFFFFF"/>
        </w:rPr>
        <w:t>)</w:t>
      </w:r>
      <w:r w:rsidR="00B56C6D" w:rsidRPr="004E1FFC">
        <w:rPr>
          <w:rFonts w:ascii="Times New Roman" w:hAnsi="Times New Roman" w:cs="Times New Roman"/>
          <w:sz w:val="24"/>
          <w:szCs w:val="24"/>
        </w:rPr>
        <w:t>.</w:t>
      </w:r>
    </w:p>
    <w:p w:rsidR="00B56C6D" w:rsidRPr="004E1FFC" w:rsidRDefault="00B56C6D" w:rsidP="007A5998">
      <w:pPr>
        <w:autoSpaceDE w:val="0"/>
        <w:autoSpaceDN w:val="0"/>
        <w:adjustRightInd w:val="0"/>
        <w:spacing w:before="120" w:after="120" w:line="480" w:lineRule="auto"/>
        <w:jc w:val="both"/>
        <w:rPr>
          <w:rFonts w:ascii="Times New Roman" w:hAnsi="Times New Roman" w:cs="Times New Roman"/>
          <w:sz w:val="24"/>
          <w:szCs w:val="24"/>
          <w:shd w:val="clear" w:color="auto" w:fill="FFFFFF"/>
        </w:rPr>
      </w:pPr>
      <w:r w:rsidRPr="004E1FFC">
        <w:rPr>
          <w:rFonts w:ascii="Times New Roman" w:hAnsi="Times New Roman" w:cs="Times New Roman"/>
          <w:sz w:val="24"/>
          <w:szCs w:val="24"/>
          <w:shd w:val="clear" w:color="auto" w:fill="FFFFFF"/>
        </w:rPr>
        <w:t>During the LIG</w:t>
      </w:r>
      <w:r w:rsidR="00070C1F" w:rsidRPr="004E1FFC">
        <w:rPr>
          <w:rFonts w:ascii="Times New Roman" w:hAnsi="Times New Roman" w:cs="Times New Roman"/>
          <w:sz w:val="24"/>
          <w:szCs w:val="24"/>
          <w:shd w:val="clear" w:color="auto" w:fill="FFFFFF"/>
        </w:rPr>
        <w:t>, large parts of the E</w:t>
      </w:r>
      <w:r w:rsidRPr="004E1FFC">
        <w:rPr>
          <w:rFonts w:ascii="Times New Roman" w:hAnsi="Times New Roman" w:cs="Times New Roman"/>
          <w:sz w:val="24"/>
          <w:szCs w:val="24"/>
          <w:shd w:val="clear" w:color="auto" w:fill="FFFFFF"/>
        </w:rPr>
        <w:t xml:space="preserve">arth showed warmer conditions compared to present day (e.g. </w:t>
      </w:r>
      <w:r w:rsidRPr="004E1FFC">
        <w:rPr>
          <w:rFonts w:ascii="Times New Roman" w:hAnsi="Times New Roman" w:cs="Times New Roman"/>
          <w:sz w:val="24"/>
          <w:szCs w:val="24"/>
        </w:rPr>
        <w:t xml:space="preserve">CAPE Last Interglacial Project Members, 2006; </w:t>
      </w:r>
      <w:hyperlink r:id="rId8" w:anchor="bib92" w:history="1">
        <w:r w:rsidRPr="004E1FFC">
          <w:rPr>
            <w:rStyle w:val="Hyperlink"/>
            <w:rFonts w:ascii="Times New Roman" w:hAnsi="Times New Roman" w:cs="Times New Roman"/>
            <w:color w:val="auto"/>
            <w:sz w:val="24"/>
            <w:szCs w:val="24"/>
            <w:u w:val="none"/>
            <w:bdr w:val="none" w:sz="0" w:space="0" w:color="auto" w:frame="1"/>
            <w:shd w:val="clear" w:color="auto" w:fill="FFFFFF"/>
          </w:rPr>
          <w:t>Turney and Jones, 2010</w:t>
        </w:r>
      </w:hyperlink>
      <w:r w:rsidRPr="004E1FFC">
        <w:rPr>
          <w:rFonts w:ascii="Times New Roman" w:hAnsi="Times New Roman" w:cs="Times New Roman"/>
          <w:sz w:val="24"/>
          <w:szCs w:val="24"/>
          <w:shd w:val="clear" w:color="auto" w:fill="FFFFFF"/>
        </w:rPr>
        <w:t>). The increase in summertime insolatio</w:t>
      </w:r>
      <w:r w:rsidR="00115964" w:rsidRPr="004E1FFC">
        <w:rPr>
          <w:rFonts w:ascii="Times New Roman" w:hAnsi="Times New Roman" w:cs="Times New Roman"/>
          <w:sz w:val="24"/>
          <w:szCs w:val="24"/>
          <w:shd w:val="clear" w:color="auto" w:fill="FFFFFF"/>
        </w:rPr>
        <w:t>n at northern high latitudes contributed</w:t>
      </w:r>
      <w:r w:rsidRPr="004E1FFC">
        <w:rPr>
          <w:rFonts w:ascii="Times New Roman" w:hAnsi="Times New Roman" w:cs="Times New Roman"/>
          <w:sz w:val="24"/>
          <w:szCs w:val="24"/>
          <w:shd w:val="clear" w:color="auto" w:fill="FFFFFF"/>
        </w:rPr>
        <w:t xml:space="preserve"> to a warmer-than-present-day Arctic region (</w:t>
      </w:r>
      <w:r w:rsidRPr="004E1FFC">
        <w:rPr>
          <w:rFonts w:ascii="Times New Roman" w:eastAsia="Times New Roman" w:hAnsi="Times New Roman" w:cs="Times New Roman"/>
          <w:sz w:val="24"/>
          <w:szCs w:val="24"/>
          <w:lang w:eastAsia="en-GB"/>
        </w:rPr>
        <w:t>CAPE Last Interglacial Project Members, 2006; Masson- Delmotte et al., 2013</w:t>
      </w:r>
      <w:r w:rsidRPr="004E1FFC">
        <w:rPr>
          <w:rFonts w:ascii="Times New Roman" w:hAnsi="Times New Roman" w:cs="Times New Roman"/>
          <w:sz w:val="24"/>
          <w:szCs w:val="24"/>
          <w:shd w:val="clear" w:color="auto" w:fill="FFFFFF"/>
        </w:rPr>
        <w:t xml:space="preserve">), and maximum global sea level reached 6 to 9 m above present level </w:t>
      </w:r>
      <w:r w:rsidRPr="004E1FFC">
        <w:rPr>
          <w:rFonts w:ascii="Times New Roman" w:hAnsi="Times New Roman" w:cs="Times New Roman"/>
          <w:sz w:val="24"/>
          <w:szCs w:val="24"/>
        </w:rPr>
        <w:t>(e.g. Dutton et al., 2015; Kopp et al., 2009)</w:t>
      </w:r>
      <w:r w:rsidRPr="004E1FFC">
        <w:rPr>
          <w:rFonts w:ascii="Times New Roman" w:hAnsi="Times New Roman" w:cs="Times New Roman"/>
          <w:sz w:val="24"/>
          <w:szCs w:val="24"/>
          <w:shd w:val="clear" w:color="auto" w:fill="FFFFFF"/>
        </w:rPr>
        <w:t>.</w:t>
      </w:r>
    </w:p>
    <w:p w:rsidR="00C477DF" w:rsidRPr="004E1FFC" w:rsidRDefault="00B56C6D" w:rsidP="007A5998">
      <w:pPr>
        <w:spacing w:before="120" w:after="120" w:line="480" w:lineRule="auto"/>
        <w:jc w:val="both"/>
        <w:rPr>
          <w:rFonts w:ascii="Times New Roman" w:hAnsi="Times New Roman" w:cs="Times New Roman"/>
          <w:sz w:val="24"/>
          <w:szCs w:val="24"/>
        </w:rPr>
      </w:pPr>
      <w:r w:rsidRPr="004E1FFC">
        <w:rPr>
          <w:rFonts w:ascii="Times New Roman" w:eastAsia="Times New Roman" w:hAnsi="Times New Roman" w:cs="Times New Roman"/>
          <w:sz w:val="24"/>
          <w:szCs w:val="24"/>
          <w:lang w:eastAsia="en-GB"/>
        </w:rPr>
        <w:t>Little is known about the precise extent or concentration of N</w:t>
      </w:r>
      <w:r w:rsidRPr="004E1FFC">
        <w:rPr>
          <w:rFonts w:ascii="Times New Roman" w:hAnsi="Times New Roman" w:cs="Times New Roman"/>
          <w:sz w:val="24"/>
          <w:szCs w:val="24"/>
        </w:rPr>
        <w:t xml:space="preserve">orthern Hemisphere (NH) </w:t>
      </w:r>
      <w:r w:rsidRPr="004E1FFC">
        <w:rPr>
          <w:rFonts w:ascii="Times New Roman" w:eastAsia="Times New Roman" w:hAnsi="Times New Roman" w:cs="Times New Roman"/>
          <w:sz w:val="24"/>
          <w:szCs w:val="24"/>
          <w:lang w:eastAsia="en-GB"/>
        </w:rPr>
        <w:t xml:space="preserve">sea ice during the LIG. </w:t>
      </w:r>
      <w:r w:rsidR="00396739" w:rsidRPr="004E1FFC">
        <w:rPr>
          <w:rFonts w:ascii="Times New Roman" w:eastAsia="Times New Roman" w:hAnsi="Times New Roman" w:cs="Times New Roman"/>
          <w:sz w:val="24"/>
          <w:szCs w:val="24"/>
          <w:lang w:eastAsia="en-GB"/>
        </w:rPr>
        <w:t xml:space="preserve">Figure 1 and </w:t>
      </w:r>
      <w:r w:rsidR="0023729F" w:rsidRPr="004E1FFC">
        <w:rPr>
          <w:rFonts w:ascii="Times New Roman" w:hAnsi="Times New Roman" w:cs="Times New Roman"/>
          <w:sz w:val="24"/>
          <w:szCs w:val="24"/>
        </w:rPr>
        <w:t>s</w:t>
      </w:r>
      <w:r w:rsidR="00396739" w:rsidRPr="004E1FFC">
        <w:rPr>
          <w:rFonts w:ascii="Times New Roman" w:hAnsi="Times New Roman" w:cs="Times New Roman"/>
          <w:sz w:val="24"/>
          <w:szCs w:val="24"/>
        </w:rPr>
        <w:t>upplementary</w:t>
      </w:r>
      <w:r w:rsidR="00E713E1" w:rsidRPr="004E1FFC">
        <w:rPr>
          <w:rFonts w:ascii="Times New Roman" w:hAnsi="Times New Roman" w:cs="Times New Roman"/>
          <w:sz w:val="24"/>
          <w:szCs w:val="24"/>
        </w:rPr>
        <w:t xml:space="preserve"> table 1</w:t>
      </w:r>
      <w:r w:rsidR="00396739" w:rsidRPr="004E1FFC">
        <w:rPr>
          <w:rFonts w:ascii="Times New Roman" w:hAnsi="Times New Roman" w:cs="Times New Roman"/>
          <w:sz w:val="24"/>
          <w:szCs w:val="24"/>
        </w:rPr>
        <w:t xml:space="preserve"> </w:t>
      </w:r>
      <w:r w:rsidRPr="004E1FFC">
        <w:rPr>
          <w:rFonts w:ascii="Times New Roman" w:hAnsi="Times New Roman" w:cs="Times New Roman"/>
          <w:sz w:val="24"/>
          <w:szCs w:val="24"/>
        </w:rPr>
        <w:t>show the sparse set of available observations of NH se</w:t>
      </w:r>
      <w:r w:rsidR="00BB1F3A" w:rsidRPr="004E1FFC">
        <w:rPr>
          <w:rFonts w:ascii="Times New Roman" w:hAnsi="Times New Roman" w:cs="Times New Roman"/>
          <w:sz w:val="24"/>
          <w:szCs w:val="24"/>
        </w:rPr>
        <w:t xml:space="preserve">a ice </w:t>
      </w:r>
      <w:r w:rsidR="00BB1F3A" w:rsidRPr="004E1FFC">
        <w:rPr>
          <w:rFonts w:ascii="Times New Roman" w:hAnsi="Times New Roman" w:cs="Times New Roman"/>
          <w:sz w:val="24"/>
          <w:szCs w:val="24"/>
        </w:rPr>
        <w:lastRenderedPageBreak/>
        <w:t>changes for the LIG</w:t>
      </w:r>
      <w:r w:rsidRPr="004E1FFC">
        <w:rPr>
          <w:rFonts w:ascii="Times New Roman" w:hAnsi="Times New Roman" w:cs="Times New Roman"/>
          <w:sz w:val="24"/>
          <w:szCs w:val="24"/>
        </w:rPr>
        <w:t xml:space="preserve">. As </w:t>
      </w:r>
      <w:r w:rsidR="00D770EC" w:rsidRPr="004E1FFC">
        <w:rPr>
          <w:rFonts w:ascii="Times New Roman" w:hAnsi="Times New Roman" w:cs="Times New Roman"/>
          <w:sz w:val="24"/>
          <w:szCs w:val="24"/>
        </w:rPr>
        <w:t xml:space="preserve">recent data compilations </w:t>
      </w:r>
      <w:r w:rsidRPr="004E1FFC">
        <w:rPr>
          <w:rFonts w:ascii="Times New Roman" w:hAnsi="Times New Roman" w:cs="Times New Roman"/>
          <w:sz w:val="24"/>
          <w:szCs w:val="24"/>
        </w:rPr>
        <w:t xml:space="preserve">show that high northern latitude surface air temperatures (SATs) and </w:t>
      </w:r>
      <w:r w:rsidR="00115964" w:rsidRPr="004E1FFC">
        <w:rPr>
          <w:rFonts w:ascii="Times New Roman" w:hAnsi="Times New Roman" w:cs="Times New Roman"/>
          <w:sz w:val="24"/>
          <w:szCs w:val="24"/>
        </w:rPr>
        <w:t>sea surface temperatures (</w:t>
      </w:r>
      <w:r w:rsidRPr="004E1FFC">
        <w:rPr>
          <w:rFonts w:ascii="Times New Roman" w:hAnsi="Times New Roman" w:cs="Times New Roman"/>
          <w:sz w:val="24"/>
          <w:szCs w:val="24"/>
        </w:rPr>
        <w:t>SS</w:t>
      </w:r>
      <w:r w:rsidR="00D770EC" w:rsidRPr="004E1FFC">
        <w:rPr>
          <w:rFonts w:ascii="Times New Roman" w:hAnsi="Times New Roman" w:cs="Times New Roman"/>
          <w:sz w:val="24"/>
          <w:szCs w:val="24"/>
        </w:rPr>
        <w:t>Ts</w:t>
      </w:r>
      <w:r w:rsidR="00115964" w:rsidRPr="004E1FFC">
        <w:rPr>
          <w:rFonts w:ascii="Times New Roman" w:hAnsi="Times New Roman" w:cs="Times New Roman"/>
          <w:sz w:val="24"/>
          <w:szCs w:val="24"/>
        </w:rPr>
        <w:t>)</w:t>
      </w:r>
      <w:r w:rsidR="00D770EC" w:rsidRPr="004E1FFC">
        <w:rPr>
          <w:rFonts w:ascii="Times New Roman" w:hAnsi="Times New Roman" w:cs="Times New Roman"/>
          <w:sz w:val="24"/>
          <w:szCs w:val="24"/>
        </w:rPr>
        <w:t xml:space="preserve"> were warmer in the LIG (</w:t>
      </w:r>
      <w:r w:rsidRPr="004E1FFC">
        <w:rPr>
          <w:rFonts w:ascii="Times New Roman" w:hAnsi="Times New Roman" w:cs="Times New Roman"/>
          <w:sz w:val="24"/>
          <w:szCs w:val="24"/>
        </w:rPr>
        <w:t>Capron et al., 2014</w:t>
      </w:r>
      <w:r w:rsidR="00A07786" w:rsidRPr="004E1FFC">
        <w:rPr>
          <w:rFonts w:ascii="Times New Roman" w:hAnsi="Times New Roman" w:cs="Times New Roman"/>
          <w:sz w:val="24"/>
          <w:szCs w:val="24"/>
        </w:rPr>
        <w:t>, 2017</w:t>
      </w:r>
      <w:r w:rsidR="00D770EC" w:rsidRPr="004E1FFC">
        <w:rPr>
          <w:rFonts w:ascii="Times New Roman" w:hAnsi="Times New Roman" w:cs="Times New Roman"/>
          <w:sz w:val="24"/>
          <w:szCs w:val="24"/>
        </w:rPr>
        <w:t>; Hoffman et al., 2017</w:t>
      </w:r>
      <w:r w:rsidRPr="004E1FFC">
        <w:rPr>
          <w:rFonts w:ascii="Times New Roman" w:hAnsi="Times New Roman" w:cs="Times New Roman"/>
          <w:sz w:val="24"/>
          <w:szCs w:val="24"/>
        </w:rPr>
        <w:t>), it is probable that there was both reduced winter and summer sea ice extent compared to today. T</w:t>
      </w:r>
      <w:r w:rsidR="00C26669" w:rsidRPr="004E1FFC">
        <w:rPr>
          <w:rFonts w:ascii="Times New Roman" w:hAnsi="Times New Roman" w:cs="Times New Roman"/>
          <w:sz w:val="24"/>
          <w:szCs w:val="24"/>
        </w:rPr>
        <w:t>hi</w:t>
      </w:r>
      <w:r w:rsidR="00436378" w:rsidRPr="004E1FFC">
        <w:rPr>
          <w:rFonts w:ascii="Times New Roman" w:hAnsi="Times New Roman" w:cs="Times New Roman"/>
          <w:sz w:val="24"/>
          <w:szCs w:val="24"/>
        </w:rPr>
        <w:t>s is supported by marine cores</w:t>
      </w:r>
      <w:r w:rsidRPr="004E1FFC">
        <w:rPr>
          <w:rFonts w:ascii="Times New Roman" w:hAnsi="Times New Roman" w:cs="Times New Roman"/>
          <w:sz w:val="24"/>
          <w:szCs w:val="24"/>
        </w:rPr>
        <w:t xml:space="preserve"> located i</w:t>
      </w:r>
      <w:r w:rsidR="00C477DF" w:rsidRPr="004E1FFC">
        <w:rPr>
          <w:rFonts w:ascii="Times New Roman" w:hAnsi="Times New Roman" w:cs="Times New Roman"/>
          <w:sz w:val="24"/>
          <w:szCs w:val="24"/>
        </w:rPr>
        <w:t>n the Arctic Ocean</w:t>
      </w:r>
      <w:r w:rsidR="0078702A" w:rsidRPr="004E1FFC">
        <w:rPr>
          <w:rFonts w:ascii="Times New Roman" w:hAnsi="Times New Roman" w:cs="Times New Roman"/>
          <w:sz w:val="24"/>
          <w:szCs w:val="24"/>
        </w:rPr>
        <w:t xml:space="preserve"> (figure 1 :</w:t>
      </w:r>
      <w:r w:rsidR="0058423A" w:rsidRPr="004E1FFC">
        <w:rPr>
          <w:rFonts w:ascii="Times New Roman" w:hAnsi="Times New Roman" w:cs="Times New Roman"/>
          <w:sz w:val="24"/>
          <w:szCs w:val="24"/>
        </w:rPr>
        <w:t xml:space="preserve"> </w:t>
      </w:r>
      <w:r w:rsidR="00B615AB" w:rsidRPr="004E1FFC">
        <w:rPr>
          <w:rFonts w:ascii="Times New Roman" w:hAnsi="Times New Roman" w:cs="Times New Roman"/>
          <w:sz w:val="24"/>
          <w:szCs w:val="24"/>
        </w:rPr>
        <w:t>GreenICE</w:t>
      </w:r>
      <w:r w:rsidRPr="004E1FFC">
        <w:rPr>
          <w:rFonts w:ascii="Times New Roman" w:hAnsi="Times New Roman" w:cs="Times New Roman"/>
          <w:sz w:val="24"/>
          <w:szCs w:val="24"/>
        </w:rPr>
        <w:t xml:space="preserve"> a</w:t>
      </w:r>
      <w:r w:rsidR="00C26669" w:rsidRPr="004E1FFC">
        <w:rPr>
          <w:rFonts w:ascii="Times New Roman" w:hAnsi="Times New Roman" w:cs="Times New Roman"/>
          <w:sz w:val="24"/>
          <w:szCs w:val="24"/>
        </w:rPr>
        <w:t>nd</w:t>
      </w:r>
      <w:r w:rsidR="00436378" w:rsidRPr="004E1FFC">
        <w:rPr>
          <w:rFonts w:ascii="Times New Roman" w:hAnsi="Times New Roman" w:cs="Times New Roman"/>
          <w:sz w:val="24"/>
          <w:szCs w:val="24"/>
        </w:rPr>
        <w:t xml:space="preserve"> HLY0503-8JPC core</w:t>
      </w:r>
      <w:r w:rsidR="00B615AB" w:rsidRPr="004E1FFC">
        <w:rPr>
          <w:rFonts w:ascii="Times New Roman" w:hAnsi="Times New Roman" w:cs="Times New Roman"/>
          <w:sz w:val="24"/>
          <w:szCs w:val="24"/>
        </w:rPr>
        <w:t>s</w:t>
      </w:r>
      <w:r w:rsidR="00436378" w:rsidRPr="004E1FFC">
        <w:rPr>
          <w:rFonts w:ascii="Times New Roman" w:hAnsi="Times New Roman" w:cs="Times New Roman"/>
          <w:sz w:val="24"/>
          <w:szCs w:val="24"/>
        </w:rPr>
        <w:t>) which show</w:t>
      </w:r>
      <w:r w:rsidRPr="004E1FFC">
        <w:rPr>
          <w:rFonts w:ascii="Times New Roman" w:hAnsi="Times New Roman" w:cs="Times New Roman"/>
          <w:sz w:val="24"/>
          <w:szCs w:val="24"/>
        </w:rPr>
        <w:t xml:space="preserve"> planktonic foraminifers characteristic of subpolar, season</w:t>
      </w:r>
      <w:r w:rsidR="00E876A6" w:rsidRPr="004E1FFC">
        <w:rPr>
          <w:rFonts w:ascii="Times New Roman" w:hAnsi="Times New Roman" w:cs="Times New Roman"/>
          <w:sz w:val="24"/>
          <w:szCs w:val="24"/>
        </w:rPr>
        <w:t>ally open waters were present at</w:t>
      </w:r>
      <w:r w:rsidR="00436378" w:rsidRPr="004E1FFC">
        <w:rPr>
          <w:rFonts w:ascii="Times New Roman" w:hAnsi="Times New Roman" w:cs="Times New Roman"/>
          <w:sz w:val="24"/>
          <w:szCs w:val="24"/>
        </w:rPr>
        <w:t xml:space="preserve"> these sites</w:t>
      </w:r>
      <w:r w:rsidRPr="004E1FFC">
        <w:rPr>
          <w:rFonts w:ascii="Times New Roman" w:hAnsi="Times New Roman" w:cs="Times New Roman"/>
          <w:sz w:val="24"/>
          <w:szCs w:val="24"/>
        </w:rPr>
        <w:t xml:space="preserve"> during the LIG, </w:t>
      </w:r>
      <w:r w:rsidR="00436378" w:rsidRPr="004E1FFC">
        <w:rPr>
          <w:rFonts w:ascii="Times New Roman" w:hAnsi="Times New Roman" w:cs="Times New Roman"/>
          <w:sz w:val="24"/>
          <w:szCs w:val="24"/>
        </w:rPr>
        <w:t>possibly reflecting ice free summer conditions in the central LIG Arctic Ocean</w:t>
      </w:r>
      <w:r w:rsidRPr="004E1FFC">
        <w:rPr>
          <w:rFonts w:ascii="Times New Roman" w:hAnsi="Times New Roman" w:cs="Times New Roman"/>
          <w:sz w:val="24"/>
          <w:szCs w:val="24"/>
        </w:rPr>
        <w:t>.</w:t>
      </w:r>
    </w:p>
    <w:p w:rsidR="002622E5" w:rsidRPr="004E1FFC" w:rsidRDefault="002622E5" w:rsidP="002622E5">
      <w:pPr>
        <w:autoSpaceDE w:val="0"/>
        <w:autoSpaceDN w:val="0"/>
        <w:adjustRightInd w:val="0"/>
        <w:spacing w:before="480" w:after="120" w:line="240" w:lineRule="auto"/>
        <w:jc w:val="center"/>
        <w:rPr>
          <w:rFonts w:cstheme="minorHAnsi"/>
          <w:b/>
          <w:u w:val="single"/>
        </w:rPr>
      </w:pPr>
      <w:r w:rsidRPr="004E1FFC">
        <w:rPr>
          <w:rFonts w:cstheme="minorHAnsi"/>
          <w:noProof/>
          <w:lang w:eastAsia="en-GB"/>
        </w:rPr>
        <w:drawing>
          <wp:inline distT="0" distB="0" distL="0" distR="0" wp14:anchorId="626768D6" wp14:editId="342DC39E">
            <wp:extent cx="3106057" cy="29026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6057" cy="2902681"/>
                    </a:xfrm>
                    <a:prstGeom prst="rect">
                      <a:avLst/>
                    </a:prstGeom>
                  </pic:spPr>
                </pic:pic>
              </a:graphicData>
            </a:graphic>
          </wp:inline>
        </w:drawing>
      </w:r>
    </w:p>
    <w:p w:rsidR="002622E5" w:rsidRPr="004E1FFC" w:rsidRDefault="002622E5" w:rsidP="00053F96">
      <w:pPr>
        <w:spacing w:after="480" w:line="240" w:lineRule="auto"/>
        <w:ind w:left="567" w:right="522"/>
        <w:jc w:val="both"/>
        <w:rPr>
          <w:rFonts w:ascii="Times New Roman" w:hAnsi="Times New Roman" w:cs="Times New Roman"/>
          <w:sz w:val="20"/>
          <w:szCs w:val="20"/>
        </w:rPr>
      </w:pPr>
      <w:r w:rsidRPr="004E1FFC">
        <w:rPr>
          <w:rFonts w:ascii="Times New Roman" w:hAnsi="Times New Roman" w:cs="Times New Roman"/>
          <w:b/>
          <w:sz w:val="20"/>
          <w:szCs w:val="20"/>
          <w:u w:val="single"/>
        </w:rPr>
        <w:t>Figure 1</w:t>
      </w:r>
      <w:r w:rsidRPr="004E1FFC">
        <w:rPr>
          <w:rFonts w:ascii="Times New Roman" w:hAnsi="Times New Roman" w:cs="Times New Roman"/>
          <w:b/>
          <w:sz w:val="20"/>
          <w:szCs w:val="20"/>
        </w:rPr>
        <w:t xml:space="preserve">. </w:t>
      </w:r>
      <w:r w:rsidRPr="004E1FFC">
        <w:rPr>
          <w:rFonts w:ascii="Times New Roman" w:hAnsi="Times New Roman" w:cs="Times New Roman"/>
          <w:sz w:val="20"/>
          <w:szCs w:val="20"/>
        </w:rPr>
        <w:t xml:space="preserve">Map of the Arctic Ocean showing the position of observations of sea ice change based on </w:t>
      </w:r>
      <w:r w:rsidRPr="004E1FFC">
        <w:rPr>
          <w:rFonts w:ascii="Times New Roman" w:hAnsi="Times New Roman" w:cs="Times New Roman"/>
          <w:sz w:val="20"/>
          <w:szCs w:val="20"/>
          <w:shd w:val="clear" w:color="auto" w:fill="FFFFFF"/>
        </w:rPr>
        <w:t xml:space="preserve">subpolar foraminifers (yellow circles), </w:t>
      </w:r>
      <w:r w:rsidRPr="004E1FFC">
        <w:rPr>
          <w:rFonts w:ascii="Times New Roman" w:hAnsi="Times New Roman" w:cs="Times New Roman"/>
          <w:sz w:val="20"/>
          <w:szCs w:val="20"/>
        </w:rPr>
        <w:t>mollusc and ostracode faunas (orange circles) and biomarker proxy IP25 (red circles).</w:t>
      </w:r>
      <w:r w:rsidRPr="004E1FFC">
        <w:rPr>
          <w:rFonts w:ascii="Times New Roman" w:hAnsi="Times New Roman" w:cs="Times New Roman"/>
          <w:b/>
          <w:sz w:val="20"/>
          <w:szCs w:val="20"/>
        </w:rPr>
        <w:t xml:space="preserve"> </w:t>
      </w:r>
      <w:r w:rsidRPr="004E1FFC">
        <w:rPr>
          <w:rFonts w:ascii="Times New Roman" w:hAnsi="Times New Roman" w:cs="Times New Roman"/>
          <w:sz w:val="20"/>
          <w:szCs w:val="20"/>
        </w:rPr>
        <w:t xml:space="preserve">Also indicated are key regions: St Lawrence Island (LI), Nome (N), Bering Strait (BS), Barrow (B). Also shown are Greenland ice cores (yellow stars) which contain LIG ice: NEEM (77.5°N, 51.1°W), NGRIP (75.1°N, 42.3°W), GRIP (72.6°N, 37.6°W), GISP2 (72.6°N, 38.5°W), Renland (71.3°N, 26.7°W), DYE3 (65.2°N, 43.8°W) and Camp Century (77.2°N 61.1°W). </w:t>
      </w:r>
    </w:p>
    <w:p w:rsidR="001C3A57" w:rsidRPr="004E1FFC" w:rsidRDefault="00B56C6D" w:rsidP="007A5998">
      <w:pPr>
        <w:autoSpaceDE w:val="0"/>
        <w:autoSpaceDN w:val="0"/>
        <w:adjustRightInd w:val="0"/>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lastRenderedPageBreak/>
        <w:t xml:space="preserve">In addition, LIG deposits on the Chukchi Sea coast include fossils of species presently known to be limited to the warmer northwest Pacific, while intertidal snails retrieved close to Nome suggest </w:t>
      </w:r>
      <w:r w:rsidRPr="004E1FFC">
        <w:rPr>
          <w:rFonts w:ascii="Times New Roman" w:hAnsi="Times New Roman" w:cs="Times New Roman"/>
          <w:bCs/>
          <w:sz w:val="24"/>
          <w:szCs w:val="24"/>
        </w:rPr>
        <w:t>annually ice-free</w:t>
      </w:r>
      <w:r w:rsidRPr="004E1FFC">
        <w:rPr>
          <w:rFonts w:ascii="Times New Roman" w:hAnsi="Times New Roman" w:cs="Times New Roman"/>
          <w:sz w:val="24"/>
          <w:szCs w:val="24"/>
        </w:rPr>
        <w:t xml:space="preserve"> conditions around the coast south of the currently seasonally ice covered Bering Strait (Brigham-Grette and Hopkins, 1995; Brigham-Grette et al., 2001). Deposits close </w:t>
      </w:r>
      <w:r w:rsidR="00E876A6" w:rsidRPr="004E1FFC">
        <w:rPr>
          <w:rFonts w:ascii="Times New Roman" w:hAnsi="Times New Roman" w:cs="Times New Roman"/>
          <w:sz w:val="24"/>
          <w:szCs w:val="24"/>
        </w:rPr>
        <w:t>to Barrow contain some ostracode</w:t>
      </w:r>
      <w:r w:rsidRPr="004E1FFC">
        <w:rPr>
          <w:rFonts w:ascii="Times New Roman" w:hAnsi="Times New Roman" w:cs="Times New Roman"/>
          <w:sz w:val="24"/>
          <w:szCs w:val="24"/>
        </w:rPr>
        <w:t xml:space="preserve"> species that are only found today in the North Atlantic and deposits on the Alaskan Coastal Plain indicate that several mollusc species expanded their range well into the Beaufort Sea (Bri</w:t>
      </w:r>
      <w:r w:rsidR="001C3A57" w:rsidRPr="004E1FFC">
        <w:rPr>
          <w:rFonts w:ascii="Times New Roman" w:hAnsi="Times New Roman" w:cs="Times New Roman"/>
          <w:sz w:val="24"/>
          <w:szCs w:val="24"/>
        </w:rPr>
        <w:t xml:space="preserve">gham-Grette and Hopkins, 1995). </w:t>
      </w:r>
      <w:r w:rsidRPr="004E1FFC">
        <w:rPr>
          <w:rFonts w:ascii="Times New Roman" w:hAnsi="Times New Roman" w:cs="Times New Roman"/>
          <w:sz w:val="24"/>
          <w:szCs w:val="24"/>
        </w:rPr>
        <w:t>The nature of marine faunas at St. Lawrence Island, Beaufort Sea shelf and Nome suggests that winter sea ice did not expand south of Bering Strait, and that the Bering Sea was annually ice-free (Brigham-Grette and Hopkins, 1995) (figure 1</w:t>
      </w:r>
      <w:r w:rsidR="0099538E" w:rsidRPr="004E1FFC">
        <w:rPr>
          <w:rFonts w:ascii="Times New Roman" w:hAnsi="Times New Roman" w:cs="Times New Roman"/>
          <w:sz w:val="24"/>
          <w:szCs w:val="24"/>
        </w:rPr>
        <w:t xml:space="preserve"> and </w:t>
      </w:r>
      <w:r w:rsidR="0023729F" w:rsidRPr="004E1FFC">
        <w:rPr>
          <w:rFonts w:ascii="Times New Roman" w:hAnsi="Times New Roman" w:cs="Times New Roman"/>
          <w:sz w:val="24"/>
          <w:szCs w:val="24"/>
        </w:rPr>
        <w:t>s</w:t>
      </w:r>
      <w:r w:rsidR="0099538E" w:rsidRPr="004E1FFC">
        <w:rPr>
          <w:rFonts w:ascii="Times New Roman" w:hAnsi="Times New Roman" w:cs="Times New Roman"/>
          <w:sz w:val="24"/>
          <w:szCs w:val="24"/>
        </w:rPr>
        <w:t>upplementary table 1</w:t>
      </w:r>
      <w:r w:rsidRPr="004E1FFC">
        <w:rPr>
          <w:rFonts w:ascii="Times New Roman" w:hAnsi="Times New Roman" w:cs="Times New Roman"/>
          <w:sz w:val="24"/>
          <w:szCs w:val="24"/>
        </w:rPr>
        <w:t xml:space="preserve">). Additionally, the ostracode sea ice proxy of </w:t>
      </w:r>
      <w:r w:rsidR="0078702A" w:rsidRPr="004E1FFC">
        <w:rPr>
          <w:rFonts w:ascii="Times New Roman" w:hAnsi="Times New Roman" w:cs="Times New Roman"/>
          <w:sz w:val="24"/>
          <w:szCs w:val="24"/>
        </w:rPr>
        <w:t>Cronin et al. (2010) (figure 1 :</w:t>
      </w:r>
      <w:r w:rsidRPr="004E1FFC">
        <w:rPr>
          <w:rFonts w:ascii="Times New Roman" w:hAnsi="Times New Roman" w:cs="Times New Roman"/>
          <w:sz w:val="24"/>
          <w:szCs w:val="24"/>
        </w:rPr>
        <w:t xml:space="preserve"> NP26-5/32, Oden96/12-1pc and PS2200-5 cores) agree with the idea of sea ice glacial-interglacial variability</w:t>
      </w:r>
      <w:r w:rsidR="00E349EB" w:rsidRPr="004E1FFC">
        <w:rPr>
          <w:rFonts w:ascii="Times New Roman" w:hAnsi="Times New Roman" w:cs="Times New Roman"/>
          <w:sz w:val="24"/>
          <w:szCs w:val="24"/>
        </w:rPr>
        <w:t>,</w:t>
      </w:r>
      <w:r w:rsidRPr="004E1FFC">
        <w:rPr>
          <w:rFonts w:ascii="Times New Roman" w:hAnsi="Times New Roman" w:cs="Times New Roman"/>
          <w:sz w:val="24"/>
          <w:szCs w:val="24"/>
        </w:rPr>
        <w:t xml:space="preserve"> with sea-ice maximum on the Morris Jesup Rise and the Lomonosov and Mendeleyev Ridges during interglacial-to-glacial transitions and minimum coverage during peak interglacial periods (e.g. MIS 5e) (</w:t>
      </w:r>
      <w:r w:rsidR="007B3291" w:rsidRPr="004E1FFC">
        <w:rPr>
          <w:rFonts w:ascii="Times New Roman" w:hAnsi="Times New Roman" w:cs="Times New Roman"/>
          <w:sz w:val="24"/>
          <w:szCs w:val="24"/>
        </w:rPr>
        <w:t xml:space="preserve">supplementary </w:t>
      </w:r>
      <w:r w:rsidRPr="004E1FFC">
        <w:rPr>
          <w:rFonts w:ascii="Times New Roman" w:hAnsi="Times New Roman" w:cs="Times New Roman"/>
          <w:sz w:val="24"/>
          <w:szCs w:val="24"/>
        </w:rPr>
        <w:t>table 1).</w:t>
      </w:r>
    </w:p>
    <w:p w:rsidR="00B56C6D" w:rsidRPr="004E1FFC" w:rsidRDefault="00B56C6D" w:rsidP="007A5998">
      <w:pPr>
        <w:autoSpaceDE w:val="0"/>
        <w:autoSpaceDN w:val="0"/>
        <w:adjustRightInd w:val="0"/>
        <w:spacing w:before="120" w:after="120" w:line="480" w:lineRule="auto"/>
        <w:jc w:val="both"/>
        <w:rPr>
          <w:rFonts w:ascii="Times New Roman" w:hAnsi="Times New Roman" w:cs="Times New Roman"/>
          <w:sz w:val="24"/>
          <w:szCs w:val="24"/>
        </w:rPr>
      </w:pPr>
      <w:r w:rsidRPr="004E1FFC">
        <w:rPr>
          <w:rFonts w:ascii="Times New Roman" w:eastAsia="Times New Roman" w:hAnsi="Times New Roman" w:cs="Times New Roman"/>
          <w:sz w:val="24"/>
          <w:szCs w:val="24"/>
          <w:lang w:eastAsia="en-GB"/>
        </w:rPr>
        <w:t>In a recent study, a more direct sea ice proxy named “IP25” is used in combination with terrestrial and open-water phytoplankton biomarkers to reconstruct the Arctic sea ice distr</w:t>
      </w:r>
      <w:r w:rsidR="00F20805" w:rsidRPr="004E1FFC">
        <w:rPr>
          <w:rFonts w:ascii="Times New Roman" w:eastAsia="Times New Roman" w:hAnsi="Times New Roman" w:cs="Times New Roman"/>
          <w:sz w:val="24"/>
          <w:szCs w:val="24"/>
          <w:lang w:eastAsia="en-GB"/>
        </w:rPr>
        <w:t xml:space="preserve">ibution during the LIG </w:t>
      </w:r>
      <w:r w:rsidRPr="004E1FFC">
        <w:rPr>
          <w:rFonts w:ascii="Times New Roman" w:eastAsia="Times New Roman" w:hAnsi="Times New Roman" w:cs="Times New Roman"/>
          <w:sz w:val="24"/>
          <w:szCs w:val="24"/>
          <w:lang w:eastAsia="en-GB"/>
        </w:rPr>
        <w:t xml:space="preserve">(Stein et </w:t>
      </w:r>
      <w:r w:rsidRPr="004E1FFC">
        <w:rPr>
          <w:rFonts w:ascii="Times New Roman" w:eastAsia="Times New Roman" w:hAnsi="Times New Roman" w:cs="Times New Roman"/>
          <w:sz w:val="24"/>
          <w:szCs w:val="24"/>
          <w:lang w:eastAsia="en-GB"/>
        </w:rPr>
        <w:lastRenderedPageBreak/>
        <w:t xml:space="preserve">al., 2017). The authors propose </w:t>
      </w:r>
      <w:r w:rsidRPr="004E1FFC">
        <w:rPr>
          <w:rFonts w:ascii="Times New Roman" w:hAnsi="Times New Roman" w:cs="Times New Roman"/>
          <w:sz w:val="24"/>
          <w:szCs w:val="24"/>
        </w:rPr>
        <w:t xml:space="preserve">relatively closed sea ice cover conditions over PS2757-8 core (figure 1 and </w:t>
      </w:r>
      <w:r w:rsidR="00215887" w:rsidRPr="004E1FFC">
        <w:rPr>
          <w:rFonts w:ascii="Times New Roman" w:hAnsi="Times New Roman" w:cs="Times New Roman"/>
          <w:sz w:val="24"/>
          <w:szCs w:val="24"/>
        </w:rPr>
        <w:t xml:space="preserve">supplementary </w:t>
      </w:r>
      <w:r w:rsidRPr="004E1FFC">
        <w:rPr>
          <w:rFonts w:ascii="Times New Roman" w:hAnsi="Times New Roman" w:cs="Times New Roman"/>
          <w:sz w:val="24"/>
          <w:szCs w:val="24"/>
        </w:rPr>
        <w:t>table 1), possibly ice-free conditions in the direction of the East Siberian shelf and significantly reduced sea ice cover over the Barents Se</w:t>
      </w:r>
      <w:r w:rsidR="00E349EB" w:rsidRPr="004E1FFC">
        <w:rPr>
          <w:rFonts w:ascii="Times New Roman" w:hAnsi="Times New Roman" w:cs="Times New Roman"/>
          <w:sz w:val="24"/>
          <w:szCs w:val="24"/>
        </w:rPr>
        <w:t>a continental margin (figure 1:</w:t>
      </w:r>
      <w:r w:rsidRPr="004E1FFC">
        <w:rPr>
          <w:rFonts w:ascii="Times New Roman" w:hAnsi="Times New Roman" w:cs="Times New Roman"/>
          <w:sz w:val="24"/>
          <w:szCs w:val="24"/>
        </w:rPr>
        <w:t xml:space="preserve"> PS2138-2 core). In contrast to previous </w:t>
      </w:r>
      <w:r w:rsidR="00F425DD" w:rsidRPr="004E1FFC">
        <w:rPr>
          <w:rFonts w:ascii="Times New Roman" w:hAnsi="Times New Roman" w:cs="Times New Roman"/>
          <w:sz w:val="24"/>
          <w:szCs w:val="24"/>
        </w:rPr>
        <w:t>studies (e.g. Adler et al. 2009</w:t>
      </w:r>
      <w:r w:rsidRPr="004E1FFC">
        <w:rPr>
          <w:rFonts w:ascii="Times New Roman" w:hAnsi="Times New Roman" w:cs="Times New Roman"/>
          <w:sz w:val="24"/>
          <w:szCs w:val="24"/>
        </w:rPr>
        <w:t>)</w:t>
      </w:r>
      <w:r w:rsidR="00597ABE" w:rsidRPr="004E1FFC">
        <w:rPr>
          <w:rFonts w:ascii="Times New Roman" w:hAnsi="Times New Roman" w:cs="Times New Roman"/>
          <w:sz w:val="24"/>
          <w:szCs w:val="24"/>
        </w:rPr>
        <w:t>,</w:t>
      </w:r>
      <w:r w:rsidRPr="004E1FFC">
        <w:rPr>
          <w:rFonts w:ascii="Times New Roman" w:hAnsi="Times New Roman" w:cs="Times New Roman"/>
          <w:sz w:val="24"/>
          <w:szCs w:val="24"/>
        </w:rPr>
        <w:t xml:space="preserve"> that point to an Arctic Ocean perhaps free of summer sea ice, Stein et al. (2017) indicate the presence of perennial sea ice in two cores from central Arctic </w:t>
      </w:r>
      <w:r w:rsidR="0078702A" w:rsidRPr="004E1FFC">
        <w:rPr>
          <w:rFonts w:ascii="Times New Roman" w:hAnsi="Times New Roman" w:cs="Times New Roman"/>
          <w:sz w:val="24"/>
          <w:szCs w:val="24"/>
        </w:rPr>
        <w:t>Ocean during MIS 5e (figure 1:</w:t>
      </w:r>
      <w:r w:rsidRPr="004E1FFC">
        <w:rPr>
          <w:rFonts w:ascii="Times New Roman" w:hAnsi="Times New Roman" w:cs="Times New Roman"/>
          <w:sz w:val="24"/>
          <w:szCs w:val="24"/>
        </w:rPr>
        <w:t xml:space="preserve"> PS2200-5 and PS51/038-3 cores). Note, however, planktonic foraminifers were also present at these two sites (PS2200-5 and PS51/038-3) during the LIG, possibly reflecting phases of summer open-water conditions to allow foraminifers to reproduce (Spielhagen et al., 2004).</w:t>
      </w:r>
    </w:p>
    <w:p w:rsidR="00B56C6D" w:rsidRPr="004E1FFC" w:rsidRDefault="00B56C6D" w:rsidP="007A5998">
      <w:pPr>
        <w:autoSpaceDE w:val="0"/>
        <w:autoSpaceDN w:val="0"/>
        <w:adjustRightInd w:val="0"/>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Measurements of stable water isotopes, 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O and δD, in ice cores yield useful information on past temperature changes. High-latitude local temperature is a principal control on the distribution of 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 xml:space="preserve">O and δD in preserved Greenland ice </w:t>
      </w:r>
      <w:r w:rsidR="00F20805" w:rsidRPr="004E1FFC">
        <w:rPr>
          <w:rFonts w:ascii="Times New Roman" w:hAnsi="Times New Roman" w:cs="Times New Roman"/>
          <w:sz w:val="24"/>
          <w:szCs w:val="24"/>
        </w:rPr>
        <w:t>(Dansgaard, 1964). Originally</w:t>
      </w:r>
      <w:r w:rsidRPr="004E1FFC">
        <w:rPr>
          <w:rFonts w:ascii="Times New Roman" w:hAnsi="Times New Roman" w:cs="Times New Roman"/>
          <w:sz w:val="24"/>
          <w:szCs w:val="24"/>
        </w:rPr>
        <w:t>, 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O measurements have been translated into temperature making use of a linear relationship (δ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 xml:space="preserve">O = aT+b, T being surface temperature) obtained from spatial information (e.g Dansgaard, 1964; Jouzel et al., 1994, 1997). However, over the last decades, it has become evident that this isotope-temperature relationship is affected by atmospheric transport, evaporation conditions and precipitation intermittency, and therefore varies in both space and time (e.g. Jouzel et al., 1997; Masson-Delmotte et al., </w:t>
      </w:r>
      <w:r w:rsidRPr="004E1FFC">
        <w:rPr>
          <w:rFonts w:ascii="Times New Roman" w:hAnsi="Times New Roman" w:cs="Times New Roman"/>
          <w:sz w:val="24"/>
          <w:szCs w:val="24"/>
        </w:rPr>
        <w:lastRenderedPageBreak/>
        <w:t>2011).</w:t>
      </w:r>
      <w:r w:rsidR="00115964" w:rsidRPr="004E1FFC">
        <w:rPr>
          <w:rFonts w:ascii="Times New Roman" w:hAnsi="Times New Roman" w:cs="Times New Roman"/>
          <w:sz w:val="24"/>
          <w:szCs w:val="24"/>
        </w:rPr>
        <w:t xml:space="preserve"> By influencing these key aspects</w:t>
      </w:r>
      <w:r w:rsidRPr="004E1FFC">
        <w:rPr>
          <w:rFonts w:ascii="Times New Roman" w:hAnsi="Times New Roman" w:cs="Times New Roman"/>
          <w:sz w:val="24"/>
          <w:szCs w:val="24"/>
        </w:rPr>
        <w:t xml:space="preserve">, sea ice condition changes have been proposed to exert significant control over the distribution of isotopes in </w:t>
      </w:r>
      <w:r w:rsidR="00D0255B" w:rsidRPr="004E1FFC">
        <w:rPr>
          <w:rFonts w:ascii="Times New Roman" w:hAnsi="Times New Roman" w:cs="Times New Roman"/>
          <w:sz w:val="24"/>
          <w:szCs w:val="24"/>
        </w:rPr>
        <w:t>polar</w:t>
      </w:r>
      <w:r w:rsidRPr="004E1FFC">
        <w:rPr>
          <w:rFonts w:ascii="Times New Roman" w:hAnsi="Times New Roman" w:cs="Times New Roman"/>
          <w:sz w:val="24"/>
          <w:szCs w:val="24"/>
        </w:rPr>
        <w:t xml:space="preserve"> ice (e.g. Holloway et al., 2016a; Holloway et al., 2017</w:t>
      </w:r>
      <w:r w:rsidR="007B4B9A" w:rsidRPr="004E1FFC">
        <w:rPr>
          <w:rFonts w:ascii="Times New Roman" w:hAnsi="Times New Roman" w:cs="Times New Roman"/>
          <w:sz w:val="24"/>
          <w:szCs w:val="24"/>
        </w:rPr>
        <w:t>;</w:t>
      </w:r>
      <w:r w:rsidR="007B4B9A" w:rsidRPr="004E1FFC">
        <w:rPr>
          <w:rFonts w:ascii="Times New Roman" w:hAnsi="Times New Roman" w:cs="Times New Roman"/>
          <w:sz w:val="24"/>
          <w:szCs w:val="24"/>
          <w:shd w:val="clear" w:color="auto" w:fill="FFFFFF"/>
          <w:lang w:val="en-US"/>
        </w:rPr>
        <w:t xml:space="preserve"> Rehfeld et al., 2018</w:t>
      </w:r>
      <w:r w:rsidRPr="004E1FFC">
        <w:rPr>
          <w:rFonts w:ascii="Times New Roman" w:hAnsi="Times New Roman" w:cs="Times New Roman"/>
          <w:sz w:val="24"/>
          <w:szCs w:val="24"/>
        </w:rPr>
        <w:t>; Sime et al., 2013).</w:t>
      </w:r>
    </w:p>
    <w:p w:rsidR="00A13F6C" w:rsidRPr="004E1FFC" w:rsidRDefault="00B56C6D" w:rsidP="007A5998">
      <w:pPr>
        <w:autoSpaceDE w:val="0"/>
        <w:autoSpaceDN w:val="0"/>
        <w:adjustRightInd w:val="0"/>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 xml:space="preserve">LIG ice </w:t>
      </w:r>
      <w:r w:rsidR="00467335" w:rsidRPr="004E1FFC">
        <w:rPr>
          <w:rFonts w:ascii="Times New Roman" w:hAnsi="Times New Roman" w:cs="Times New Roman"/>
          <w:sz w:val="24"/>
          <w:szCs w:val="24"/>
        </w:rPr>
        <w:t>layers have been found in numerous</w:t>
      </w:r>
      <w:r w:rsidRPr="004E1FFC">
        <w:rPr>
          <w:rFonts w:ascii="Times New Roman" w:hAnsi="Times New Roman" w:cs="Times New Roman"/>
          <w:sz w:val="24"/>
          <w:szCs w:val="24"/>
        </w:rPr>
        <w:t xml:space="preserve"> Greenland </w:t>
      </w:r>
      <w:r w:rsidR="00467335" w:rsidRPr="004E1FFC">
        <w:rPr>
          <w:rFonts w:ascii="Times New Roman" w:hAnsi="Times New Roman" w:cs="Times New Roman"/>
          <w:sz w:val="24"/>
          <w:szCs w:val="24"/>
        </w:rPr>
        <w:t xml:space="preserve">deep </w:t>
      </w:r>
      <w:r w:rsidRPr="004E1FFC">
        <w:rPr>
          <w:rFonts w:ascii="Times New Roman" w:hAnsi="Times New Roman" w:cs="Times New Roman"/>
          <w:sz w:val="24"/>
          <w:szCs w:val="24"/>
        </w:rPr>
        <w:t>ice core</w:t>
      </w:r>
      <w:r w:rsidR="00467335" w:rsidRPr="004E1FFC">
        <w:rPr>
          <w:rFonts w:ascii="Times New Roman" w:hAnsi="Times New Roman" w:cs="Times New Roman"/>
          <w:sz w:val="24"/>
          <w:szCs w:val="24"/>
        </w:rPr>
        <w:t>s (figure</w:t>
      </w:r>
      <w:r w:rsidR="006F1A9D" w:rsidRPr="004E1FFC">
        <w:rPr>
          <w:rFonts w:ascii="Times New Roman" w:hAnsi="Times New Roman" w:cs="Times New Roman"/>
          <w:sz w:val="24"/>
          <w:szCs w:val="24"/>
        </w:rPr>
        <w:t xml:space="preserve"> </w:t>
      </w:r>
      <w:r w:rsidR="00467335" w:rsidRPr="004E1FFC">
        <w:rPr>
          <w:rFonts w:ascii="Times New Roman" w:hAnsi="Times New Roman" w:cs="Times New Roman"/>
          <w:sz w:val="24"/>
          <w:szCs w:val="24"/>
        </w:rPr>
        <w:t xml:space="preserve">1) (e.g. </w:t>
      </w:r>
      <w:r w:rsidRPr="004E1FFC">
        <w:rPr>
          <w:rFonts w:ascii="Times New Roman" w:hAnsi="Times New Roman" w:cs="Times New Roman"/>
          <w:sz w:val="24"/>
          <w:szCs w:val="24"/>
        </w:rPr>
        <w:t>NGRIP Project Members, 2004; NEEM community members, 2013</w:t>
      </w:r>
      <w:r w:rsidR="00467335" w:rsidRPr="004E1FFC">
        <w:rPr>
          <w:rFonts w:ascii="Times New Roman" w:hAnsi="Times New Roman" w:cs="Times New Roman"/>
          <w:sz w:val="24"/>
          <w:szCs w:val="24"/>
        </w:rPr>
        <w:t>; Landais et al., 2016</w:t>
      </w:r>
      <w:r w:rsidR="00197E83" w:rsidRPr="004E1FFC">
        <w:rPr>
          <w:rFonts w:ascii="Times New Roman" w:hAnsi="Times New Roman" w:cs="Times New Roman"/>
          <w:sz w:val="24"/>
          <w:szCs w:val="24"/>
        </w:rPr>
        <w:t xml:space="preserve"> for a review</w:t>
      </w:r>
      <w:r w:rsidRPr="004E1FFC">
        <w:rPr>
          <w:rFonts w:ascii="Times New Roman" w:hAnsi="Times New Roman" w:cs="Times New Roman"/>
          <w:sz w:val="24"/>
          <w:szCs w:val="24"/>
        </w:rPr>
        <w:t xml:space="preserve">). </w:t>
      </w:r>
      <w:r w:rsidR="00467335" w:rsidRPr="004E1FFC">
        <w:rPr>
          <w:rFonts w:ascii="Times New Roman" w:hAnsi="Times New Roman" w:cs="Times New Roman"/>
          <w:sz w:val="24"/>
          <w:szCs w:val="24"/>
        </w:rPr>
        <w:t>The LIG δ</w:t>
      </w:r>
      <w:r w:rsidR="00467335" w:rsidRPr="004E1FFC">
        <w:rPr>
          <w:rFonts w:ascii="Times New Roman" w:hAnsi="Times New Roman" w:cs="Times New Roman"/>
          <w:sz w:val="24"/>
          <w:szCs w:val="24"/>
          <w:vertAlign w:val="superscript"/>
        </w:rPr>
        <w:t>18</w:t>
      </w:r>
      <w:r w:rsidR="00467335" w:rsidRPr="004E1FFC">
        <w:rPr>
          <w:rFonts w:ascii="Times New Roman" w:hAnsi="Times New Roman" w:cs="Times New Roman"/>
          <w:sz w:val="24"/>
          <w:szCs w:val="24"/>
        </w:rPr>
        <w:t xml:space="preserve">O anomaly estimated at the initial snowfall </w:t>
      </w:r>
      <w:r w:rsidR="00A5681B" w:rsidRPr="004E1FFC">
        <w:rPr>
          <w:rFonts w:ascii="Times New Roman" w:hAnsi="Times New Roman" w:cs="Times New Roman"/>
          <w:sz w:val="24"/>
          <w:szCs w:val="24"/>
        </w:rPr>
        <w:t xml:space="preserve">NEEM </w:t>
      </w:r>
      <w:r w:rsidR="00467335" w:rsidRPr="004E1FFC">
        <w:rPr>
          <w:rFonts w:ascii="Times New Roman" w:hAnsi="Times New Roman" w:cs="Times New Roman"/>
          <w:sz w:val="24"/>
          <w:szCs w:val="24"/>
        </w:rPr>
        <w:t>deposition site (value of 3.6</w:t>
      </w:r>
      <w:r w:rsidR="00467335" w:rsidRPr="004E1FFC">
        <w:rPr>
          <w:rFonts w:ascii="Times New Roman" w:hAnsi="Times New Roman" w:cs="Times New Roman"/>
          <w:sz w:val="24"/>
          <w:szCs w:val="24"/>
          <w:shd w:val="clear" w:color="auto" w:fill="FFFFFF"/>
        </w:rPr>
        <w:t xml:space="preserve">‰ at 126 ka) was translated into precipitation-weighted surface temperatures </w:t>
      </w:r>
      <w:r w:rsidR="00467335" w:rsidRPr="004E1FFC">
        <w:rPr>
          <w:rFonts w:ascii="Times New Roman" w:hAnsi="Times New Roman" w:cs="Times New Roman"/>
          <w:sz w:val="24"/>
          <w:szCs w:val="24"/>
        </w:rPr>
        <w:t>7.5 ±1.8°C warmer compa</w:t>
      </w:r>
      <w:r w:rsidR="008D0719" w:rsidRPr="004E1FFC">
        <w:rPr>
          <w:rFonts w:ascii="Times New Roman" w:hAnsi="Times New Roman" w:cs="Times New Roman"/>
          <w:sz w:val="24"/>
          <w:szCs w:val="24"/>
        </w:rPr>
        <w:t xml:space="preserve">red to the last millennium and </w:t>
      </w:r>
      <w:r w:rsidR="003E214A" w:rsidRPr="004E1FFC">
        <w:rPr>
          <w:rFonts w:ascii="Times New Roman" w:hAnsi="Times New Roman" w:cs="Times New Roman"/>
          <w:sz w:val="24"/>
          <w:szCs w:val="24"/>
        </w:rPr>
        <w:t>+</w:t>
      </w:r>
      <w:r w:rsidR="008D0719" w:rsidRPr="004E1FFC">
        <w:rPr>
          <w:rFonts w:ascii="Times New Roman" w:hAnsi="Times New Roman" w:cs="Times New Roman"/>
          <w:sz w:val="24"/>
          <w:szCs w:val="24"/>
        </w:rPr>
        <w:t>8</w:t>
      </w:r>
      <w:r w:rsidR="00467335" w:rsidRPr="004E1FFC">
        <w:rPr>
          <w:rFonts w:ascii="Times New Roman" w:hAnsi="Times New Roman" w:cs="Times New Roman"/>
          <w:sz w:val="24"/>
          <w:szCs w:val="24"/>
        </w:rPr>
        <w:t xml:space="preserve">±4°C when accounting </w:t>
      </w:r>
      <w:r w:rsidR="00360CD4" w:rsidRPr="004E1FFC">
        <w:rPr>
          <w:rFonts w:ascii="Times New Roman" w:hAnsi="Times New Roman" w:cs="Times New Roman"/>
          <w:sz w:val="24"/>
          <w:szCs w:val="24"/>
        </w:rPr>
        <w:t xml:space="preserve">for Greenland ice sheet elevation changes and upstream effects (NEEM community members, 2013). </w:t>
      </w:r>
      <w:r w:rsidRPr="004E1FFC">
        <w:rPr>
          <w:rFonts w:ascii="Times New Roman" w:hAnsi="Times New Roman" w:cs="Times New Roman"/>
          <w:sz w:val="24"/>
          <w:szCs w:val="24"/>
        </w:rPr>
        <w:t>LIG climate simulations in response to GHG and orbital forcing alone fail to capture these anomalies for both 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O and temperature (e.g. Lunt et al., 20</w:t>
      </w:r>
      <w:r w:rsidR="00CA4F96" w:rsidRPr="004E1FFC">
        <w:rPr>
          <w:rFonts w:ascii="Times New Roman" w:hAnsi="Times New Roman" w:cs="Times New Roman"/>
          <w:sz w:val="24"/>
          <w:szCs w:val="24"/>
        </w:rPr>
        <w:t>13; Masson-Delmotte et al.</w:t>
      </w:r>
      <w:r w:rsidRPr="004E1FFC">
        <w:rPr>
          <w:rFonts w:ascii="Times New Roman" w:hAnsi="Times New Roman" w:cs="Times New Roman"/>
          <w:sz w:val="24"/>
          <w:szCs w:val="24"/>
        </w:rPr>
        <w:t>, 2013; Otto-Bliesner et al., 2013; Sjolte et al., 2014). Recent sensitivity studies show that changes in the GIS topography and sea ice retreat in the Nordic Seas can lead to enhanced surface warming (up to 5°C) in northwest Greenland, reducing the mismatch between mod</w:t>
      </w:r>
      <w:r w:rsidR="00AB137B" w:rsidRPr="004E1FFC">
        <w:rPr>
          <w:rFonts w:ascii="Times New Roman" w:hAnsi="Times New Roman" w:cs="Times New Roman"/>
          <w:sz w:val="24"/>
          <w:szCs w:val="24"/>
        </w:rPr>
        <w:t>els and data (Merz et al., 2014</w:t>
      </w:r>
      <w:r w:rsidR="006C06CD" w:rsidRPr="004E1FFC">
        <w:rPr>
          <w:rFonts w:ascii="Times New Roman" w:hAnsi="Times New Roman" w:cs="Times New Roman"/>
          <w:sz w:val="24"/>
          <w:szCs w:val="24"/>
        </w:rPr>
        <w:t>a</w:t>
      </w:r>
      <w:r w:rsidRPr="004E1FFC">
        <w:rPr>
          <w:rFonts w:ascii="Times New Roman" w:hAnsi="Times New Roman" w:cs="Times New Roman"/>
          <w:sz w:val="24"/>
          <w:szCs w:val="24"/>
        </w:rPr>
        <w:t>, 2016).</w:t>
      </w:r>
    </w:p>
    <w:p w:rsidR="00B56C6D" w:rsidRPr="004E1FFC" w:rsidRDefault="00B56C6D" w:rsidP="007A5998">
      <w:pPr>
        <w:autoSpaceDE w:val="0"/>
        <w:autoSpaceDN w:val="0"/>
        <w:adjustRightInd w:val="0"/>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 xml:space="preserve">Whereas the temperature profile measured in the borehole can be used to calibrate the Holocene isotope-temperature slope (Vinther et al., 2009), this is not possible for the LIG as palaeotemperatures for this </w:t>
      </w:r>
      <w:r w:rsidRPr="004E1FFC">
        <w:rPr>
          <w:rFonts w:ascii="Times New Roman" w:hAnsi="Times New Roman" w:cs="Times New Roman"/>
          <w:sz w:val="24"/>
          <w:szCs w:val="24"/>
        </w:rPr>
        <w:lastRenderedPageBreak/>
        <w:t>period are not conserved in the ice sheet. This means that, t</w:t>
      </w:r>
      <w:r w:rsidR="00716258" w:rsidRPr="004E1FFC">
        <w:rPr>
          <w:rFonts w:ascii="Times New Roman" w:hAnsi="Times New Roman" w:cs="Times New Roman"/>
          <w:sz w:val="24"/>
          <w:szCs w:val="24"/>
        </w:rPr>
        <w:t>he use of isotopically enabled General Circulation M</w:t>
      </w:r>
      <w:r w:rsidRPr="004E1FFC">
        <w:rPr>
          <w:rFonts w:ascii="Times New Roman" w:hAnsi="Times New Roman" w:cs="Times New Roman"/>
          <w:sz w:val="24"/>
          <w:szCs w:val="24"/>
        </w:rPr>
        <w:t>odels (GCMs) is probably the best available method to constrain the LIG isotope-temperature slope (e.g. Sime et al., 2013; Sjolte et al., 2014). Previous isotopic climate simulations of the LIG underestimate the 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O</w:t>
      </w:r>
      <w:r w:rsidR="0012556A" w:rsidRPr="004E1FFC">
        <w:rPr>
          <w:rFonts w:ascii="Times New Roman" w:hAnsi="Times New Roman" w:cs="Times New Roman"/>
          <w:sz w:val="24"/>
          <w:szCs w:val="24"/>
        </w:rPr>
        <w:t xml:space="preserve"> anomalies of ~ +</w:t>
      </w:r>
      <w:r w:rsidRPr="004E1FFC">
        <w:rPr>
          <w:rFonts w:ascii="Times New Roman" w:hAnsi="Times New Roman" w:cs="Times New Roman"/>
          <w:sz w:val="24"/>
          <w:szCs w:val="24"/>
        </w:rPr>
        <w:t>3</w:t>
      </w:r>
      <w:r w:rsidRPr="004E1FFC">
        <w:rPr>
          <w:rFonts w:ascii="Times New Roman" w:hAnsi="Times New Roman" w:cs="Times New Roman"/>
          <w:sz w:val="24"/>
          <w:szCs w:val="24"/>
          <w:shd w:val="clear" w:color="auto" w:fill="FFFFFF"/>
        </w:rPr>
        <w:t xml:space="preserve">‰ observed in Greenland ice cores (Masson-Delmotte et al., 2011; </w:t>
      </w:r>
      <w:r w:rsidRPr="004E1FFC">
        <w:rPr>
          <w:rFonts w:ascii="Times New Roman" w:hAnsi="Times New Roman" w:cs="Times New Roman"/>
          <w:sz w:val="24"/>
          <w:szCs w:val="24"/>
        </w:rPr>
        <w:t>Sjolte et al., 2014</w:t>
      </w:r>
      <w:r w:rsidRPr="004E1FFC">
        <w:rPr>
          <w:rFonts w:ascii="Times New Roman" w:hAnsi="Times New Roman" w:cs="Times New Roman"/>
          <w:sz w:val="24"/>
          <w:szCs w:val="24"/>
          <w:shd w:val="clear" w:color="auto" w:fill="FFFFFF"/>
        </w:rPr>
        <w:t xml:space="preserve">). An exception is the study carried out by Sime et al. (2013) where Greenland </w:t>
      </w:r>
      <w:r w:rsidRPr="004E1FFC">
        <w:rPr>
          <w:rFonts w:ascii="Times New Roman" w:hAnsi="Times New Roman" w:cs="Times New Roman"/>
          <w:sz w:val="24"/>
          <w:szCs w:val="24"/>
        </w:rPr>
        <w:t>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O anomalies of &gt;3</w:t>
      </w:r>
      <w:r w:rsidRPr="004E1FFC">
        <w:rPr>
          <w:rFonts w:ascii="Times New Roman" w:hAnsi="Times New Roman" w:cs="Times New Roman"/>
          <w:sz w:val="24"/>
          <w:szCs w:val="24"/>
          <w:shd w:val="clear" w:color="auto" w:fill="FFFFFF"/>
        </w:rPr>
        <w:t xml:space="preserve">‰ are simulated over central Greenland. Note, however, </w:t>
      </w:r>
      <w:r w:rsidR="001F14EC" w:rsidRPr="004E1FFC">
        <w:rPr>
          <w:rFonts w:ascii="Times New Roman" w:hAnsi="Times New Roman" w:cs="Times New Roman"/>
          <w:sz w:val="24"/>
          <w:szCs w:val="24"/>
          <w:shd w:val="clear" w:color="auto" w:fill="FFFFFF"/>
        </w:rPr>
        <w:t xml:space="preserve">that </w:t>
      </w:r>
      <w:r w:rsidRPr="004E1FFC">
        <w:rPr>
          <w:rFonts w:ascii="Times New Roman" w:hAnsi="Times New Roman" w:cs="Times New Roman"/>
          <w:sz w:val="24"/>
          <w:szCs w:val="24"/>
          <w:shd w:val="clear" w:color="auto" w:fill="FFFFFF"/>
        </w:rPr>
        <w:t xml:space="preserve">Sime et al. (2013) use GHG-forced simulations as analogies for the LIG climate which could be problematic because the climate response to </w:t>
      </w:r>
      <w:r w:rsidRPr="004E1FFC">
        <w:rPr>
          <w:rFonts w:ascii="Times New Roman" w:hAnsi="Times New Roman" w:cs="Times New Roman"/>
          <w:sz w:val="24"/>
          <w:szCs w:val="24"/>
        </w:rPr>
        <w:t xml:space="preserve">the anthropogenic forcing projected for the near future is essentially different from the climate response to the orbital forcing characteristic of the LIG warmth. </w:t>
      </w:r>
    </w:p>
    <w:p w:rsidR="00B56C6D" w:rsidRPr="004E1FFC" w:rsidRDefault="00B56C6D" w:rsidP="007A5998">
      <w:pPr>
        <w:autoSpaceDE w:val="0"/>
        <w:autoSpaceDN w:val="0"/>
        <w:adjustRightInd w:val="0"/>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 xml:space="preserve">Here we therefore aim to better understand the processes behind the LIG Greenland isotope peak. </w:t>
      </w:r>
      <w:r w:rsidR="001F14EC" w:rsidRPr="004E1FFC">
        <w:rPr>
          <w:rFonts w:ascii="Times New Roman" w:hAnsi="Times New Roman" w:cs="Times New Roman"/>
          <w:sz w:val="24"/>
          <w:szCs w:val="24"/>
        </w:rPr>
        <w:t>In particular, w</w:t>
      </w:r>
      <w:r w:rsidRPr="004E1FFC">
        <w:rPr>
          <w:rFonts w:ascii="Times New Roman" w:hAnsi="Times New Roman" w:cs="Times New Roman"/>
          <w:sz w:val="24"/>
          <w:szCs w:val="24"/>
        </w:rPr>
        <w:t xml:space="preserve">e investigate whether a retreat of NH sea ice </w:t>
      </w:r>
      <w:r w:rsidR="00115964" w:rsidRPr="004E1FFC">
        <w:rPr>
          <w:rFonts w:ascii="Times New Roman" w:hAnsi="Times New Roman" w:cs="Times New Roman"/>
          <w:sz w:val="24"/>
          <w:szCs w:val="24"/>
        </w:rPr>
        <w:t>could have been</w:t>
      </w:r>
      <w:r w:rsidRPr="004E1FFC">
        <w:rPr>
          <w:rFonts w:ascii="Times New Roman" w:hAnsi="Times New Roman" w:cs="Times New Roman"/>
          <w:sz w:val="24"/>
          <w:szCs w:val="24"/>
        </w:rPr>
        <w:t xml:space="preserve"> responsible for the Greenland isotopic maximum. Thus, we design a set of LIG sea i</w:t>
      </w:r>
      <w:r w:rsidR="001A5DE1" w:rsidRPr="004E1FFC">
        <w:rPr>
          <w:rFonts w:ascii="Times New Roman" w:hAnsi="Times New Roman" w:cs="Times New Roman"/>
          <w:sz w:val="24"/>
          <w:szCs w:val="24"/>
        </w:rPr>
        <w:t>ce sensitivity experiments that</w:t>
      </w:r>
      <w:r w:rsidRPr="004E1FFC">
        <w:rPr>
          <w:rFonts w:ascii="Times New Roman" w:hAnsi="Times New Roman" w:cs="Times New Roman"/>
          <w:sz w:val="24"/>
          <w:szCs w:val="24"/>
        </w:rPr>
        <w:t xml:space="preserve"> complement previous modelling studies with the detailed investigation of the role of NH sea ice changes on LIG isotopic simulations.</w:t>
      </w:r>
    </w:p>
    <w:p w:rsidR="00B56C6D" w:rsidRPr="004E1FFC" w:rsidRDefault="00B56C6D" w:rsidP="007A5998">
      <w:pPr>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 xml:space="preserve">In overview, </w:t>
      </w:r>
      <w:r w:rsidR="001F14EC" w:rsidRPr="004E1FFC">
        <w:rPr>
          <w:rFonts w:ascii="Times New Roman" w:hAnsi="Times New Roman" w:cs="Times New Roman"/>
          <w:sz w:val="24"/>
          <w:szCs w:val="24"/>
        </w:rPr>
        <w:t>we first describe</w:t>
      </w:r>
      <w:r w:rsidRPr="004E1FFC">
        <w:rPr>
          <w:rFonts w:ascii="Times New Roman" w:hAnsi="Times New Roman" w:cs="Times New Roman"/>
          <w:sz w:val="24"/>
          <w:szCs w:val="24"/>
        </w:rPr>
        <w:t xml:space="preserve"> the isotopic model and explain the design of the LIG sea ice sensitivity experiments. Secondly, we </w:t>
      </w:r>
      <w:r w:rsidR="00457BA7" w:rsidRPr="004E1FFC">
        <w:rPr>
          <w:rFonts w:ascii="Times New Roman" w:hAnsi="Times New Roman" w:cs="Times New Roman"/>
          <w:sz w:val="24"/>
          <w:szCs w:val="24"/>
        </w:rPr>
        <w:t xml:space="preserve">summarise </w:t>
      </w:r>
      <w:r w:rsidR="00457BA7" w:rsidRPr="004E1FFC">
        <w:rPr>
          <w:rFonts w:ascii="Times New Roman" w:hAnsi="Times New Roman" w:cs="Times New Roman"/>
          <w:sz w:val="24"/>
          <w:szCs w:val="24"/>
        </w:rPr>
        <w:lastRenderedPageBreak/>
        <w:t xml:space="preserve">existing </w:t>
      </w:r>
      <w:r w:rsidR="001A5DE1" w:rsidRPr="004E1FFC">
        <w:rPr>
          <w:rFonts w:ascii="Times New Roman" w:hAnsi="Times New Roman" w:cs="Times New Roman"/>
          <w:sz w:val="24"/>
          <w:szCs w:val="24"/>
        </w:rPr>
        <w:t xml:space="preserve">Greenland </w:t>
      </w:r>
      <w:r w:rsidR="00457BA7" w:rsidRPr="004E1FFC">
        <w:rPr>
          <w:rFonts w:ascii="Times New Roman" w:hAnsi="Times New Roman" w:cs="Times New Roman"/>
          <w:sz w:val="24"/>
          <w:szCs w:val="24"/>
        </w:rPr>
        <w:t xml:space="preserve">water </w:t>
      </w:r>
      <w:r w:rsidR="001A5DE1" w:rsidRPr="004E1FFC">
        <w:rPr>
          <w:rFonts w:ascii="Times New Roman" w:hAnsi="Times New Roman" w:cs="Times New Roman"/>
          <w:sz w:val="24"/>
          <w:szCs w:val="24"/>
        </w:rPr>
        <w:t>isotopic as well as</w:t>
      </w:r>
      <w:r w:rsidRPr="004E1FFC">
        <w:rPr>
          <w:rFonts w:ascii="Times New Roman" w:hAnsi="Times New Roman" w:cs="Times New Roman"/>
          <w:sz w:val="24"/>
          <w:szCs w:val="24"/>
        </w:rPr>
        <w:t xml:space="preserve"> Arctic and A</w:t>
      </w:r>
      <w:r w:rsidR="00457BA7" w:rsidRPr="004E1FFC">
        <w:rPr>
          <w:rFonts w:ascii="Times New Roman" w:hAnsi="Times New Roman" w:cs="Times New Roman"/>
          <w:sz w:val="24"/>
          <w:szCs w:val="24"/>
        </w:rPr>
        <w:t>tlantic sea surface information</w:t>
      </w:r>
      <w:r w:rsidR="007E283B" w:rsidRPr="004E1FFC">
        <w:rPr>
          <w:rFonts w:ascii="Times New Roman" w:hAnsi="Times New Roman" w:cs="Times New Roman"/>
          <w:sz w:val="24"/>
          <w:szCs w:val="24"/>
        </w:rPr>
        <w:t xml:space="preserve"> across the LIG</w:t>
      </w:r>
      <w:r w:rsidRPr="004E1FFC">
        <w:rPr>
          <w:rFonts w:ascii="Times New Roman" w:hAnsi="Times New Roman" w:cs="Times New Roman"/>
          <w:sz w:val="24"/>
          <w:szCs w:val="24"/>
        </w:rPr>
        <w:t>. Third, we analyse the modelled NH anomalies for 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O and temperature and discuss the response o</w:t>
      </w:r>
      <w:r w:rsidR="001A5DE1" w:rsidRPr="004E1FFC">
        <w:rPr>
          <w:rFonts w:ascii="Times New Roman" w:hAnsi="Times New Roman" w:cs="Times New Roman"/>
          <w:sz w:val="24"/>
          <w:szCs w:val="24"/>
        </w:rPr>
        <w:t xml:space="preserve">f the hydrological cycle to </w:t>
      </w:r>
      <w:r w:rsidRPr="004E1FFC">
        <w:rPr>
          <w:rFonts w:ascii="Times New Roman" w:hAnsi="Times New Roman" w:cs="Times New Roman"/>
          <w:sz w:val="24"/>
          <w:szCs w:val="24"/>
        </w:rPr>
        <w:t xml:space="preserve">sea ice retreat. </w:t>
      </w:r>
      <w:r w:rsidR="001F14EC" w:rsidRPr="004E1FFC">
        <w:rPr>
          <w:rFonts w:ascii="Times New Roman" w:hAnsi="Times New Roman" w:cs="Times New Roman"/>
          <w:sz w:val="24"/>
          <w:szCs w:val="24"/>
        </w:rPr>
        <w:t>Finally</w:t>
      </w:r>
      <w:r w:rsidRPr="004E1FFC">
        <w:rPr>
          <w:rFonts w:ascii="Times New Roman" w:hAnsi="Times New Roman" w:cs="Times New Roman"/>
          <w:sz w:val="24"/>
          <w:szCs w:val="24"/>
        </w:rPr>
        <w:t>, we summarise our findings and draw together some conclusions.</w:t>
      </w:r>
    </w:p>
    <w:p w:rsidR="00B56C6D" w:rsidRPr="004E1FFC" w:rsidRDefault="00B56C6D" w:rsidP="007A5998">
      <w:pPr>
        <w:pStyle w:val="ListParagraph"/>
        <w:numPr>
          <w:ilvl w:val="0"/>
          <w:numId w:val="1"/>
        </w:numPr>
        <w:autoSpaceDE w:val="0"/>
        <w:autoSpaceDN w:val="0"/>
        <w:adjustRightInd w:val="0"/>
        <w:spacing w:before="120" w:after="120" w:line="480" w:lineRule="auto"/>
        <w:contextualSpacing w:val="0"/>
        <w:jc w:val="both"/>
        <w:rPr>
          <w:rFonts w:ascii="Times New Roman" w:hAnsi="Times New Roman" w:cs="Times New Roman"/>
          <w:b/>
          <w:sz w:val="24"/>
          <w:szCs w:val="24"/>
          <w:u w:val="single"/>
        </w:rPr>
      </w:pPr>
      <w:r w:rsidRPr="004E1FFC">
        <w:rPr>
          <w:rFonts w:ascii="Times New Roman" w:hAnsi="Times New Roman" w:cs="Times New Roman"/>
          <w:b/>
          <w:sz w:val="24"/>
          <w:szCs w:val="24"/>
          <w:u w:val="single"/>
        </w:rPr>
        <w:t>Methods</w:t>
      </w:r>
    </w:p>
    <w:p w:rsidR="00B56C6D" w:rsidRPr="004E1FFC" w:rsidRDefault="00B56C6D" w:rsidP="007A5998">
      <w:pPr>
        <w:pStyle w:val="ListParagraph"/>
        <w:numPr>
          <w:ilvl w:val="1"/>
          <w:numId w:val="1"/>
        </w:numPr>
        <w:autoSpaceDE w:val="0"/>
        <w:autoSpaceDN w:val="0"/>
        <w:adjustRightInd w:val="0"/>
        <w:spacing w:before="120" w:after="120" w:line="480" w:lineRule="auto"/>
        <w:contextualSpacing w:val="0"/>
        <w:jc w:val="both"/>
        <w:rPr>
          <w:rFonts w:ascii="Times New Roman" w:hAnsi="Times New Roman" w:cs="Times New Roman"/>
          <w:b/>
          <w:sz w:val="24"/>
          <w:szCs w:val="24"/>
          <w:u w:val="single"/>
        </w:rPr>
      </w:pPr>
      <w:r w:rsidRPr="004E1FFC">
        <w:rPr>
          <w:rFonts w:ascii="Times New Roman" w:hAnsi="Times New Roman" w:cs="Times New Roman"/>
          <w:b/>
          <w:sz w:val="24"/>
          <w:szCs w:val="24"/>
          <w:u w:val="single"/>
        </w:rPr>
        <w:t>Model description</w:t>
      </w:r>
    </w:p>
    <w:p w:rsidR="00B56C6D" w:rsidRPr="004E1FFC" w:rsidRDefault="00B56C6D" w:rsidP="007A5998">
      <w:pPr>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In order to investigate the isotopic response to a retreat of NH sea ice, we use the isotope-enabled HadCM3</w:t>
      </w:r>
      <w:r w:rsidR="00A2676C" w:rsidRPr="004E1FFC">
        <w:rPr>
          <w:rFonts w:ascii="Times New Roman" w:hAnsi="Times New Roman" w:cs="Times New Roman"/>
          <w:sz w:val="24"/>
          <w:szCs w:val="24"/>
        </w:rPr>
        <w:t xml:space="preserve"> (Hadley Centre Coupled Model Version 3)</w:t>
      </w:r>
      <w:r w:rsidRPr="004E1FFC">
        <w:rPr>
          <w:rFonts w:ascii="Times New Roman" w:hAnsi="Times New Roman" w:cs="Times New Roman"/>
          <w:sz w:val="24"/>
          <w:szCs w:val="24"/>
        </w:rPr>
        <w:t>;</w:t>
      </w:r>
      <w:r w:rsidR="00A2676C" w:rsidRPr="004E1FFC">
        <w:rPr>
          <w:rFonts w:ascii="Times New Roman" w:hAnsi="Times New Roman" w:cs="Times New Roman"/>
          <w:sz w:val="24"/>
          <w:szCs w:val="24"/>
        </w:rPr>
        <w:t xml:space="preserve"> a </w:t>
      </w:r>
      <w:r w:rsidRPr="004E1FFC">
        <w:rPr>
          <w:rFonts w:ascii="Times New Roman" w:hAnsi="Times New Roman" w:cs="Times New Roman"/>
          <w:sz w:val="24"/>
          <w:szCs w:val="24"/>
        </w:rPr>
        <w:t xml:space="preserve">UK Met Office coupled atmosphere-ocean GCM. The horizontal grid spacing of the atmosphere component is 2.5° (latitude) by 3.75° (longitude) with 19 vertical levels (Gordon et al., 2000). The ocean component has a horizontal grid resolution of 1.25° by 1.25° and has 20 vertical levels (Gordon et al., 2000). In addition to the ocean and atmosphere components, HadCM3 also includes sea ice and vegetation components (Gordon et al., 2000). We use the TRIFFID (Top-down Representation of Interactive Foliage and Flora Including Dynamics) dynamic global vegetation model and the MOSES 2.1 land surface scheme where energy and water fluxes </w:t>
      </w:r>
      <w:r w:rsidR="00D62DE6" w:rsidRPr="004E1FFC">
        <w:rPr>
          <w:rFonts w:ascii="Times New Roman" w:hAnsi="Times New Roman" w:cs="Times New Roman"/>
          <w:sz w:val="24"/>
          <w:szCs w:val="24"/>
        </w:rPr>
        <w:t xml:space="preserve">between the surface and the atmosphere </w:t>
      </w:r>
      <w:r w:rsidRPr="004E1FFC">
        <w:rPr>
          <w:rFonts w:ascii="Times New Roman" w:hAnsi="Times New Roman" w:cs="Times New Roman"/>
          <w:sz w:val="24"/>
          <w:szCs w:val="24"/>
        </w:rPr>
        <w:t xml:space="preserve">are calculated. </w:t>
      </w:r>
    </w:p>
    <w:p w:rsidR="00D157BB" w:rsidRPr="004E1FFC" w:rsidRDefault="00B56C6D" w:rsidP="007A5998">
      <w:pPr>
        <w:autoSpaceDE w:val="0"/>
        <w:autoSpaceDN w:val="0"/>
        <w:adjustRightInd w:val="0"/>
        <w:spacing w:before="120" w:after="120" w:line="480" w:lineRule="auto"/>
        <w:jc w:val="both"/>
        <w:rPr>
          <w:rFonts w:ascii="Times New Roman" w:hAnsi="Times New Roman" w:cs="Times New Roman"/>
          <w:spacing w:val="3"/>
          <w:sz w:val="24"/>
          <w:szCs w:val="24"/>
          <w:shd w:val="clear" w:color="auto" w:fill="FFFFFF"/>
        </w:rPr>
      </w:pPr>
      <w:r w:rsidRPr="004E1FFC">
        <w:rPr>
          <w:rFonts w:ascii="Times New Roman" w:hAnsi="Times New Roman" w:cs="Times New Roman"/>
          <w:spacing w:val="3"/>
          <w:sz w:val="24"/>
          <w:szCs w:val="24"/>
          <w:shd w:val="clear" w:color="auto" w:fill="FFFFFF"/>
        </w:rPr>
        <w:t>HadCM3 has been used to investigate the Last Glacial Maximum</w:t>
      </w:r>
      <w:r w:rsidR="00197E83" w:rsidRPr="004E1FFC">
        <w:rPr>
          <w:rFonts w:ascii="Times New Roman" w:hAnsi="Times New Roman" w:cs="Times New Roman"/>
          <w:spacing w:val="3"/>
          <w:sz w:val="24"/>
          <w:szCs w:val="24"/>
          <w:shd w:val="clear" w:color="auto" w:fill="FFFFFF"/>
        </w:rPr>
        <w:t xml:space="preserve"> (Holloway et al., 2016b), </w:t>
      </w:r>
      <w:r w:rsidRPr="004E1FFC">
        <w:rPr>
          <w:rFonts w:ascii="Times New Roman" w:hAnsi="Times New Roman" w:cs="Times New Roman"/>
          <w:spacing w:val="3"/>
          <w:sz w:val="24"/>
          <w:szCs w:val="24"/>
          <w:shd w:val="clear" w:color="auto" w:fill="FFFFFF"/>
        </w:rPr>
        <w:t xml:space="preserve">past </w:t>
      </w:r>
      <w:r w:rsidR="00197E83" w:rsidRPr="004E1FFC">
        <w:rPr>
          <w:rFonts w:ascii="Times New Roman" w:hAnsi="Times New Roman" w:cs="Times New Roman"/>
          <w:spacing w:val="3"/>
          <w:sz w:val="24"/>
          <w:szCs w:val="24"/>
          <w:shd w:val="clear" w:color="auto" w:fill="FFFFFF"/>
        </w:rPr>
        <w:t>warm intervals</w:t>
      </w:r>
      <w:r w:rsidRPr="004E1FFC">
        <w:rPr>
          <w:rFonts w:ascii="Times New Roman" w:hAnsi="Times New Roman" w:cs="Times New Roman"/>
          <w:spacing w:val="3"/>
          <w:sz w:val="24"/>
          <w:szCs w:val="24"/>
          <w:shd w:val="clear" w:color="auto" w:fill="FFFFFF"/>
        </w:rPr>
        <w:t xml:space="preserve"> (Holloway et </w:t>
      </w:r>
      <w:r w:rsidR="00DB7D00" w:rsidRPr="004E1FFC">
        <w:rPr>
          <w:rFonts w:ascii="Times New Roman" w:hAnsi="Times New Roman" w:cs="Times New Roman"/>
          <w:spacing w:val="3"/>
          <w:sz w:val="24"/>
          <w:szCs w:val="24"/>
          <w:shd w:val="clear" w:color="auto" w:fill="FFFFFF"/>
        </w:rPr>
        <w:t xml:space="preserve">al., 2016a; </w:t>
      </w:r>
      <w:r w:rsidR="00DB7D00" w:rsidRPr="004E1FFC">
        <w:rPr>
          <w:rFonts w:ascii="Times New Roman" w:hAnsi="Times New Roman" w:cs="Times New Roman"/>
          <w:spacing w:val="3"/>
          <w:sz w:val="24"/>
          <w:szCs w:val="24"/>
          <w:shd w:val="clear" w:color="auto" w:fill="FFFFFF"/>
        </w:rPr>
        <w:lastRenderedPageBreak/>
        <w:t xml:space="preserve">Tindall </w:t>
      </w:r>
      <w:r w:rsidR="00B200F0" w:rsidRPr="004E1FFC">
        <w:rPr>
          <w:rFonts w:ascii="Times New Roman" w:hAnsi="Times New Roman" w:cs="Times New Roman"/>
          <w:sz w:val="24"/>
          <w:szCs w:val="24"/>
        </w:rPr>
        <w:t>and Haywood</w:t>
      </w:r>
      <w:r w:rsidR="002F26CB" w:rsidRPr="004E1FFC">
        <w:rPr>
          <w:rFonts w:ascii="Times New Roman" w:hAnsi="Times New Roman" w:cs="Times New Roman"/>
          <w:spacing w:val="3"/>
          <w:sz w:val="24"/>
          <w:szCs w:val="24"/>
          <w:shd w:val="clear" w:color="auto" w:fill="FFFFFF"/>
        </w:rPr>
        <w:t>,</w:t>
      </w:r>
      <w:r w:rsidR="00B200F0" w:rsidRPr="004E1FFC">
        <w:rPr>
          <w:rFonts w:ascii="Times New Roman" w:hAnsi="Times New Roman" w:cs="Times New Roman"/>
          <w:spacing w:val="3"/>
          <w:sz w:val="24"/>
          <w:szCs w:val="24"/>
          <w:shd w:val="clear" w:color="auto" w:fill="FFFFFF"/>
        </w:rPr>
        <w:t xml:space="preserve"> </w:t>
      </w:r>
      <w:r w:rsidR="00DB7D00" w:rsidRPr="004E1FFC">
        <w:rPr>
          <w:rFonts w:ascii="Times New Roman" w:hAnsi="Times New Roman" w:cs="Times New Roman"/>
          <w:spacing w:val="3"/>
          <w:sz w:val="24"/>
          <w:szCs w:val="24"/>
          <w:shd w:val="clear" w:color="auto" w:fill="FFFFFF"/>
        </w:rPr>
        <w:t>2015</w:t>
      </w:r>
      <w:r w:rsidRPr="004E1FFC">
        <w:rPr>
          <w:rFonts w:ascii="Times New Roman" w:hAnsi="Times New Roman" w:cs="Times New Roman"/>
          <w:spacing w:val="3"/>
          <w:sz w:val="24"/>
          <w:szCs w:val="24"/>
          <w:shd w:val="clear" w:color="auto" w:fill="FFFFFF"/>
        </w:rPr>
        <w:t>), as well as present day (Tindall et al., 2009). The representation of the distribution of isotopes in the atmosphere and ocean shown by the model is reasonable (Tindall et al., 2009</w:t>
      </w:r>
      <w:r w:rsidRPr="004E1FFC">
        <w:rPr>
          <w:rFonts w:ascii="Times New Roman" w:hAnsi="Times New Roman" w:cs="Times New Roman"/>
          <w:spacing w:val="3"/>
          <w:sz w:val="24"/>
          <w:szCs w:val="24"/>
        </w:rPr>
        <w:t>, 2010)</w:t>
      </w:r>
      <w:r w:rsidR="00376F04" w:rsidRPr="004E1FFC">
        <w:rPr>
          <w:rFonts w:ascii="Times New Roman" w:hAnsi="Times New Roman" w:cs="Times New Roman"/>
          <w:spacing w:val="3"/>
          <w:sz w:val="24"/>
          <w:szCs w:val="24"/>
        </w:rPr>
        <w:t xml:space="preserve"> </w:t>
      </w:r>
      <w:r w:rsidR="006857B6" w:rsidRPr="004E1FFC">
        <w:rPr>
          <w:rFonts w:ascii="Times New Roman" w:hAnsi="Times New Roman" w:cs="Times New Roman"/>
          <w:spacing w:val="3"/>
          <w:sz w:val="24"/>
          <w:szCs w:val="24"/>
        </w:rPr>
        <w:t>(see</w:t>
      </w:r>
      <w:r w:rsidR="00376F04" w:rsidRPr="004E1FFC">
        <w:rPr>
          <w:rFonts w:ascii="Times New Roman" w:hAnsi="Times New Roman" w:cs="Times New Roman"/>
          <w:spacing w:val="3"/>
          <w:sz w:val="24"/>
          <w:szCs w:val="24"/>
        </w:rPr>
        <w:t xml:space="preserve"> </w:t>
      </w:r>
      <w:r w:rsidR="00376F04" w:rsidRPr="004E1FFC">
        <w:rPr>
          <w:rFonts w:ascii="Times New Roman" w:hAnsi="Times New Roman" w:cs="Times New Roman"/>
          <w:sz w:val="24"/>
          <w:szCs w:val="24"/>
        </w:rPr>
        <w:t xml:space="preserve">Appendix A for a more detailed description of </w:t>
      </w:r>
      <w:r w:rsidR="006857B6" w:rsidRPr="004E1FFC">
        <w:rPr>
          <w:rFonts w:ascii="Times New Roman" w:hAnsi="Times New Roman" w:cs="Times New Roman"/>
          <w:sz w:val="24"/>
          <w:szCs w:val="24"/>
        </w:rPr>
        <w:t xml:space="preserve">how </w:t>
      </w:r>
      <w:r w:rsidR="00376F04" w:rsidRPr="004E1FFC">
        <w:rPr>
          <w:rFonts w:ascii="Times New Roman" w:hAnsi="Times New Roman" w:cs="Times New Roman"/>
          <w:sz w:val="24"/>
          <w:szCs w:val="24"/>
        </w:rPr>
        <w:t xml:space="preserve">HadCM3 </w:t>
      </w:r>
      <w:r w:rsidR="006857B6" w:rsidRPr="004E1FFC">
        <w:rPr>
          <w:rFonts w:ascii="Times New Roman" w:hAnsi="Times New Roman" w:cs="Times New Roman"/>
          <w:sz w:val="24"/>
          <w:szCs w:val="24"/>
        </w:rPr>
        <w:t xml:space="preserve">performs across </w:t>
      </w:r>
      <w:r w:rsidR="00376F04" w:rsidRPr="004E1FFC">
        <w:rPr>
          <w:rFonts w:ascii="Times New Roman" w:hAnsi="Times New Roman" w:cs="Times New Roman"/>
          <w:sz w:val="24"/>
          <w:szCs w:val="24"/>
        </w:rPr>
        <w:t>Greenland</w:t>
      </w:r>
      <w:r w:rsidR="00376F04" w:rsidRPr="004E1FFC">
        <w:rPr>
          <w:rFonts w:ascii="Times New Roman" w:hAnsi="Times New Roman" w:cs="Times New Roman"/>
          <w:spacing w:val="3"/>
          <w:sz w:val="24"/>
          <w:szCs w:val="24"/>
        </w:rPr>
        <w:t>)</w:t>
      </w:r>
      <w:r w:rsidRPr="004E1FFC">
        <w:rPr>
          <w:rFonts w:ascii="Times New Roman" w:hAnsi="Times New Roman" w:cs="Times New Roman"/>
          <w:spacing w:val="3"/>
          <w:sz w:val="24"/>
          <w:szCs w:val="24"/>
        </w:rPr>
        <w:t>.</w:t>
      </w:r>
    </w:p>
    <w:p w:rsidR="00B56C6D" w:rsidRPr="004E1FFC" w:rsidRDefault="00B56C6D" w:rsidP="007A5998">
      <w:pPr>
        <w:pStyle w:val="ListParagraph"/>
        <w:numPr>
          <w:ilvl w:val="1"/>
          <w:numId w:val="1"/>
        </w:numPr>
        <w:spacing w:before="120" w:after="120" w:line="480" w:lineRule="auto"/>
        <w:contextualSpacing w:val="0"/>
        <w:rPr>
          <w:rFonts w:ascii="Times New Roman" w:hAnsi="Times New Roman" w:cs="Times New Roman"/>
          <w:b/>
          <w:sz w:val="24"/>
          <w:szCs w:val="24"/>
          <w:u w:val="single"/>
        </w:rPr>
      </w:pPr>
      <w:r w:rsidRPr="004E1FFC">
        <w:rPr>
          <w:rFonts w:ascii="Times New Roman" w:hAnsi="Times New Roman" w:cs="Times New Roman"/>
          <w:b/>
          <w:sz w:val="24"/>
          <w:szCs w:val="24"/>
          <w:u w:val="single"/>
        </w:rPr>
        <w:t>Experimental setup – isotopic simulations</w:t>
      </w:r>
    </w:p>
    <w:p w:rsidR="00B14A9A" w:rsidRPr="004E1FFC" w:rsidRDefault="00B56C6D" w:rsidP="007A5998">
      <w:pPr>
        <w:spacing w:before="120" w:after="120" w:line="480" w:lineRule="auto"/>
        <w:jc w:val="both"/>
        <w:rPr>
          <w:rFonts w:ascii="Times New Roman" w:hAnsi="Times New Roman" w:cs="Times New Roman"/>
          <w:sz w:val="24"/>
          <w:szCs w:val="24"/>
        </w:rPr>
      </w:pPr>
      <w:r w:rsidRPr="004E1FFC">
        <w:rPr>
          <w:rFonts w:ascii="Times New Roman" w:hAnsi="Times New Roman" w:cs="Times New Roman"/>
          <w:spacing w:val="3"/>
          <w:sz w:val="24"/>
          <w:szCs w:val="24"/>
          <w:shd w:val="clear" w:color="auto" w:fill="FFFFFF"/>
        </w:rPr>
        <w:t xml:space="preserve">HadCM3 is used to simulate the isotopic response to different sea ice retreat scenarios. </w:t>
      </w:r>
      <w:r w:rsidRPr="004E1FFC">
        <w:rPr>
          <w:rFonts w:ascii="Times New Roman" w:hAnsi="Times New Roman" w:cs="Times New Roman"/>
          <w:sz w:val="24"/>
          <w:szCs w:val="24"/>
        </w:rPr>
        <w:t xml:space="preserve">We perform snapshot simulations, representative of 125 ka conditions. </w:t>
      </w:r>
      <w:r w:rsidRPr="004E1FFC">
        <w:rPr>
          <w:rFonts w:ascii="Times New Roman" w:hAnsi="Times New Roman" w:cs="Times New Roman"/>
          <w:spacing w:val="3"/>
          <w:sz w:val="24"/>
          <w:szCs w:val="24"/>
          <w:shd w:val="clear" w:color="auto" w:fill="FFFFFF"/>
        </w:rPr>
        <w:t xml:space="preserve">All LIG </w:t>
      </w:r>
      <w:r w:rsidRPr="004E1FFC">
        <w:rPr>
          <w:rFonts w:ascii="Times New Roman" w:hAnsi="Times New Roman" w:cs="Times New Roman"/>
          <w:sz w:val="24"/>
          <w:szCs w:val="24"/>
        </w:rPr>
        <w:t>clim</w:t>
      </w:r>
      <w:r w:rsidR="00BD1245" w:rsidRPr="004E1FFC">
        <w:rPr>
          <w:rFonts w:ascii="Times New Roman" w:hAnsi="Times New Roman" w:cs="Times New Roman"/>
          <w:sz w:val="24"/>
          <w:szCs w:val="24"/>
        </w:rPr>
        <w:t>ate model simulations are driven</w:t>
      </w:r>
      <w:r w:rsidRPr="004E1FFC">
        <w:rPr>
          <w:rFonts w:ascii="Times New Roman" w:hAnsi="Times New Roman" w:cs="Times New Roman"/>
          <w:sz w:val="24"/>
          <w:szCs w:val="24"/>
        </w:rPr>
        <w:t xml:space="preserve"> with greenhouse gas concentrations and orbit</w:t>
      </w:r>
      <w:r w:rsidR="00BD1245" w:rsidRPr="004E1FFC">
        <w:rPr>
          <w:rFonts w:ascii="Times New Roman" w:hAnsi="Times New Roman" w:cs="Times New Roman"/>
          <w:sz w:val="24"/>
          <w:szCs w:val="24"/>
        </w:rPr>
        <w:t>al parameters</w:t>
      </w:r>
      <w:r w:rsidRPr="004E1FFC">
        <w:rPr>
          <w:rFonts w:ascii="Times New Roman" w:hAnsi="Times New Roman" w:cs="Times New Roman"/>
          <w:sz w:val="24"/>
          <w:szCs w:val="24"/>
        </w:rPr>
        <w:t xml:space="preserve"> for 125 ka and compared to a pre-industrial (PI) control experimen</w:t>
      </w:r>
      <w:r w:rsidR="00BD1245" w:rsidRPr="004E1FFC">
        <w:rPr>
          <w:rFonts w:ascii="Times New Roman" w:hAnsi="Times New Roman" w:cs="Times New Roman"/>
          <w:sz w:val="24"/>
          <w:szCs w:val="24"/>
        </w:rPr>
        <w:t>t, driven</w:t>
      </w:r>
      <w:r w:rsidR="00F35847" w:rsidRPr="004E1FFC">
        <w:rPr>
          <w:rFonts w:ascii="Times New Roman" w:hAnsi="Times New Roman" w:cs="Times New Roman"/>
          <w:sz w:val="24"/>
          <w:szCs w:val="24"/>
        </w:rPr>
        <w:t xml:space="preserve"> with greenhouse gas </w:t>
      </w:r>
      <w:r w:rsidR="000278F4" w:rsidRPr="004E1FFC">
        <w:rPr>
          <w:rFonts w:ascii="Times New Roman" w:hAnsi="Times New Roman" w:cs="Times New Roman"/>
          <w:sz w:val="24"/>
          <w:szCs w:val="24"/>
        </w:rPr>
        <w:t>values</w:t>
      </w:r>
      <w:r w:rsidRPr="004E1FFC">
        <w:rPr>
          <w:rFonts w:ascii="Times New Roman" w:hAnsi="Times New Roman" w:cs="Times New Roman"/>
          <w:sz w:val="24"/>
          <w:szCs w:val="24"/>
        </w:rPr>
        <w:t xml:space="preserve"> and orbital parameters for 1850-years before present (BP). All experiments are run with </w:t>
      </w:r>
      <w:r w:rsidR="00BD1245" w:rsidRPr="004E1FFC">
        <w:rPr>
          <w:rFonts w:ascii="Times New Roman" w:hAnsi="Times New Roman" w:cs="Times New Roman"/>
          <w:sz w:val="24"/>
          <w:szCs w:val="24"/>
        </w:rPr>
        <w:t xml:space="preserve">a </w:t>
      </w:r>
      <w:r w:rsidRPr="004E1FFC">
        <w:rPr>
          <w:rFonts w:ascii="Times New Roman" w:hAnsi="Times New Roman" w:cs="Times New Roman"/>
          <w:sz w:val="24"/>
          <w:szCs w:val="24"/>
        </w:rPr>
        <w:t>pre-in</w:t>
      </w:r>
      <w:r w:rsidR="00FD0A03" w:rsidRPr="004E1FFC">
        <w:rPr>
          <w:rFonts w:ascii="Times New Roman" w:hAnsi="Times New Roman" w:cs="Times New Roman"/>
          <w:sz w:val="24"/>
          <w:szCs w:val="24"/>
        </w:rPr>
        <w:t>dustrial ice-sheet distribution</w:t>
      </w:r>
      <w:r w:rsidR="001B26FA" w:rsidRPr="004E1FFC">
        <w:rPr>
          <w:rFonts w:ascii="Times New Roman" w:hAnsi="Times New Roman" w:cs="Times New Roman"/>
          <w:sz w:val="24"/>
          <w:szCs w:val="24"/>
        </w:rPr>
        <w:t xml:space="preserve"> (</w:t>
      </w:r>
      <w:r w:rsidR="009C3A44" w:rsidRPr="004E1FFC">
        <w:rPr>
          <w:rFonts w:ascii="Times New Roman" w:hAnsi="Times New Roman" w:cs="Times New Roman"/>
          <w:color w:val="000000"/>
          <w:sz w:val="24"/>
          <w:szCs w:val="24"/>
          <w:shd w:val="clear" w:color="auto" w:fill="FFFFFF"/>
        </w:rPr>
        <w:t>US Navy 10' dataset</w:t>
      </w:r>
      <w:r w:rsidR="00906D75" w:rsidRPr="004E1FFC">
        <w:rPr>
          <w:rFonts w:ascii="Times New Roman" w:hAnsi="Times New Roman" w:cs="Times New Roman"/>
          <w:color w:val="000000"/>
          <w:sz w:val="24"/>
          <w:szCs w:val="24"/>
          <w:shd w:val="clear" w:color="auto" w:fill="FFFFFF"/>
        </w:rPr>
        <w:t xml:space="preserve"> -</w:t>
      </w:r>
      <w:r w:rsidR="009C3A44" w:rsidRPr="004E1FFC">
        <w:rPr>
          <w:rFonts w:ascii="Times New Roman" w:hAnsi="Times New Roman" w:cs="Times New Roman"/>
          <w:color w:val="000000"/>
          <w:sz w:val="24"/>
          <w:szCs w:val="24"/>
          <w:shd w:val="clear" w:color="auto" w:fill="FFFFFF"/>
        </w:rPr>
        <w:t xml:space="preserve"> see unified model documentation No 70 by </w:t>
      </w:r>
      <w:r w:rsidR="009C3A44" w:rsidRPr="004E1FFC">
        <w:rPr>
          <w:rFonts w:ascii="Times New Roman" w:hAnsi="Times New Roman" w:cs="Times New Roman"/>
          <w:sz w:val="24"/>
          <w:szCs w:val="24"/>
        </w:rPr>
        <w:t>Jones, 1995</w:t>
      </w:r>
      <w:r w:rsidR="001B26FA" w:rsidRPr="004E1FFC">
        <w:rPr>
          <w:rFonts w:ascii="Times New Roman" w:hAnsi="Times New Roman" w:cs="Times New Roman"/>
          <w:sz w:val="24"/>
          <w:szCs w:val="24"/>
        </w:rPr>
        <w:t>)</w:t>
      </w:r>
      <w:r w:rsidRPr="004E1FFC">
        <w:rPr>
          <w:rFonts w:ascii="Times New Roman" w:hAnsi="Times New Roman" w:cs="Times New Roman"/>
          <w:sz w:val="24"/>
          <w:szCs w:val="24"/>
        </w:rPr>
        <w:t>. Each of the</w:t>
      </w:r>
      <w:r w:rsidR="00BD1245" w:rsidRPr="004E1FFC">
        <w:rPr>
          <w:rFonts w:ascii="Times New Roman" w:hAnsi="Times New Roman" w:cs="Times New Roman"/>
          <w:sz w:val="24"/>
          <w:szCs w:val="24"/>
        </w:rPr>
        <w:t xml:space="preserve"> 70-year long</w:t>
      </w:r>
      <w:r w:rsidRPr="004E1FFC">
        <w:rPr>
          <w:rFonts w:ascii="Times New Roman" w:hAnsi="Times New Roman" w:cs="Times New Roman"/>
          <w:sz w:val="24"/>
          <w:szCs w:val="24"/>
        </w:rPr>
        <w:t xml:space="preserve"> LIG se</w:t>
      </w:r>
      <w:r w:rsidR="00BD1245" w:rsidRPr="004E1FFC">
        <w:rPr>
          <w:rFonts w:ascii="Times New Roman" w:hAnsi="Times New Roman" w:cs="Times New Roman"/>
          <w:sz w:val="24"/>
          <w:szCs w:val="24"/>
        </w:rPr>
        <w:t>a ice sensitivity experiments are</w:t>
      </w:r>
      <w:r w:rsidRPr="004E1FFC">
        <w:rPr>
          <w:rFonts w:ascii="Times New Roman" w:hAnsi="Times New Roman" w:cs="Times New Roman"/>
          <w:sz w:val="24"/>
          <w:szCs w:val="24"/>
        </w:rPr>
        <w:t xml:space="preserve"> continued from</w:t>
      </w:r>
      <w:r w:rsidR="00BD1245" w:rsidRPr="004E1FFC">
        <w:rPr>
          <w:rFonts w:ascii="Times New Roman" w:hAnsi="Times New Roman" w:cs="Times New Roman"/>
          <w:sz w:val="24"/>
          <w:szCs w:val="24"/>
        </w:rPr>
        <w:t xml:space="preserve"> a 200-year long</w:t>
      </w:r>
      <w:r w:rsidRPr="004E1FFC">
        <w:rPr>
          <w:rFonts w:ascii="Times New Roman" w:hAnsi="Times New Roman" w:cs="Times New Roman"/>
          <w:sz w:val="24"/>
          <w:szCs w:val="24"/>
        </w:rPr>
        <w:t xml:space="preserve"> spin-up of a 125 ka </w:t>
      </w:r>
      <w:r w:rsidR="00BD1245" w:rsidRPr="004E1FFC">
        <w:rPr>
          <w:rFonts w:ascii="Times New Roman" w:hAnsi="Times New Roman" w:cs="Times New Roman"/>
          <w:sz w:val="24"/>
          <w:szCs w:val="24"/>
        </w:rPr>
        <w:t>control simulation. The 200-year long spin up ensures quasi-equilibrium conditions between the atmosphere and the upper ocean</w:t>
      </w:r>
      <w:r w:rsidR="00B14A9A" w:rsidRPr="004E1FFC">
        <w:rPr>
          <w:rFonts w:ascii="Times New Roman" w:hAnsi="Times New Roman" w:cs="Times New Roman"/>
          <w:sz w:val="24"/>
          <w:szCs w:val="24"/>
        </w:rPr>
        <w:t xml:space="preserve">. </w:t>
      </w:r>
    </w:p>
    <w:p w:rsidR="00BF19F8" w:rsidRPr="004E1FFC" w:rsidRDefault="00B56C6D" w:rsidP="007A5998">
      <w:pPr>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 xml:space="preserve">To test whether NH sea ice retreat was responsible for the Greenland LIG isotope peak, we perform a suite of experiments </w:t>
      </w:r>
      <w:r w:rsidR="004A27BA" w:rsidRPr="004E1FFC">
        <w:rPr>
          <w:rFonts w:ascii="Times New Roman" w:hAnsi="Times New Roman" w:cs="Times New Roman"/>
          <w:sz w:val="24"/>
          <w:szCs w:val="24"/>
        </w:rPr>
        <w:t xml:space="preserve">each </w:t>
      </w:r>
      <w:r w:rsidRPr="004E1FFC">
        <w:rPr>
          <w:rFonts w:ascii="Times New Roman" w:hAnsi="Times New Roman" w:cs="Times New Roman"/>
          <w:sz w:val="24"/>
          <w:szCs w:val="24"/>
        </w:rPr>
        <w:t xml:space="preserve">with a </w:t>
      </w:r>
      <w:r w:rsidR="004A27BA" w:rsidRPr="004E1FFC">
        <w:rPr>
          <w:rFonts w:ascii="Times New Roman" w:hAnsi="Times New Roman" w:cs="Times New Roman"/>
          <w:sz w:val="24"/>
          <w:szCs w:val="24"/>
        </w:rPr>
        <w:t xml:space="preserve">different </w:t>
      </w:r>
      <w:r w:rsidRPr="004E1FFC">
        <w:rPr>
          <w:rFonts w:ascii="Times New Roman" w:hAnsi="Times New Roman" w:cs="Times New Roman"/>
          <w:sz w:val="24"/>
          <w:szCs w:val="24"/>
        </w:rPr>
        <w:t>reduction in</w:t>
      </w:r>
      <w:r w:rsidR="004A27BA" w:rsidRPr="004E1FFC">
        <w:rPr>
          <w:rFonts w:ascii="Times New Roman" w:hAnsi="Times New Roman" w:cs="Times New Roman"/>
          <w:sz w:val="24"/>
          <w:szCs w:val="24"/>
        </w:rPr>
        <w:t xml:space="preserve"> Arctic sea ice extent. To generate the </w:t>
      </w:r>
      <w:r w:rsidRPr="004E1FFC">
        <w:rPr>
          <w:rFonts w:ascii="Times New Roman" w:hAnsi="Times New Roman" w:cs="Times New Roman"/>
          <w:sz w:val="24"/>
          <w:szCs w:val="24"/>
        </w:rPr>
        <w:t>sea ice retreat</w:t>
      </w:r>
      <w:r w:rsidR="004A27BA" w:rsidRPr="004E1FFC">
        <w:rPr>
          <w:rFonts w:ascii="Times New Roman" w:hAnsi="Times New Roman" w:cs="Times New Roman"/>
          <w:sz w:val="24"/>
          <w:szCs w:val="24"/>
        </w:rPr>
        <w:t>s</w:t>
      </w:r>
      <w:r w:rsidRPr="004E1FFC">
        <w:rPr>
          <w:rFonts w:ascii="Times New Roman" w:hAnsi="Times New Roman" w:cs="Times New Roman"/>
          <w:sz w:val="24"/>
          <w:szCs w:val="24"/>
        </w:rPr>
        <w:t xml:space="preserve">, we apply the same method previously used by Holloway et al. (2016a) </w:t>
      </w:r>
      <w:r w:rsidRPr="004E1FFC">
        <w:rPr>
          <w:rFonts w:ascii="Times New Roman" w:hAnsi="Times New Roman" w:cs="Times New Roman"/>
          <w:sz w:val="24"/>
          <w:szCs w:val="24"/>
        </w:rPr>
        <w:lastRenderedPageBreak/>
        <w:t>and implement heat fluxes (from 0 W m</w:t>
      </w:r>
      <w:r w:rsidRPr="004E1FFC">
        <w:rPr>
          <w:rFonts w:ascii="Times New Roman" w:hAnsi="Times New Roman" w:cs="Times New Roman"/>
          <w:sz w:val="24"/>
          <w:szCs w:val="24"/>
          <w:vertAlign w:val="superscript"/>
        </w:rPr>
        <w:t>−2</w:t>
      </w:r>
      <w:r w:rsidRPr="004E1FFC">
        <w:rPr>
          <w:rFonts w:ascii="Times New Roman" w:hAnsi="Times New Roman" w:cs="Times New Roman"/>
          <w:sz w:val="24"/>
          <w:szCs w:val="24"/>
        </w:rPr>
        <w:t xml:space="preserve"> up to 300 W m</w:t>
      </w:r>
      <w:r w:rsidRPr="004E1FFC">
        <w:rPr>
          <w:rFonts w:ascii="Times New Roman" w:hAnsi="Times New Roman" w:cs="Times New Roman"/>
          <w:sz w:val="24"/>
          <w:szCs w:val="24"/>
          <w:vertAlign w:val="superscript"/>
        </w:rPr>
        <w:t>−2</w:t>
      </w:r>
      <w:r w:rsidRPr="004E1FFC">
        <w:rPr>
          <w:rFonts w:ascii="Times New Roman" w:hAnsi="Times New Roman" w:cs="Times New Roman"/>
          <w:sz w:val="24"/>
          <w:szCs w:val="24"/>
        </w:rPr>
        <w:t xml:space="preserve">) </w:t>
      </w:r>
      <w:r w:rsidR="004A27BA" w:rsidRPr="004E1FFC">
        <w:rPr>
          <w:rFonts w:ascii="Times New Roman" w:hAnsi="Times New Roman" w:cs="Times New Roman"/>
          <w:sz w:val="24"/>
          <w:szCs w:val="24"/>
        </w:rPr>
        <w:t>to the bottom of the NH sea ice. N</w:t>
      </w:r>
      <w:r w:rsidRPr="004E1FFC">
        <w:rPr>
          <w:rFonts w:ascii="Times New Roman" w:hAnsi="Times New Roman" w:cs="Times New Roman"/>
          <w:sz w:val="24"/>
          <w:szCs w:val="24"/>
        </w:rPr>
        <w:t xml:space="preserve">o other effects </w:t>
      </w:r>
      <w:r w:rsidR="004A27BA" w:rsidRPr="004E1FFC">
        <w:rPr>
          <w:rFonts w:ascii="Times New Roman" w:hAnsi="Times New Roman" w:cs="Times New Roman"/>
          <w:sz w:val="24"/>
          <w:szCs w:val="24"/>
        </w:rPr>
        <w:t xml:space="preserve">are applied </w:t>
      </w:r>
      <w:r w:rsidRPr="004E1FFC">
        <w:rPr>
          <w:rFonts w:ascii="Times New Roman" w:hAnsi="Times New Roman" w:cs="Times New Roman"/>
          <w:sz w:val="24"/>
          <w:szCs w:val="24"/>
        </w:rPr>
        <w:t>to the model physics. That is, the sea ice</w:t>
      </w:r>
      <w:r w:rsidR="004A27BA" w:rsidRPr="004E1FFC">
        <w:rPr>
          <w:rFonts w:ascii="Times New Roman" w:hAnsi="Times New Roman" w:cs="Times New Roman"/>
          <w:sz w:val="24"/>
          <w:szCs w:val="24"/>
        </w:rPr>
        <w:t xml:space="preserve"> specific heat flux </w:t>
      </w:r>
      <w:r w:rsidRPr="004E1FFC">
        <w:rPr>
          <w:rFonts w:ascii="Times New Roman" w:hAnsi="Times New Roman" w:cs="Times New Roman"/>
          <w:sz w:val="24"/>
          <w:szCs w:val="24"/>
        </w:rPr>
        <w:t>forcing is kept constant during the whole annual cycle, so the seasonal cycle of sea ice decay and growth is still calculated by the model. The atmosphere and ocean components respond to sea ice variations and sea ice thus changes over time with the coupled model</w:t>
      </w:r>
      <w:r w:rsidR="00EC7FCC" w:rsidRPr="004E1FFC">
        <w:rPr>
          <w:rFonts w:ascii="Times New Roman" w:hAnsi="Times New Roman" w:cs="Times New Roman"/>
          <w:sz w:val="24"/>
          <w:szCs w:val="24"/>
        </w:rPr>
        <w:t xml:space="preserve">. </w:t>
      </w:r>
      <w:r w:rsidRPr="004E1FFC">
        <w:rPr>
          <w:rFonts w:ascii="Times New Roman" w:hAnsi="Times New Roman" w:cs="Times New Roman"/>
          <w:sz w:val="24"/>
          <w:szCs w:val="24"/>
        </w:rPr>
        <w:t>A full list of</w:t>
      </w:r>
      <w:r w:rsidR="00EB44B4" w:rsidRPr="004E1FFC">
        <w:rPr>
          <w:rFonts w:ascii="Times New Roman" w:hAnsi="Times New Roman" w:cs="Times New Roman"/>
          <w:sz w:val="24"/>
          <w:szCs w:val="24"/>
        </w:rPr>
        <w:t xml:space="preserve"> experiments is shown in </w:t>
      </w:r>
      <w:r w:rsidR="002C16B8" w:rsidRPr="004E1FFC">
        <w:rPr>
          <w:rFonts w:ascii="Times New Roman" w:hAnsi="Times New Roman" w:cs="Times New Roman"/>
          <w:sz w:val="24"/>
          <w:szCs w:val="24"/>
        </w:rPr>
        <w:t xml:space="preserve">supplementary </w:t>
      </w:r>
      <w:r w:rsidR="00215887" w:rsidRPr="004E1FFC">
        <w:rPr>
          <w:rFonts w:ascii="Times New Roman" w:hAnsi="Times New Roman" w:cs="Times New Roman"/>
          <w:sz w:val="24"/>
          <w:szCs w:val="24"/>
        </w:rPr>
        <w:t>table 2</w:t>
      </w:r>
      <w:r w:rsidRPr="004E1FFC">
        <w:rPr>
          <w:rFonts w:ascii="Times New Roman" w:hAnsi="Times New Roman" w:cs="Times New Roman"/>
          <w:sz w:val="24"/>
          <w:szCs w:val="24"/>
        </w:rPr>
        <w:t>. A total of 22 experiments have been conducted</w:t>
      </w:r>
      <w:r w:rsidR="00D45B8F" w:rsidRPr="004E1FFC">
        <w:rPr>
          <w:rFonts w:ascii="Times New Roman" w:hAnsi="Times New Roman" w:cs="Times New Roman"/>
          <w:sz w:val="24"/>
          <w:szCs w:val="24"/>
        </w:rPr>
        <w:t xml:space="preserve"> with</w:t>
      </w:r>
      <w:r w:rsidR="00025B56" w:rsidRPr="004E1FFC">
        <w:rPr>
          <w:rFonts w:ascii="Times New Roman" w:hAnsi="Times New Roman" w:cs="Times New Roman"/>
          <w:sz w:val="24"/>
          <w:szCs w:val="24"/>
        </w:rPr>
        <w:t xml:space="preserve"> </w:t>
      </w:r>
      <w:r w:rsidR="00F35847" w:rsidRPr="004E1FFC">
        <w:rPr>
          <w:rFonts w:ascii="Times New Roman" w:hAnsi="Times New Roman" w:cs="Times New Roman"/>
          <w:sz w:val="24"/>
          <w:szCs w:val="24"/>
        </w:rPr>
        <w:t xml:space="preserve">different sea ice </w:t>
      </w:r>
      <w:r w:rsidR="004A27BA" w:rsidRPr="004E1FFC">
        <w:rPr>
          <w:rFonts w:ascii="Times New Roman" w:hAnsi="Times New Roman" w:cs="Times New Roman"/>
          <w:sz w:val="24"/>
          <w:szCs w:val="24"/>
        </w:rPr>
        <w:t xml:space="preserve">scenarios each forced by a sea ice heat flux from between </w:t>
      </w:r>
      <w:r w:rsidR="0041255F" w:rsidRPr="004E1FFC">
        <w:rPr>
          <w:rFonts w:ascii="Times New Roman" w:hAnsi="Times New Roman" w:cs="Times New Roman"/>
          <w:sz w:val="24"/>
          <w:szCs w:val="24"/>
        </w:rPr>
        <w:t xml:space="preserve">0 to 300 W </w:t>
      </w:r>
      <w:r w:rsidRPr="004E1FFC">
        <w:rPr>
          <w:rFonts w:ascii="Times New Roman" w:hAnsi="Times New Roman" w:cs="Times New Roman"/>
          <w:sz w:val="24"/>
          <w:szCs w:val="24"/>
        </w:rPr>
        <w:t>m</w:t>
      </w:r>
      <w:r w:rsidRPr="004E1FFC">
        <w:rPr>
          <w:rFonts w:ascii="Times New Roman" w:hAnsi="Times New Roman" w:cs="Times New Roman"/>
          <w:sz w:val="24"/>
          <w:szCs w:val="24"/>
          <w:vertAlign w:val="superscript"/>
        </w:rPr>
        <w:t>-2</w:t>
      </w:r>
      <w:r w:rsidR="00EC7FCC" w:rsidRPr="004E1FFC">
        <w:rPr>
          <w:rFonts w:ascii="Times New Roman" w:hAnsi="Times New Roman" w:cs="Times New Roman"/>
          <w:sz w:val="24"/>
          <w:szCs w:val="24"/>
        </w:rPr>
        <w:t>.</w:t>
      </w:r>
      <w:r w:rsidR="00057C09" w:rsidRPr="004E1FFC">
        <w:rPr>
          <w:rFonts w:ascii="Times New Roman" w:hAnsi="Times New Roman" w:cs="Times New Roman"/>
          <w:sz w:val="24"/>
          <w:szCs w:val="24"/>
        </w:rPr>
        <w:t xml:space="preserve"> This approach</w:t>
      </w:r>
      <w:r w:rsidR="00E70C9A" w:rsidRPr="004E1FFC">
        <w:rPr>
          <w:rFonts w:ascii="Times New Roman" w:hAnsi="Times New Roman" w:cs="Times New Roman"/>
          <w:sz w:val="24"/>
          <w:szCs w:val="24"/>
        </w:rPr>
        <w:t xml:space="preserve"> explores the impact of forced A</w:t>
      </w:r>
      <w:r w:rsidR="00057C09" w:rsidRPr="004E1FFC">
        <w:rPr>
          <w:rFonts w:ascii="Times New Roman" w:hAnsi="Times New Roman" w:cs="Times New Roman"/>
          <w:sz w:val="24"/>
          <w:szCs w:val="24"/>
        </w:rPr>
        <w:t xml:space="preserve">rctic sea ice changes on the </w:t>
      </w:r>
      <w:r w:rsidR="00103477" w:rsidRPr="004E1FFC">
        <w:rPr>
          <w:rFonts w:ascii="Times New Roman" w:hAnsi="Times New Roman" w:cs="Times New Roman"/>
          <w:sz w:val="24"/>
          <w:szCs w:val="24"/>
        </w:rPr>
        <w:t xml:space="preserve">ice </w:t>
      </w:r>
      <w:r w:rsidR="00057C09" w:rsidRPr="004E1FFC">
        <w:rPr>
          <w:rFonts w:ascii="Times New Roman" w:hAnsi="Times New Roman" w:cs="Times New Roman"/>
          <w:sz w:val="24"/>
          <w:szCs w:val="24"/>
          <w:shd w:val="clear" w:color="auto" w:fill="FFFFFF"/>
        </w:rPr>
        <w:t>δ</w:t>
      </w:r>
      <w:r w:rsidR="00057C09" w:rsidRPr="004E1FFC">
        <w:rPr>
          <w:rFonts w:ascii="Times New Roman" w:hAnsi="Times New Roman" w:cs="Times New Roman"/>
          <w:sz w:val="24"/>
          <w:szCs w:val="24"/>
          <w:shd w:val="clear" w:color="auto" w:fill="FFFFFF"/>
          <w:vertAlign w:val="superscript"/>
        </w:rPr>
        <w:t>18</w:t>
      </w:r>
      <w:r w:rsidR="00057C09" w:rsidRPr="004E1FFC">
        <w:rPr>
          <w:rFonts w:ascii="Times New Roman" w:hAnsi="Times New Roman" w:cs="Times New Roman"/>
          <w:sz w:val="24"/>
          <w:szCs w:val="24"/>
          <w:shd w:val="clear" w:color="auto" w:fill="FFFFFF"/>
        </w:rPr>
        <w:t>O signal across Greenland</w:t>
      </w:r>
      <w:r w:rsidR="00EC7FCC" w:rsidRPr="004E1FFC">
        <w:rPr>
          <w:rFonts w:ascii="Times New Roman" w:hAnsi="Times New Roman" w:cs="Times New Roman"/>
          <w:sz w:val="24"/>
          <w:szCs w:val="24"/>
        </w:rPr>
        <w:t>.</w:t>
      </w:r>
    </w:p>
    <w:p w:rsidR="00B56C6D" w:rsidRPr="004E1FFC" w:rsidRDefault="00B56C6D" w:rsidP="007A5998">
      <w:pPr>
        <w:pStyle w:val="ListParagraph"/>
        <w:numPr>
          <w:ilvl w:val="1"/>
          <w:numId w:val="1"/>
        </w:numPr>
        <w:spacing w:before="120" w:after="120" w:line="480" w:lineRule="auto"/>
        <w:contextualSpacing w:val="0"/>
        <w:rPr>
          <w:rFonts w:ascii="Times New Roman" w:hAnsi="Times New Roman" w:cs="Times New Roman"/>
          <w:b/>
          <w:sz w:val="24"/>
          <w:szCs w:val="24"/>
          <w:u w:val="single"/>
        </w:rPr>
      </w:pPr>
      <w:r w:rsidRPr="004E1FFC">
        <w:rPr>
          <w:rFonts w:ascii="Times New Roman" w:hAnsi="Times New Roman" w:cs="Times New Roman"/>
          <w:b/>
          <w:sz w:val="24"/>
          <w:szCs w:val="24"/>
          <w:u w:val="single"/>
        </w:rPr>
        <w:t>Model-Data Comparison</w:t>
      </w:r>
    </w:p>
    <w:p w:rsidR="00B56C6D" w:rsidRPr="004E1FFC" w:rsidRDefault="00B56C6D" w:rsidP="007A5998">
      <w:pPr>
        <w:pStyle w:val="ListParagraph"/>
        <w:numPr>
          <w:ilvl w:val="2"/>
          <w:numId w:val="1"/>
        </w:numPr>
        <w:spacing w:before="120" w:after="120" w:line="480" w:lineRule="auto"/>
        <w:contextualSpacing w:val="0"/>
        <w:rPr>
          <w:rFonts w:ascii="Times New Roman" w:hAnsi="Times New Roman" w:cs="Times New Roman"/>
          <w:b/>
          <w:sz w:val="24"/>
          <w:szCs w:val="24"/>
          <w:u w:val="single"/>
        </w:rPr>
      </w:pPr>
      <w:r w:rsidRPr="004E1FFC">
        <w:rPr>
          <w:rFonts w:ascii="Times New Roman" w:hAnsi="Times New Roman" w:cs="Times New Roman"/>
          <w:b/>
          <w:sz w:val="24"/>
          <w:szCs w:val="24"/>
          <w:u w:val="single"/>
        </w:rPr>
        <w:t>Greenland ice core data</w:t>
      </w:r>
    </w:p>
    <w:p w:rsidR="00EB7E2B" w:rsidRPr="004E1FFC" w:rsidRDefault="00B56C6D" w:rsidP="007A5998">
      <w:pPr>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shd w:val="clear" w:color="auto" w:fill="FFFFFF"/>
        </w:rPr>
        <w:t>To evaluate the impact of different sea ice configurations</w:t>
      </w:r>
      <w:r w:rsidR="006163CA" w:rsidRPr="004E1FFC">
        <w:rPr>
          <w:rFonts w:ascii="Times New Roman" w:hAnsi="Times New Roman" w:cs="Times New Roman"/>
          <w:sz w:val="24"/>
          <w:szCs w:val="24"/>
          <w:shd w:val="clear" w:color="auto" w:fill="FFFFFF"/>
        </w:rPr>
        <w:t xml:space="preserve"> on the</w:t>
      </w:r>
      <w:r w:rsidRPr="004E1FFC">
        <w:rPr>
          <w:rFonts w:ascii="Times New Roman" w:hAnsi="Times New Roman" w:cs="Times New Roman"/>
          <w:sz w:val="24"/>
          <w:szCs w:val="24"/>
          <w:shd w:val="clear" w:color="auto" w:fill="FFFFFF"/>
        </w:rPr>
        <w:t xml:space="preserve"> </w:t>
      </w:r>
      <w:r w:rsidR="006163CA" w:rsidRPr="004E1FFC">
        <w:rPr>
          <w:rFonts w:ascii="Times New Roman" w:hAnsi="Times New Roman" w:cs="Times New Roman"/>
          <w:sz w:val="24"/>
          <w:szCs w:val="24"/>
          <w:shd w:val="clear" w:color="auto" w:fill="FFFFFF"/>
        </w:rPr>
        <w:t>δ</w:t>
      </w:r>
      <w:r w:rsidR="006163CA" w:rsidRPr="004E1FFC">
        <w:rPr>
          <w:rFonts w:ascii="Times New Roman" w:hAnsi="Times New Roman" w:cs="Times New Roman"/>
          <w:sz w:val="24"/>
          <w:szCs w:val="24"/>
          <w:shd w:val="clear" w:color="auto" w:fill="FFFFFF"/>
          <w:vertAlign w:val="superscript"/>
        </w:rPr>
        <w:t>18</w:t>
      </w:r>
      <w:r w:rsidR="006163CA" w:rsidRPr="004E1FFC">
        <w:rPr>
          <w:rFonts w:ascii="Times New Roman" w:hAnsi="Times New Roman" w:cs="Times New Roman"/>
          <w:sz w:val="24"/>
          <w:szCs w:val="24"/>
          <w:shd w:val="clear" w:color="auto" w:fill="FFFFFF"/>
        </w:rPr>
        <w:t>O ice core record</w:t>
      </w:r>
      <w:r w:rsidRPr="004E1FFC">
        <w:rPr>
          <w:rFonts w:ascii="Times New Roman" w:hAnsi="Times New Roman" w:cs="Times New Roman"/>
          <w:sz w:val="24"/>
          <w:szCs w:val="24"/>
          <w:shd w:val="clear" w:color="auto" w:fill="FFFFFF"/>
        </w:rPr>
        <w:t xml:space="preserve">, the model results are compared to </w:t>
      </w:r>
      <w:r w:rsidR="00EB7E2B" w:rsidRPr="004E1FFC">
        <w:rPr>
          <w:rFonts w:ascii="Times New Roman" w:hAnsi="Times New Roman" w:cs="Times New Roman"/>
          <w:sz w:val="24"/>
          <w:szCs w:val="24"/>
          <w:shd w:val="clear" w:color="auto" w:fill="FFFFFF"/>
        </w:rPr>
        <w:t xml:space="preserve">the </w:t>
      </w:r>
      <w:r w:rsidR="00B05808" w:rsidRPr="004E1FFC">
        <w:rPr>
          <w:rFonts w:ascii="Times New Roman" w:hAnsi="Times New Roman" w:cs="Times New Roman"/>
          <w:sz w:val="24"/>
          <w:szCs w:val="24"/>
          <w:shd w:val="clear" w:color="auto" w:fill="FFFFFF"/>
        </w:rPr>
        <w:t>δ</w:t>
      </w:r>
      <w:r w:rsidR="00B05808" w:rsidRPr="004E1FFC">
        <w:rPr>
          <w:rFonts w:ascii="Times New Roman" w:hAnsi="Times New Roman" w:cs="Times New Roman"/>
          <w:sz w:val="24"/>
          <w:szCs w:val="24"/>
          <w:shd w:val="clear" w:color="auto" w:fill="FFFFFF"/>
          <w:vertAlign w:val="superscript"/>
        </w:rPr>
        <w:t>18</w:t>
      </w:r>
      <w:r w:rsidR="006163CA" w:rsidRPr="004E1FFC">
        <w:rPr>
          <w:rFonts w:ascii="Times New Roman" w:hAnsi="Times New Roman" w:cs="Times New Roman"/>
          <w:sz w:val="24"/>
          <w:szCs w:val="24"/>
          <w:shd w:val="clear" w:color="auto" w:fill="FFFFFF"/>
        </w:rPr>
        <w:t>O values in</w:t>
      </w:r>
      <w:r w:rsidR="00B05808" w:rsidRPr="004E1FFC">
        <w:rPr>
          <w:rFonts w:ascii="Times New Roman" w:hAnsi="Times New Roman" w:cs="Times New Roman"/>
          <w:sz w:val="24"/>
          <w:szCs w:val="24"/>
          <w:shd w:val="clear" w:color="auto" w:fill="FFFFFF"/>
        </w:rPr>
        <w:t xml:space="preserve"> LIG ice layers</w:t>
      </w:r>
      <w:r w:rsidR="006163CA" w:rsidRPr="004E1FFC">
        <w:rPr>
          <w:rFonts w:ascii="Times New Roman" w:hAnsi="Times New Roman" w:cs="Times New Roman"/>
          <w:sz w:val="24"/>
          <w:szCs w:val="24"/>
          <w:shd w:val="clear" w:color="auto" w:fill="FFFFFF"/>
        </w:rPr>
        <w:t>. These layers have been</w:t>
      </w:r>
      <w:r w:rsidR="00B05808" w:rsidRPr="004E1FFC">
        <w:rPr>
          <w:rFonts w:ascii="Times New Roman" w:hAnsi="Times New Roman" w:cs="Times New Roman"/>
          <w:sz w:val="24"/>
          <w:szCs w:val="24"/>
          <w:shd w:val="clear" w:color="auto" w:fill="FFFFFF"/>
        </w:rPr>
        <w:t xml:space="preserve"> identified near the bedrock of </w:t>
      </w:r>
      <w:r w:rsidRPr="004E1FFC">
        <w:rPr>
          <w:rFonts w:ascii="Times New Roman" w:hAnsi="Times New Roman" w:cs="Times New Roman"/>
          <w:sz w:val="24"/>
          <w:szCs w:val="24"/>
        </w:rPr>
        <w:t xml:space="preserve">seven Greenland </w:t>
      </w:r>
      <w:r w:rsidR="00B05808" w:rsidRPr="004E1FFC">
        <w:rPr>
          <w:rFonts w:ascii="Times New Roman" w:hAnsi="Times New Roman" w:cs="Times New Roman"/>
          <w:sz w:val="24"/>
          <w:szCs w:val="24"/>
        </w:rPr>
        <w:t xml:space="preserve">deep </w:t>
      </w:r>
      <w:r w:rsidRPr="004E1FFC">
        <w:rPr>
          <w:rFonts w:ascii="Times New Roman" w:hAnsi="Times New Roman" w:cs="Times New Roman"/>
          <w:sz w:val="24"/>
          <w:szCs w:val="24"/>
        </w:rPr>
        <w:t>ice core</w:t>
      </w:r>
      <w:r w:rsidR="00B05808" w:rsidRPr="004E1FFC">
        <w:rPr>
          <w:rFonts w:ascii="Times New Roman" w:hAnsi="Times New Roman" w:cs="Times New Roman"/>
          <w:sz w:val="24"/>
          <w:szCs w:val="24"/>
        </w:rPr>
        <w:t>s</w:t>
      </w:r>
      <w:r w:rsidRPr="004E1FFC">
        <w:rPr>
          <w:rFonts w:ascii="Times New Roman" w:hAnsi="Times New Roman" w:cs="Times New Roman"/>
          <w:sz w:val="24"/>
          <w:szCs w:val="24"/>
        </w:rPr>
        <w:t>: NEEM (NEEM community members, 2013), NGRIP (NGRIP members, 2004), GISP2 (Grootes et al., 1993), GRIP (GRIP members, 1993), Camp Century (</w:t>
      </w:r>
      <w:r w:rsidR="00D03A66" w:rsidRPr="004E1FFC">
        <w:rPr>
          <w:rFonts w:ascii="Times New Roman" w:hAnsi="Times New Roman" w:cs="Times New Roman"/>
          <w:sz w:val="24"/>
          <w:szCs w:val="24"/>
        </w:rPr>
        <w:t>Dansgaard et al., 1969</w:t>
      </w:r>
      <w:r w:rsidRPr="004E1FFC">
        <w:rPr>
          <w:rFonts w:ascii="Times New Roman" w:hAnsi="Times New Roman" w:cs="Times New Roman"/>
          <w:sz w:val="24"/>
          <w:szCs w:val="24"/>
        </w:rPr>
        <w:t xml:space="preserve">), Renland (Johnsen et al., 2001) and DYE-3 (Dansgaard et al., 1982) </w:t>
      </w:r>
      <w:r w:rsidR="006163CA" w:rsidRPr="004E1FFC">
        <w:rPr>
          <w:rFonts w:ascii="Times New Roman" w:hAnsi="Times New Roman" w:cs="Times New Roman"/>
          <w:sz w:val="24"/>
          <w:szCs w:val="24"/>
        </w:rPr>
        <w:t>(Johnsen and Vinther, 2007</w:t>
      </w:r>
      <w:r w:rsidR="00096DD3" w:rsidRPr="004E1FFC">
        <w:rPr>
          <w:rFonts w:ascii="Times New Roman" w:hAnsi="Times New Roman" w:cs="Times New Roman"/>
          <w:sz w:val="24"/>
          <w:szCs w:val="24"/>
        </w:rPr>
        <w:t>; NEEM community members, 2013</w:t>
      </w:r>
      <w:r w:rsidR="00014BB9" w:rsidRPr="004E1FFC">
        <w:rPr>
          <w:rFonts w:ascii="Times New Roman" w:hAnsi="Times New Roman" w:cs="Times New Roman"/>
          <w:sz w:val="24"/>
          <w:szCs w:val="24"/>
        </w:rPr>
        <w:t xml:space="preserve">; </w:t>
      </w:r>
      <w:r w:rsidRPr="004E1FFC">
        <w:rPr>
          <w:rFonts w:ascii="Times New Roman" w:hAnsi="Times New Roman" w:cs="Times New Roman"/>
          <w:sz w:val="24"/>
          <w:szCs w:val="24"/>
        </w:rPr>
        <w:t>figure 1</w:t>
      </w:r>
      <w:r w:rsidR="00C50329" w:rsidRPr="004E1FFC">
        <w:rPr>
          <w:rFonts w:ascii="Times New Roman" w:hAnsi="Times New Roman" w:cs="Times New Roman"/>
          <w:sz w:val="24"/>
          <w:szCs w:val="24"/>
        </w:rPr>
        <w:t xml:space="preserve"> and</w:t>
      </w:r>
      <w:r w:rsidR="00B05808" w:rsidRPr="004E1FFC">
        <w:rPr>
          <w:rFonts w:ascii="Times New Roman" w:hAnsi="Times New Roman" w:cs="Times New Roman"/>
          <w:sz w:val="24"/>
          <w:szCs w:val="24"/>
        </w:rPr>
        <w:t xml:space="preserve"> tab</w:t>
      </w:r>
      <w:r w:rsidR="00C50329" w:rsidRPr="004E1FFC">
        <w:rPr>
          <w:rFonts w:ascii="Times New Roman" w:hAnsi="Times New Roman" w:cs="Times New Roman"/>
          <w:sz w:val="24"/>
          <w:szCs w:val="24"/>
        </w:rPr>
        <w:t>le 3</w:t>
      </w:r>
      <w:r w:rsidRPr="004E1FFC">
        <w:rPr>
          <w:rFonts w:ascii="Times New Roman" w:hAnsi="Times New Roman" w:cs="Times New Roman"/>
          <w:sz w:val="24"/>
          <w:szCs w:val="24"/>
        </w:rPr>
        <w:t>).</w:t>
      </w:r>
    </w:p>
    <w:p w:rsidR="00EB77B8" w:rsidRPr="004E1FFC" w:rsidRDefault="00B05808" w:rsidP="007A5998">
      <w:pPr>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lastRenderedPageBreak/>
        <w:t>The bottom of the DYE-3, Camp Century, Renl</w:t>
      </w:r>
      <w:r w:rsidR="00484B72" w:rsidRPr="004E1FFC">
        <w:rPr>
          <w:rFonts w:ascii="Times New Roman" w:hAnsi="Times New Roman" w:cs="Times New Roman"/>
          <w:sz w:val="24"/>
          <w:szCs w:val="24"/>
        </w:rPr>
        <w:t>and, GRIP and GISP2 ice cores is</w:t>
      </w:r>
      <w:r w:rsidRPr="004E1FFC">
        <w:rPr>
          <w:rFonts w:ascii="Times New Roman" w:hAnsi="Times New Roman" w:cs="Times New Roman"/>
          <w:sz w:val="24"/>
          <w:szCs w:val="24"/>
        </w:rPr>
        <w:t xml:space="preserve"> affected by stratigraphic disturbances and cannot be unambiguously datable (e.g. Johnsen et al. 2001; Grootes et al. 1993; Landais et al. 2003). </w:t>
      </w:r>
      <w:r w:rsidR="00231F6D" w:rsidRPr="004E1FFC">
        <w:rPr>
          <w:rFonts w:ascii="Times New Roman" w:hAnsi="Times New Roman" w:cs="Times New Roman"/>
          <w:sz w:val="24"/>
          <w:szCs w:val="24"/>
        </w:rPr>
        <w:t>It is possible that</w:t>
      </w:r>
      <w:r w:rsidR="00DA1F81" w:rsidRPr="004E1FFC">
        <w:rPr>
          <w:rFonts w:ascii="Times New Roman" w:hAnsi="Times New Roman" w:cs="Times New Roman"/>
          <w:sz w:val="24"/>
          <w:szCs w:val="24"/>
        </w:rPr>
        <w:t xml:space="preserve"> the NGRIP core does not cover the entire LIG, </w:t>
      </w:r>
      <w:r w:rsidR="00231F6D" w:rsidRPr="004E1FFC">
        <w:rPr>
          <w:rFonts w:ascii="Times New Roman" w:hAnsi="Times New Roman" w:cs="Times New Roman"/>
          <w:sz w:val="24"/>
          <w:szCs w:val="24"/>
        </w:rPr>
        <w:t xml:space="preserve">however, </w:t>
      </w:r>
      <w:r w:rsidR="00DA1F81" w:rsidRPr="004E1FFC">
        <w:rPr>
          <w:rFonts w:ascii="Times New Roman" w:hAnsi="Times New Roman" w:cs="Times New Roman"/>
          <w:sz w:val="24"/>
          <w:szCs w:val="24"/>
        </w:rPr>
        <w:t xml:space="preserve">its stratigraphy is well preserved all the way </w:t>
      </w:r>
      <w:r w:rsidR="00231F6D" w:rsidRPr="004E1FFC">
        <w:rPr>
          <w:rFonts w:ascii="Times New Roman" w:hAnsi="Times New Roman" w:cs="Times New Roman"/>
          <w:sz w:val="24"/>
          <w:szCs w:val="24"/>
        </w:rPr>
        <w:t xml:space="preserve">down </w:t>
      </w:r>
      <w:r w:rsidR="00DA1F81" w:rsidRPr="004E1FFC">
        <w:rPr>
          <w:rFonts w:ascii="Times New Roman" w:hAnsi="Times New Roman" w:cs="Times New Roman"/>
          <w:sz w:val="24"/>
          <w:szCs w:val="24"/>
        </w:rPr>
        <w:t>to bedrock (NGRIP members 2004). Peak NGRIP LIG δ</w:t>
      </w:r>
      <w:r w:rsidR="00DA1F81" w:rsidRPr="004E1FFC">
        <w:rPr>
          <w:rFonts w:ascii="Times New Roman" w:hAnsi="Times New Roman" w:cs="Times New Roman"/>
          <w:sz w:val="24"/>
          <w:szCs w:val="24"/>
          <w:vertAlign w:val="superscript"/>
        </w:rPr>
        <w:t>18</w:t>
      </w:r>
      <w:r w:rsidR="00DA1F81" w:rsidRPr="004E1FFC">
        <w:rPr>
          <w:rFonts w:ascii="Times New Roman" w:hAnsi="Times New Roman" w:cs="Times New Roman"/>
          <w:sz w:val="24"/>
          <w:szCs w:val="24"/>
        </w:rPr>
        <w:t>O</w:t>
      </w:r>
      <w:r w:rsidR="00DA1F81" w:rsidRPr="004E1FFC">
        <w:rPr>
          <w:rFonts w:ascii="Times New Roman" w:hAnsi="Times New Roman" w:cs="Times New Roman"/>
          <w:sz w:val="24"/>
          <w:szCs w:val="24"/>
          <w:vertAlign w:val="subscript"/>
        </w:rPr>
        <w:t xml:space="preserve">ice </w:t>
      </w:r>
      <w:r w:rsidR="00DA1F81" w:rsidRPr="004E1FFC">
        <w:rPr>
          <w:rFonts w:ascii="Times New Roman" w:hAnsi="Times New Roman" w:cs="Times New Roman"/>
          <w:sz w:val="24"/>
          <w:szCs w:val="24"/>
        </w:rPr>
        <w:t xml:space="preserve">values were 3.1‰ higher than present day </w:t>
      </w:r>
      <w:r w:rsidR="00DA1F81" w:rsidRPr="004E1FFC">
        <w:rPr>
          <w:rFonts w:ascii="Times New Roman" w:hAnsi="Times New Roman" w:cs="Times New Roman"/>
          <w:sz w:val="24"/>
          <w:szCs w:val="24"/>
          <w:shd w:val="clear" w:color="auto" w:fill="FFFFFF"/>
        </w:rPr>
        <w:t>(Johnsen and Vinther 2007).</w:t>
      </w:r>
      <w:r w:rsidR="00DA1F81" w:rsidRPr="004E1FFC">
        <w:rPr>
          <w:rFonts w:ascii="Times New Roman" w:hAnsi="Times New Roman" w:cs="Times New Roman"/>
          <w:sz w:val="24"/>
          <w:szCs w:val="24"/>
        </w:rPr>
        <w:t xml:space="preserve"> </w:t>
      </w:r>
    </w:p>
    <w:p w:rsidR="002D58F0" w:rsidRPr="004E1FFC" w:rsidRDefault="00CE3AAE" w:rsidP="007A5998">
      <w:pPr>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T</w:t>
      </w:r>
      <w:r w:rsidR="00096DD3" w:rsidRPr="004E1FFC">
        <w:rPr>
          <w:rFonts w:ascii="Times New Roman" w:hAnsi="Times New Roman" w:cs="Times New Roman"/>
          <w:sz w:val="24"/>
          <w:szCs w:val="24"/>
        </w:rPr>
        <w:t xml:space="preserve">he </w:t>
      </w:r>
      <w:r w:rsidR="00B05808" w:rsidRPr="004E1FFC">
        <w:rPr>
          <w:rFonts w:ascii="Times New Roman" w:hAnsi="Times New Roman" w:cs="Times New Roman"/>
          <w:sz w:val="24"/>
          <w:szCs w:val="24"/>
        </w:rPr>
        <w:t xml:space="preserve">recent deep drilling </w:t>
      </w:r>
      <w:r w:rsidR="00096DD3" w:rsidRPr="004E1FFC">
        <w:rPr>
          <w:rFonts w:ascii="Times New Roman" w:hAnsi="Times New Roman" w:cs="Times New Roman"/>
          <w:sz w:val="24"/>
          <w:szCs w:val="24"/>
        </w:rPr>
        <w:t>at NEEM yielded</w:t>
      </w:r>
      <w:r w:rsidR="00B05808" w:rsidRPr="004E1FFC">
        <w:rPr>
          <w:rFonts w:ascii="Times New Roman" w:hAnsi="Times New Roman" w:cs="Times New Roman"/>
          <w:sz w:val="24"/>
          <w:szCs w:val="24"/>
        </w:rPr>
        <w:t xml:space="preserve"> an 80 m section of ice in stratigraphic order, in between disturbed layers. It extends the Greenland δ</w:t>
      </w:r>
      <w:r w:rsidR="00B05808" w:rsidRPr="004E1FFC">
        <w:rPr>
          <w:rFonts w:ascii="Times New Roman" w:hAnsi="Times New Roman" w:cs="Times New Roman"/>
          <w:sz w:val="24"/>
          <w:szCs w:val="24"/>
          <w:vertAlign w:val="superscript"/>
        </w:rPr>
        <w:t>18</w:t>
      </w:r>
      <w:r w:rsidR="00B05808" w:rsidRPr="004E1FFC">
        <w:rPr>
          <w:rFonts w:ascii="Times New Roman" w:hAnsi="Times New Roman" w:cs="Times New Roman"/>
          <w:sz w:val="24"/>
          <w:szCs w:val="24"/>
        </w:rPr>
        <w:t xml:space="preserve">O record back to </w:t>
      </w:r>
      <w:r w:rsidR="00C9726D" w:rsidRPr="004E1FFC">
        <w:rPr>
          <w:rFonts w:ascii="Times New Roman" w:hAnsi="Times New Roman" w:cs="Times New Roman"/>
          <w:sz w:val="24"/>
          <w:szCs w:val="24"/>
        </w:rPr>
        <w:t>~</w:t>
      </w:r>
      <w:r w:rsidR="00B05808" w:rsidRPr="004E1FFC">
        <w:rPr>
          <w:rFonts w:ascii="Times New Roman" w:hAnsi="Times New Roman" w:cs="Times New Roman"/>
          <w:sz w:val="24"/>
          <w:szCs w:val="24"/>
        </w:rPr>
        <w:t xml:space="preserve">128.5 ka (NEEM community members, 2013). </w:t>
      </w:r>
      <w:r w:rsidR="00B56C6D" w:rsidRPr="004E1FFC">
        <w:rPr>
          <w:rFonts w:ascii="Times New Roman" w:hAnsi="Times New Roman" w:cs="Times New Roman"/>
          <w:sz w:val="24"/>
          <w:szCs w:val="24"/>
          <w:shd w:val="clear" w:color="auto" w:fill="FFFFFF"/>
        </w:rPr>
        <w:t xml:space="preserve">At </w:t>
      </w:r>
      <w:r w:rsidR="00F83166" w:rsidRPr="004E1FFC">
        <w:rPr>
          <w:rFonts w:ascii="Times New Roman" w:hAnsi="Times New Roman" w:cs="Times New Roman"/>
          <w:sz w:val="24"/>
          <w:szCs w:val="24"/>
          <w:shd w:val="clear" w:color="auto" w:fill="FFFFFF"/>
        </w:rPr>
        <w:t xml:space="preserve">126 ka, </w:t>
      </w:r>
      <w:r w:rsidR="00F83166" w:rsidRPr="004E1FFC">
        <w:rPr>
          <w:rFonts w:ascii="Times New Roman" w:hAnsi="Times New Roman" w:cs="Times New Roman"/>
          <w:sz w:val="24"/>
          <w:szCs w:val="24"/>
        </w:rPr>
        <w:t>δ</w:t>
      </w:r>
      <w:r w:rsidR="00F83166" w:rsidRPr="004E1FFC">
        <w:rPr>
          <w:rFonts w:ascii="Times New Roman" w:hAnsi="Times New Roman" w:cs="Times New Roman"/>
          <w:sz w:val="24"/>
          <w:szCs w:val="24"/>
          <w:vertAlign w:val="superscript"/>
        </w:rPr>
        <w:t>18</w:t>
      </w:r>
      <w:r w:rsidR="00F83166" w:rsidRPr="004E1FFC">
        <w:rPr>
          <w:rFonts w:ascii="Times New Roman" w:hAnsi="Times New Roman" w:cs="Times New Roman"/>
          <w:sz w:val="24"/>
          <w:szCs w:val="24"/>
        </w:rPr>
        <w:t>O</w:t>
      </w:r>
      <w:r w:rsidR="00F83166" w:rsidRPr="004E1FFC">
        <w:rPr>
          <w:rFonts w:ascii="Times New Roman" w:hAnsi="Times New Roman" w:cs="Times New Roman"/>
          <w:sz w:val="24"/>
          <w:szCs w:val="24"/>
          <w:vertAlign w:val="subscript"/>
        </w:rPr>
        <w:t xml:space="preserve">ice </w:t>
      </w:r>
      <w:r w:rsidR="00F83166" w:rsidRPr="004E1FFC">
        <w:rPr>
          <w:rFonts w:ascii="Times New Roman" w:hAnsi="Times New Roman" w:cs="Times New Roman"/>
          <w:sz w:val="24"/>
          <w:szCs w:val="24"/>
        </w:rPr>
        <w:t>values were estimated to be 3.6‰ higher than preindustrial local values</w:t>
      </w:r>
      <w:r w:rsidR="00F83166" w:rsidRPr="004E1FFC">
        <w:rPr>
          <w:rFonts w:ascii="Times New Roman" w:hAnsi="Times New Roman" w:cs="Times New Roman"/>
          <w:sz w:val="24"/>
          <w:szCs w:val="24"/>
          <w:shd w:val="clear" w:color="auto" w:fill="FFFFFF"/>
        </w:rPr>
        <w:t xml:space="preserve"> at </w:t>
      </w:r>
      <w:r w:rsidR="00B56C6D" w:rsidRPr="004E1FFC">
        <w:rPr>
          <w:rFonts w:ascii="Times New Roman" w:hAnsi="Times New Roman" w:cs="Times New Roman"/>
          <w:sz w:val="24"/>
          <w:szCs w:val="24"/>
          <w:shd w:val="clear" w:color="auto" w:fill="FFFFFF"/>
        </w:rPr>
        <w:t>the NEEM deposition site (around 205</w:t>
      </w:r>
      <w:r w:rsidR="00B56C6D" w:rsidRPr="004E1FFC">
        <w:rPr>
          <w:rFonts w:ascii="Times New Roman" w:hAnsi="Times New Roman" w:cs="Times New Roman"/>
          <w:sz w:val="24"/>
          <w:szCs w:val="24"/>
        </w:rPr>
        <w:t>±20 km upstream of the NEEM drilling site</w:t>
      </w:r>
      <w:r w:rsidR="00F83166" w:rsidRPr="004E1FFC">
        <w:rPr>
          <w:rFonts w:ascii="Times New Roman" w:hAnsi="Times New Roman" w:cs="Times New Roman"/>
          <w:sz w:val="24"/>
          <w:szCs w:val="24"/>
        </w:rPr>
        <w:t>; NEEM community members, 2013</w:t>
      </w:r>
      <w:r w:rsidR="00F83166" w:rsidRPr="004E1FFC">
        <w:rPr>
          <w:rFonts w:ascii="Times New Roman" w:hAnsi="Times New Roman" w:cs="Times New Roman"/>
          <w:sz w:val="24"/>
          <w:szCs w:val="24"/>
          <w:shd w:val="clear" w:color="auto" w:fill="FFFFFF"/>
        </w:rPr>
        <w:t>)</w:t>
      </w:r>
      <w:r w:rsidR="00B56C6D" w:rsidRPr="004E1FFC">
        <w:rPr>
          <w:rFonts w:ascii="Times New Roman" w:hAnsi="Times New Roman" w:cs="Times New Roman"/>
          <w:sz w:val="24"/>
          <w:szCs w:val="24"/>
        </w:rPr>
        <w:t xml:space="preserve">. The NEEM community members (2013) used the Holocene </w:t>
      </w:r>
      <w:r w:rsidR="00B56C6D" w:rsidRPr="004E1FFC">
        <w:rPr>
          <w:rFonts w:ascii="Times New Roman" w:hAnsi="Times New Roman" w:cs="Times New Roman"/>
          <w:sz w:val="24"/>
          <w:szCs w:val="24"/>
          <w:shd w:val="clear" w:color="auto" w:fill="FFFFFF"/>
        </w:rPr>
        <w:t xml:space="preserve">isotope-temperature relationship of </w:t>
      </w:r>
      <w:r w:rsidR="00B56C6D" w:rsidRPr="004E1FFC">
        <w:rPr>
          <w:rFonts w:ascii="Times New Roman" w:hAnsi="Times New Roman" w:cs="Times New Roman"/>
          <w:sz w:val="24"/>
          <w:szCs w:val="24"/>
        </w:rPr>
        <w:t>0.5 ‰/°C</w:t>
      </w:r>
      <w:r w:rsidR="00B56C6D" w:rsidRPr="004E1FFC">
        <w:rPr>
          <w:rFonts w:ascii="Times New Roman" w:hAnsi="Times New Roman" w:cs="Times New Roman"/>
          <w:sz w:val="24"/>
          <w:szCs w:val="24"/>
          <w:shd w:val="clear" w:color="auto" w:fill="FFFFFF"/>
        </w:rPr>
        <w:t xml:space="preserve"> (calibrated using borehole temperature data from other Greenland ice cores; </w:t>
      </w:r>
      <w:r w:rsidR="00B56C6D" w:rsidRPr="004E1FFC">
        <w:rPr>
          <w:rFonts w:ascii="Times New Roman" w:hAnsi="Times New Roman" w:cs="Times New Roman"/>
          <w:sz w:val="24"/>
          <w:szCs w:val="24"/>
        </w:rPr>
        <w:t>Vinther et al., 2009</w:t>
      </w:r>
      <w:r w:rsidR="00B56C6D" w:rsidRPr="004E1FFC">
        <w:rPr>
          <w:rFonts w:ascii="Times New Roman" w:hAnsi="Times New Roman" w:cs="Times New Roman"/>
          <w:sz w:val="24"/>
          <w:szCs w:val="24"/>
          <w:shd w:val="clear" w:color="auto" w:fill="FFFFFF"/>
        </w:rPr>
        <w:t>) to translate the 3.6</w:t>
      </w:r>
      <w:r w:rsidR="00B56C6D" w:rsidRPr="004E1FFC">
        <w:rPr>
          <w:rFonts w:ascii="Times New Roman" w:hAnsi="Times New Roman" w:cs="Times New Roman"/>
          <w:sz w:val="24"/>
          <w:szCs w:val="24"/>
        </w:rPr>
        <w:t xml:space="preserve">‰ anomaly into </w:t>
      </w:r>
      <w:r w:rsidR="00B56C6D" w:rsidRPr="004E1FFC">
        <w:rPr>
          <w:rStyle w:val="apple-converted-space"/>
          <w:rFonts w:ascii="Times New Roman" w:hAnsi="Times New Roman" w:cs="Times New Roman"/>
          <w:sz w:val="24"/>
          <w:szCs w:val="24"/>
          <w:shd w:val="clear" w:color="auto" w:fill="FFFFFF"/>
        </w:rPr>
        <w:t>a local warming of 7.5</w:t>
      </w:r>
      <w:r w:rsidR="00B56C6D" w:rsidRPr="004E1FFC">
        <w:rPr>
          <w:rStyle w:val="mb"/>
          <w:rFonts w:ascii="Times New Roman" w:hAnsi="Times New Roman" w:cs="Times New Roman"/>
          <w:sz w:val="24"/>
          <w:szCs w:val="24"/>
          <w:shd w:val="clear" w:color="auto" w:fill="FFFFFF"/>
        </w:rPr>
        <w:t> </w:t>
      </w:r>
      <w:r w:rsidR="00B56C6D" w:rsidRPr="004E1FFC">
        <w:rPr>
          <w:rFonts w:ascii="Times New Roman" w:hAnsi="Times New Roman" w:cs="Times New Roman"/>
          <w:sz w:val="24"/>
          <w:szCs w:val="24"/>
          <w:shd w:val="clear" w:color="auto" w:fill="FFFFFF"/>
        </w:rPr>
        <w:t>±</w:t>
      </w:r>
      <w:r w:rsidR="00B56C6D" w:rsidRPr="004E1FFC">
        <w:rPr>
          <w:rStyle w:val="mb"/>
          <w:rFonts w:ascii="Times New Roman" w:hAnsi="Times New Roman" w:cs="Times New Roman"/>
          <w:sz w:val="24"/>
          <w:szCs w:val="24"/>
          <w:shd w:val="clear" w:color="auto" w:fill="FFFFFF"/>
        </w:rPr>
        <w:t> </w:t>
      </w:r>
      <w:r w:rsidR="00B56C6D" w:rsidRPr="004E1FFC">
        <w:rPr>
          <w:rFonts w:ascii="Times New Roman" w:hAnsi="Times New Roman" w:cs="Times New Roman"/>
          <w:sz w:val="24"/>
          <w:szCs w:val="24"/>
          <w:shd w:val="clear" w:color="auto" w:fill="FFFFFF"/>
        </w:rPr>
        <w:t>1.8</w:t>
      </w:r>
      <w:r w:rsidR="00B56C6D" w:rsidRPr="004E1FFC">
        <w:rPr>
          <w:rStyle w:val="mb"/>
          <w:rFonts w:ascii="Times New Roman" w:hAnsi="Times New Roman" w:cs="Times New Roman"/>
          <w:sz w:val="24"/>
          <w:szCs w:val="24"/>
          <w:shd w:val="clear" w:color="auto" w:fill="FFFFFF"/>
        </w:rPr>
        <w:t> </w:t>
      </w:r>
      <w:r w:rsidR="00B56C6D" w:rsidRPr="004E1FFC">
        <w:rPr>
          <w:rFonts w:ascii="Times New Roman" w:hAnsi="Times New Roman" w:cs="Times New Roman"/>
          <w:sz w:val="24"/>
          <w:szCs w:val="24"/>
          <w:shd w:val="clear" w:color="auto" w:fill="FFFFFF"/>
        </w:rPr>
        <w:t xml:space="preserve">°C. After accounting for ice sheet elevation changes and upstream effects, this resulted in a reconstruction of a </w:t>
      </w:r>
      <w:r w:rsidR="00B56C6D" w:rsidRPr="004E1FFC">
        <w:rPr>
          <w:rFonts w:ascii="Times New Roman" w:hAnsi="Times New Roman" w:cs="Times New Roman"/>
          <w:sz w:val="24"/>
          <w:szCs w:val="24"/>
        </w:rPr>
        <w:t>8±4°C warming</w:t>
      </w:r>
      <w:r w:rsidR="00B56C6D" w:rsidRPr="004E1FFC">
        <w:rPr>
          <w:rFonts w:ascii="Times New Roman" w:hAnsi="Times New Roman" w:cs="Times New Roman"/>
          <w:sz w:val="24"/>
          <w:szCs w:val="24"/>
          <w:shd w:val="clear" w:color="auto" w:fill="FFFFFF"/>
        </w:rPr>
        <w:t xml:space="preserve"> compared to the last millennium</w:t>
      </w:r>
      <w:r w:rsidR="00B56C6D" w:rsidRPr="004E1FFC">
        <w:rPr>
          <w:rFonts w:ascii="Times New Roman" w:hAnsi="Times New Roman" w:cs="Times New Roman"/>
          <w:sz w:val="24"/>
          <w:szCs w:val="24"/>
        </w:rPr>
        <w:t xml:space="preserve"> </w:t>
      </w:r>
      <w:r w:rsidR="00E10089" w:rsidRPr="004E1FFC">
        <w:rPr>
          <w:rFonts w:ascii="Times New Roman" w:hAnsi="Times New Roman" w:cs="Times New Roman"/>
          <w:sz w:val="24"/>
          <w:szCs w:val="24"/>
        </w:rPr>
        <w:t xml:space="preserve">(NEEM community members, 2013). </w:t>
      </w:r>
      <w:r w:rsidR="00F83166" w:rsidRPr="004E1FFC">
        <w:rPr>
          <w:rFonts w:ascii="Times New Roman" w:hAnsi="Times New Roman" w:cs="Times New Roman"/>
          <w:sz w:val="24"/>
          <w:szCs w:val="24"/>
        </w:rPr>
        <w:t>Using an alternative method based on measurements of the ice core air isotopic composition (δ</w:t>
      </w:r>
      <w:r w:rsidR="00F83166" w:rsidRPr="004E1FFC">
        <w:rPr>
          <w:rFonts w:ascii="Times New Roman" w:hAnsi="Times New Roman" w:cs="Times New Roman"/>
          <w:sz w:val="24"/>
          <w:szCs w:val="24"/>
          <w:vertAlign w:val="superscript"/>
        </w:rPr>
        <w:t>15</w:t>
      </w:r>
      <w:r w:rsidR="00F83166" w:rsidRPr="004E1FFC">
        <w:rPr>
          <w:rFonts w:ascii="Times New Roman" w:hAnsi="Times New Roman" w:cs="Times New Roman"/>
          <w:sz w:val="24"/>
          <w:szCs w:val="24"/>
        </w:rPr>
        <w:t xml:space="preserve">N), Landais et al. (2016) deduce a similar surface </w:t>
      </w:r>
      <w:r w:rsidR="005402F6" w:rsidRPr="004E1FFC">
        <w:rPr>
          <w:rFonts w:ascii="Times New Roman" w:hAnsi="Times New Roman" w:cs="Times New Roman"/>
          <w:sz w:val="24"/>
          <w:szCs w:val="24"/>
        </w:rPr>
        <w:t xml:space="preserve">temperature </w:t>
      </w:r>
      <w:r w:rsidR="005402F6" w:rsidRPr="004E1FFC">
        <w:rPr>
          <w:rFonts w:ascii="Times New Roman" w:hAnsi="Times New Roman" w:cs="Times New Roman"/>
          <w:sz w:val="24"/>
          <w:szCs w:val="24"/>
        </w:rPr>
        <w:lastRenderedPageBreak/>
        <w:t xml:space="preserve">warming at NEEM of </w:t>
      </w:r>
      <w:r w:rsidR="00F83166" w:rsidRPr="004E1FFC">
        <w:rPr>
          <w:rFonts w:ascii="Times New Roman" w:hAnsi="Times New Roman" w:cs="Times New Roman"/>
          <w:sz w:val="24"/>
          <w:szCs w:val="24"/>
        </w:rPr>
        <w:t xml:space="preserve">8±2.5°C at 126 ka. Note </w:t>
      </w:r>
      <w:r w:rsidR="00A31A9D" w:rsidRPr="004E1FFC">
        <w:rPr>
          <w:rFonts w:ascii="Times New Roman" w:hAnsi="Times New Roman" w:cs="Times New Roman"/>
          <w:sz w:val="24"/>
          <w:szCs w:val="24"/>
        </w:rPr>
        <w:t>that this latter estimate</w:t>
      </w:r>
      <w:r w:rsidR="00F83166" w:rsidRPr="004E1FFC">
        <w:rPr>
          <w:rFonts w:ascii="Times New Roman" w:hAnsi="Times New Roman" w:cs="Times New Roman"/>
          <w:sz w:val="24"/>
          <w:szCs w:val="24"/>
        </w:rPr>
        <w:t xml:space="preserve"> do</w:t>
      </w:r>
      <w:r w:rsidR="00A31A9D" w:rsidRPr="004E1FFC">
        <w:rPr>
          <w:rFonts w:ascii="Times New Roman" w:hAnsi="Times New Roman" w:cs="Times New Roman"/>
          <w:sz w:val="24"/>
          <w:szCs w:val="24"/>
        </w:rPr>
        <w:t>es</w:t>
      </w:r>
      <w:r w:rsidR="00F83166" w:rsidRPr="004E1FFC">
        <w:rPr>
          <w:rFonts w:ascii="Times New Roman" w:hAnsi="Times New Roman" w:cs="Times New Roman"/>
          <w:sz w:val="24"/>
          <w:szCs w:val="24"/>
        </w:rPr>
        <w:t xml:space="preserve"> not account for ice sheet altitud</w:t>
      </w:r>
      <w:r w:rsidR="00A31A9D" w:rsidRPr="004E1FFC">
        <w:rPr>
          <w:rFonts w:ascii="Times New Roman" w:hAnsi="Times New Roman" w:cs="Times New Roman"/>
          <w:sz w:val="24"/>
          <w:szCs w:val="24"/>
        </w:rPr>
        <w:t>e changes</w:t>
      </w:r>
      <w:r w:rsidR="00F83166" w:rsidRPr="004E1FFC">
        <w:rPr>
          <w:rFonts w:ascii="Times New Roman" w:hAnsi="Times New Roman" w:cs="Times New Roman"/>
          <w:sz w:val="24"/>
          <w:szCs w:val="24"/>
        </w:rPr>
        <w:t>.</w:t>
      </w:r>
    </w:p>
    <w:p w:rsidR="00B56C6D" w:rsidRPr="004E1FFC" w:rsidRDefault="00B56C6D" w:rsidP="007A5998">
      <w:pPr>
        <w:pStyle w:val="ListParagraph"/>
        <w:numPr>
          <w:ilvl w:val="2"/>
          <w:numId w:val="1"/>
        </w:numPr>
        <w:spacing w:before="120" w:after="120" w:line="480" w:lineRule="auto"/>
        <w:contextualSpacing w:val="0"/>
        <w:rPr>
          <w:rFonts w:ascii="Times New Roman" w:hAnsi="Times New Roman" w:cs="Times New Roman"/>
          <w:b/>
          <w:sz w:val="24"/>
          <w:szCs w:val="24"/>
          <w:u w:val="single"/>
        </w:rPr>
      </w:pPr>
      <w:r w:rsidRPr="004E1FFC">
        <w:rPr>
          <w:rFonts w:ascii="Times New Roman" w:hAnsi="Times New Roman" w:cs="Times New Roman"/>
          <w:b/>
          <w:sz w:val="24"/>
          <w:szCs w:val="24"/>
          <w:u w:val="single"/>
        </w:rPr>
        <w:t>Sea surface temperature observations</w:t>
      </w:r>
    </w:p>
    <w:p w:rsidR="00AC257E" w:rsidRPr="004E1FFC" w:rsidRDefault="00431641" w:rsidP="007A5998">
      <w:pPr>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Syntheses of maximum LIG surface temperature based on ice, marine and terrestrial archives (Turney and Jones</w:t>
      </w:r>
      <w:r w:rsidR="008E710F" w:rsidRPr="004E1FFC">
        <w:rPr>
          <w:rFonts w:ascii="Times New Roman" w:hAnsi="Times New Roman" w:cs="Times New Roman"/>
          <w:sz w:val="24"/>
          <w:szCs w:val="24"/>
        </w:rPr>
        <w:t>,</w:t>
      </w:r>
      <w:r w:rsidRPr="004E1FFC">
        <w:rPr>
          <w:rFonts w:ascii="Times New Roman" w:hAnsi="Times New Roman" w:cs="Times New Roman"/>
          <w:sz w:val="24"/>
          <w:szCs w:val="24"/>
        </w:rPr>
        <w:t xml:space="preserve"> 2010; McKay et al. 2011) have been until recently used for model evaluation (e.g. Lunt et al. 2013, Sime et al. 2013). However given that the warming was not synchronous glo</w:t>
      </w:r>
      <w:r w:rsidR="000C775A" w:rsidRPr="004E1FFC">
        <w:rPr>
          <w:rFonts w:ascii="Times New Roman" w:hAnsi="Times New Roman" w:cs="Times New Roman"/>
          <w:sz w:val="24"/>
          <w:szCs w:val="24"/>
        </w:rPr>
        <w:t>bally (e.g. Govin et al. 2012</w:t>
      </w:r>
      <w:r w:rsidRPr="004E1FFC">
        <w:rPr>
          <w:rFonts w:ascii="Times New Roman" w:hAnsi="Times New Roman" w:cs="Times New Roman"/>
          <w:sz w:val="24"/>
          <w:szCs w:val="24"/>
        </w:rPr>
        <w:t>, Bauch and Erlenkeuser, 2008), these syntheses do not provide a realistic representation of the LIG climate</w:t>
      </w:r>
      <w:r w:rsidR="008E710F" w:rsidRPr="004E1FFC">
        <w:rPr>
          <w:rFonts w:ascii="Times New Roman" w:hAnsi="Times New Roman" w:cs="Times New Roman"/>
          <w:sz w:val="24"/>
          <w:szCs w:val="24"/>
        </w:rPr>
        <w:t xml:space="preserve"> nor a specific time slice</w:t>
      </w:r>
      <w:r w:rsidRPr="004E1FFC">
        <w:rPr>
          <w:rFonts w:ascii="Times New Roman" w:hAnsi="Times New Roman" w:cs="Times New Roman"/>
          <w:sz w:val="24"/>
          <w:szCs w:val="24"/>
        </w:rPr>
        <w:t>.</w:t>
      </w:r>
    </w:p>
    <w:p w:rsidR="00D743F2" w:rsidRPr="004E1FFC" w:rsidRDefault="00431641" w:rsidP="00D743F2">
      <w:pPr>
        <w:autoSpaceDE w:val="0"/>
        <w:autoSpaceDN w:val="0"/>
        <w:adjustRightInd w:val="0"/>
        <w:spacing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More recent compilations by Capron et al. (2014) and Hoffman et al. (2017) have developed harmonized chronologies for paleoclimatic records to produce a spatio-temporal representation of the L</w:t>
      </w:r>
      <w:r w:rsidR="0029067D" w:rsidRPr="004E1FFC">
        <w:rPr>
          <w:rFonts w:ascii="Times New Roman" w:hAnsi="Times New Roman" w:cs="Times New Roman"/>
          <w:sz w:val="24"/>
          <w:szCs w:val="24"/>
        </w:rPr>
        <w:t>IG climate. Capron et al. (2014;</w:t>
      </w:r>
      <w:r w:rsidRPr="004E1FFC">
        <w:rPr>
          <w:rFonts w:ascii="Times New Roman" w:hAnsi="Times New Roman" w:cs="Times New Roman"/>
          <w:sz w:val="24"/>
          <w:szCs w:val="24"/>
        </w:rPr>
        <w:t xml:space="preserve"> 2017) produced five 2000 year long time slices of high-latitude (above 60°N and 60°S) air and sea surface temperature anomalies centred on 115, 120, 125, 127 and 130 ka. Hoffman et al. (2017) provide time slices of global e</w:t>
      </w:r>
      <w:r w:rsidR="00F86458" w:rsidRPr="004E1FFC">
        <w:rPr>
          <w:rFonts w:ascii="Times New Roman" w:hAnsi="Times New Roman" w:cs="Times New Roman"/>
          <w:sz w:val="24"/>
          <w:szCs w:val="24"/>
        </w:rPr>
        <w:t>xtent of SST anomalies at 120, 125</w:t>
      </w:r>
      <w:r w:rsidRPr="004E1FFC">
        <w:rPr>
          <w:rFonts w:ascii="Times New Roman" w:hAnsi="Times New Roman" w:cs="Times New Roman"/>
          <w:sz w:val="24"/>
          <w:szCs w:val="24"/>
        </w:rPr>
        <w:t xml:space="preserve"> and 129 ka.</w:t>
      </w:r>
      <w:r w:rsidR="007C1C53" w:rsidRPr="004E1FFC">
        <w:rPr>
          <w:rFonts w:ascii="Times New Roman" w:hAnsi="Times New Roman" w:cs="Times New Roman"/>
          <w:sz w:val="24"/>
          <w:szCs w:val="24"/>
        </w:rPr>
        <w:t xml:space="preserve"> </w:t>
      </w:r>
      <w:r w:rsidR="00312B0F" w:rsidRPr="004E1FFC">
        <w:rPr>
          <w:rFonts w:ascii="Times New Roman" w:hAnsi="Times New Roman" w:cs="Times New Roman"/>
          <w:sz w:val="24"/>
          <w:szCs w:val="24"/>
        </w:rPr>
        <w:t xml:space="preserve">While Capron et al. (2014) gather mainly summer high-latitude SST records, Hoffman et al. (2017) provide annual and summer SST records extending down to the tropics. </w:t>
      </w:r>
      <w:r w:rsidR="00D743F2" w:rsidRPr="004E1FFC">
        <w:rPr>
          <w:rFonts w:ascii="Times New Roman" w:hAnsi="Times New Roman" w:cs="Times New Roman"/>
          <w:sz w:val="24"/>
          <w:szCs w:val="24"/>
        </w:rPr>
        <w:t>These two datasets use different reference chronologies and distinct methodologies to de</w:t>
      </w:r>
      <w:r w:rsidR="00D743F2" w:rsidRPr="004E1FFC">
        <w:rPr>
          <w:rFonts w:ascii="Times New Roman" w:hAnsi="Times New Roman" w:cs="Times New Roman"/>
          <w:sz w:val="24"/>
          <w:szCs w:val="24"/>
        </w:rPr>
        <w:lastRenderedPageBreak/>
        <w:t>duce temporal surface temperature changes and associated uncertainties. Therefore, the two compilations should be used as independent data benchmarks (Capron et al., 2017)</w:t>
      </w:r>
      <w:r w:rsidR="00346B75" w:rsidRPr="004E1FFC">
        <w:rPr>
          <w:rFonts w:ascii="Times New Roman" w:hAnsi="Times New Roman" w:cs="Times New Roman"/>
          <w:sz w:val="24"/>
          <w:szCs w:val="24"/>
        </w:rPr>
        <w:t>.</w:t>
      </w:r>
    </w:p>
    <w:p w:rsidR="00F22B9D" w:rsidRPr="004E1FFC" w:rsidRDefault="00B56C6D" w:rsidP="00D743F2">
      <w:pPr>
        <w:autoSpaceDE w:val="0"/>
        <w:autoSpaceDN w:val="0"/>
        <w:adjustRightInd w:val="0"/>
        <w:spacing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 xml:space="preserve">Here, we </w:t>
      </w:r>
      <w:r w:rsidR="002F56DA" w:rsidRPr="004E1FFC">
        <w:rPr>
          <w:rFonts w:ascii="Times New Roman" w:hAnsi="Times New Roman" w:cs="Times New Roman"/>
          <w:sz w:val="24"/>
          <w:szCs w:val="24"/>
        </w:rPr>
        <w:t xml:space="preserve">compare our model results with the LIG SST datasets compiled for the time interval 125 ka by Capron et al. (2014) and Hoffman et al. (2017) in the high latitude regions. </w:t>
      </w:r>
      <w:r w:rsidRPr="004E1FFC">
        <w:rPr>
          <w:rFonts w:ascii="Times New Roman" w:hAnsi="Times New Roman" w:cs="Times New Roman"/>
          <w:sz w:val="24"/>
          <w:szCs w:val="24"/>
        </w:rPr>
        <w:t>In order to determine the degree of agreement between model results and data, we calculate the root mean square error (RMSE). We do not consider this analysis as an ideal skill score owing to uneven data coverage. N</w:t>
      </w:r>
      <w:r w:rsidR="002F56DA" w:rsidRPr="004E1FFC">
        <w:rPr>
          <w:rFonts w:ascii="Times New Roman" w:hAnsi="Times New Roman" w:cs="Times New Roman"/>
          <w:sz w:val="24"/>
          <w:szCs w:val="24"/>
        </w:rPr>
        <w:t>evertheless, it provides</w:t>
      </w:r>
      <w:r w:rsidRPr="004E1FFC">
        <w:rPr>
          <w:rFonts w:ascii="Times New Roman" w:hAnsi="Times New Roman" w:cs="Times New Roman"/>
          <w:sz w:val="24"/>
          <w:szCs w:val="24"/>
        </w:rPr>
        <w:t xml:space="preserve"> a first-order estimate of the ability of the model to replicate the observations.</w:t>
      </w:r>
    </w:p>
    <w:p w:rsidR="00B56C6D" w:rsidRPr="004E1FFC" w:rsidRDefault="00B56C6D" w:rsidP="007A5998">
      <w:pPr>
        <w:pStyle w:val="ListParagraph"/>
        <w:numPr>
          <w:ilvl w:val="0"/>
          <w:numId w:val="1"/>
        </w:numPr>
        <w:spacing w:before="120" w:after="120" w:line="480" w:lineRule="auto"/>
        <w:contextualSpacing w:val="0"/>
        <w:rPr>
          <w:rFonts w:ascii="Times New Roman" w:hAnsi="Times New Roman" w:cs="Times New Roman"/>
          <w:b/>
          <w:sz w:val="24"/>
          <w:szCs w:val="24"/>
          <w:u w:val="single"/>
        </w:rPr>
      </w:pPr>
      <w:r w:rsidRPr="004E1FFC">
        <w:rPr>
          <w:rFonts w:ascii="Times New Roman" w:hAnsi="Times New Roman" w:cs="Times New Roman"/>
          <w:b/>
          <w:sz w:val="24"/>
          <w:szCs w:val="24"/>
          <w:u w:val="single"/>
        </w:rPr>
        <w:t>Isotopic simulation results</w:t>
      </w:r>
    </w:p>
    <w:p w:rsidR="00B56C6D" w:rsidRPr="004E1FFC" w:rsidRDefault="00C52612" w:rsidP="007A5998">
      <w:pPr>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We present results from 22 sea ice scenarios here; In each case climatological averages are determined considering the last 50 years of the simulations and a two-sided Student’s t test is used to assess the statistical significant of changes (e.g. von Storch and Zwiers, 2001). In addition we focus on three example scenarios which depict low, med</w:t>
      </w:r>
      <w:r w:rsidR="00717C18" w:rsidRPr="004E1FFC">
        <w:rPr>
          <w:rFonts w:ascii="Times New Roman" w:hAnsi="Times New Roman" w:cs="Times New Roman"/>
          <w:sz w:val="24"/>
          <w:szCs w:val="24"/>
        </w:rPr>
        <w:t>ium and high sea ice loss. The</w:t>
      </w:r>
      <w:r w:rsidRPr="004E1FFC">
        <w:rPr>
          <w:rFonts w:ascii="Times New Roman" w:hAnsi="Times New Roman" w:cs="Times New Roman"/>
          <w:sz w:val="24"/>
          <w:szCs w:val="24"/>
        </w:rPr>
        <w:t xml:space="preserve"> example experiments show </w:t>
      </w:r>
      <w:r w:rsidR="0075698D" w:rsidRPr="004E1FFC">
        <w:rPr>
          <w:rFonts w:ascii="Times New Roman" w:hAnsi="Times New Roman" w:cs="Times New Roman"/>
          <w:sz w:val="24"/>
          <w:szCs w:val="24"/>
        </w:rPr>
        <w:t>a winter sea ice</w:t>
      </w:r>
      <w:r w:rsidR="007B3842" w:rsidRPr="004E1FFC">
        <w:rPr>
          <w:rFonts w:ascii="Times New Roman" w:hAnsi="Times New Roman" w:cs="Times New Roman"/>
          <w:sz w:val="24"/>
          <w:szCs w:val="24"/>
        </w:rPr>
        <w:t xml:space="preserve"> </w:t>
      </w:r>
      <w:r w:rsidR="00B56C6D" w:rsidRPr="004E1FFC">
        <w:rPr>
          <w:rFonts w:ascii="Times New Roman" w:hAnsi="Times New Roman" w:cs="Times New Roman"/>
          <w:sz w:val="24"/>
          <w:szCs w:val="24"/>
        </w:rPr>
        <w:t xml:space="preserve">reduction (hereafter WSIR) compared to the PI simulation of 7% (WSIR-7), 35% (WSIR-35), and 94% (WSIR-94) (experiments marked in red in </w:t>
      </w:r>
      <w:r w:rsidR="00557C45" w:rsidRPr="004E1FFC">
        <w:rPr>
          <w:rFonts w:ascii="Times New Roman" w:hAnsi="Times New Roman" w:cs="Times New Roman"/>
          <w:sz w:val="24"/>
          <w:szCs w:val="24"/>
        </w:rPr>
        <w:t xml:space="preserve">supplementary </w:t>
      </w:r>
      <w:r w:rsidRPr="004E1FFC">
        <w:rPr>
          <w:rFonts w:ascii="Times New Roman" w:hAnsi="Times New Roman" w:cs="Times New Roman"/>
          <w:sz w:val="24"/>
          <w:szCs w:val="24"/>
        </w:rPr>
        <w:t xml:space="preserve">table 2). </w:t>
      </w:r>
    </w:p>
    <w:p w:rsidR="00B56C6D" w:rsidRPr="004E1FFC" w:rsidRDefault="00B56C6D" w:rsidP="007A5998">
      <w:pPr>
        <w:pStyle w:val="ListParagraph"/>
        <w:numPr>
          <w:ilvl w:val="1"/>
          <w:numId w:val="1"/>
        </w:numPr>
        <w:spacing w:before="120" w:after="120" w:line="480" w:lineRule="auto"/>
        <w:contextualSpacing w:val="0"/>
        <w:jc w:val="both"/>
        <w:rPr>
          <w:rFonts w:ascii="Times New Roman" w:hAnsi="Times New Roman" w:cs="Times New Roman"/>
          <w:b/>
          <w:sz w:val="24"/>
          <w:szCs w:val="24"/>
          <w:u w:val="single"/>
        </w:rPr>
      </w:pPr>
      <w:r w:rsidRPr="004E1FFC">
        <w:rPr>
          <w:rFonts w:ascii="Times New Roman" w:hAnsi="Times New Roman" w:cs="Times New Roman"/>
          <w:b/>
          <w:sz w:val="24"/>
          <w:szCs w:val="24"/>
          <w:u w:val="single"/>
        </w:rPr>
        <w:t>Model performance</w:t>
      </w:r>
    </w:p>
    <w:p w:rsidR="00B56C6D" w:rsidRPr="004E1FFC" w:rsidRDefault="00B56C6D" w:rsidP="007A5998">
      <w:pPr>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lastRenderedPageBreak/>
        <w:t xml:space="preserve">We start the results section </w:t>
      </w:r>
      <w:r w:rsidR="00CE1E74" w:rsidRPr="004E1FFC">
        <w:rPr>
          <w:rFonts w:ascii="Times New Roman" w:hAnsi="Times New Roman" w:cs="Times New Roman"/>
          <w:sz w:val="24"/>
          <w:szCs w:val="24"/>
        </w:rPr>
        <w:t xml:space="preserve">by </w:t>
      </w:r>
      <w:r w:rsidRPr="004E1FFC">
        <w:rPr>
          <w:rFonts w:ascii="Times New Roman" w:hAnsi="Times New Roman" w:cs="Times New Roman"/>
          <w:sz w:val="24"/>
          <w:szCs w:val="24"/>
        </w:rPr>
        <w:t xml:space="preserve">reviewing the model sea ice output over the Arctic Ocean. </w:t>
      </w:r>
      <w:r w:rsidRPr="004E1FFC">
        <w:rPr>
          <w:rFonts w:ascii="Times New Roman" w:eastAsia="Times New Roman" w:hAnsi="Times New Roman" w:cs="Times New Roman"/>
          <w:sz w:val="24"/>
          <w:szCs w:val="24"/>
          <w:lang w:eastAsia="en-GB"/>
        </w:rPr>
        <w:t>Figure 2 shows the comparison of the PI simulation to gridded observational sea ice data (Meier et al., 2017</w:t>
      </w:r>
      <w:r w:rsidR="00284439" w:rsidRPr="004E1FFC">
        <w:rPr>
          <w:rFonts w:ascii="Times New Roman" w:eastAsia="Times New Roman" w:hAnsi="Times New Roman" w:cs="Times New Roman"/>
          <w:sz w:val="24"/>
          <w:szCs w:val="24"/>
          <w:lang w:eastAsia="en-GB"/>
        </w:rPr>
        <w:t xml:space="preserve"> and Peng et al., 2013</w:t>
      </w:r>
      <w:r w:rsidRPr="004E1FFC">
        <w:rPr>
          <w:rFonts w:ascii="Times New Roman" w:eastAsia="Times New Roman" w:hAnsi="Times New Roman" w:cs="Times New Roman"/>
          <w:sz w:val="24"/>
          <w:szCs w:val="24"/>
          <w:lang w:eastAsia="en-GB"/>
        </w:rPr>
        <w:t xml:space="preserve">). HadCM3 simulates too little summer sea ice under PI conditions (figure 2f). Over the Labrador, Norwegian, Barents and Bering seas, the comparison reveals too much winter sea ice under PI conditions (figure 2c). The model-data mismatch may partly be </w:t>
      </w:r>
      <w:r w:rsidRPr="004E1FFC">
        <w:rPr>
          <w:rFonts w:ascii="Times New Roman" w:hAnsi="Times New Roman" w:cs="Times New Roman"/>
          <w:noProof/>
          <w:sz w:val="24"/>
          <w:szCs w:val="24"/>
          <w:lang w:eastAsia="en-GB"/>
        </w:rPr>
        <w:t xml:space="preserve">attributed to </w:t>
      </w:r>
      <w:r w:rsidRPr="004E1FFC">
        <w:rPr>
          <w:rFonts w:ascii="Times New Roman" w:eastAsia="Times New Roman" w:hAnsi="Times New Roman" w:cs="Times New Roman"/>
          <w:sz w:val="24"/>
          <w:szCs w:val="24"/>
          <w:lang w:eastAsia="en-GB"/>
        </w:rPr>
        <w:t>the model sea ice physics</w:t>
      </w:r>
      <w:r w:rsidRPr="004E1FFC">
        <w:rPr>
          <w:rFonts w:ascii="Times New Roman" w:hAnsi="Times New Roman" w:cs="Times New Roman"/>
          <w:sz w:val="24"/>
          <w:szCs w:val="24"/>
        </w:rPr>
        <w:t xml:space="preserve">. Although HadCM3 produces a fairly realistic simulation of sea ice (as previously described by Gordon et al., 2000), the ice pack is represented by a single </w:t>
      </w:r>
      <w:r w:rsidRPr="004E1FFC">
        <w:rPr>
          <w:rFonts w:ascii="Times New Roman" w:eastAsia="Times New Roman" w:hAnsi="Times New Roman" w:cs="Times New Roman"/>
          <w:sz w:val="24"/>
          <w:szCs w:val="24"/>
          <w:lang w:eastAsia="en-GB"/>
        </w:rPr>
        <w:t>ice-thickness category and</w:t>
      </w:r>
      <w:r w:rsidRPr="004E1FFC">
        <w:rPr>
          <w:rFonts w:ascii="Times New Roman" w:hAnsi="Times New Roman" w:cs="Times New Roman"/>
          <w:sz w:val="24"/>
          <w:szCs w:val="24"/>
        </w:rPr>
        <w:t xml:space="preserve"> sea ice dynamics are modelled in a rather simple manner (e.g., sea ice is advected via the ocean surface currents) compared to more recent sea ice models (e.g. </w:t>
      </w:r>
      <w:r w:rsidRPr="004E1FFC">
        <w:rPr>
          <w:rFonts w:ascii="Times New Roman" w:hAnsi="Times New Roman" w:cs="Times New Roman"/>
          <w:bCs/>
          <w:sz w:val="24"/>
          <w:szCs w:val="24"/>
          <w:shd w:val="clear" w:color="auto" w:fill="FFFFFF"/>
        </w:rPr>
        <w:t>CICE sea-ice model</w:t>
      </w:r>
      <w:r w:rsidRPr="004E1FFC">
        <w:rPr>
          <w:rFonts w:ascii="Times New Roman" w:hAnsi="Times New Roman" w:cs="Times New Roman"/>
          <w:sz w:val="24"/>
          <w:szCs w:val="24"/>
        </w:rPr>
        <w:t>).</w:t>
      </w:r>
      <w:r w:rsidRPr="004E1FFC">
        <w:rPr>
          <w:rFonts w:ascii="Times New Roman" w:eastAsia="Times New Roman" w:hAnsi="Times New Roman" w:cs="Times New Roman"/>
          <w:sz w:val="24"/>
          <w:szCs w:val="24"/>
          <w:lang w:eastAsia="en-GB"/>
        </w:rPr>
        <w:t xml:space="preserve"> </w:t>
      </w:r>
      <w:r w:rsidRPr="004E1FFC">
        <w:rPr>
          <w:rFonts w:ascii="Times New Roman" w:hAnsi="Times New Roman" w:cs="Times New Roman"/>
          <w:sz w:val="24"/>
          <w:szCs w:val="24"/>
        </w:rPr>
        <w:t>Furthermore, the difference between the modern reference (1979 – 1989 AD) used for the data and the PI reference used for the model may also contribute to the discrepancies between model output and data. For example, during the pre-industrial era, the lower GHG emissions relative to the period 1979-1989 (IPCC, 2013), may have allowed more extensive winter sea ice cover.</w:t>
      </w:r>
    </w:p>
    <w:p w:rsidR="009D1D51" w:rsidRPr="004E1FFC" w:rsidRDefault="009D1D51" w:rsidP="009D1D51">
      <w:pPr>
        <w:spacing w:after="120" w:line="240" w:lineRule="auto"/>
        <w:ind w:right="96"/>
        <w:jc w:val="center"/>
        <w:rPr>
          <w:rFonts w:ascii="Times New Roman" w:hAnsi="Times New Roman" w:cs="Times New Roman"/>
        </w:rPr>
      </w:pPr>
      <w:r w:rsidRPr="004E1FFC">
        <w:rPr>
          <w:rFonts w:ascii="Times New Roman" w:hAnsi="Times New Roman" w:cs="Times New Roman"/>
          <w:noProof/>
          <w:lang w:eastAsia="en-GB"/>
        </w:rPr>
        <w:lastRenderedPageBreak/>
        <w:drawing>
          <wp:inline distT="0" distB="0" distL="0" distR="0" wp14:anchorId="7E64DE95" wp14:editId="7EBBE6C5">
            <wp:extent cx="4046220" cy="3008442"/>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s_seaIceCon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7127" cy="3046293"/>
                    </a:xfrm>
                    <a:prstGeom prst="rect">
                      <a:avLst/>
                    </a:prstGeom>
                  </pic:spPr>
                </pic:pic>
              </a:graphicData>
            </a:graphic>
          </wp:inline>
        </w:drawing>
      </w:r>
    </w:p>
    <w:p w:rsidR="009D1D51" w:rsidRPr="004E1FFC" w:rsidRDefault="009D1D51" w:rsidP="00053F96">
      <w:pPr>
        <w:tabs>
          <w:tab w:val="left" w:pos="567"/>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480" w:line="240" w:lineRule="auto"/>
        <w:ind w:left="567" w:right="522"/>
        <w:jc w:val="both"/>
        <w:rPr>
          <w:rFonts w:ascii="Times New Roman" w:eastAsia="Times New Roman" w:hAnsi="Times New Roman" w:cs="Times New Roman"/>
          <w:sz w:val="20"/>
          <w:szCs w:val="20"/>
          <w:lang w:eastAsia="en-GB"/>
        </w:rPr>
      </w:pPr>
      <w:r w:rsidRPr="004E1FFC">
        <w:rPr>
          <w:rFonts w:ascii="Times New Roman" w:hAnsi="Times New Roman" w:cs="Times New Roman"/>
          <w:b/>
          <w:sz w:val="20"/>
          <w:szCs w:val="20"/>
          <w:u w:val="single"/>
        </w:rPr>
        <w:t>Figure 2</w:t>
      </w:r>
      <w:r w:rsidRPr="004E1FFC">
        <w:rPr>
          <w:rFonts w:ascii="Times New Roman" w:hAnsi="Times New Roman" w:cs="Times New Roman"/>
          <w:sz w:val="20"/>
          <w:szCs w:val="20"/>
        </w:rPr>
        <w:t xml:space="preserve">. </w:t>
      </w:r>
      <w:r w:rsidRPr="004E1FFC">
        <w:rPr>
          <w:rFonts w:ascii="Times New Roman" w:eastAsia="Times New Roman" w:hAnsi="Times New Roman" w:cs="Times New Roman"/>
          <w:sz w:val="20"/>
          <w:szCs w:val="20"/>
          <w:lang w:eastAsia="en-GB"/>
        </w:rPr>
        <w:t xml:space="preserve">Comparison of the PI simulation to gridded observational sea ice data. </w:t>
      </w:r>
      <w:r w:rsidRPr="004E1FFC">
        <w:rPr>
          <w:rFonts w:ascii="Times New Roman" w:hAnsi="Times New Roman" w:cs="Times New Roman"/>
          <w:sz w:val="20"/>
          <w:szCs w:val="20"/>
        </w:rPr>
        <w:t>Observational data for: (a) winter (March) and (d) summer (September) sea ice concentration (</w:t>
      </w:r>
      <w:r w:rsidRPr="004E1FFC">
        <w:rPr>
          <w:rFonts w:ascii="Times New Roman" w:eastAsia="Times New Roman" w:hAnsi="Times New Roman" w:cs="Times New Roman"/>
          <w:sz w:val="20"/>
          <w:szCs w:val="20"/>
          <w:lang w:eastAsia="en-GB"/>
        </w:rPr>
        <w:t>Meier et al., 2017 and Peng et al., 2013</w:t>
      </w:r>
      <w:r w:rsidRPr="004E1FFC">
        <w:rPr>
          <w:rFonts w:ascii="Times New Roman" w:hAnsi="Times New Roman" w:cs="Times New Roman"/>
          <w:sz w:val="20"/>
          <w:szCs w:val="20"/>
        </w:rPr>
        <w:t xml:space="preserve">). In particular, we use the </w:t>
      </w:r>
      <w:r w:rsidRPr="004E1FFC">
        <w:rPr>
          <w:rFonts w:ascii="Times New Roman" w:hAnsi="Times New Roman" w:cs="Times New Roman"/>
          <w:sz w:val="20"/>
          <w:szCs w:val="20"/>
          <w:shd w:val="clear" w:color="auto" w:fill="FFFFFF"/>
        </w:rPr>
        <w:t xml:space="preserve">Goddard Merged sea ice record from 1979 to 1989 (see </w:t>
      </w:r>
      <w:r w:rsidRPr="004E1FFC">
        <w:rPr>
          <w:rFonts w:ascii="Times New Roman" w:eastAsia="Times New Roman" w:hAnsi="Times New Roman" w:cs="Times New Roman"/>
          <w:sz w:val="20"/>
          <w:szCs w:val="20"/>
          <w:lang w:eastAsia="en-GB"/>
        </w:rPr>
        <w:t>Meier et al., 2017 and Peng et al., 2013 for more information about the sea ice data</w:t>
      </w:r>
      <w:r w:rsidRPr="004E1FFC">
        <w:rPr>
          <w:rFonts w:ascii="Times New Roman" w:hAnsi="Times New Roman" w:cs="Times New Roman"/>
          <w:sz w:val="20"/>
          <w:szCs w:val="20"/>
          <w:shd w:val="clear" w:color="auto" w:fill="FFFFFF"/>
        </w:rPr>
        <w:t xml:space="preserve">). </w:t>
      </w:r>
      <w:r w:rsidRPr="004E1FFC">
        <w:rPr>
          <w:rFonts w:ascii="Times New Roman" w:eastAsia="Times New Roman" w:hAnsi="Times New Roman" w:cs="Times New Roman"/>
          <w:sz w:val="20"/>
          <w:szCs w:val="20"/>
          <w:lang w:eastAsia="en-GB"/>
        </w:rPr>
        <w:t>Simulated sea ice concentration for: (b) winter (March) and (e) summer (September) under PI conditions. (c) and (f) show anomalies (PI minus observations) for winter and summer respectively.</w:t>
      </w:r>
    </w:p>
    <w:p w:rsidR="00B56C6D" w:rsidRPr="004E1FFC" w:rsidRDefault="00B56C6D" w:rsidP="007A5998">
      <w:pPr>
        <w:pStyle w:val="ListParagraph"/>
        <w:numPr>
          <w:ilvl w:val="1"/>
          <w:numId w:val="1"/>
        </w:numPr>
        <w:spacing w:before="120" w:after="120" w:line="480" w:lineRule="auto"/>
        <w:contextualSpacing w:val="0"/>
        <w:jc w:val="both"/>
        <w:rPr>
          <w:rFonts w:ascii="Times New Roman" w:hAnsi="Times New Roman" w:cs="Times New Roman"/>
          <w:b/>
          <w:sz w:val="24"/>
          <w:szCs w:val="24"/>
          <w:u w:val="single"/>
        </w:rPr>
      </w:pPr>
      <w:r w:rsidRPr="004E1FFC">
        <w:rPr>
          <w:rFonts w:ascii="Times New Roman" w:hAnsi="Times New Roman" w:cs="Times New Roman"/>
          <w:b/>
          <w:sz w:val="24"/>
          <w:szCs w:val="24"/>
          <w:u w:val="single"/>
        </w:rPr>
        <w:t>Sea ice extent</w:t>
      </w:r>
    </w:p>
    <w:p w:rsidR="00AF111E" w:rsidRPr="004E1FFC" w:rsidRDefault="00B56C6D" w:rsidP="007A5998">
      <w:pPr>
        <w:autoSpaceDE w:val="0"/>
        <w:autoSpaceDN w:val="0"/>
        <w:adjustRightInd w:val="0"/>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 xml:space="preserve">For this analysis, we use the standard definition of sea ice extent: the ocean area where sea ice concentration (sic) is at </w:t>
      </w:r>
      <w:r w:rsidR="00126579" w:rsidRPr="004E1FFC">
        <w:rPr>
          <w:rFonts w:ascii="Times New Roman" w:hAnsi="Times New Roman" w:cs="Times New Roman"/>
          <w:sz w:val="24"/>
          <w:szCs w:val="24"/>
        </w:rPr>
        <w:t>least 15%. Plots of the September and March</w:t>
      </w:r>
      <w:r w:rsidRPr="004E1FFC">
        <w:rPr>
          <w:rFonts w:ascii="Times New Roman" w:hAnsi="Times New Roman" w:cs="Times New Roman"/>
          <w:sz w:val="24"/>
          <w:szCs w:val="24"/>
        </w:rPr>
        <w:t xml:space="preserve"> Arctic sea ice concentrations are presented in figure 3. </w:t>
      </w:r>
    </w:p>
    <w:p w:rsidR="00B56C6D" w:rsidRPr="004E1FFC" w:rsidRDefault="00B56C6D" w:rsidP="007A5998">
      <w:pPr>
        <w:autoSpaceDE w:val="0"/>
        <w:autoSpaceDN w:val="0"/>
        <w:adjustRightInd w:val="0"/>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For the PI simulation, the mean annual sea ice extent is 12.77 x 10</w:t>
      </w:r>
      <w:r w:rsidRPr="004E1FFC">
        <w:rPr>
          <w:rFonts w:ascii="Times New Roman" w:hAnsi="Times New Roman" w:cs="Times New Roman"/>
          <w:sz w:val="24"/>
          <w:szCs w:val="24"/>
          <w:vertAlign w:val="superscript"/>
        </w:rPr>
        <w:t>6</w:t>
      </w:r>
      <w:r w:rsidR="00127DF7" w:rsidRPr="004E1FFC">
        <w:rPr>
          <w:rFonts w:ascii="Times New Roman" w:hAnsi="Times New Roman" w:cs="Times New Roman"/>
          <w:sz w:val="24"/>
          <w:szCs w:val="24"/>
        </w:rPr>
        <w:t xml:space="preserve"> k</w:t>
      </w:r>
      <w:r w:rsidRPr="004E1FFC">
        <w:rPr>
          <w:rFonts w:ascii="Times New Roman" w:hAnsi="Times New Roman" w:cs="Times New Roman"/>
          <w:sz w:val="24"/>
          <w:szCs w:val="24"/>
        </w:rPr>
        <w:t>m</w:t>
      </w:r>
      <w:r w:rsidRPr="004E1FFC">
        <w:rPr>
          <w:rFonts w:ascii="Times New Roman" w:hAnsi="Times New Roman" w:cs="Times New Roman"/>
          <w:sz w:val="24"/>
          <w:szCs w:val="24"/>
          <w:vertAlign w:val="superscript"/>
        </w:rPr>
        <w:t>2</w:t>
      </w:r>
      <w:r w:rsidRPr="004E1FFC">
        <w:rPr>
          <w:rFonts w:ascii="Times New Roman" w:hAnsi="Times New Roman" w:cs="Times New Roman"/>
          <w:sz w:val="24"/>
          <w:szCs w:val="24"/>
        </w:rPr>
        <w:t>,</w:t>
      </w:r>
      <w:r w:rsidR="00D25216" w:rsidRPr="004E1FFC">
        <w:rPr>
          <w:rFonts w:ascii="Times New Roman" w:hAnsi="Times New Roman" w:cs="Times New Roman"/>
          <w:sz w:val="24"/>
          <w:szCs w:val="24"/>
        </w:rPr>
        <w:t xml:space="preserve"> with a March</w:t>
      </w:r>
      <w:r w:rsidRPr="004E1FFC">
        <w:rPr>
          <w:rFonts w:ascii="Times New Roman" w:hAnsi="Times New Roman" w:cs="Times New Roman"/>
          <w:sz w:val="24"/>
          <w:szCs w:val="24"/>
        </w:rPr>
        <w:t xml:space="preserve"> mean of 18.90 x 10</w:t>
      </w:r>
      <w:r w:rsidRPr="004E1FFC">
        <w:rPr>
          <w:rFonts w:ascii="Times New Roman" w:hAnsi="Times New Roman" w:cs="Times New Roman"/>
          <w:sz w:val="24"/>
          <w:szCs w:val="24"/>
          <w:vertAlign w:val="superscript"/>
        </w:rPr>
        <w:t>6</w:t>
      </w:r>
      <w:r w:rsidR="00127DF7" w:rsidRPr="004E1FFC">
        <w:rPr>
          <w:rFonts w:ascii="Times New Roman" w:hAnsi="Times New Roman" w:cs="Times New Roman"/>
          <w:sz w:val="24"/>
          <w:szCs w:val="24"/>
        </w:rPr>
        <w:t xml:space="preserve"> k</w:t>
      </w:r>
      <w:r w:rsidRPr="004E1FFC">
        <w:rPr>
          <w:rFonts w:ascii="Times New Roman" w:hAnsi="Times New Roman" w:cs="Times New Roman"/>
          <w:sz w:val="24"/>
          <w:szCs w:val="24"/>
        </w:rPr>
        <w:t>m</w:t>
      </w:r>
      <w:r w:rsidRPr="004E1FFC">
        <w:rPr>
          <w:rFonts w:ascii="Times New Roman" w:hAnsi="Times New Roman" w:cs="Times New Roman"/>
          <w:sz w:val="24"/>
          <w:szCs w:val="24"/>
          <w:vertAlign w:val="superscript"/>
        </w:rPr>
        <w:t xml:space="preserve">2 </w:t>
      </w:r>
      <w:r w:rsidR="00D25216" w:rsidRPr="004E1FFC">
        <w:rPr>
          <w:rFonts w:ascii="Times New Roman" w:hAnsi="Times New Roman" w:cs="Times New Roman"/>
          <w:sz w:val="24"/>
          <w:szCs w:val="24"/>
        </w:rPr>
        <w:t>and a September</w:t>
      </w:r>
      <w:r w:rsidRPr="004E1FFC">
        <w:rPr>
          <w:rFonts w:ascii="Times New Roman" w:hAnsi="Times New Roman" w:cs="Times New Roman"/>
          <w:sz w:val="24"/>
          <w:szCs w:val="24"/>
        </w:rPr>
        <w:t xml:space="preserve"> mean of 5.43 x 10</w:t>
      </w:r>
      <w:r w:rsidRPr="004E1FFC">
        <w:rPr>
          <w:rFonts w:ascii="Times New Roman" w:hAnsi="Times New Roman" w:cs="Times New Roman"/>
          <w:sz w:val="24"/>
          <w:szCs w:val="24"/>
          <w:vertAlign w:val="superscript"/>
        </w:rPr>
        <w:t>6</w:t>
      </w:r>
      <w:r w:rsidRPr="004E1FFC">
        <w:rPr>
          <w:rFonts w:ascii="Times New Roman" w:hAnsi="Times New Roman" w:cs="Times New Roman"/>
          <w:sz w:val="24"/>
          <w:szCs w:val="24"/>
        </w:rPr>
        <w:t xml:space="preserve"> km</w:t>
      </w:r>
      <w:r w:rsidRPr="004E1FFC">
        <w:rPr>
          <w:rFonts w:ascii="Times New Roman" w:hAnsi="Times New Roman" w:cs="Times New Roman"/>
          <w:sz w:val="24"/>
          <w:szCs w:val="24"/>
          <w:vertAlign w:val="superscript"/>
        </w:rPr>
        <w:t xml:space="preserve">2 </w:t>
      </w:r>
      <w:r w:rsidR="00C72D5C" w:rsidRPr="004E1FFC">
        <w:rPr>
          <w:rFonts w:ascii="Times New Roman" w:hAnsi="Times New Roman" w:cs="Times New Roman"/>
          <w:sz w:val="24"/>
          <w:szCs w:val="24"/>
        </w:rPr>
        <w:t>(table 1</w:t>
      </w:r>
      <w:r w:rsidRPr="004E1FFC">
        <w:rPr>
          <w:rFonts w:ascii="Times New Roman" w:hAnsi="Times New Roman" w:cs="Times New Roman"/>
          <w:sz w:val="24"/>
          <w:szCs w:val="24"/>
        </w:rPr>
        <w:t>). The 125ka control simulation (no sea ice forcing) show a lower September mean (4.05 x 10</w:t>
      </w:r>
      <w:r w:rsidRPr="004E1FFC">
        <w:rPr>
          <w:rFonts w:ascii="Times New Roman" w:hAnsi="Times New Roman" w:cs="Times New Roman"/>
          <w:sz w:val="24"/>
          <w:szCs w:val="24"/>
          <w:vertAlign w:val="superscript"/>
        </w:rPr>
        <w:t>6</w:t>
      </w:r>
      <w:r w:rsidRPr="004E1FFC">
        <w:rPr>
          <w:rFonts w:ascii="Times New Roman" w:hAnsi="Times New Roman" w:cs="Times New Roman"/>
          <w:sz w:val="24"/>
          <w:szCs w:val="24"/>
        </w:rPr>
        <w:t xml:space="preserve"> km</w:t>
      </w:r>
      <w:r w:rsidRPr="004E1FFC">
        <w:rPr>
          <w:rFonts w:ascii="Times New Roman" w:hAnsi="Times New Roman" w:cs="Times New Roman"/>
          <w:sz w:val="24"/>
          <w:szCs w:val="24"/>
          <w:vertAlign w:val="superscript"/>
        </w:rPr>
        <w:t xml:space="preserve">2 </w:t>
      </w:r>
      <w:r w:rsidR="00C72D5C" w:rsidRPr="004E1FFC">
        <w:rPr>
          <w:rFonts w:ascii="Times New Roman" w:hAnsi="Times New Roman" w:cs="Times New Roman"/>
          <w:sz w:val="24"/>
          <w:szCs w:val="24"/>
        </w:rPr>
        <w:t>- table 1</w:t>
      </w:r>
      <w:r w:rsidRPr="004E1FFC">
        <w:rPr>
          <w:rFonts w:ascii="Times New Roman" w:hAnsi="Times New Roman" w:cs="Times New Roman"/>
          <w:sz w:val="24"/>
          <w:szCs w:val="24"/>
        </w:rPr>
        <w:t xml:space="preserve">) compared to the PI experiment. This is expected because, during the LIG, larger </w:t>
      </w:r>
      <w:r w:rsidRPr="004E1FFC">
        <w:rPr>
          <w:rFonts w:ascii="Times New Roman" w:hAnsi="Times New Roman" w:cs="Times New Roman"/>
          <w:sz w:val="24"/>
          <w:szCs w:val="24"/>
        </w:rPr>
        <w:lastRenderedPageBreak/>
        <w:t xml:space="preserve">seasonal and latitudinal insolation variations at the top of the atmosphere (linked to the </w:t>
      </w:r>
      <w:r w:rsidR="00D018B9" w:rsidRPr="004E1FFC">
        <w:rPr>
          <w:rFonts w:ascii="Times New Roman" w:hAnsi="Times New Roman" w:cs="Times New Roman"/>
          <w:sz w:val="24"/>
          <w:szCs w:val="24"/>
        </w:rPr>
        <w:t xml:space="preserve">orbital </w:t>
      </w:r>
      <w:r w:rsidRPr="004E1FFC">
        <w:rPr>
          <w:rFonts w:ascii="Times New Roman" w:hAnsi="Times New Roman" w:cs="Times New Roman"/>
          <w:sz w:val="24"/>
          <w:szCs w:val="24"/>
        </w:rPr>
        <w:t xml:space="preserve">forcing) resulted in melting of the Arctic sea ice during summer/spring (e.g. Otto-Bliesner et al., 2006). </w:t>
      </w:r>
    </w:p>
    <w:p w:rsidR="00B56C6D" w:rsidRPr="004E1FFC" w:rsidRDefault="00C93C47" w:rsidP="007A5998">
      <w:pPr>
        <w:autoSpaceDE w:val="0"/>
        <w:autoSpaceDN w:val="0"/>
        <w:adjustRightInd w:val="0"/>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The 125 ka control simulation</w:t>
      </w:r>
      <w:r w:rsidR="008D7AFB" w:rsidRPr="004E1FFC">
        <w:rPr>
          <w:rFonts w:ascii="Times New Roman" w:hAnsi="Times New Roman" w:cs="Times New Roman"/>
          <w:sz w:val="24"/>
          <w:szCs w:val="24"/>
        </w:rPr>
        <w:t xml:space="preserve"> with no additional sea ice forcing</w:t>
      </w:r>
      <w:r w:rsidRPr="004E1FFC">
        <w:rPr>
          <w:rFonts w:ascii="Times New Roman" w:hAnsi="Times New Roman" w:cs="Times New Roman"/>
          <w:sz w:val="24"/>
          <w:szCs w:val="24"/>
        </w:rPr>
        <w:t xml:space="preserve"> shows a mean annual sea ice extent of 12.45 x 10</w:t>
      </w:r>
      <w:r w:rsidRPr="004E1FFC">
        <w:rPr>
          <w:rFonts w:ascii="Times New Roman" w:hAnsi="Times New Roman" w:cs="Times New Roman"/>
          <w:sz w:val="24"/>
          <w:szCs w:val="24"/>
          <w:vertAlign w:val="superscript"/>
        </w:rPr>
        <w:t>6</w:t>
      </w:r>
      <w:r w:rsidRPr="004E1FFC">
        <w:rPr>
          <w:rFonts w:ascii="Times New Roman" w:hAnsi="Times New Roman" w:cs="Times New Roman"/>
          <w:sz w:val="24"/>
          <w:szCs w:val="24"/>
        </w:rPr>
        <w:t xml:space="preserve"> km</w:t>
      </w:r>
      <w:r w:rsidRPr="004E1FFC">
        <w:rPr>
          <w:rFonts w:ascii="Times New Roman" w:hAnsi="Times New Roman" w:cs="Times New Roman"/>
          <w:sz w:val="24"/>
          <w:szCs w:val="24"/>
          <w:vertAlign w:val="superscript"/>
        </w:rPr>
        <w:t>2</w:t>
      </w:r>
      <w:r w:rsidRPr="004E1FFC">
        <w:rPr>
          <w:rFonts w:ascii="Times New Roman" w:hAnsi="Times New Roman" w:cs="Times New Roman"/>
          <w:sz w:val="24"/>
          <w:szCs w:val="24"/>
        </w:rPr>
        <w:t xml:space="preserve">. </w:t>
      </w:r>
      <w:r w:rsidR="00B56C6D" w:rsidRPr="004E1FFC">
        <w:rPr>
          <w:rFonts w:ascii="Times New Roman" w:hAnsi="Times New Roman" w:cs="Times New Roman"/>
          <w:sz w:val="24"/>
          <w:szCs w:val="24"/>
        </w:rPr>
        <w:t>For the</w:t>
      </w:r>
      <w:r w:rsidR="00D018B9" w:rsidRPr="004E1FFC">
        <w:rPr>
          <w:rFonts w:ascii="Times New Roman" w:hAnsi="Times New Roman" w:cs="Times New Roman"/>
          <w:sz w:val="24"/>
          <w:szCs w:val="24"/>
        </w:rPr>
        <w:t xml:space="preserve"> LIG</w:t>
      </w:r>
      <w:r w:rsidR="00B56C6D" w:rsidRPr="004E1FFC">
        <w:rPr>
          <w:rFonts w:ascii="Times New Roman" w:hAnsi="Times New Roman" w:cs="Times New Roman"/>
          <w:sz w:val="24"/>
          <w:szCs w:val="24"/>
        </w:rPr>
        <w:t xml:space="preserve"> sea ice retreat experiments, the annual mean sea ice extent ranges from 9.19 x 10</w:t>
      </w:r>
      <w:r w:rsidR="00B56C6D" w:rsidRPr="004E1FFC">
        <w:rPr>
          <w:rFonts w:ascii="Times New Roman" w:hAnsi="Times New Roman" w:cs="Times New Roman"/>
          <w:sz w:val="24"/>
          <w:szCs w:val="24"/>
          <w:vertAlign w:val="superscript"/>
        </w:rPr>
        <w:t>6</w:t>
      </w:r>
      <w:r w:rsidR="00B56C6D" w:rsidRPr="004E1FFC">
        <w:rPr>
          <w:rFonts w:ascii="Times New Roman" w:hAnsi="Times New Roman" w:cs="Times New Roman"/>
          <w:sz w:val="24"/>
          <w:szCs w:val="24"/>
        </w:rPr>
        <w:t xml:space="preserve"> km</w:t>
      </w:r>
      <w:r w:rsidR="00B56C6D" w:rsidRPr="004E1FFC">
        <w:rPr>
          <w:rFonts w:ascii="Times New Roman" w:hAnsi="Times New Roman" w:cs="Times New Roman"/>
          <w:sz w:val="24"/>
          <w:szCs w:val="24"/>
          <w:vertAlign w:val="superscript"/>
        </w:rPr>
        <w:t>2</w:t>
      </w:r>
      <w:r w:rsidR="00B56C6D" w:rsidRPr="004E1FFC">
        <w:rPr>
          <w:rFonts w:ascii="Times New Roman" w:hAnsi="Times New Roman" w:cs="Times New Roman"/>
          <w:sz w:val="24"/>
          <w:szCs w:val="24"/>
        </w:rPr>
        <w:t xml:space="preserve"> to 0.63 x 10</w:t>
      </w:r>
      <w:r w:rsidR="00B56C6D" w:rsidRPr="004E1FFC">
        <w:rPr>
          <w:rFonts w:ascii="Times New Roman" w:hAnsi="Times New Roman" w:cs="Times New Roman"/>
          <w:sz w:val="24"/>
          <w:szCs w:val="24"/>
          <w:vertAlign w:val="superscript"/>
        </w:rPr>
        <w:t>6</w:t>
      </w:r>
      <w:r w:rsidR="00B56C6D" w:rsidRPr="004E1FFC">
        <w:rPr>
          <w:rFonts w:ascii="Times New Roman" w:hAnsi="Times New Roman" w:cs="Times New Roman"/>
          <w:sz w:val="24"/>
          <w:szCs w:val="24"/>
        </w:rPr>
        <w:t xml:space="preserve"> km</w:t>
      </w:r>
      <w:r w:rsidR="00B56C6D" w:rsidRPr="004E1FFC">
        <w:rPr>
          <w:rFonts w:ascii="Times New Roman" w:hAnsi="Times New Roman" w:cs="Times New Roman"/>
          <w:sz w:val="24"/>
          <w:szCs w:val="24"/>
          <w:vertAlign w:val="superscript"/>
        </w:rPr>
        <w:t xml:space="preserve">2 </w:t>
      </w:r>
      <w:r w:rsidR="00B56C6D" w:rsidRPr="004E1FFC">
        <w:rPr>
          <w:rFonts w:ascii="Times New Roman" w:hAnsi="Times New Roman" w:cs="Times New Roman"/>
          <w:sz w:val="24"/>
          <w:szCs w:val="24"/>
        </w:rPr>
        <w:t>depending on the pre</w:t>
      </w:r>
      <w:r w:rsidR="0016498C" w:rsidRPr="004E1FFC">
        <w:rPr>
          <w:rFonts w:ascii="Times New Roman" w:hAnsi="Times New Roman" w:cs="Times New Roman"/>
          <w:sz w:val="24"/>
          <w:szCs w:val="24"/>
        </w:rPr>
        <w:t>sc</w:t>
      </w:r>
      <w:r w:rsidR="00C72D5C" w:rsidRPr="004E1FFC">
        <w:rPr>
          <w:rFonts w:ascii="Times New Roman" w:hAnsi="Times New Roman" w:cs="Times New Roman"/>
          <w:sz w:val="24"/>
          <w:szCs w:val="24"/>
        </w:rPr>
        <w:t>ribed sea ice forcing (table 1</w:t>
      </w:r>
      <w:r w:rsidR="00B56C6D" w:rsidRPr="004E1FFC">
        <w:rPr>
          <w:rFonts w:ascii="Times New Roman" w:hAnsi="Times New Roman" w:cs="Times New Roman"/>
          <w:sz w:val="24"/>
          <w:szCs w:val="24"/>
        </w:rPr>
        <w:t>). The lowest March extent (1.18 x 10</w:t>
      </w:r>
      <w:r w:rsidR="00B56C6D" w:rsidRPr="004E1FFC">
        <w:rPr>
          <w:rFonts w:ascii="Times New Roman" w:hAnsi="Times New Roman" w:cs="Times New Roman"/>
          <w:sz w:val="24"/>
          <w:szCs w:val="24"/>
          <w:vertAlign w:val="superscript"/>
        </w:rPr>
        <w:t>6</w:t>
      </w:r>
      <w:r w:rsidR="00B56C6D" w:rsidRPr="004E1FFC">
        <w:rPr>
          <w:rFonts w:ascii="Times New Roman" w:hAnsi="Times New Roman" w:cs="Times New Roman"/>
          <w:sz w:val="24"/>
          <w:szCs w:val="24"/>
        </w:rPr>
        <w:t xml:space="preserve"> km</w:t>
      </w:r>
      <w:r w:rsidR="00B56C6D" w:rsidRPr="004E1FFC">
        <w:rPr>
          <w:rFonts w:ascii="Times New Roman" w:hAnsi="Times New Roman" w:cs="Times New Roman"/>
          <w:sz w:val="24"/>
          <w:szCs w:val="24"/>
          <w:vertAlign w:val="superscript"/>
        </w:rPr>
        <w:t>2</w:t>
      </w:r>
      <w:r w:rsidR="00B56C6D" w:rsidRPr="004E1FFC">
        <w:rPr>
          <w:rFonts w:ascii="Times New Roman" w:hAnsi="Times New Roman" w:cs="Times New Roman"/>
          <w:sz w:val="24"/>
          <w:szCs w:val="24"/>
        </w:rPr>
        <w:t>)</w:t>
      </w:r>
      <w:r w:rsidR="00B56C6D" w:rsidRPr="004E1FFC">
        <w:rPr>
          <w:rFonts w:ascii="Times New Roman" w:hAnsi="Times New Roman" w:cs="Times New Roman"/>
          <w:sz w:val="24"/>
          <w:szCs w:val="24"/>
          <w:vertAlign w:val="superscript"/>
        </w:rPr>
        <w:t xml:space="preserve"> </w:t>
      </w:r>
      <w:r w:rsidR="00B56C6D" w:rsidRPr="004E1FFC">
        <w:rPr>
          <w:rFonts w:ascii="Times New Roman" w:hAnsi="Times New Roman" w:cs="Times New Roman"/>
          <w:sz w:val="24"/>
          <w:szCs w:val="24"/>
        </w:rPr>
        <w:t>is shown by the experiment with the highest sea ice forcing (WSIR-94</w:t>
      </w:r>
      <w:r w:rsidR="00C72D5C" w:rsidRPr="004E1FFC">
        <w:rPr>
          <w:rFonts w:ascii="Times New Roman" w:hAnsi="Times New Roman" w:cs="Times New Roman"/>
          <w:sz w:val="24"/>
          <w:szCs w:val="24"/>
        </w:rPr>
        <w:t>) (table 1</w:t>
      </w:r>
      <w:r w:rsidR="00B56C6D" w:rsidRPr="004E1FFC">
        <w:rPr>
          <w:rFonts w:ascii="Times New Roman" w:hAnsi="Times New Roman" w:cs="Times New Roman"/>
          <w:sz w:val="24"/>
          <w:szCs w:val="24"/>
        </w:rPr>
        <w:t xml:space="preserve">). </w:t>
      </w:r>
      <w:r w:rsidR="00D018B9" w:rsidRPr="004E1FFC">
        <w:rPr>
          <w:rFonts w:ascii="Times New Roman" w:hAnsi="Times New Roman" w:cs="Times New Roman"/>
          <w:sz w:val="24"/>
          <w:szCs w:val="24"/>
        </w:rPr>
        <w:t>To calculate the number of ice-free days per year, we consider “nearly ice-free conditions” when the extent of sea ice is less than 10</w:t>
      </w:r>
      <w:r w:rsidR="00D018B9" w:rsidRPr="004E1FFC">
        <w:rPr>
          <w:rFonts w:ascii="Times New Roman" w:hAnsi="Times New Roman" w:cs="Times New Roman"/>
          <w:sz w:val="24"/>
          <w:szCs w:val="24"/>
          <w:vertAlign w:val="superscript"/>
        </w:rPr>
        <w:t xml:space="preserve">6 </w:t>
      </w:r>
      <w:r w:rsidR="00D018B9" w:rsidRPr="004E1FFC">
        <w:rPr>
          <w:rFonts w:ascii="Times New Roman" w:hAnsi="Times New Roman" w:cs="Times New Roman"/>
          <w:sz w:val="24"/>
          <w:szCs w:val="24"/>
        </w:rPr>
        <w:t>km</w:t>
      </w:r>
      <w:r w:rsidR="00D018B9" w:rsidRPr="004E1FFC">
        <w:rPr>
          <w:rFonts w:ascii="Times New Roman" w:hAnsi="Times New Roman" w:cs="Times New Roman"/>
          <w:sz w:val="24"/>
          <w:szCs w:val="24"/>
          <w:vertAlign w:val="superscript"/>
        </w:rPr>
        <w:t>2</w:t>
      </w:r>
      <w:r w:rsidR="00D018B9" w:rsidRPr="004E1FFC">
        <w:rPr>
          <w:rFonts w:ascii="Times New Roman" w:hAnsi="Times New Roman" w:cs="Times New Roman"/>
          <w:sz w:val="24"/>
          <w:szCs w:val="24"/>
        </w:rPr>
        <w:t xml:space="preserve"> (IPCC AR5 definition; IPCC, 2013). </w:t>
      </w:r>
      <w:r w:rsidR="00B56C6D" w:rsidRPr="004E1FFC">
        <w:rPr>
          <w:rFonts w:ascii="Times New Roman" w:hAnsi="Times New Roman" w:cs="Times New Roman"/>
          <w:sz w:val="24"/>
          <w:szCs w:val="24"/>
        </w:rPr>
        <w:t xml:space="preserve">While the sea ice sensitivity experiments show approximately 83 (WSIR-7), 205 (WSIR-35), 271 (WSIR-94) ice-free days per year, the PI and 125ka control simulations have none. </w:t>
      </w:r>
    </w:p>
    <w:p w:rsidR="00786FE9" w:rsidRPr="004E1FFC" w:rsidRDefault="00051CCB" w:rsidP="00051CCB">
      <w:pPr>
        <w:spacing w:after="120" w:line="240" w:lineRule="auto"/>
        <w:ind w:right="95"/>
        <w:jc w:val="center"/>
        <w:rPr>
          <w:rFonts w:ascii="Times New Roman" w:hAnsi="Times New Roman" w:cs="Times New Roman"/>
        </w:rPr>
      </w:pPr>
      <w:r w:rsidRPr="004E1FFC">
        <w:rPr>
          <w:rFonts w:ascii="Times New Roman" w:hAnsi="Times New Roman" w:cs="Times New Roman"/>
          <w:noProof/>
          <w:lang w:eastAsia="en-GB"/>
        </w:rPr>
        <w:drawing>
          <wp:inline distT="0" distB="0" distL="0" distR="0">
            <wp:extent cx="4757057" cy="2978826"/>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2_seaIceCon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5347" cy="2990279"/>
                    </a:xfrm>
                    <a:prstGeom prst="rect">
                      <a:avLst/>
                    </a:prstGeom>
                  </pic:spPr>
                </pic:pic>
              </a:graphicData>
            </a:graphic>
          </wp:inline>
        </w:drawing>
      </w:r>
    </w:p>
    <w:p w:rsidR="00786FE9" w:rsidRPr="004E1FFC" w:rsidRDefault="00786FE9" w:rsidP="00053F96">
      <w:pPr>
        <w:autoSpaceDE w:val="0"/>
        <w:autoSpaceDN w:val="0"/>
        <w:adjustRightInd w:val="0"/>
        <w:spacing w:after="480" w:line="240" w:lineRule="auto"/>
        <w:ind w:left="567" w:right="522"/>
        <w:jc w:val="both"/>
        <w:rPr>
          <w:rFonts w:ascii="Times New Roman" w:hAnsi="Times New Roman" w:cs="Times New Roman"/>
          <w:sz w:val="20"/>
          <w:szCs w:val="20"/>
        </w:rPr>
      </w:pPr>
      <w:r w:rsidRPr="004E1FFC">
        <w:rPr>
          <w:rFonts w:ascii="Times New Roman" w:hAnsi="Times New Roman" w:cs="Times New Roman"/>
          <w:b/>
          <w:sz w:val="20"/>
          <w:szCs w:val="20"/>
          <w:u w:val="single"/>
        </w:rPr>
        <w:t>Figure 3.</w:t>
      </w:r>
      <w:r w:rsidRPr="004E1FFC">
        <w:rPr>
          <w:rFonts w:ascii="Times New Roman" w:hAnsi="Times New Roman" w:cs="Times New Roman"/>
          <w:b/>
          <w:sz w:val="20"/>
          <w:szCs w:val="20"/>
        </w:rPr>
        <w:t xml:space="preserve"> </w:t>
      </w:r>
      <w:r w:rsidRPr="004E1FFC">
        <w:rPr>
          <w:rFonts w:ascii="Times New Roman" w:hAnsi="Times New Roman" w:cs="Times New Roman"/>
          <w:sz w:val="20"/>
          <w:szCs w:val="20"/>
        </w:rPr>
        <w:t>Mean sea ice concentrations (sic - %) for September (first row) and March (second row) for the experiments: 125-ka control (a and e), WSIR-7 (b and f), WSIR-35 (c and g) and WSIR-94 (d and h).</w:t>
      </w:r>
    </w:p>
    <w:p w:rsidR="00330A0A" w:rsidRPr="004E1FFC" w:rsidRDefault="00C72D5C" w:rsidP="006243C8">
      <w:pPr>
        <w:autoSpaceDE w:val="0"/>
        <w:autoSpaceDN w:val="0"/>
        <w:adjustRightInd w:val="0"/>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lastRenderedPageBreak/>
        <w:t>Supplementary f</w:t>
      </w:r>
      <w:r w:rsidR="006969F0" w:rsidRPr="004E1FFC">
        <w:rPr>
          <w:rFonts w:ascii="Times New Roman" w:hAnsi="Times New Roman" w:cs="Times New Roman"/>
          <w:sz w:val="24"/>
          <w:szCs w:val="24"/>
        </w:rPr>
        <w:t xml:space="preserve">igure </w:t>
      </w:r>
      <w:r w:rsidRPr="004E1FFC">
        <w:rPr>
          <w:rFonts w:ascii="Times New Roman" w:hAnsi="Times New Roman" w:cs="Times New Roman"/>
          <w:sz w:val="24"/>
          <w:szCs w:val="24"/>
        </w:rPr>
        <w:t>1</w:t>
      </w:r>
      <w:r w:rsidR="006969F0" w:rsidRPr="004E1FFC">
        <w:rPr>
          <w:rFonts w:ascii="Times New Roman" w:hAnsi="Times New Roman" w:cs="Times New Roman"/>
          <w:sz w:val="24"/>
          <w:szCs w:val="24"/>
        </w:rPr>
        <w:t>d</w:t>
      </w:r>
      <w:r w:rsidR="00F34DFC" w:rsidRPr="004E1FFC">
        <w:rPr>
          <w:rFonts w:ascii="Times New Roman" w:hAnsi="Times New Roman" w:cs="Times New Roman"/>
          <w:sz w:val="24"/>
          <w:szCs w:val="24"/>
        </w:rPr>
        <w:t xml:space="preserve"> shows</w:t>
      </w:r>
      <w:r w:rsidR="00B56C6D" w:rsidRPr="004E1FFC">
        <w:rPr>
          <w:rFonts w:ascii="Times New Roman" w:hAnsi="Times New Roman" w:cs="Times New Roman"/>
          <w:sz w:val="24"/>
          <w:szCs w:val="24"/>
        </w:rPr>
        <w:t xml:space="preserve"> the annual cycle of Arctic sea ice extent in the LIG simulations. The sea ice extent amplitude is 13.47 x 10</w:t>
      </w:r>
      <w:r w:rsidR="00B56C6D" w:rsidRPr="004E1FFC">
        <w:rPr>
          <w:rFonts w:ascii="Times New Roman" w:hAnsi="Times New Roman" w:cs="Times New Roman"/>
          <w:sz w:val="24"/>
          <w:szCs w:val="24"/>
          <w:vertAlign w:val="superscript"/>
        </w:rPr>
        <w:t>6</w:t>
      </w:r>
      <w:r w:rsidR="00B56C6D" w:rsidRPr="004E1FFC">
        <w:rPr>
          <w:rFonts w:ascii="Times New Roman" w:hAnsi="Times New Roman" w:cs="Times New Roman"/>
          <w:sz w:val="24"/>
          <w:szCs w:val="24"/>
        </w:rPr>
        <w:t xml:space="preserve"> km</w:t>
      </w:r>
      <w:r w:rsidR="00B56C6D" w:rsidRPr="004E1FFC">
        <w:rPr>
          <w:rFonts w:ascii="Times New Roman" w:hAnsi="Times New Roman" w:cs="Times New Roman"/>
          <w:sz w:val="24"/>
          <w:szCs w:val="24"/>
          <w:vertAlign w:val="superscript"/>
        </w:rPr>
        <w:t>2</w:t>
      </w:r>
      <w:r w:rsidR="00B56C6D" w:rsidRPr="004E1FFC">
        <w:rPr>
          <w:rFonts w:ascii="Times New Roman" w:hAnsi="Times New Roman" w:cs="Times New Roman"/>
          <w:sz w:val="24"/>
          <w:szCs w:val="24"/>
        </w:rPr>
        <w:t xml:space="preserve"> and 15.41 x 10</w:t>
      </w:r>
      <w:r w:rsidR="00B56C6D" w:rsidRPr="004E1FFC">
        <w:rPr>
          <w:rFonts w:ascii="Times New Roman" w:hAnsi="Times New Roman" w:cs="Times New Roman"/>
          <w:sz w:val="24"/>
          <w:szCs w:val="24"/>
          <w:vertAlign w:val="superscript"/>
        </w:rPr>
        <w:t>6</w:t>
      </w:r>
      <w:r w:rsidR="00B56C6D" w:rsidRPr="004E1FFC">
        <w:rPr>
          <w:rFonts w:ascii="Times New Roman" w:hAnsi="Times New Roman" w:cs="Times New Roman"/>
          <w:sz w:val="24"/>
          <w:szCs w:val="24"/>
        </w:rPr>
        <w:t xml:space="preserve"> km</w:t>
      </w:r>
      <w:r w:rsidR="00B56C6D" w:rsidRPr="004E1FFC">
        <w:rPr>
          <w:rFonts w:ascii="Times New Roman" w:hAnsi="Times New Roman" w:cs="Times New Roman"/>
          <w:sz w:val="24"/>
          <w:szCs w:val="24"/>
          <w:vertAlign w:val="superscript"/>
        </w:rPr>
        <w:t>2</w:t>
      </w:r>
      <w:r w:rsidR="00B56C6D" w:rsidRPr="004E1FFC">
        <w:rPr>
          <w:rFonts w:ascii="Times New Roman" w:hAnsi="Times New Roman" w:cs="Times New Roman"/>
          <w:sz w:val="24"/>
          <w:szCs w:val="24"/>
        </w:rPr>
        <w:t xml:space="preserve"> for the PI simulation and 125 ka control simulation respectively</w:t>
      </w:r>
      <w:r w:rsidR="005609E7" w:rsidRPr="004E1FFC">
        <w:rPr>
          <w:rFonts w:ascii="Times New Roman" w:hAnsi="Times New Roman" w:cs="Times New Roman"/>
          <w:sz w:val="24"/>
          <w:szCs w:val="24"/>
        </w:rPr>
        <w:t xml:space="preserve"> (table 1</w:t>
      </w:r>
      <w:r w:rsidR="006969F0" w:rsidRPr="004E1FFC">
        <w:rPr>
          <w:rFonts w:ascii="Times New Roman" w:hAnsi="Times New Roman" w:cs="Times New Roman"/>
          <w:sz w:val="24"/>
          <w:szCs w:val="24"/>
        </w:rPr>
        <w:t>)</w:t>
      </w:r>
      <w:r w:rsidR="00B56C6D" w:rsidRPr="004E1FFC">
        <w:rPr>
          <w:rFonts w:ascii="Times New Roman" w:hAnsi="Times New Roman" w:cs="Times New Roman"/>
          <w:sz w:val="24"/>
          <w:szCs w:val="24"/>
        </w:rPr>
        <w:t>. When simulating the resp</w:t>
      </w:r>
      <w:r w:rsidR="00D018B9" w:rsidRPr="004E1FFC">
        <w:rPr>
          <w:rFonts w:ascii="Times New Roman" w:hAnsi="Times New Roman" w:cs="Times New Roman"/>
          <w:sz w:val="24"/>
          <w:szCs w:val="24"/>
        </w:rPr>
        <w:t>onse to a strong sea ice loss</w:t>
      </w:r>
      <w:r w:rsidR="00B56C6D" w:rsidRPr="004E1FFC">
        <w:rPr>
          <w:rFonts w:ascii="Times New Roman" w:hAnsi="Times New Roman" w:cs="Times New Roman"/>
          <w:sz w:val="24"/>
          <w:szCs w:val="24"/>
        </w:rPr>
        <w:t xml:space="preserve"> (WSIR-94), we obtain a much lower seasonal amplitude of </w:t>
      </w:r>
      <w:r w:rsidR="00B56C6D" w:rsidRPr="004E1FFC">
        <w:rPr>
          <w:rFonts w:ascii="Times New Roman" w:eastAsia="Times New Roman" w:hAnsi="Times New Roman" w:cs="Times New Roman"/>
          <w:sz w:val="24"/>
          <w:szCs w:val="24"/>
          <w:lang w:eastAsia="en-GB"/>
        </w:rPr>
        <w:t xml:space="preserve">3.37 </w:t>
      </w:r>
      <w:r w:rsidR="00B56C6D" w:rsidRPr="004E1FFC">
        <w:rPr>
          <w:rFonts w:ascii="Times New Roman" w:hAnsi="Times New Roman" w:cs="Times New Roman"/>
          <w:sz w:val="24"/>
          <w:szCs w:val="24"/>
        </w:rPr>
        <w:t>x 10</w:t>
      </w:r>
      <w:r w:rsidR="00B56C6D" w:rsidRPr="004E1FFC">
        <w:rPr>
          <w:rFonts w:ascii="Times New Roman" w:hAnsi="Times New Roman" w:cs="Times New Roman"/>
          <w:sz w:val="24"/>
          <w:szCs w:val="24"/>
          <w:vertAlign w:val="superscript"/>
        </w:rPr>
        <w:t>6</w:t>
      </w:r>
      <w:r w:rsidR="00B56C6D" w:rsidRPr="004E1FFC">
        <w:rPr>
          <w:rFonts w:ascii="Times New Roman" w:hAnsi="Times New Roman" w:cs="Times New Roman"/>
          <w:sz w:val="24"/>
          <w:szCs w:val="24"/>
        </w:rPr>
        <w:t xml:space="preserve"> km</w:t>
      </w:r>
      <w:r w:rsidR="00B56C6D" w:rsidRPr="004E1FFC">
        <w:rPr>
          <w:rFonts w:ascii="Times New Roman" w:hAnsi="Times New Roman" w:cs="Times New Roman"/>
          <w:sz w:val="24"/>
          <w:szCs w:val="24"/>
          <w:vertAlign w:val="superscript"/>
        </w:rPr>
        <w:t xml:space="preserve">2 </w:t>
      </w:r>
      <w:r w:rsidR="005609E7" w:rsidRPr="004E1FFC">
        <w:rPr>
          <w:rFonts w:ascii="Times New Roman" w:hAnsi="Times New Roman" w:cs="Times New Roman"/>
          <w:sz w:val="24"/>
          <w:szCs w:val="24"/>
        </w:rPr>
        <w:t>(table 1</w:t>
      </w:r>
      <w:r w:rsidR="00B56C6D" w:rsidRPr="004E1FFC">
        <w:rPr>
          <w:rFonts w:ascii="Times New Roman" w:hAnsi="Times New Roman" w:cs="Times New Roman"/>
          <w:sz w:val="24"/>
          <w:szCs w:val="24"/>
        </w:rPr>
        <w:t>). WSIR-7 and WSIR-35 experiments show sea ice extent amplitudes of 17.62 x 10</w:t>
      </w:r>
      <w:r w:rsidR="00B56C6D" w:rsidRPr="004E1FFC">
        <w:rPr>
          <w:rFonts w:ascii="Times New Roman" w:hAnsi="Times New Roman" w:cs="Times New Roman"/>
          <w:sz w:val="24"/>
          <w:szCs w:val="24"/>
          <w:vertAlign w:val="superscript"/>
        </w:rPr>
        <w:t>6</w:t>
      </w:r>
      <w:r w:rsidR="00B56C6D" w:rsidRPr="004E1FFC">
        <w:rPr>
          <w:rFonts w:ascii="Times New Roman" w:hAnsi="Times New Roman" w:cs="Times New Roman"/>
          <w:sz w:val="24"/>
          <w:szCs w:val="24"/>
        </w:rPr>
        <w:t xml:space="preserve"> km</w:t>
      </w:r>
      <w:r w:rsidR="00B56C6D" w:rsidRPr="004E1FFC">
        <w:rPr>
          <w:rFonts w:ascii="Times New Roman" w:hAnsi="Times New Roman" w:cs="Times New Roman"/>
          <w:sz w:val="24"/>
          <w:szCs w:val="24"/>
          <w:vertAlign w:val="superscript"/>
        </w:rPr>
        <w:t xml:space="preserve">2 </w:t>
      </w:r>
      <w:r w:rsidR="00B56C6D" w:rsidRPr="004E1FFC">
        <w:rPr>
          <w:rFonts w:ascii="Times New Roman" w:hAnsi="Times New Roman" w:cs="Times New Roman"/>
          <w:sz w:val="24"/>
          <w:szCs w:val="24"/>
        </w:rPr>
        <w:t>and 12.25 x 10</w:t>
      </w:r>
      <w:r w:rsidR="00B56C6D" w:rsidRPr="004E1FFC">
        <w:rPr>
          <w:rFonts w:ascii="Times New Roman" w:hAnsi="Times New Roman" w:cs="Times New Roman"/>
          <w:sz w:val="24"/>
          <w:szCs w:val="24"/>
          <w:vertAlign w:val="superscript"/>
        </w:rPr>
        <w:t>6</w:t>
      </w:r>
      <w:r w:rsidR="00B56C6D" w:rsidRPr="004E1FFC">
        <w:rPr>
          <w:rFonts w:ascii="Times New Roman" w:hAnsi="Times New Roman" w:cs="Times New Roman"/>
          <w:sz w:val="24"/>
          <w:szCs w:val="24"/>
        </w:rPr>
        <w:t xml:space="preserve"> km</w:t>
      </w:r>
      <w:r w:rsidR="00B56C6D" w:rsidRPr="004E1FFC">
        <w:rPr>
          <w:rFonts w:ascii="Times New Roman" w:hAnsi="Times New Roman" w:cs="Times New Roman"/>
          <w:sz w:val="24"/>
          <w:szCs w:val="24"/>
          <w:vertAlign w:val="superscript"/>
        </w:rPr>
        <w:t xml:space="preserve">2 </w:t>
      </w:r>
      <w:r w:rsidR="005609E7" w:rsidRPr="004E1FFC">
        <w:rPr>
          <w:rFonts w:ascii="Times New Roman" w:hAnsi="Times New Roman" w:cs="Times New Roman"/>
          <w:sz w:val="24"/>
          <w:szCs w:val="24"/>
        </w:rPr>
        <w:t>respectively (table 1</w:t>
      </w:r>
      <w:r w:rsidR="00B56C6D" w:rsidRPr="004E1FFC">
        <w:rPr>
          <w:rFonts w:ascii="Times New Roman" w:hAnsi="Times New Roman" w:cs="Times New Roman"/>
          <w:sz w:val="24"/>
          <w:szCs w:val="24"/>
        </w:rPr>
        <w:t>).</w:t>
      </w:r>
      <w:r w:rsidR="00EA2128" w:rsidRPr="004E1FFC">
        <w:rPr>
          <w:rFonts w:ascii="Times New Roman" w:hAnsi="Times New Roman" w:cs="Times New Roman"/>
          <w:sz w:val="24"/>
          <w:szCs w:val="24"/>
        </w:rPr>
        <w:t xml:space="preserve"> </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992"/>
        <w:gridCol w:w="1701"/>
        <w:gridCol w:w="1276"/>
        <w:gridCol w:w="1275"/>
        <w:gridCol w:w="1276"/>
      </w:tblGrid>
      <w:tr w:rsidR="00330A0A" w:rsidRPr="004E1FFC" w:rsidTr="00372632">
        <w:trPr>
          <w:trHeight w:val="288"/>
          <w:jc w:val="center"/>
        </w:trPr>
        <w:tc>
          <w:tcPr>
            <w:tcW w:w="2122" w:type="dxa"/>
            <w:shd w:val="clear" w:color="auto" w:fill="auto"/>
            <w:noWrap/>
            <w:vAlign w:val="bottom"/>
            <w:hideMark/>
          </w:tcPr>
          <w:p w:rsidR="00330A0A" w:rsidRPr="004E1FFC" w:rsidRDefault="00330A0A" w:rsidP="00372632">
            <w:pPr>
              <w:spacing w:after="0" w:line="240" w:lineRule="auto"/>
              <w:rPr>
                <w:rFonts w:ascii="Times New Roman" w:eastAsia="Times New Roman" w:hAnsi="Times New Roman" w:cs="Times New Roman"/>
                <w:b/>
                <w:bCs/>
                <w:lang w:eastAsia="en-GB"/>
              </w:rPr>
            </w:pPr>
            <w:r w:rsidRPr="004E1FFC">
              <w:rPr>
                <w:rFonts w:ascii="Times New Roman" w:eastAsia="Times New Roman" w:hAnsi="Times New Roman" w:cs="Times New Roman"/>
                <w:b/>
                <w:bCs/>
                <w:lang w:eastAsia="en-GB"/>
              </w:rPr>
              <w:t> </w:t>
            </w:r>
          </w:p>
        </w:tc>
        <w:tc>
          <w:tcPr>
            <w:tcW w:w="992"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b/>
                <w:bCs/>
                <w:lang w:eastAsia="en-GB"/>
              </w:rPr>
            </w:pPr>
            <w:r w:rsidRPr="004E1FFC">
              <w:rPr>
                <w:rFonts w:ascii="Times New Roman" w:eastAsia="Times New Roman" w:hAnsi="Times New Roman" w:cs="Times New Roman"/>
                <w:b/>
                <w:bCs/>
                <w:lang w:eastAsia="en-GB"/>
              </w:rPr>
              <w:t>PI</w:t>
            </w:r>
          </w:p>
        </w:tc>
        <w:tc>
          <w:tcPr>
            <w:tcW w:w="1701"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b/>
                <w:bCs/>
                <w:lang w:eastAsia="en-GB"/>
              </w:rPr>
            </w:pPr>
            <w:r w:rsidRPr="004E1FFC">
              <w:rPr>
                <w:rFonts w:ascii="Times New Roman" w:eastAsia="Times New Roman" w:hAnsi="Times New Roman" w:cs="Times New Roman"/>
                <w:b/>
                <w:bCs/>
                <w:lang w:eastAsia="en-GB"/>
              </w:rPr>
              <w:t>125ka-control</w:t>
            </w:r>
          </w:p>
        </w:tc>
        <w:tc>
          <w:tcPr>
            <w:tcW w:w="1276"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b/>
                <w:bCs/>
                <w:lang w:eastAsia="en-GB"/>
              </w:rPr>
            </w:pPr>
            <w:r w:rsidRPr="004E1FFC">
              <w:rPr>
                <w:rFonts w:ascii="Times New Roman" w:hAnsi="Times New Roman" w:cs="Times New Roman"/>
                <w:b/>
              </w:rPr>
              <w:t>WSIR-7</w:t>
            </w:r>
          </w:p>
        </w:tc>
        <w:tc>
          <w:tcPr>
            <w:tcW w:w="1275"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b/>
                <w:bCs/>
                <w:lang w:eastAsia="en-GB"/>
              </w:rPr>
            </w:pPr>
            <w:r w:rsidRPr="004E1FFC">
              <w:rPr>
                <w:rFonts w:ascii="Times New Roman" w:hAnsi="Times New Roman" w:cs="Times New Roman"/>
                <w:b/>
              </w:rPr>
              <w:t>WSIR-35</w:t>
            </w:r>
          </w:p>
        </w:tc>
        <w:tc>
          <w:tcPr>
            <w:tcW w:w="1276"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b/>
                <w:bCs/>
                <w:lang w:eastAsia="en-GB"/>
              </w:rPr>
            </w:pPr>
            <w:r w:rsidRPr="004E1FFC">
              <w:rPr>
                <w:rFonts w:ascii="Times New Roman" w:hAnsi="Times New Roman" w:cs="Times New Roman"/>
                <w:b/>
              </w:rPr>
              <w:t>WSIR-94</w:t>
            </w:r>
          </w:p>
        </w:tc>
      </w:tr>
      <w:tr w:rsidR="00330A0A" w:rsidRPr="004E1FFC" w:rsidTr="00372632">
        <w:trPr>
          <w:trHeight w:val="288"/>
          <w:jc w:val="center"/>
        </w:trPr>
        <w:tc>
          <w:tcPr>
            <w:tcW w:w="2122" w:type="dxa"/>
            <w:shd w:val="clear" w:color="auto" w:fill="auto"/>
            <w:noWrap/>
            <w:vAlign w:val="center"/>
            <w:hideMark/>
          </w:tcPr>
          <w:p w:rsidR="00330A0A" w:rsidRPr="004E1FFC" w:rsidRDefault="00330A0A" w:rsidP="00372632">
            <w:pPr>
              <w:spacing w:after="0" w:line="240" w:lineRule="auto"/>
              <w:rPr>
                <w:rFonts w:ascii="Times New Roman" w:eastAsia="Times New Roman" w:hAnsi="Times New Roman" w:cs="Times New Roman"/>
                <w:b/>
                <w:bCs/>
                <w:lang w:eastAsia="en-GB"/>
              </w:rPr>
            </w:pPr>
            <w:r w:rsidRPr="004E1FFC">
              <w:rPr>
                <w:rFonts w:ascii="Times New Roman" w:eastAsia="Times New Roman" w:hAnsi="Times New Roman" w:cs="Times New Roman"/>
                <w:b/>
                <w:bCs/>
                <w:lang w:eastAsia="en-GB"/>
              </w:rPr>
              <w:t>jan</w:t>
            </w:r>
          </w:p>
        </w:tc>
        <w:tc>
          <w:tcPr>
            <w:tcW w:w="992"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15.76</w:t>
            </w:r>
          </w:p>
        </w:tc>
        <w:tc>
          <w:tcPr>
            <w:tcW w:w="1701"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16.03</w:t>
            </w:r>
          </w:p>
        </w:tc>
        <w:tc>
          <w:tcPr>
            <w:tcW w:w="1276"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14.60</w:t>
            </w:r>
          </w:p>
        </w:tc>
        <w:tc>
          <w:tcPr>
            <w:tcW w:w="1275" w:type="dxa"/>
            <w:shd w:val="clear" w:color="auto" w:fill="auto"/>
            <w:noWrap/>
            <w:vAlign w:val="center"/>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8.87</w:t>
            </w:r>
          </w:p>
        </w:tc>
        <w:tc>
          <w:tcPr>
            <w:tcW w:w="1276" w:type="dxa"/>
            <w:shd w:val="clear" w:color="auto" w:fill="auto"/>
            <w:noWrap/>
            <w:vAlign w:val="center"/>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2.30</w:t>
            </w:r>
          </w:p>
        </w:tc>
      </w:tr>
      <w:tr w:rsidR="00330A0A" w:rsidRPr="004E1FFC" w:rsidTr="00372632">
        <w:trPr>
          <w:trHeight w:val="288"/>
          <w:jc w:val="center"/>
        </w:trPr>
        <w:tc>
          <w:tcPr>
            <w:tcW w:w="2122" w:type="dxa"/>
            <w:shd w:val="clear" w:color="auto" w:fill="auto"/>
            <w:noWrap/>
            <w:vAlign w:val="center"/>
            <w:hideMark/>
          </w:tcPr>
          <w:p w:rsidR="00330A0A" w:rsidRPr="004E1FFC" w:rsidRDefault="00330A0A" w:rsidP="00372632">
            <w:pPr>
              <w:spacing w:after="0" w:line="240" w:lineRule="auto"/>
              <w:rPr>
                <w:rFonts w:ascii="Times New Roman" w:eastAsia="Times New Roman" w:hAnsi="Times New Roman" w:cs="Times New Roman"/>
                <w:b/>
                <w:bCs/>
                <w:lang w:eastAsia="en-GB"/>
              </w:rPr>
            </w:pPr>
            <w:r w:rsidRPr="004E1FFC">
              <w:rPr>
                <w:rFonts w:ascii="Times New Roman" w:eastAsia="Times New Roman" w:hAnsi="Times New Roman" w:cs="Times New Roman"/>
                <w:b/>
                <w:bCs/>
                <w:lang w:eastAsia="en-GB"/>
              </w:rPr>
              <w:t>feb</w:t>
            </w:r>
          </w:p>
        </w:tc>
        <w:tc>
          <w:tcPr>
            <w:tcW w:w="992"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18.00</w:t>
            </w:r>
          </w:p>
        </w:tc>
        <w:tc>
          <w:tcPr>
            <w:tcW w:w="1701"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18.18</w:t>
            </w:r>
          </w:p>
        </w:tc>
        <w:tc>
          <w:tcPr>
            <w:tcW w:w="1276"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16.59</w:t>
            </w:r>
          </w:p>
        </w:tc>
        <w:tc>
          <w:tcPr>
            <w:tcW w:w="1275" w:type="dxa"/>
            <w:shd w:val="clear" w:color="auto" w:fill="auto"/>
            <w:noWrap/>
            <w:vAlign w:val="center"/>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11.94</w:t>
            </w:r>
          </w:p>
        </w:tc>
        <w:tc>
          <w:tcPr>
            <w:tcW w:w="1276" w:type="dxa"/>
            <w:shd w:val="clear" w:color="auto" w:fill="auto"/>
            <w:noWrap/>
            <w:vAlign w:val="center"/>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3.37</w:t>
            </w:r>
          </w:p>
        </w:tc>
      </w:tr>
      <w:tr w:rsidR="00330A0A" w:rsidRPr="004E1FFC" w:rsidTr="00372632">
        <w:trPr>
          <w:trHeight w:val="288"/>
          <w:jc w:val="center"/>
        </w:trPr>
        <w:tc>
          <w:tcPr>
            <w:tcW w:w="2122" w:type="dxa"/>
            <w:shd w:val="clear" w:color="auto" w:fill="auto"/>
            <w:noWrap/>
            <w:vAlign w:val="center"/>
            <w:hideMark/>
          </w:tcPr>
          <w:p w:rsidR="00330A0A" w:rsidRPr="004E1FFC" w:rsidRDefault="00330A0A" w:rsidP="00372632">
            <w:pPr>
              <w:spacing w:after="0" w:line="240" w:lineRule="auto"/>
              <w:rPr>
                <w:rFonts w:ascii="Times New Roman" w:eastAsia="Times New Roman" w:hAnsi="Times New Roman" w:cs="Times New Roman"/>
                <w:b/>
                <w:bCs/>
                <w:lang w:eastAsia="en-GB"/>
              </w:rPr>
            </w:pPr>
            <w:r w:rsidRPr="004E1FFC">
              <w:rPr>
                <w:rFonts w:ascii="Times New Roman" w:eastAsia="Times New Roman" w:hAnsi="Times New Roman" w:cs="Times New Roman"/>
                <w:b/>
                <w:bCs/>
                <w:lang w:eastAsia="en-GB"/>
              </w:rPr>
              <w:t>mar</w:t>
            </w:r>
          </w:p>
        </w:tc>
        <w:tc>
          <w:tcPr>
            <w:tcW w:w="992"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18.90</w:t>
            </w:r>
          </w:p>
        </w:tc>
        <w:tc>
          <w:tcPr>
            <w:tcW w:w="1701"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19.46</w:t>
            </w:r>
          </w:p>
        </w:tc>
        <w:tc>
          <w:tcPr>
            <w:tcW w:w="1276"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17.62</w:t>
            </w:r>
          </w:p>
        </w:tc>
        <w:tc>
          <w:tcPr>
            <w:tcW w:w="1275" w:type="dxa"/>
            <w:shd w:val="clear" w:color="auto" w:fill="auto"/>
            <w:noWrap/>
            <w:vAlign w:val="center"/>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12.25</w:t>
            </w:r>
          </w:p>
        </w:tc>
        <w:tc>
          <w:tcPr>
            <w:tcW w:w="1276" w:type="dxa"/>
            <w:shd w:val="clear" w:color="auto" w:fill="auto"/>
            <w:noWrap/>
            <w:vAlign w:val="center"/>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1.18</w:t>
            </w:r>
          </w:p>
        </w:tc>
      </w:tr>
      <w:tr w:rsidR="00330A0A" w:rsidRPr="004E1FFC" w:rsidTr="00372632">
        <w:trPr>
          <w:trHeight w:val="288"/>
          <w:jc w:val="center"/>
        </w:trPr>
        <w:tc>
          <w:tcPr>
            <w:tcW w:w="2122" w:type="dxa"/>
            <w:shd w:val="clear" w:color="auto" w:fill="auto"/>
            <w:noWrap/>
            <w:vAlign w:val="center"/>
            <w:hideMark/>
          </w:tcPr>
          <w:p w:rsidR="00330A0A" w:rsidRPr="004E1FFC" w:rsidRDefault="00330A0A" w:rsidP="00372632">
            <w:pPr>
              <w:spacing w:after="0" w:line="240" w:lineRule="auto"/>
              <w:rPr>
                <w:rFonts w:ascii="Times New Roman" w:eastAsia="Times New Roman" w:hAnsi="Times New Roman" w:cs="Times New Roman"/>
                <w:b/>
                <w:bCs/>
                <w:lang w:eastAsia="en-GB"/>
              </w:rPr>
            </w:pPr>
            <w:r w:rsidRPr="004E1FFC">
              <w:rPr>
                <w:rFonts w:ascii="Times New Roman" w:eastAsia="Times New Roman" w:hAnsi="Times New Roman" w:cs="Times New Roman"/>
                <w:b/>
                <w:bCs/>
                <w:lang w:eastAsia="en-GB"/>
              </w:rPr>
              <w:t>apr</w:t>
            </w:r>
          </w:p>
        </w:tc>
        <w:tc>
          <w:tcPr>
            <w:tcW w:w="992"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18.88</w:t>
            </w:r>
          </w:p>
        </w:tc>
        <w:tc>
          <w:tcPr>
            <w:tcW w:w="1701"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19.22</w:t>
            </w:r>
          </w:p>
        </w:tc>
        <w:tc>
          <w:tcPr>
            <w:tcW w:w="1276"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17.35</w:t>
            </w:r>
          </w:p>
        </w:tc>
        <w:tc>
          <w:tcPr>
            <w:tcW w:w="1275" w:type="dxa"/>
            <w:shd w:val="clear" w:color="auto" w:fill="auto"/>
            <w:noWrap/>
            <w:vAlign w:val="center"/>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6.74</w:t>
            </w:r>
          </w:p>
        </w:tc>
        <w:tc>
          <w:tcPr>
            <w:tcW w:w="1276" w:type="dxa"/>
            <w:shd w:val="clear" w:color="auto" w:fill="auto"/>
            <w:noWrap/>
            <w:vAlign w:val="center"/>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0.00</w:t>
            </w:r>
          </w:p>
        </w:tc>
      </w:tr>
      <w:tr w:rsidR="00330A0A" w:rsidRPr="004E1FFC" w:rsidTr="00372632">
        <w:trPr>
          <w:trHeight w:val="288"/>
          <w:jc w:val="center"/>
        </w:trPr>
        <w:tc>
          <w:tcPr>
            <w:tcW w:w="2122" w:type="dxa"/>
            <w:shd w:val="clear" w:color="auto" w:fill="auto"/>
            <w:noWrap/>
            <w:vAlign w:val="center"/>
            <w:hideMark/>
          </w:tcPr>
          <w:p w:rsidR="00330A0A" w:rsidRPr="004E1FFC" w:rsidRDefault="00330A0A" w:rsidP="00372632">
            <w:pPr>
              <w:spacing w:after="0" w:line="240" w:lineRule="auto"/>
              <w:rPr>
                <w:rFonts w:ascii="Times New Roman" w:eastAsia="Times New Roman" w:hAnsi="Times New Roman" w:cs="Times New Roman"/>
                <w:b/>
                <w:bCs/>
                <w:lang w:eastAsia="en-GB"/>
              </w:rPr>
            </w:pPr>
            <w:r w:rsidRPr="004E1FFC">
              <w:rPr>
                <w:rFonts w:ascii="Times New Roman" w:eastAsia="Times New Roman" w:hAnsi="Times New Roman" w:cs="Times New Roman"/>
                <w:b/>
                <w:bCs/>
                <w:lang w:eastAsia="en-GB"/>
              </w:rPr>
              <w:t>may</w:t>
            </w:r>
          </w:p>
        </w:tc>
        <w:tc>
          <w:tcPr>
            <w:tcW w:w="992"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16.62</w:t>
            </w:r>
          </w:p>
        </w:tc>
        <w:tc>
          <w:tcPr>
            <w:tcW w:w="1701"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16.87</w:t>
            </w:r>
          </w:p>
        </w:tc>
        <w:tc>
          <w:tcPr>
            <w:tcW w:w="1276"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15.07</w:t>
            </w:r>
          </w:p>
        </w:tc>
        <w:tc>
          <w:tcPr>
            <w:tcW w:w="1275" w:type="dxa"/>
            <w:shd w:val="clear" w:color="auto" w:fill="auto"/>
            <w:noWrap/>
            <w:vAlign w:val="center"/>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0.00</w:t>
            </w:r>
          </w:p>
        </w:tc>
        <w:tc>
          <w:tcPr>
            <w:tcW w:w="1276" w:type="dxa"/>
            <w:shd w:val="clear" w:color="auto" w:fill="auto"/>
            <w:noWrap/>
            <w:vAlign w:val="center"/>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0.00</w:t>
            </w:r>
          </w:p>
        </w:tc>
      </w:tr>
      <w:tr w:rsidR="00330A0A" w:rsidRPr="004E1FFC" w:rsidTr="00372632">
        <w:trPr>
          <w:trHeight w:val="288"/>
          <w:jc w:val="center"/>
        </w:trPr>
        <w:tc>
          <w:tcPr>
            <w:tcW w:w="2122" w:type="dxa"/>
            <w:shd w:val="clear" w:color="auto" w:fill="auto"/>
            <w:noWrap/>
            <w:vAlign w:val="center"/>
            <w:hideMark/>
          </w:tcPr>
          <w:p w:rsidR="00330A0A" w:rsidRPr="004E1FFC" w:rsidRDefault="00330A0A" w:rsidP="00372632">
            <w:pPr>
              <w:spacing w:after="0" w:line="240" w:lineRule="auto"/>
              <w:rPr>
                <w:rFonts w:ascii="Times New Roman" w:eastAsia="Times New Roman" w:hAnsi="Times New Roman" w:cs="Times New Roman"/>
                <w:b/>
                <w:bCs/>
                <w:lang w:eastAsia="en-GB"/>
              </w:rPr>
            </w:pPr>
            <w:r w:rsidRPr="004E1FFC">
              <w:rPr>
                <w:rFonts w:ascii="Times New Roman" w:eastAsia="Times New Roman" w:hAnsi="Times New Roman" w:cs="Times New Roman"/>
                <w:b/>
                <w:bCs/>
                <w:lang w:eastAsia="en-GB"/>
              </w:rPr>
              <w:t>jun</w:t>
            </w:r>
          </w:p>
        </w:tc>
        <w:tc>
          <w:tcPr>
            <w:tcW w:w="992"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13.85</w:t>
            </w:r>
          </w:p>
        </w:tc>
        <w:tc>
          <w:tcPr>
            <w:tcW w:w="1701"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13.70</w:t>
            </w:r>
          </w:p>
        </w:tc>
        <w:tc>
          <w:tcPr>
            <w:tcW w:w="1276"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9.93</w:t>
            </w:r>
          </w:p>
        </w:tc>
        <w:tc>
          <w:tcPr>
            <w:tcW w:w="1275" w:type="dxa"/>
            <w:shd w:val="clear" w:color="auto" w:fill="auto"/>
            <w:noWrap/>
            <w:vAlign w:val="center"/>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0.00</w:t>
            </w:r>
          </w:p>
        </w:tc>
        <w:tc>
          <w:tcPr>
            <w:tcW w:w="1276" w:type="dxa"/>
            <w:shd w:val="clear" w:color="auto" w:fill="auto"/>
            <w:noWrap/>
            <w:vAlign w:val="center"/>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0.00</w:t>
            </w:r>
          </w:p>
        </w:tc>
      </w:tr>
      <w:tr w:rsidR="00330A0A" w:rsidRPr="004E1FFC" w:rsidTr="00372632">
        <w:trPr>
          <w:trHeight w:val="288"/>
          <w:jc w:val="center"/>
        </w:trPr>
        <w:tc>
          <w:tcPr>
            <w:tcW w:w="2122" w:type="dxa"/>
            <w:shd w:val="clear" w:color="auto" w:fill="auto"/>
            <w:noWrap/>
            <w:vAlign w:val="center"/>
            <w:hideMark/>
          </w:tcPr>
          <w:p w:rsidR="00330A0A" w:rsidRPr="004E1FFC" w:rsidRDefault="00330A0A" w:rsidP="00372632">
            <w:pPr>
              <w:spacing w:after="0" w:line="240" w:lineRule="auto"/>
              <w:rPr>
                <w:rFonts w:ascii="Times New Roman" w:eastAsia="Times New Roman" w:hAnsi="Times New Roman" w:cs="Times New Roman"/>
                <w:b/>
                <w:bCs/>
                <w:lang w:eastAsia="en-GB"/>
              </w:rPr>
            </w:pPr>
            <w:r w:rsidRPr="004E1FFC">
              <w:rPr>
                <w:rFonts w:ascii="Times New Roman" w:eastAsia="Times New Roman" w:hAnsi="Times New Roman" w:cs="Times New Roman"/>
                <w:b/>
                <w:bCs/>
                <w:lang w:eastAsia="en-GB"/>
              </w:rPr>
              <w:t>jul</w:t>
            </w:r>
          </w:p>
        </w:tc>
        <w:tc>
          <w:tcPr>
            <w:tcW w:w="992"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9.54</w:t>
            </w:r>
          </w:p>
        </w:tc>
        <w:tc>
          <w:tcPr>
            <w:tcW w:w="1701"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8.06</w:t>
            </w:r>
          </w:p>
        </w:tc>
        <w:tc>
          <w:tcPr>
            <w:tcW w:w="1276"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1.71</w:t>
            </w:r>
          </w:p>
        </w:tc>
        <w:tc>
          <w:tcPr>
            <w:tcW w:w="1275" w:type="dxa"/>
            <w:shd w:val="clear" w:color="auto" w:fill="auto"/>
            <w:noWrap/>
            <w:vAlign w:val="center"/>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0.00</w:t>
            </w:r>
          </w:p>
        </w:tc>
        <w:tc>
          <w:tcPr>
            <w:tcW w:w="1276" w:type="dxa"/>
            <w:shd w:val="clear" w:color="auto" w:fill="auto"/>
            <w:noWrap/>
            <w:vAlign w:val="center"/>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0.00</w:t>
            </w:r>
          </w:p>
        </w:tc>
      </w:tr>
      <w:tr w:rsidR="00330A0A" w:rsidRPr="004E1FFC" w:rsidTr="00372632">
        <w:trPr>
          <w:trHeight w:val="288"/>
          <w:jc w:val="center"/>
        </w:trPr>
        <w:tc>
          <w:tcPr>
            <w:tcW w:w="2122" w:type="dxa"/>
            <w:shd w:val="clear" w:color="auto" w:fill="auto"/>
            <w:noWrap/>
            <w:vAlign w:val="center"/>
            <w:hideMark/>
          </w:tcPr>
          <w:p w:rsidR="00330A0A" w:rsidRPr="004E1FFC" w:rsidRDefault="00330A0A" w:rsidP="00372632">
            <w:pPr>
              <w:spacing w:after="0" w:line="240" w:lineRule="auto"/>
              <w:rPr>
                <w:rFonts w:ascii="Times New Roman" w:eastAsia="Times New Roman" w:hAnsi="Times New Roman" w:cs="Times New Roman"/>
                <w:b/>
                <w:bCs/>
                <w:lang w:eastAsia="en-GB"/>
              </w:rPr>
            </w:pPr>
            <w:r w:rsidRPr="004E1FFC">
              <w:rPr>
                <w:rFonts w:ascii="Times New Roman" w:eastAsia="Times New Roman" w:hAnsi="Times New Roman" w:cs="Times New Roman"/>
                <w:b/>
                <w:bCs/>
                <w:lang w:eastAsia="en-GB"/>
              </w:rPr>
              <w:t>aug</w:t>
            </w:r>
          </w:p>
        </w:tc>
        <w:tc>
          <w:tcPr>
            <w:tcW w:w="992"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6.08</w:t>
            </w:r>
          </w:p>
        </w:tc>
        <w:tc>
          <w:tcPr>
            <w:tcW w:w="1701"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4.59</w:t>
            </w:r>
          </w:p>
        </w:tc>
        <w:tc>
          <w:tcPr>
            <w:tcW w:w="1276"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0.00</w:t>
            </w:r>
          </w:p>
        </w:tc>
        <w:tc>
          <w:tcPr>
            <w:tcW w:w="1275" w:type="dxa"/>
            <w:shd w:val="clear" w:color="auto" w:fill="auto"/>
            <w:noWrap/>
            <w:vAlign w:val="center"/>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0.00</w:t>
            </w:r>
          </w:p>
        </w:tc>
        <w:tc>
          <w:tcPr>
            <w:tcW w:w="1276" w:type="dxa"/>
            <w:shd w:val="clear" w:color="auto" w:fill="auto"/>
            <w:noWrap/>
            <w:vAlign w:val="center"/>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0.00</w:t>
            </w:r>
          </w:p>
        </w:tc>
      </w:tr>
      <w:tr w:rsidR="00330A0A" w:rsidRPr="004E1FFC" w:rsidTr="00372632">
        <w:trPr>
          <w:trHeight w:val="288"/>
          <w:jc w:val="center"/>
        </w:trPr>
        <w:tc>
          <w:tcPr>
            <w:tcW w:w="2122" w:type="dxa"/>
            <w:shd w:val="clear" w:color="auto" w:fill="auto"/>
            <w:noWrap/>
            <w:vAlign w:val="center"/>
            <w:hideMark/>
          </w:tcPr>
          <w:p w:rsidR="00330A0A" w:rsidRPr="004E1FFC" w:rsidRDefault="00330A0A" w:rsidP="00372632">
            <w:pPr>
              <w:spacing w:after="0" w:line="240" w:lineRule="auto"/>
              <w:rPr>
                <w:rFonts w:ascii="Times New Roman" w:eastAsia="Times New Roman" w:hAnsi="Times New Roman" w:cs="Times New Roman"/>
                <w:b/>
                <w:bCs/>
                <w:lang w:eastAsia="en-GB"/>
              </w:rPr>
            </w:pPr>
            <w:r w:rsidRPr="004E1FFC">
              <w:rPr>
                <w:rFonts w:ascii="Times New Roman" w:eastAsia="Times New Roman" w:hAnsi="Times New Roman" w:cs="Times New Roman"/>
                <w:b/>
                <w:bCs/>
                <w:lang w:eastAsia="en-GB"/>
              </w:rPr>
              <w:t>sep</w:t>
            </w:r>
          </w:p>
        </w:tc>
        <w:tc>
          <w:tcPr>
            <w:tcW w:w="992"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5.43</w:t>
            </w:r>
          </w:p>
        </w:tc>
        <w:tc>
          <w:tcPr>
            <w:tcW w:w="1701"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4.05</w:t>
            </w:r>
          </w:p>
        </w:tc>
        <w:tc>
          <w:tcPr>
            <w:tcW w:w="1276"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0.00</w:t>
            </w:r>
          </w:p>
        </w:tc>
        <w:tc>
          <w:tcPr>
            <w:tcW w:w="1275" w:type="dxa"/>
            <w:shd w:val="clear" w:color="auto" w:fill="auto"/>
            <w:noWrap/>
            <w:vAlign w:val="center"/>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0.00</w:t>
            </w:r>
          </w:p>
        </w:tc>
        <w:tc>
          <w:tcPr>
            <w:tcW w:w="1276" w:type="dxa"/>
            <w:shd w:val="clear" w:color="auto" w:fill="auto"/>
            <w:noWrap/>
            <w:vAlign w:val="center"/>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0.00</w:t>
            </w:r>
          </w:p>
        </w:tc>
      </w:tr>
      <w:tr w:rsidR="00330A0A" w:rsidRPr="004E1FFC" w:rsidTr="00372632">
        <w:trPr>
          <w:trHeight w:val="288"/>
          <w:jc w:val="center"/>
        </w:trPr>
        <w:tc>
          <w:tcPr>
            <w:tcW w:w="2122" w:type="dxa"/>
            <w:shd w:val="clear" w:color="auto" w:fill="auto"/>
            <w:noWrap/>
            <w:vAlign w:val="center"/>
            <w:hideMark/>
          </w:tcPr>
          <w:p w:rsidR="00330A0A" w:rsidRPr="004E1FFC" w:rsidRDefault="00330A0A" w:rsidP="00372632">
            <w:pPr>
              <w:spacing w:after="0" w:line="240" w:lineRule="auto"/>
              <w:rPr>
                <w:rFonts w:ascii="Times New Roman" w:eastAsia="Times New Roman" w:hAnsi="Times New Roman" w:cs="Times New Roman"/>
                <w:b/>
                <w:bCs/>
                <w:lang w:eastAsia="en-GB"/>
              </w:rPr>
            </w:pPr>
            <w:r w:rsidRPr="004E1FFC">
              <w:rPr>
                <w:rFonts w:ascii="Times New Roman" w:eastAsia="Times New Roman" w:hAnsi="Times New Roman" w:cs="Times New Roman"/>
                <w:b/>
                <w:bCs/>
                <w:lang w:eastAsia="en-GB"/>
              </w:rPr>
              <w:t>oct</w:t>
            </w:r>
          </w:p>
        </w:tc>
        <w:tc>
          <w:tcPr>
            <w:tcW w:w="992"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6.53</w:t>
            </w:r>
          </w:p>
        </w:tc>
        <w:tc>
          <w:tcPr>
            <w:tcW w:w="1701"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5.67</w:t>
            </w:r>
          </w:p>
        </w:tc>
        <w:tc>
          <w:tcPr>
            <w:tcW w:w="1276"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0.00</w:t>
            </w:r>
          </w:p>
        </w:tc>
        <w:tc>
          <w:tcPr>
            <w:tcW w:w="1275" w:type="dxa"/>
            <w:shd w:val="clear" w:color="auto" w:fill="auto"/>
            <w:noWrap/>
            <w:vAlign w:val="center"/>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0.00</w:t>
            </w:r>
          </w:p>
        </w:tc>
        <w:tc>
          <w:tcPr>
            <w:tcW w:w="1276" w:type="dxa"/>
            <w:shd w:val="clear" w:color="auto" w:fill="auto"/>
            <w:noWrap/>
            <w:vAlign w:val="center"/>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0.00</w:t>
            </w:r>
          </w:p>
        </w:tc>
      </w:tr>
      <w:tr w:rsidR="00330A0A" w:rsidRPr="004E1FFC" w:rsidTr="00372632">
        <w:trPr>
          <w:trHeight w:val="288"/>
          <w:jc w:val="center"/>
        </w:trPr>
        <w:tc>
          <w:tcPr>
            <w:tcW w:w="2122" w:type="dxa"/>
            <w:shd w:val="clear" w:color="auto" w:fill="auto"/>
            <w:noWrap/>
            <w:vAlign w:val="center"/>
            <w:hideMark/>
          </w:tcPr>
          <w:p w:rsidR="00330A0A" w:rsidRPr="004E1FFC" w:rsidRDefault="00330A0A" w:rsidP="00372632">
            <w:pPr>
              <w:spacing w:after="0" w:line="240" w:lineRule="auto"/>
              <w:rPr>
                <w:rFonts w:ascii="Times New Roman" w:eastAsia="Times New Roman" w:hAnsi="Times New Roman" w:cs="Times New Roman"/>
                <w:b/>
                <w:bCs/>
                <w:lang w:eastAsia="en-GB"/>
              </w:rPr>
            </w:pPr>
            <w:r w:rsidRPr="004E1FFC">
              <w:rPr>
                <w:rFonts w:ascii="Times New Roman" w:eastAsia="Times New Roman" w:hAnsi="Times New Roman" w:cs="Times New Roman"/>
                <w:b/>
                <w:bCs/>
                <w:lang w:eastAsia="en-GB"/>
              </w:rPr>
              <w:t>nov</w:t>
            </w:r>
          </w:p>
        </w:tc>
        <w:tc>
          <w:tcPr>
            <w:tcW w:w="992"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10.47</w:t>
            </w:r>
          </w:p>
        </w:tc>
        <w:tc>
          <w:tcPr>
            <w:tcW w:w="1701"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10.25</w:t>
            </w:r>
          </w:p>
        </w:tc>
        <w:tc>
          <w:tcPr>
            <w:tcW w:w="1276"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5.82</w:t>
            </w:r>
          </w:p>
        </w:tc>
        <w:tc>
          <w:tcPr>
            <w:tcW w:w="1275" w:type="dxa"/>
            <w:shd w:val="clear" w:color="auto" w:fill="auto"/>
            <w:noWrap/>
            <w:vAlign w:val="center"/>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0.10</w:t>
            </w:r>
          </w:p>
        </w:tc>
        <w:tc>
          <w:tcPr>
            <w:tcW w:w="1276" w:type="dxa"/>
            <w:shd w:val="clear" w:color="auto" w:fill="auto"/>
            <w:noWrap/>
            <w:vAlign w:val="center"/>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0.06</w:t>
            </w:r>
          </w:p>
        </w:tc>
      </w:tr>
      <w:tr w:rsidR="00330A0A" w:rsidRPr="004E1FFC" w:rsidTr="00372632">
        <w:trPr>
          <w:trHeight w:val="300"/>
          <w:jc w:val="center"/>
        </w:trPr>
        <w:tc>
          <w:tcPr>
            <w:tcW w:w="2122" w:type="dxa"/>
            <w:shd w:val="clear" w:color="auto" w:fill="auto"/>
            <w:noWrap/>
            <w:vAlign w:val="center"/>
            <w:hideMark/>
          </w:tcPr>
          <w:p w:rsidR="00330A0A" w:rsidRPr="004E1FFC" w:rsidRDefault="00330A0A" w:rsidP="00372632">
            <w:pPr>
              <w:spacing w:after="0" w:line="240" w:lineRule="auto"/>
              <w:rPr>
                <w:rFonts w:ascii="Times New Roman" w:eastAsia="Times New Roman" w:hAnsi="Times New Roman" w:cs="Times New Roman"/>
                <w:b/>
                <w:bCs/>
                <w:lang w:eastAsia="en-GB"/>
              </w:rPr>
            </w:pPr>
            <w:r w:rsidRPr="004E1FFC">
              <w:rPr>
                <w:rFonts w:ascii="Times New Roman" w:eastAsia="Times New Roman" w:hAnsi="Times New Roman" w:cs="Times New Roman"/>
                <w:b/>
                <w:bCs/>
                <w:lang w:eastAsia="en-GB"/>
              </w:rPr>
              <w:t>dec</w:t>
            </w:r>
          </w:p>
        </w:tc>
        <w:tc>
          <w:tcPr>
            <w:tcW w:w="992"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13.20</w:t>
            </w:r>
          </w:p>
        </w:tc>
        <w:tc>
          <w:tcPr>
            <w:tcW w:w="1701"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13.30</w:t>
            </w:r>
          </w:p>
        </w:tc>
        <w:tc>
          <w:tcPr>
            <w:tcW w:w="1276"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11.58</w:t>
            </w:r>
          </w:p>
        </w:tc>
        <w:tc>
          <w:tcPr>
            <w:tcW w:w="1275" w:type="dxa"/>
            <w:shd w:val="clear" w:color="auto" w:fill="auto"/>
            <w:noWrap/>
            <w:vAlign w:val="center"/>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1.41</w:t>
            </w:r>
          </w:p>
        </w:tc>
        <w:tc>
          <w:tcPr>
            <w:tcW w:w="1276" w:type="dxa"/>
            <w:shd w:val="clear" w:color="auto" w:fill="auto"/>
            <w:noWrap/>
            <w:vAlign w:val="center"/>
          </w:tcPr>
          <w:p w:rsidR="00330A0A" w:rsidRPr="004E1FFC" w:rsidRDefault="00330A0A" w:rsidP="00372632">
            <w:pPr>
              <w:spacing w:after="0" w:line="240" w:lineRule="auto"/>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0.68</w:t>
            </w:r>
          </w:p>
        </w:tc>
      </w:tr>
      <w:tr w:rsidR="00330A0A" w:rsidRPr="004E1FFC" w:rsidTr="00372632">
        <w:trPr>
          <w:trHeight w:val="288"/>
          <w:jc w:val="center"/>
        </w:trPr>
        <w:tc>
          <w:tcPr>
            <w:tcW w:w="2122" w:type="dxa"/>
            <w:shd w:val="clear" w:color="auto" w:fill="auto"/>
            <w:noWrap/>
            <w:vAlign w:val="center"/>
            <w:hideMark/>
          </w:tcPr>
          <w:p w:rsidR="00330A0A" w:rsidRPr="004E1FFC" w:rsidRDefault="00330A0A" w:rsidP="00372632">
            <w:pPr>
              <w:spacing w:after="0" w:line="240" w:lineRule="auto"/>
              <w:rPr>
                <w:rFonts w:ascii="Times New Roman" w:eastAsia="Times New Roman" w:hAnsi="Times New Roman" w:cs="Times New Roman"/>
                <w:b/>
                <w:bCs/>
                <w:lang w:eastAsia="en-GB"/>
              </w:rPr>
            </w:pPr>
            <w:r w:rsidRPr="004E1FFC">
              <w:rPr>
                <w:rFonts w:ascii="Times New Roman" w:eastAsia="Times New Roman" w:hAnsi="Times New Roman" w:cs="Times New Roman"/>
                <w:b/>
                <w:bCs/>
                <w:lang w:eastAsia="en-GB"/>
              </w:rPr>
              <w:t>Mean annual extent</w:t>
            </w:r>
          </w:p>
        </w:tc>
        <w:tc>
          <w:tcPr>
            <w:tcW w:w="992"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b/>
                <w:lang w:eastAsia="en-GB"/>
              </w:rPr>
            </w:pPr>
            <w:r w:rsidRPr="004E1FFC">
              <w:rPr>
                <w:rFonts w:ascii="Times New Roman" w:eastAsia="Times New Roman" w:hAnsi="Times New Roman" w:cs="Times New Roman"/>
                <w:b/>
                <w:lang w:eastAsia="en-GB"/>
              </w:rPr>
              <w:t>12.77</w:t>
            </w:r>
          </w:p>
        </w:tc>
        <w:tc>
          <w:tcPr>
            <w:tcW w:w="1701"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b/>
                <w:lang w:eastAsia="en-GB"/>
              </w:rPr>
            </w:pPr>
            <w:r w:rsidRPr="004E1FFC">
              <w:rPr>
                <w:rFonts w:ascii="Times New Roman" w:eastAsia="Times New Roman" w:hAnsi="Times New Roman" w:cs="Times New Roman"/>
                <w:b/>
                <w:lang w:eastAsia="en-GB"/>
              </w:rPr>
              <w:t>12.45</w:t>
            </w:r>
          </w:p>
        </w:tc>
        <w:tc>
          <w:tcPr>
            <w:tcW w:w="1276" w:type="dxa"/>
            <w:shd w:val="clear" w:color="auto" w:fill="auto"/>
            <w:noWrap/>
            <w:vAlign w:val="center"/>
            <w:hideMark/>
          </w:tcPr>
          <w:p w:rsidR="00330A0A" w:rsidRPr="004E1FFC" w:rsidRDefault="00330A0A" w:rsidP="00372632">
            <w:pPr>
              <w:spacing w:after="0" w:line="240" w:lineRule="auto"/>
              <w:jc w:val="center"/>
              <w:rPr>
                <w:rFonts w:ascii="Times New Roman" w:eastAsia="Times New Roman" w:hAnsi="Times New Roman" w:cs="Times New Roman"/>
                <w:b/>
                <w:lang w:eastAsia="en-GB"/>
              </w:rPr>
            </w:pPr>
            <w:r w:rsidRPr="004E1FFC">
              <w:rPr>
                <w:rFonts w:ascii="Times New Roman" w:eastAsia="Times New Roman" w:hAnsi="Times New Roman" w:cs="Times New Roman"/>
                <w:b/>
                <w:lang w:eastAsia="en-GB"/>
              </w:rPr>
              <w:t>9.19</w:t>
            </w:r>
          </w:p>
        </w:tc>
        <w:tc>
          <w:tcPr>
            <w:tcW w:w="1275" w:type="dxa"/>
            <w:shd w:val="clear" w:color="auto" w:fill="auto"/>
            <w:noWrap/>
            <w:vAlign w:val="center"/>
          </w:tcPr>
          <w:p w:rsidR="00330A0A" w:rsidRPr="004E1FFC" w:rsidRDefault="00330A0A" w:rsidP="00372632">
            <w:pPr>
              <w:spacing w:after="0" w:line="240" w:lineRule="auto"/>
              <w:jc w:val="center"/>
              <w:rPr>
                <w:rFonts w:ascii="Times New Roman" w:eastAsia="Times New Roman" w:hAnsi="Times New Roman" w:cs="Times New Roman"/>
                <w:b/>
                <w:lang w:eastAsia="en-GB"/>
              </w:rPr>
            </w:pPr>
            <w:r w:rsidRPr="004E1FFC">
              <w:rPr>
                <w:rFonts w:ascii="Times New Roman" w:eastAsia="Times New Roman" w:hAnsi="Times New Roman" w:cs="Times New Roman"/>
                <w:b/>
                <w:lang w:eastAsia="en-GB"/>
              </w:rPr>
              <w:t>3.44</w:t>
            </w:r>
          </w:p>
        </w:tc>
        <w:tc>
          <w:tcPr>
            <w:tcW w:w="1276" w:type="dxa"/>
            <w:shd w:val="clear" w:color="auto" w:fill="auto"/>
            <w:noWrap/>
            <w:vAlign w:val="center"/>
          </w:tcPr>
          <w:p w:rsidR="00330A0A" w:rsidRPr="004E1FFC" w:rsidRDefault="00330A0A" w:rsidP="00372632">
            <w:pPr>
              <w:spacing w:after="0" w:line="240" w:lineRule="auto"/>
              <w:jc w:val="center"/>
              <w:rPr>
                <w:rFonts w:ascii="Times New Roman" w:eastAsia="Times New Roman" w:hAnsi="Times New Roman" w:cs="Times New Roman"/>
                <w:b/>
                <w:lang w:eastAsia="en-GB"/>
              </w:rPr>
            </w:pPr>
            <w:r w:rsidRPr="004E1FFC">
              <w:rPr>
                <w:rFonts w:ascii="Times New Roman" w:eastAsia="Times New Roman" w:hAnsi="Times New Roman" w:cs="Times New Roman"/>
                <w:b/>
                <w:lang w:eastAsia="en-GB"/>
              </w:rPr>
              <w:t>0.63</w:t>
            </w:r>
          </w:p>
        </w:tc>
      </w:tr>
      <w:tr w:rsidR="00330A0A" w:rsidRPr="004E1FFC" w:rsidTr="00372632">
        <w:trPr>
          <w:trHeight w:val="288"/>
          <w:jc w:val="center"/>
        </w:trPr>
        <w:tc>
          <w:tcPr>
            <w:tcW w:w="2122" w:type="dxa"/>
            <w:shd w:val="clear" w:color="auto" w:fill="auto"/>
            <w:noWrap/>
            <w:vAlign w:val="center"/>
          </w:tcPr>
          <w:p w:rsidR="00330A0A" w:rsidRPr="004E1FFC" w:rsidRDefault="00330A0A" w:rsidP="00372632">
            <w:pPr>
              <w:spacing w:after="0" w:line="240" w:lineRule="auto"/>
              <w:rPr>
                <w:rFonts w:ascii="Times New Roman" w:eastAsia="Times New Roman" w:hAnsi="Times New Roman" w:cs="Times New Roman"/>
                <w:b/>
                <w:bCs/>
                <w:lang w:eastAsia="en-GB"/>
              </w:rPr>
            </w:pPr>
            <w:r w:rsidRPr="004E1FFC">
              <w:rPr>
                <w:rFonts w:ascii="Times New Roman" w:eastAsia="Times New Roman" w:hAnsi="Times New Roman" w:cs="Times New Roman"/>
                <w:b/>
                <w:bCs/>
                <w:lang w:eastAsia="en-GB"/>
              </w:rPr>
              <w:t>Extent amplitude</w:t>
            </w:r>
          </w:p>
        </w:tc>
        <w:tc>
          <w:tcPr>
            <w:tcW w:w="992" w:type="dxa"/>
            <w:shd w:val="clear" w:color="auto" w:fill="auto"/>
            <w:noWrap/>
            <w:vAlign w:val="center"/>
          </w:tcPr>
          <w:p w:rsidR="00330A0A" w:rsidRPr="004E1FFC" w:rsidRDefault="00330A0A" w:rsidP="00372632">
            <w:pPr>
              <w:spacing w:after="0" w:line="240" w:lineRule="auto"/>
              <w:jc w:val="center"/>
              <w:rPr>
                <w:rFonts w:ascii="Times New Roman" w:eastAsia="Times New Roman" w:hAnsi="Times New Roman" w:cs="Times New Roman"/>
                <w:b/>
                <w:lang w:eastAsia="en-GB"/>
              </w:rPr>
            </w:pPr>
            <w:r w:rsidRPr="004E1FFC">
              <w:rPr>
                <w:rFonts w:ascii="Times New Roman" w:eastAsia="Times New Roman" w:hAnsi="Times New Roman" w:cs="Times New Roman"/>
                <w:b/>
                <w:color w:val="000000"/>
                <w:lang w:eastAsia="en-GB"/>
              </w:rPr>
              <w:t>13.47</w:t>
            </w:r>
          </w:p>
        </w:tc>
        <w:tc>
          <w:tcPr>
            <w:tcW w:w="1701" w:type="dxa"/>
            <w:shd w:val="clear" w:color="auto" w:fill="auto"/>
            <w:noWrap/>
            <w:vAlign w:val="center"/>
          </w:tcPr>
          <w:p w:rsidR="00330A0A" w:rsidRPr="004E1FFC" w:rsidRDefault="00330A0A" w:rsidP="00372632">
            <w:pPr>
              <w:spacing w:after="0" w:line="240" w:lineRule="auto"/>
              <w:jc w:val="center"/>
              <w:rPr>
                <w:rFonts w:ascii="Times New Roman" w:eastAsia="Times New Roman" w:hAnsi="Times New Roman" w:cs="Times New Roman"/>
                <w:b/>
                <w:lang w:eastAsia="en-GB"/>
              </w:rPr>
            </w:pPr>
            <w:r w:rsidRPr="004E1FFC">
              <w:rPr>
                <w:rFonts w:ascii="Times New Roman" w:eastAsia="Times New Roman" w:hAnsi="Times New Roman" w:cs="Times New Roman"/>
                <w:b/>
                <w:color w:val="000000"/>
                <w:lang w:eastAsia="en-GB"/>
              </w:rPr>
              <w:t>15.41</w:t>
            </w:r>
          </w:p>
        </w:tc>
        <w:tc>
          <w:tcPr>
            <w:tcW w:w="1276" w:type="dxa"/>
            <w:shd w:val="clear" w:color="auto" w:fill="auto"/>
            <w:noWrap/>
            <w:vAlign w:val="center"/>
          </w:tcPr>
          <w:p w:rsidR="00330A0A" w:rsidRPr="004E1FFC" w:rsidRDefault="00330A0A" w:rsidP="00372632">
            <w:pPr>
              <w:spacing w:after="0" w:line="240" w:lineRule="auto"/>
              <w:jc w:val="center"/>
              <w:rPr>
                <w:rFonts w:ascii="Times New Roman" w:eastAsia="Times New Roman" w:hAnsi="Times New Roman" w:cs="Times New Roman"/>
                <w:b/>
                <w:lang w:eastAsia="en-GB"/>
              </w:rPr>
            </w:pPr>
            <w:r w:rsidRPr="004E1FFC">
              <w:rPr>
                <w:rFonts w:ascii="Times New Roman" w:eastAsia="Times New Roman" w:hAnsi="Times New Roman" w:cs="Times New Roman"/>
                <w:b/>
                <w:color w:val="000000"/>
                <w:lang w:eastAsia="en-GB"/>
              </w:rPr>
              <w:t>17.62</w:t>
            </w:r>
          </w:p>
        </w:tc>
        <w:tc>
          <w:tcPr>
            <w:tcW w:w="1275" w:type="dxa"/>
            <w:shd w:val="clear" w:color="auto" w:fill="auto"/>
            <w:noWrap/>
            <w:vAlign w:val="center"/>
          </w:tcPr>
          <w:p w:rsidR="00330A0A" w:rsidRPr="004E1FFC" w:rsidRDefault="00330A0A" w:rsidP="00372632">
            <w:pPr>
              <w:spacing w:after="0" w:line="240" w:lineRule="auto"/>
              <w:jc w:val="center"/>
              <w:rPr>
                <w:rFonts w:ascii="Times New Roman" w:eastAsia="Times New Roman" w:hAnsi="Times New Roman" w:cs="Times New Roman"/>
                <w:b/>
                <w:lang w:eastAsia="en-GB"/>
              </w:rPr>
            </w:pPr>
            <w:r w:rsidRPr="004E1FFC">
              <w:rPr>
                <w:rFonts w:ascii="Times New Roman" w:eastAsia="Times New Roman" w:hAnsi="Times New Roman" w:cs="Times New Roman"/>
                <w:b/>
                <w:lang w:eastAsia="en-GB"/>
              </w:rPr>
              <w:t>12.25</w:t>
            </w:r>
          </w:p>
        </w:tc>
        <w:tc>
          <w:tcPr>
            <w:tcW w:w="1276" w:type="dxa"/>
            <w:shd w:val="clear" w:color="auto" w:fill="auto"/>
            <w:noWrap/>
            <w:vAlign w:val="center"/>
          </w:tcPr>
          <w:p w:rsidR="00330A0A" w:rsidRPr="004E1FFC" w:rsidRDefault="00330A0A" w:rsidP="00372632">
            <w:pPr>
              <w:spacing w:after="0" w:line="240" w:lineRule="auto"/>
              <w:jc w:val="center"/>
              <w:rPr>
                <w:rFonts w:ascii="Times New Roman" w:eastAsia="Times New Roman" w:hAnsi="Times New Roman" w:cs="Times New Roman"/>
                <w:b/>
                <w:lang w:eastAsia="en-GB"/>
              </w:rPr>
            </w:pPr>
            <w:r w:rsidRPr="004E1FFC">
              <w:rPr>
                <w:rFonts w:ascii="Times New Roman" w:eastAsia="Times New Roman" w:hAnsi="Times New Roman" w:cs="Times New Roman"/>
                <w:b/>
                <w:lang w:eastAsia="en-GB"/>
              </w:rPr>
              <w:t>3.37</w:t>
            </w:r>
          </w:p>
        </w:tc>
      </w:tr>
    </w:tbl>
    <w:p w:rsidR="006243C8" w:rsidRPr="004E1FFC" w:rsidRDefault="006243C8" w:rsidP="00330A0A">
      <w:pPr>
        <w:autoSpaceDE w:val="0"/>
        <w:autoSpaceDN w:val="0"/>
        <w:adjustRightInd w:val="0"/>
        <w:spacing w:before="120" w:after="120" w:line="240" w:lineRule="auto"/>
        <w:ind w:left="284" w:right="522"/>
        <w:jc w:val="center"/>
        <w:rPr>
          <w:rFonts w:ascii="Times New Roman" w:hAnsi="Times New Roman" w:cs="Times New Roman"/>
          <w:sz w:val="24"/>
          <w:szCs w:val="24"/>
        </w:rPr>
      </w:pPr>
      <w:r w:rsidRPr="004E1FFC">
        <w:rPr>
          <w:rFonts w:ascii="Times New Roman" w:hAnsi="Times New Roman" w:cs="Times New Roman"/>
          <w:b/>
          <w:bCs/>
          <w:sz w:val="20"/>
          <w:szCs w:val="20"/>
          <w:u w:val="single"/>
        </w:rPr>
        <w:t>Table 1.</w:t>
      </w:r>
      <w:r w:rsidRPr="004E1FFC">
        <w:rPr>
          <w:rFonts w:ascii="Times New Roman" w:hAnsi="Times New Roman" w:cs="Times New Roman"/>
          <w:b/>
          <w:bCs/>
          <w:sz w:val="20"/>
          <w:szCs w:val="20"/>
        </w:rPr>
        <w:t xml:space="preserve"> </w:t>
      </w:r>
      <w:r w:rsidRPr="004E1FFC">
        <w:rPr>
          <w:rFonts w:ascii="Times New Roman" w:hAnsi="Times New Roman" w:cs="Times New Roman"/>
          <w:bCs/>
          <w:sz w:val="20"/>
          <w:szCs w:val="20"/>
        </w:rPr>
        <w:t>Monthly and annual mean</w:t>
      </w:r>
      <w:r w:rsidRPr="004E1FFC">
        <w:rPr>
          <w:rFonts w:ascii="Times New Roman" w:hAnsi="Times New Roman" w:cs="Times New Roman"/>
          <w:b/>
          <w:bCs/>
          <w:sz w:val="20"/>
          <w:szCs w:val="20"/>
        </w:rPr>
        <w:t xml:space="preserve"> </w:t>
      </w:r>
      <w:r w:rsidRPr="004E1FFC">
        <w:rPr>
          <w:rFonts w:ascii="Times New Roman" w:hAnsi="Times New Roman" w:cs="Times New Roman"/>
          <w:sz w:val="20"/>
          <w:szCs w:val="20"/>
        </w:rPr>
        <w:t>sea ice extent and amplitude of sea ice extent (maximum minus minimum annual sea ice extent) for the PI and selected LIG simulations. Values expressed in 10</w:t>
      </w:r>
      <w:r w:rsidRPr="004E1FFC">
        <w:rPr>
          <w:rFonts w:ascii="Times New Roman" w:hAnsi="Times New Roman" w:cs="Times New Roman"/>
          <w:sz w:val="20"/>
          <w:szCs w:val="20"/>
          <w:vertAlign w:val="superscript"/>
        </w:rPr>
        <w:t>6</w:t>
      </w:r>
      <w:r w:rsidRPr="004E1FFC">
        <w:rPr>
          <w:rFonts w:ascii="Times New Roman" w:hAnsi="Times New Roman" w:cs="Times New Roman"/>
          <w:sz w:val="20"/>
          <w:szCs w:val="20"/>
        </w:rPr>
        <w:t xml:space="preserve"> km</w:t>
      </w:r>
      <w:r w:rsidRPr="004E1FFC">
        <w:rPr>
          <w:rFonts w:ascii="Times New Roman" w:hAnsi="Times New Roman" w:cs="Times New Roman"/>
          <w:sz w:val="20"/>
          <w:szCs w:val="20"/>
          <w:vertAlign w:val="superscript"/>
        </w:rPr>
        <w:t>2</w:t>
      </w:r>
      <w:r w:rsidRPr="004E1FFC">
        <w:rPr>
          <w:rFonts w:ascii="Times New Roman" w:hAnsi="Times New Roman" w:cs="Times New Roman"/>
          <w:sz w:val="20"/>
          <w:szCs w:val="20"/>
        </w:rPr>
        <w:t>.</w:t>
      </w:r>
    </w:p>
    <w:p w:rsidR="00B56C6D" w:rsidRPr="004E1FFC" w:rsidRDefault="00B56C6D" w:rsidP="00A022A0">
      <w:pPr>
        <w:pStyle w:val="ListParagraph"/>
        <w:numPr>
          <w:ilvl w:val="1"/>
          <w:numId w:val="1"/>
        </w:numPr>
        <w:spacing w:before="480" w:after="120" w:line="480" w:lineRule="auto"/>
        <w:ind w:left="788" w:hanging="431"/>
        <w:contextualSpacing w:val="0"/>
        <w:jc w:val="both"/>
        <w:rPr>
          <w:rFonts w:ascii="Times New Roman" w:hAnsi="Times New Roman" w:cs="Times New Roman"/>
          <w:b/>
          <w:sz w:val="24"/>
          <w:szCs w:val="24"/>
          <w:u w:val="single"/>
        </w:rPr>
      </w:pPr>
      <w:r w:rsidRPr="004E1FFC">
        <w:rPr>
          <w:rFonts w:ascii="Times New Roman" w:hAnsi="Times New Roman" w:cs="Times New Roman"/>
          <w:b/>
          <w:sz w:val="24"/>
          <w:szCs w:val="24"/>
          <w:u w:val="single"/>
        </w:rPr>
        <w:t>Sea surface and surface air temperatures</w:t>
      </w:r>
    </w:p>
    <w:p w:rsidR="00F21CD7" w:rsidRPr="004E1FFC" w:rsidRDefault="00B56C6D" w:rsidP="007A5998">
      <w:pPr>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For the 125 ka control simulation with no additional sea ice forcing, there is an increase of NH summer (June-July-August - JJA) temperatures compared to the PI simulation (</w:t>
      </w:r>
      <w:r w:rsidR="000422AB" w:rsidRPr="004E1FFC">
        <w:rPr>
          <w:rFonts w:ascii="Times New Roman" w:hAnsi="Times New Roman" w:cs="Times New Roman"/>
          <w:sz w:val="24"/>
          <w:szCs w:val="24"/>
        </w:rPr>
        <w:t xml:space="preserve">local increases exceed 3°C </w:t>
      </w:r>
      <w:r w:rsidR="00C30E7A" w:rsidRPr="004E1FFC">
        <w:rPr>
          <w:rFonts w:ascii="Times New Roman" w:hAnsi="Times New Roman" w:cs="Times New Roman"/>
          <w:sz w:val="24"/>
          <w:szCs w:val="24"/>
        </w:rPr>
        <w:t>–</w:t>
      </w:r>
      <w:r w:rsidR="000422AB" w:rsidRPr="004E1FFC">
        <w:rPr>
          <w:rFonts w:ascii="Times New Roman" w:hAnsi="Times New Roman" w:cs="Times New Roman"/>
          <w:sz w:val="24"/>
          <w:szCs w:val="24"/>
        </w:rPr>
        <w:t xml:space="preserve"> </w:t>
      </w:r>
      <w:r w:rsidR="00C30E7A" w:rsidRPr="004E1FFC">
        <w:rPr>
          <w:rFonts w:ascii="Times New Roman" w:hAnsi="Times New Roman" w:cs="Times New Roman"/>
          <w:sz w:val="24"/>
          <w:szCs w:val="24"/>
        </w:rPr>
        <w:t>supplementary figure 2</w:t>
      </w:r>
      <w:r w:rsidRPr="004E1FFC">
        <w:rPr>
          <w:rFonts w:ascii="Times New Roman" w:hAnsi="Times New Roman" w:cs="Times New Roman"/>
          <w:sz w:val="24"/>
          <w:szCs w:val="24"/>
        </w:rPr>
        <w:t xml:space="preserve">c). All sea ice </w:t>
      </w:r>
      <w:r w:rsidR="00C93C47" w:rsidRPr="004E1FFC">
        <w:rPr>
          <w:rFonts w:ascii="Times New Roman" w:hAnsi="Times New Roman" w:cs="Times New Roman"/>
          <w:sz w:val="24"/>
          <w:szCs w:val="24"/>
        </w:rPr>
        <w:t xml:space="preserve">loss </w:t>
      </w:r>
      <w:r w:rsidRPr="004E1FFC">
        <w:rPr>
          <w:rFonts w:ascii="Times New Roman" w:hAnsi="Times New Roman" w:cs="Times New Roman"/>
          <w:sz w:val="24"/>
          <w:szCs w:val="24"/>
        </w:rPr>
        <w:t>experiments reveal an Arctic warming all year round despite reduced winter insolation (</w:t>
      </w:r>
      <w:r w:rsidR="00C30E7A" w:rsidRPr="004E1FFC">
        <w:rPr>
          <w:rFonts w:ascii="Times New Roman" w:hAnsi="Times New Roman" w:cs="Times New Roman"/>
          <w:sz w:val="24"/>
          <w:szCs w:val="24"/>
        </w:rPr>
        <w:t>supplementary figure 2d to 2</w:t>
      </w:r>
      <w:r w:rsidRPr="004E1FFC">
        <w:rPr>
          <w:rFonts w:ascii="Times New Roman" w:hAnsi="Times New Roman" w:cs="Times New Roman"/>
          <w:sz w:val="24"/>
          <w:szCs w:val="24"/>
        </w:rPr>
        <w:t>l). The Arctic warming, which peaks during the winter months (December-J</w:t>
      </w:r>
      <w:r w:rsidR="00382A39" w:rsidRPr="004E1FFC">
        <w:rPr>
          <w:rFonts w:ascii="Times New Roman" w:hAnsi="Times New Roman" w:cs="Times New Roman"/>
          <w:sz w:val="24"/>
          <w:szCs w:val="24"/>
        </w:rPr>
        <w:t xml:space="preserve">anuary-February – DJF) (supplementary figure </w:t>
      </w:r>
      <w:r w:rsidR="00382A39" w:rsidRPr="004E1FFC">
        <w:rPr>
          <w:rFonts w:ascii="Times New Roman" w:hAnsi="Times New Roman" w:cs="Times New Roman"/>
          <w:sz w:val="24"/>
          <w:szCs w:val="24"/>
        </w:rPr>
        <w:lastRenderedPageBreak/>
        <w:t>2e, 2h and 2</w:t>
      </w:r>
      <w:r w:rsidRPr="004E1FFC">
        <w:rPr>
          <w:rFonts w:ascii="Times New Roman" w:hAnsi="Times New Roman" w:cs="Times New Roman"/>
          <w:sz w:val="24"/>
          <w:szCs w:val="24"/>
        </w:rPr>
        <w:t xml:space="preserve">k), is associated with sea ice retreat, through warmer, expanded ocean waters leading to a warmer atmosphere. This warming impacts the entire circumpolar region, including Greenland. </w:t>
      </w:r>
    </w:p>
    <w:p w:rsidR="006950C1" w:rsidRPr="004E1FFC" w:rsidRDefault="006950C1" w:rsidP="007A5998">
      <w:pPr>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 xml:space="preserve">The large precipitation-weighted </w:t>
      </w:r>
      <w:r w:rsidR="00F8144B" w:rsidRPr="004E1FFC">
        <w:rPr>
          <w:rFonts w:ascii="Times New Roman" w:hAnsi="Times New Roman" w:cs="Times New Roman"/>
          <w:sz w:val="24"/>
          <w:szCs w:val="24"/>
        </w:rPr>
        <w:t xml:space="preserve">surface </w:t>
      </w:r>
      <w:r w:rsidRPr="004E1FFC">
        <w:rPr>
          <w:rFonts w:ascii="Times New Roman" w:hAnsi="Times New Roman" w:cs="Times New Roman"/>
          <w:sz w:val="24"/>
          <w:szCs w:val="24"/>
        </w:rPr>
        <w:t>air tem</w:t>
      </w:r>
      <w:r w:rsidR="00F8144B" w:rsidRPr="004E1FFC">
        <w:rPr>
          <w:rFonts w:ascii="Times New Roman" w:hAnsi="Times New Roman" w:cs="Times New Roman"/>
          <w:sz w:val="24"/>
          <w:szCs w:val="24"/>
        </w:rPr>
        <w:t>perature signal reconstructed for</w:t>
      </w:r>
      <w:r w:rsidRPr="004E1FFC">
        <w:rPr>
          <w:rFonts w:ascii="Times New Roman" w:hAnsi="Times New Roman" w:cs="Times New Roman"/>
          <w:sz w:val="24"/>
          <w:szCs w:val="24"/>
        </w:rPr>
        <w:t xml:space="preserve"> the NEEM depositional site of +7.5±1.8°C (8±4°C when accounting for </w:t>
      </w:r>
      <w:r w:rsidR="00B41A70" w:rsidRPr="004E1FFC">
        <w:rPr>
          <w:rFonts w:ascii="Times New Roman" w:hAnsi="Times New Roman" w:cs="Times New Roman"/>
          <w:sz w:val="24"/>
          <w:szCs w:val="24"/>
        </w:rPr>
        <w:t xml:space="preserve">GIS </w:t>
      </w:r>
      <w:r w:rsidRPr="004E1FFC">
        <w:rPr>
          <w:rFonts w:ascii="Times New Roman" w:hAnsi="Times New Roman" w:cs="Times New Roman"/>
          <w:sz w:val="24"/>
          <w:szCs w:val="24"/>
        </w:rPr>
        <w:t xml:space="preserve">elevation changes) is not reproduced by any of our LIG simulations. At the NEEM deposition site, the experiments WSIR-7, WSIR-35 and WSIR-94 show precipitation-weighted SAT anomalies of 2.5°C, 3.5°C, 3.0°C respectively, whereas the 125 ka control simulation reveals a more modest warming of 2.1°C relative to the PI control experiment. </w:t>
      </w:r>
      <w:r w:rsidR="00AE1713" w:rsidRPr="004E1FFC">
        <w:rPr>
          <w:rFonts w:ascii="Times New Roman" w:hAnsi="Times New Roman" w:cs="Times New Roman"/>
          <w:sz w:val="24"/>
          <w:szCs w:val="24"/>
        </w:rPr>
        <w:t xml:space="preserve">This underestimation in models of the LIG warming has already been extensively discussed in previous studies </w:t>
      </w:r>
      <w:r w:rsidRPr="004E1FFC">
        <w:rPr>
          <w:rFonts w:ascii="Times New Roman" w:hAnsi="Times New Roman" w:cs="Times New Roman"/>
          <w:sz w:val="24"/>
          <w:szCs w:val="24"/>
        </w:rPr>
        <w:t>(e.g. Lunt et</w:t>
      </w:r>
      <w:r w:rsidR="00DE604E" w:rsidRPr="004E1FFC">
        <w:rPr>
          <w:rFonts w:ascii="Times New Roman" w:hAnsi="Times New Roman" w:cs="Times New Roman"/>
          <w:sz w:val="24"/>
          <w:szCs w:val="24"/>
        </w:rPr>
        <w:t xml:space="preserve"> al., 2013; Sime et al., 2013</w:t>
      </w:r>
      <w:r w:rsidR="00053604" w:rsidRPr="004E1FFC">
        <w:rPr>
          <w:rFonts w:ascii="Times New Roman" w:hAnsi="Times New Roman" w:cs="Times New Roman"/>
          <w:sz w:val="24"/>
          <w:szCs w:val="24"/>
        </w:rPr>
        <w:t>; Landais et al., 2016</w:t>
      </w:r>
      <w:r w:rsidR="00DE604E" w:rsidRPr="004E1FFC">
        <w:rPr>
          <w:rFonts w:ascii="Times New Roman" w:hAnsi="Times New Roman" w:cs="Times New Roman"/>
          <w:sz w:val="24"/>
          <w:szCs w:val="24"/>
        </w:rPr>
        <w:t>).</w:t>
      </w:r>
    </w:p>
    <w:p w:rsidR="00934715" w:rsidRPr="004E1FFC" w:rsidRDefault="00934715" w:rsidP="00934715">
      <w:pPr>
        <w:tabs>
          <w:tab w:val="left" w:pos="8788"/>
        </w:tabs>
        <w:autoSpaceDE w:val="0"/>
        <w:autoSpaceDN w:val="0"/>
        <w:adjustRightInd w:val="0"/>
        <w:spacing w:after="120" w:line="240" w:lineRule="auto"/>
        <w:ind w:left="567" w:right="238"/>
        <w:jc w:val="center"/>
        <w:rPr>
          <w:rFonts w:ascii="Times New Roman" w:hAnsi="Times New Roman" w:cs="Times New Roman"/>
        </w:rPr>
      </w:pPr>
      <w:r w:rsidRPr="004E1FFC">
        <w:rPr>
          <w:rFonts w:ascii="Times New Roman" w:hAnsi="Times New Roman" w:cs="Times New Roman"/>
          <w:noProof/>
          <w:lang w:eastAsia="en-GB"/>
        </w:rPr>
        <w:drawing>
          <wp:inline distT="0" distB="0" distL="0" distR="0" wp14:anchorId="61A91F63" wp14:editId="30260CF5">
            <wp:extent cx="2619632" cy="31652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ron_summ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1909" cy="3192184"/>
                    </a:xfrm>
                    <a:prstGeom prst="rect">
                      <a:avLst/>
                    </a:prstGeom>
                  </pic:spPr>
                </pic:pic>
              </a:graphicData>
            </a:graphic>
          </wp:inline>
        </w:drawing>
      </w:r>
    </w:p>
    <w:p w:rsidR="00934715" w:rsidRPr="004E1FFC" w:rsidRDefault="00934715" w:rsidP="00053F96">
      <w:pPr>
        <w:spacing w:before="120" w:after="480" w:line="240" w:lineRule="auto"/>
        <w:ind w:left="567" w:right="522"/>
        <w:jc w:val="both"/>
        <w:rPr>
          <w:rFonts w:ascii="Times New Roman" w:hAnsi="Times New Roman" w:cs="Times New Roman"/>
          <w:sz w:val="20"/>
          <w:szCs w:val="20"/>
        </w:rPr>
      </w:pPr>
      <w:r w:rsidRPr="004E1FFC">
        <w:rPr>
          <w:rFonts w:ascii="Times New Roman" w:hAnsi="Times New Roman" w:cs="Times New Roman"/>
          <w:b/>
          <w:sz w:val="20"/>
          <w:szCs w:val="20"/>
          <w:u w:val="single"/>
        </w:rPr>
        <w:t>Figure 4.</w:t>
      </w:r>
      <w:r w:rsidRPr="004E1FFC">
        <w:rPr>
          <w:rFonts w:ascii="Times New Roman" w:hAnsi="Times New Roman" w:cs="Times New Roman"/>
          <w:sz w:val="20"/>
          <w:szCs w:val="20"/>
        </w:rPr>
        <w:t xml:space="preserve"> The 125 ka data-based time slice (dots) provided by Capron et al. (2014) superimposed onto modelled summer (JAS) SST anomalies relative to the PI simulation for: (a) 125ka-control (RMSE = 3.0), (b) WSIR-</w:t>
      </w:r>
      <w:r w:rsidRPr="004E1FFC">
        <w:rPr>
          <w:rFonts w:ascii="Times New Roman" w:hAnsi="Times New Roman" w:cs="Times New Roman"/>
          <w:sz w:val="20"/>
          <w:szCs w:val="20"/>
        </w:rPr>
        <w:lastRenderedPageBreak/>
        <w:t>7 (RMSE = 3.0), (c) WSIR-35 (RMSE = 3.2) and (d) WSIR-94 (RMSE = 3.2).</w:t>
      </w:r>
    </w:p>
    <w:p w:rsidR="00B56C6D" w:rsidRPr="004E1FFC" w:rsidRDefault="00B716AF" w:rsidP="007A5998">
      <w:pPr>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Figure 4</w:t>
      </w:r>
      <w:r w:rsidR="00B56C6D" w:rsidRPr="004E1FFC">
        <w:rPr>
          <w:rFonts w:ascii="Times New Roman" w:hAnsi="Times New Roman" w:cs="Times New Roman"/>
          <w:sz w:val="24"/>
          <w:szCs w:val="24"/>
        </w:rPr>
        <w:t xml:space="preserve"> shows results from the 125 ka simulations compared with the 125 ka time slice of Capron et al. (2014). Simulated summer SST anomalies are defined as July-August-September (JAS) </w:t>
      </w:r>
      <w:r w:rsidR="00B8582C" w:rsidRPr="004E1FFC">
        <w:rPr>
          <w:rFonts w:ascii="Times New Roman" w:hAnsi="Times New Roman" w:cs="Times New Roman"/>
          <w:sz w:val="24"/>
          <w:szCs w:val="24"/>
        </w:rPr>
        <w:t>for coherence</w:t>
      </w:r>
      <w:r w:rsidR="00B56C6D" w:rsidRPr="004E1FFC">
        <w:rPr>
          <w:rFonts w:ascii="Times New Roman" w:hAnsi="Times New Roman" w:cs="Times New Roman"/>
          <w:sz w:val="24"/>
          <w:szCs w:val="24"/>
        </w:rPr>
        <w:t xml:space="preserve"> with the data</w:t>
      </w:r>
      <w:r w:rsidR="00B8582C" w:rsidRPr="004E1FFC">
        <w:rPr>
          <w:rFonts w:ascii="Times New Roman" w:hAnsi="Times New Roman" w:cs="Times New Roman"/>
          <w:sz w:val="24"/>
          <w:szCs w:val="24"/>
        </w:rPr>
        <w:t>set from</w:t>
      </w:r>
      <w:r w:rsidR="00B56C6D" w:rsidRPr="004E1FFC">
        <w:rPr>
          <w:rFonts w:ascii="Times New Roman" w:hAnsi="Times New Roman" w:cs="Times New Roman"/>
          <w:sz w:val="24"/>
          <w:szCs w:val="24"/>
        </w:rPr>
        <w:t xml:space="preserve"> Capron et al. (2014). Considering the uncertainties on SST estimates (</w:t>
      </w:r>
      <w:r w:rsidR="00B56C6D" w:rsidRPr="004E1FFC">
        <w:rPr>
          <w:rFonts w:ascii="Times New Roman" w:hAnsi="Times New Roman" w:cs="Times New Roman"/>
          <w:sz w:val="24"/>
          <w:szCs w:val="24"/>
          <w:shd w:val="clear" w:color="auto" w:fill="FFFFFF"/>
        </w:rPr>
        <w:t>±2.6°C</w:t>
      </w:r>
      <w:r w:rsidR="00B56C6D" w:rsidRPr="004E1FFC">
        <w:rPr>
          <w:rFonts w:ascii="Times New Roman" w:hAnsi="Times New Roman" w:cs="Times New Roman"/>
          <w:sz w:val="24"/>
          <w:szCs w:val="24"/>
        </w:rPr>
        <w:t xml:space="preserve"> on average, see Capron et al., 2014, 2017 for 2σ uncertainty estimates of individual records), the match between the model simulation with no additional sea ice forcing </w:t>
      </w:r>
      <w:r w:rsidR="00611D7C" w:rsidRPr="004E1FFC">
        <w:rPr>
          <w:rFonts w:ascii="Times New Roman" w:hAnsi="Times New Roman" w:cs="Times New Roman"/>
          <w:sz w:val="24"/>
          <w:szCs w:val="24"/>
        </w:rPr>
        <w:t>and data is reasonable (figure 4</w:t>
      </w:r>
      <w:r w:rsidR="00B56C6D" w:rsidRPr="004E1FFC">
        <w:rPr>
          <w:rFonts w:ascii="Times New Roman" w:hAnsi="Times New Roman" w:cs="Times New Roman"/>
          <w:sz w:val="24"/>
          <w:szCs w:val="24"/>
        </w:rPr>
        <w:t>a</w:t>
      </w:r>
      <w:r w:rsidR="005761CD" w:rsidRPr="004E1FFC">
        <w:rPr>
          <w:rFonts w:ascii="Times New Roman" w:hAnsi="Times New Roman" w:cs="Times New Roman"/>
          <w:sz w:val="24"/>
          <w:szCs w:val="24"/>
        </w:rPr>
        <w:t>, RMSE = 3.0°C</w:t>
      </w:r>
      <w:r w:rsidR="00B56C6D" w:rsidRPr="004E1FFC">
        <w:rPr>
          <w:rFonts w:ascii="Times New Roman" w:hAnsi="Times New Roman" w:cs="Times New Roman"/>
          <w:sz w:val="24"/>
          <w:szCs w:val="24"/>
        </w:rPr>
        <w:t xml:space="preserve">). We obtain similar values of RMSE for NH SSTs for all simulations regardless </w:t>
      </w:r>
      <w:r w:rsidR="00611D7C" w:rsidRPr="004E1FFC">
        <w:rPr>
          <w:rFonts w:ascii="Times New Roman" w:hAnsi="Times New Roman" w:cs="Times New Roman"/>
          <w:sz w:val="24"/>
          <w:szCs w:val="24"/>
        </w:rPr>
        <w:t>of the sea ice forcing (figure 4</w:t>
      </w:r>
      <w:r w:rsidR="00B56C6D" w:rsidRPr="004E1FFC">
        <w:rPr>
          <w:rFonts w:ascii="Times New Roman" w:hAnsi="Times New Roman" w:cs="Times New Roman"/>
          <w:sz w:val="24"/>
          <w:szCs w:val="24"/>
        </w:rPr>
        <w:t>).</w:t>
      </w:r>
      <w:r w:rsidR="00153A5B" w:rsidRPr="004E1FFC">
        <w:rPr>
          <w:rFonts w:ascii="Times New Roman" w:hAnsi="Times New Roman" w:cs="Times New Roman"/>
          <w:sz w:val="24"/>
          <w:szCs w:val="24"/>
        </w:rPr>
        <w:t xml:space="preserve"> </w:t>
      </w:r>
      <w:r w:rsidR="001017F6" w:rsidRPr="004E1FFC">
        <w:rPr>
          <w:rFonts w:ascii="Times New Roman" w:hAnsi="Times New Roman" w:cs="Times New Roman"/>
          <w:sz w:val="24"/>
          <w:szCs w:val="24"/>
        </w:rPr>
        <w:t>A</w:t>
      </w:r>
      <w:r w:rsidR="00B56C6D" w:rsidRPr="004E1FFC">
        <w:rPr>
          <w:rFonts w:ascii="Times New Roman" w:hAnsi="Times New Roman" w:cs="Times New Roman"/>
          <w:sz w:val="24"/>
          <w:szCs w:val="24"/>
        </w:rPr>
        <w:t xml:space="preserve">ll simulations fail to reproduce the reconstructed SST anomalies at the sites characterised by cooler-than-present-day conditions irrespective </w:t>
      </w:r>
      <w:r w:rsidR="00611D7C" w:rsidRPr="004E1FFC">
        <w:rPr>
          <w:rFonts w:ascii="Times New Roman" w:hAnsi="Times New Roman" w:cs="Times New Roman"/>
          <w:sz w:val="24"/>
          <w:szCs w:val="24"/>
        </w:rPr>
        <w:t>of the sea ice forcing (figure 4</w:t>
      </w:r>
      <w:r w:rsidR="00B56C6D" w:rsidRPr="004E1FFC">
        <w:rPr>
          <w:rFonts w:ascii="Times New Roman" w:hAnsi="Times New Roman" w:cs="Times New Roman"/>
          <w:sz w:val="24"/>
          <w:szCs w:val="24"/>
        </w:rPr>
        <w:t>). These are located in the Norwegian Sea and in the region south of Greenland.</w:t>
      </w:r>
      <w:r w:rsidR="00F37A48" w:rsidRPr="004E1FFC">
        <w:rPr>
          <w:rFonts w:ascii="Times New Roman" w:hAnsi="Times New Roman" w:cs="Times New Roman"/>
          <w:sz w:val="24"/>
          <w:szCs w:val="24"/>
        </w:rPr>
        <w:t xml:space="preserve"> Previous modelling studies (e.g. Capron et al., 2014; Pedersen et al., 2016a) have also difficulties to capture this cooling trend over these regions. Bauch et al. (2012) propose a reduced Atlantic Ocean heat transfer to the LIG Arctic which could explain the regional cooling over the Nordic Seas. And, Langebroek and Nisancioglu (2014) simulate (with the Norwegian Earth System Model - NorESM) cooling conditions over central North Atlantic and Nordic Seas for the LIG, suggesting the simulated climate over these areas may be model dependent.</w:t>
      </w:r>
    </w:p>
    <w:p w:rsidR="00661771" w:rsidRPr="004E1FFC" w:rsidRDefault="00661771" w:rsidP="00661771">
      <w:pPr>
        <w:tabs>
          <w:tab w:val="left" w:pos="7370"/>
        </w:tabs>
        <w:spacing w:after="120" w:line="240" w:lineRule="auto"/>
        <w:ind w:left="1560" w:right="1656"/>
        <w:jc w:val="center"/>
        <w:rPr>
          <w:rFonts w:ascii="Times New Roman" w:hAnsi="Times New Roman" w:cs="Times New Roman"/>
          <w:b/>
          <w:u w:val="single"/>
        </w:rPr>
      </w:pPr>
      <w:r w:rsidRPr="004E1FFC">
        <w:rPr>
          <w:rFonts w:ascii="Times New Roman" w:hAnsi="Times New Roman" w:cs="Times New Roman"/>
          <w:noProof/>
          <w:lang w:eastAsia="en-GB"/>
        </w:rPr>
        <w:lastRenderedPageBreak/>
        <w:drawing>
          <wp:inline distT="0" distB="0" distL="0" distR="0" wp14:anchorId="718088AF" wp14:editId="6B088A19">
            <wp:extent cx="2461260" cy="29739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ffman_summ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9494" cy="3008022"/>
                    </a:xfrm>
                    <a:prstGeom prst="rect">
                      <a:avLst/>
                    </a:prstGeom>
                  </pic:spPr>
                </pic:pic>
              </a:graphicData>
            </a:graphic>
          </wp:inline>
        </w:drawing>
      </w:r>
    </w:p>
    <w:p w:rsidR="00661771" w:rsidRPr="004E1FFC" w:rsidRDefault="00661771" w:rsidP="00053F96">
      <w:pPr>
        <w:spacing w:after="480" w:line="240" w:lineRule="auto"/>
        <w:ind w:left="567" w:right="522"/>
        <w:jc w:val="both"/>
        <w:rPr>
          <w:rFonts w:ascii="Times New Roman" w:hAnsi="Times New Roman" w:cs="Times New Roman"/>
          <w:sz w:val="20"/>
          <w:szCs w:val="20"/>
        </w:rPr>
      </w:pPr>
      <w:r w:rsidRPr="004E1FFC">
        <w:rPr>
          <w:rFonts w:ascii="Times New Roman" w:hAnsi="Times New Roman" w:cs="Times New Roman"/>
          <w:b/>
          <w:sz w:val="20"/>
          <w:szCs w:val="20"/>
          <w:u w:val="single"/>
        </w:rPr>
        <w:t>Figure 5.</w:t>
      </w:r>
      <w:r w:rsidRPr="004E1FFC">
        <w:rPr>
          <w:rFonts w:ascii="Times New Roman" w:hAnsi="Times New Roman" w:cs="Times New Roman"/>
          <w:sz w:val="20"/>
          <w:szCs w:val="20"/>
        </w:rPr>
        <w:t xml:space="preserve"> The 125 ka data-based time slice (dots) provided by Hoffman et al. (2017) superimposed onto modelled summer (JAS) SST anomalies relative to PI simulation for: (a) 125ka-control (RMSE = 2.3), (b) WSIR-7 (RMSE = 1.9), (c) WSIR-35 (RMSE = 1.5) and (d) WSIR-94 (RMSE = 1.4). </w:t>
      </w:r>
      <w:r w:rsidRPr="004E1FFC">
        <w:rPr>
          <w:rFonts w:ascii="Times New Roman" w:hAnsi="Times New Roman" w:cs="Times New Roman"/>
          <w:sz w:val="20"/>
          <w:szCs w:val="20"/>
          <w:shd w:val="clear" w:color="auto" w:fill="FFFFFF"/>
        </w:rPr>
        <w:t>Due to its coastal proximity we exclude MD95-2040 site from our model-data analysis.  See Hoffman et al, 2017 for additional information.</w:t>
      </w:r>
    </w:p>
    <w:p w:rsidR="00B56C6D" w:rsidRPr="004E1FFC" w:rsidRDefault="00B56C6D" w:rsidP="007A5998">
      <w:pPr>
        <w:autoSpaceDE w:val="0"/>
        <w:autoSpaceDN w:val="0"/>
        <w:adjustRightInd w:val="0"/>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 xml:space="preserve">In addition, the model results are compared with the 125 time slice from the Hoffman et al. (2017) synthesis. All LIG simulations are generally in good agreement with both summer and annual SST data, considering the uncertainty range related to SST estimates (see Hoffman et al., 2017 for 2σ uncertainty estimates </w:t>
      </w:r>
      <w:r w:rsidR="00611D7C" w:rsidRPr="004E1FFC">
        <w:rPr>
          <w:rFonts w:ascii="Times New Roman" w:hAnsi="Times New Roman" w:cs="Times New Roman"/>
          <w:sz w:val="24"/>
          <w:szCs w:val="24"/>
        </w:rPr>
        <w:t>of individual records) (figure 5 and 6</w:t>
      </w:r>
      <w:r w:rsidRPr="004E1FFC">
        <w:rPr>
          <w:rFonts w:ascii="Times New Roman" w:hAnsi="Times New Roman" w:cs="Times New Roman"/>
          <w:sz w:val="24"/>
          <w:szCs w:val="24"/>
        </w:rPr>
        <w:t>). While the experiment</w:t>
      </w:r>
      <w:r w:rsidR="00F51523" w:rsidRPr="004E1FFC">
        <w:rPr>
          <w:rFonts w:ascii="Times New Roman" w:hAnsi="Times New Roman" w:cs="Times New Roman"/>
          <w:sz w:val="24"/>
          <w:szCs w:val="24"/>
        </w:rPr>
        <w:t>s</w:t>
      </w:r>
      <w:r w:rsidRPr="004E1FFC">
        <w:rPr>
          <w:rFonts w:ascii="Times New Roman" w:hAnsi="Times New Roman" w:cs="Times New Roman"/>
          <w:sz w:val="24"/>
          <w:szCs w:val="24"/>
        </w:rPr>
        <w:t xml:space="preserve"> with </w:t>
      </w:r>
      <w:r w:rsidR="00F51523" w:rsidRPr="004E1FFC">
        <w:rPr>
          <w:rFonts w:ascii="Times New Roman" w:hAnsi="Times New Roman" w:cs="Times New Roman"/>
          <w:sz w:val="24"/>
          <w:szCs w:val="24"/>
        </w:rPr>
        <w:t xml:space="preserve">medium and </w:t>
      </w:r>
      <w:r w:rsidRPr="004E1FFC">
        <w:rPr>
          <w:rFonts w:ascii="Times New Roman" w:hAnsi="Times New Roman" w:cs="Times New Roman"/>
          <w:sz w:val="24"/>
          <w:szCs w:val="24"/>
        </w:rPr>
        <w:t>strong sea ice forcing (</w:t>
      </w:r>
      <w:r w:rsidR="00F51523" w:rsidRPr="004E1FFC">
        <w:rPr>
          <w:rFonts w:ascii="Times New Roman" w:hAnsi="Times New Roman" w:cs="Times New Roman"/>
          <w:sz w:val="24"/>
          <w:szCs w:val="24"/>
        </w:rPr>
        <w:t>WSIR-35 and WSIR-94) show</w:t>
      </w:r>
      <w:r w:rsidRPr="004E1FFC">
        <w:rPr>
          <w:rFonts w:ascii="Times New Roman" w:hAnsi="Times New Roman" w:cs="Times New Roman"/>
          <w:sz w:val="24"/>
          <w:szCs w:val="24"/>
        </w:rPr>
        <w:t xml:space="preserve"> the lowest RMSE values (“best” model-data agr</w:t>
      </w:r>
      <w:r w:rsidR="00147D85" w:rsidRPr="004E1FFC">
        <w:rPr>
          <w:rFonts w:ascii="Times New Roman" w:hAnsi="Times New Roman" w:cs="Times New Roman"/>
          <w:sz w:val="24"/>
          <w:szCs w:val="24"/>
        </w:rPr>
        <w:t>eement) for both summer (RMSE = 1.5</w:t>
      </w:r>
      <w:r w:rsidR="00083C7E" w:rsidRPr="004E1FFC">
        <w:rPr>
          <w:rFonts w:ascii="Times New Roman" w:hAnsi="Times New Roman" w:cs="Times New Roman"/>
          <w:sz w:val="24"/>
          <w:szCs w:val="24"/>
        </w:rPr>
        <w:t>°C</w:t>
      </w:r>
      <w:r w:rsidR="00147D85" w:rsidRPr="004E1FFC">
        <w:rPr>
          <w:rFonts w:ascii="Times New Roman" w:hAnsi="Times New Roman" w:cs="Times New Roman"/>
          <w:sz w:val="24"/>
          <w:szCs w:val="24"/>
        </w:rPr>
        <w:t xml:space="preserve"> and 1.4</w:t>
      </w:r>
      <w:r w:rsidRPr="004E1FFC">
        <w:rPr>
          <w:rFonts w:ascii="Times New Roman" w:hAnsi="Times New Roman" w:cs="Times New Roman"/>
          <w:sz w:val="24"/>
          <w:szCs w:val="24"/>
        </w:rPr>
        <w:t>°C</w:t>
      </w:r>
      <w:r w:rsidR="00147D85" w:rsidRPr="004E1FFC">
        <w:rPr>
          <w:rFonts w:ascii="Times New Roman" w:hAnsi="Times New Roman" w:cs="Times New Roman"/>
          <w:sz w:val="24"/>
          <w:szCs w:val="24"/>
        </w:rPr>
        <w:t xml:space="preserve"> respectively) and annual (RMSE = 1.5</w:t>
      </w:r>
      <w:r w:rsidR="00083C7E" w:rsidRPr="004E1FFC">
        <w:rPr>
          <w:rFonts w:ascii="Times New Roman" w:hAnsi="Times New Roman" w:cs="Times New Roman"/>
          <w:sz w:val="24"/>
          <w:szCs w:val="24"/>
        </w:rPr>
        <w:t>°C</w:t>
      </w:r>
      <w:r w:rsidR="00147D85" w:rsidRPr="004E1FFC">
        <w:rPr>
          <w:rFonts w:ascii="Times New Roman" w:hAnsi="Times New Roman" w:cs="Times New Roman"/>
          <w:sz w:val="24"/>
          <w:szCs w:val="24"/>
        </w:rPr>
        <w:t xml:space="preserve"> and 1.4</w:t>
      </w:r>
      <w:r w:rsidRPr="004E1FFC">
        <w:rPr>
          <w:rFonts w:ascii="Times New Roman" w:hAnsi="Times New Roman" w:cs="Times New Roman"/>
          <w:sz w:val="24"/>
          <w:szCs w:val="24"/>
        </w:rPr>
        <w:t>°C</w:t>
      </w:r>
      <w:r w:rsidR="00147D85" w:rsidRPr="004E1FFC">
        <w:rPr>
          <w:rFonts w:ascii="Times New Roman" w:hAnsi="Times New Roman" w:cs="Times New Roman"/>
          <w:sz w:val="24"/>
          <w:szCs w:val="24"/>
        </w:rPr>
        <w:t xml:space="preserve"> respectively</w:t>
      </w:r>
      <w:r w:rsidRPr="004E1FFC">
        <w:rPr>
          <w:rFonts w:ascii="Times New Roman" w:hAnsi="Times New Roman" w:cs="Times New Roman"/>
          <w:sz w:val="24"/>
          <w:szCs w:val="24"/>
        </w:rPr>
        <w:t>) SSTs, the 125ka control simulation reveals the highest RMSE values (2.3°C and 1.9°C for summer and ann</w:t>
      </w:r>
      <w:r w:rsidR="00611D7C" w:rsidRPr="004E1FFC">
        <w:rPr>
          <w:rFonts w:ascii="Times New Roman" w:hAnsi="Times New Roman" w:cs="Times New Roman"/>
          <w:sz w:val="24"/>
          <w:szCs w:val="24"/>
        </w:rPr>
        <w:t>ual SSTs respectively) (figure 5 and 6</w:t>
      </w:r>
      <w:r w:rsidRPr="004E1FFC">
        <w:rPr>
          <w:rFonts w:ascii="Times New Roman" w:hAnsi="Times New Roman" w:cs="Times New Roman"/>
          <w:sz w:val="24"/>
          <w:szCs w:val="24"/>
        </w:rPr>
        <w:t>).</w:t>
      </w:r>
    </w:p>
    <w:p w:rsidR="00337387" w:rsidRPr="004E1FFC" w:rsidRDefault="00337387" w:rsidP="00337387">
      <w:pPr>
        <w:spacing w:after="120" w:line="240" w:lineRule="auto"/>
        <w:ind w:left="1843" w:right="1656"/>
        <w:jc w:val="center"/>
        <w:rPr>
          <w:rFonts w:ascii="Times New Roman" w:hAnsi="Times New Roman" w:cs="Times New Roman"/>
        </w:rPr>
      </w:pPr>
      <w:r w:rsidRPr="004E1FFC">
        <w:rPr>
          <w:rFonts w:ascii="Times New Roman" w:hAnsi="Times New Roman" w:cs="Times New Roman"/>
          <w:noProof/>
          <w:lang w:eastAsia="en-GB"/>
        </w:rPr>
        <w:lastRenderedPageBreak/>
        <w:drawing>
          <wp:inline distT="0" distB="0" distL="0" distR="0" wp14:anchorId="38A5CE61" wp14:editId="4BEB33D5">
            <wp:extent cx="2727537" cy="3295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ffman_an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599" cy="3315058"/>
                    </a:xfrm>
                    <a:prstGeom prst="rect">
                      <a:avLst/>
                    </a:prstGeom>
                  </pic:spPr>
                </pic:pic>
              </a:graphicData>
            </a:graphic>
          </wp:inline>
        </w:drawing>
      </w:r>
    </w:p>
    <w:p w:rsidR="00337387" w:rsidRPr="004E1FFC" w:rsidRDefault="00337387" w:rsidP="00053F96">
      <w:pPr>
        <w:spacing w:after="480" w:line="240" w:lineRule="auto"/>
        <w:ind w:left="567" w:right="522"/>
        <w:jc w:val="both"/>
        <w:rPr>
          <w:rFonts w:ascii="Times New Roman" w:hAnsi="Times New Roman" w:cs="Times New Roman"/>
          <w:sz w:val="20"/>
          <w:szCs w:val="20"/>
        </w:rPr>
      </w:pPr>
      <w:r w:rsidRPr="004E1FFC">
        <w:rPr>
          <w:rFonts w:ascii="Times New Roman" w:hAnsi="Times New Roman" w:cs="Times New Roman"/>
          <w:b/>
          <w:sz w:val="20"/>
          <w:szCs w:val="20"/>
          <w:u w:val="single"/>
        </w:rPr>
        <w:t>Figure 6.</w:t>
      </w:r>
      <w:r w:rsidRPr="004E1FFC">
        <w:rPr>
          <w:rFonts w:ascii="Times New Roman" w:hAnsi="Times New Roman" w:cs="Times New Roman"/>
          <w:sz w:val="20"/>
          <w:szCs w:val="20"/>
        </w:rPr>
        <w:t xml:space="preserve"> The 125 ka data-based time slice (dots) provided by Hoffman et al. (2017) superimposed onto modelled annual SST anomalies relative to PI simulation for: (a) 125ka-control (RMSE = 1.9), (b) WSIR-7 (RMSE = 1.5), (c) WSIR-35 (RMSE = 1.5) and (d) WSIR-94 (RMSE = 1.4).</w:t>
      </w:r>
      <w:r w:rsidRPr="004E1FFC">
        <w:rPr>
          <w:rFonts w:ascii="Times New Roman" w:hAnsi="Times New Roman" w:cs="Times New Roman"/>
          <w:b/>
          <w:noProof/>
          <w:sz w:val="20"/>
          <w:szCs w:val="20"/>
          <w:lang w:eastAsia="en-GB"/>
        </w:rPr>
        <w:t xml:space="preserve"> </w:t>
      </w:r>
      <w:r w:rsidRPr="004E1FFC">
        <w:rPr>
          <w:rFonts w:ascii="Times New Roman" w:hAnsi="Times New Roman" w:cs="Times New Roman"/>
          <w:sz w:val="20"/>
          <w:szCs w:val="20"/>
          <w:shd w:val="clear" w:color="auto" w:fill="FFFFFF"/>
        </w:rPr>
        <w:t>Due to its coastal proximity we exclude MD95-2040 site from our model-data analysis.  See Hoffman et al, 2017 for additional information.</w:t>
      </w:r>
    </w:p>
    <w:p w:rsidR="00B56C6D" w:rsidRPr="004E1FFC" w:rsidRDefault="00B56C6D" w:rsidP="007A5998">
      <w:pPr>
        <w:pStyle w:val="ListParagraph"/>
        <w:numPr>
          <w:ilvl w:val="1"/>
          <w:numId w:val="1"/>
        </w:numPr>
        <w:spacing w:before="120" w:after="120" w:line="480" w:lineRule="auto"/>
        <w:contextualSpacing w:val="0"/>
        <w:jc w:val="both"/>
        <w:rPr>
          <w:rFonts w:ascii="Times New Roman" w:hAnsi="Times New Roman" w:cs="Times New Roman"/>
          <w:b/>
          <w:sz w:val="24"/>
          <w:szCs w:val="24"/>
          <w:u w:val="single"/>
        </w:rPr>
      </w:pPr>
      <w:r w:rsidRPr="004E1FFC">
        <w:rPr>
          <w:rFonts w:ascii="Times New Roman" w:hAnsi="Times New Roman" w:cs="Times New Roman"/>
          <w:b/>
          <w:sz w:val="24"/>
          <w:szCs w:val="24"/>
          <w:u w:val="single"/>
        </w:rPr>
        <w:t>Response of the hydrological cycle to the sea ice retreat</w:t>
      </w:r>
    </w:p>
    <w:p w:rsidR="00D029D9" w:rsidRPr="004E1FFC" w:rsidRDefault="00B56C6D" w:rsidP="007A599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Annual, winter (DJF) and summer (JJA) averages of Arctic e</w:t>
      </w:r>
      <w:r w:rsidR="00A00304" w:rsidRPr="004E1FFC">
        <w:rPr>
          <w:rFonts w:ascii="Times New Roman" w:hAnsi="Times New Roman" w:cs="Times New Roman"/>
          <w:sz w:val="24"/>
          <w:szCs w:val="24"/>
        </w:rPr>
        <w:t>vaporation are shown in figure 7</w:t>
      </w:r>
      <w:r w:rsidRPr="004E1FFC">
        <w:rPr>
          <w:rFonts w:ascii="Times New Roman" w:hAnsi="Times New Roman" w:cs="Times New Roman"/>
          <w:sz w:val="24"/>
          <w:szCs w:val="24"/>
        </w:rPr>
        <w:t xml:space="preserve">. Directly over areas of </w:t>
      </w:r>
      <w:r w:rsidR="00875B89" w:rsidRPr="004E1FFC">
        <w:rPr>
          <w:rFonts w:ascii="Times New Roman" w:hAnsi="Times New Roman" w:cs="Times New Roman"/>
          <w:sz w:val="24"/>
          <w:szCs w:val="24"/>
        </w:rPr>
        <w:t>reduced</w:t>
      </w:r>
      <w:r w:rsidRPr="004E1FFC">
        <w:rPr>
          <w:rFonts w:ascii="Times New Roman" w:hAnsi="Times New Roman" w:cs="Times New Roman"/>
          <w:sz w:val="24"/>
          <w:szCs w:val="24"/>
        </w:rPr>
        <w:t xml:space="preserve"> Arctic sea ice cover,</w:t>
      </w:r>
      <w:r w:rsidR="00875B89" w:rsidRPr="004E1FFC">
        <w:rPr>
          <w:rFonts w:ascii="Times New Roman" w:hAnsi="Times New Roman" w:cs="Times New Roman"/>
          <w:sz w:val="24"/>
          <w:szCs w:val="24"/>
        </w:rPr>
        <w:t xml:space="preserve"> simulations show</w:t>
      </w:r>
      <w:r w:rsidRPr="004E1FFC">
        <w:rPr>
          <w:rFonts w:ascii="Times New Roman" w:hAnsi="Times New Roman" w:cs="Times New Roman"/>
          <w:sz w:val="24"/>
          <w:szCs w:val="24"/>
        </w:rPr>
        <w:t xml:space="preserve"> an increase in</w:t>
      </w:r>
      <w:r w:rsidR="00D029D9" w:rsidRPr="004E1FFC">
        <w:rPr>
          <w:rFonts w:ascii="Times New Roman" w:hAnsi="Times New Roman" w:cs="Times New Roman"/>
          <w:sz w:val="24"/>
          <w:szCs w:val="24"/>
        </w:rPr>
        <w:t xml:space="preserve"> </w:t>
      </w:r>
      <w:r w:rsidRPr="004E1FFC">
        <w:rPr>
          <w:rFonts w:ascii="Times New Roman" w:hAnsi="Times New Roman" w:cs="Times New Roman"/>
          <w:sz w:val="24"/>
          <w:szCs w:val="24"/>
        </w:rPr>
        <w:t>evaporation. Over the A</w:t>
      </w:r>
      <w:r w:rsidR="00875B89" w:rsidRPr="004E1FFC">
        <w:rPr>
          <w:rFonts w:ascii="Times New Roman" w:hAnsi="Times New Roman" w:cs="Times New Roman"/>
          <w:sz w:val="24"/>
          <w:szCs w:val="24"/>
        </w:rPr>
        <w:t>rctic Ocean, all sea ice reduction</w:t>
      </w:r>
      <w:r w:rsidRPr="004E1FFC">
        <w:rPr>
          <w:rFonts w:ascii="Times New Roman" w:hAnsi="Times New Roman" w:cs="Times New Roman"/>
          <w:sz w:val="24"/>
          <w:szCs w:val="24"/>
        </w:rPr>
        <w:t xml:space="preserve"> experiments show an increase in evaporation during both summer and winter compare</w:t>
      </w:r>
      <w:r w:rsidR="00A00304" w:rsidRPr="004E1FFC">
        <w:rPr>
          <w:rFonts w:ascii="Times New Roman" w:hAnsi="Times New Roman" w:cs="Times New Roman"/>
          <w:sz w:val="24"/>
          <w:szCs w:val="24"/>
        </w:rPr>
        <w:t>d to the PI simulation (figure 7</w:t>
      </w:r>
      <w:r w:rsidRPr="004E1FFC">
        <w:rPr>
          <w:rFonts w:ascii="Times New Roman" w:hAnsi="Times New Roman" w:cs="Times New Roman"/>
          <w:sz w:val="24"/>
          <w:szCs w:val="24"/>
        </w:rPr>
        <w:t>). When sea ice melts, the replacement of ice at temperatures below zero by open waters, results in a significant increase in evaporation, particularly du</w:t>
      </w:r>
      <w:r w:rsidR="00A00304" w:rsidRPr="004E1FFC">
        <w:rPr>
          <w:rFonts w:ascii="Times New Roman" w:hAnsi="Times New Roman" w:cs="Times New Roman"/>
          <w:sz w:val="24"/>
          <w:szCs w:val="24"/>
        </w:rPr>
        <w:t>ring the winter months (figure 7h and 7</w:t>
      </w:r>
      <w:r w:rsidRPr="004E1FFC">
        <w:rPr>
          <w:rFonts w:ascii="Times New Roman" w:hAnsi="Times New Roman" w:cs="Times New Roman"/>
          <w:sz w:val="24"/>
          <w:szCs w:val="24"/>
        </w:rPr>
        <w:t xml:space="preserve">k). </w:t>
      </w:r>
    </w:p>
    <w:p w:rsidR="00D029D9" w:rsidRPr="004E1FFC" w:rsidRDefault="00D029D9" w:rsidP="00D029D9">
      <w:pPr>
        <w:spacing w:after="120" w:line="240" w:lineRule="auto"/>
        <w:ind w:left="709" w:right="1656"/>
        <w:jc w:val="center"/>
        <w:rPr>
          <w:rFonts w:ascii="Times New Roman" w:hAnsi="Times New Roman" w:cs="Times New Roman"/>
        </w:rPr>
      </w:pPr>
      <w:r w:rsidRPr="004E1FFC">
        <w:rPr>
          <w:rFonts w:cstheme="minorHAnsi"/>
          <w:b/>
          <w:noProof/>
          <w:lang w:eastAsia="en-GB"/>
        </w:rPr>
        <w:lastRenderedPageBreak/>
        <w:drawing>
          <wp:inline distT="0" distB="0" distL="0" distR="0" wp14:anchorId="1DFA6077" wp14:editId="295370F3">
            <wp:extent cx="4511072" cy="6617677"/>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vap_arctic.png"/>
                    <pic:cNvPicPr/>
                  </pic:nvPicPr>
                  <pic:blipFill>
                    <a:blip r:embed="rId15">
                      <a:extLst>
                        <a:ext uri="{28A0092B-C50C-407E-A947-70E740481C1C}">
                          <a14:useLocalDpi xmlns:a14="http://schemas.microsoft.com/office/drawing/2010/main" val="0"/>
                        </a:ext>
                      </a:extLst>
                    </a:blip>
                    <a:stretch>
                      <a:fillRect/>
                    </a:stretch>
                  </pic:blipFill>
                  <pic:spPr>
                    <a:xfrm>
                      <a:off x="0" y="0"/>
                      <a:ext cx="4549678" cy="6674311"/>
                    </a:xfrm>
                    <a:prstGeom prst="rect">
                      <a:avLst/>
                    </a:prstGeom>
                  </pic:spPr>
                </pic:pic>
              </a:graphicData>
            </a:graphic>
          </wp:inline>
        </w:drawing>
      </w:r>
    </w:p>
    <w:p w:rsidR="00D029D9" w:rsidRPr="004E1FFC" w:rsidRDefault="00D029D9" w:rsidP="00D029D9">
      <w:pPr>
        <w:tabs>
          <w:tab w:val="left" w:pos="8080"/>
        </w:tabs>
        <w:spacing w:after="480"/>
        <w:ind w:left="567" w:right="522"/>
        <w:jc w:val="both"/>
        <w:rPr>
          <w:rFonts w:ascii="Times New Roman" w:hAnsi="Times New Roman" w:cs="Times New Roman"/>
          <w:b/>
          <w:noProof/>
          <w:sz w:val="20"/>
          <w:szCs w:val="20"/>
          <w:lang w:eastAsia="en-GB"/>
        </w:rPr>
      </w:pPr>
      <w:r w:rsidRPr="004E1FFC">
        <w:rPr>
          <w:rFonts w:ascii="Times New Roman" w:hAnsi="Times New Roman" w:cs="Times New Roman"/>
          <w:b/>
          <w:sz w:val="20"/>
          <w:szCs w:val="20"/>
          <w:u w:val="single"/>
        </w:rPr>
        <w:t>Figure 7</w:t>
      </w:r>
      <w:r w:rsidRPr="004E1FFC">
        <w:rPr>
          <w:rFonts w:ascii="Times New Roman" w:hAnsi="Times New Roman" w:cs="Times New Roman"/>
          <w:b/>
          <w:sz w:val="20"/>
          <w:szCs w:val="20"/>
        </w:rPr>
        <w:t xml:space="preserve">. </w:t>
      </w:r>
      <w:r w:rsidRPr="004E1FFC">
        <w:rPr>
          <w:rFonts w:ascii="Times New Roman" w:hAnsi="Times New Roman" w:cs="Times New Roman"/>
          <w:sz w:val="20"/>
          <w:szCs w:val="20"/>
        </w:rPr>
        <w:t>Modelled annual (ann), summer (JJA) and winter (DJF) evaporation anomalies for the 125ka-control simulation (a to c), WSIR-7 (d to f), WSIR-35 (g to i) and WSIR-94 (j to l) compared to the PI simulation. Only the anomalies statistically significant at the 95% confidence level are displayed.</w:t>
      </w:r>
      <w:r w:rsidRPr="004E1FFC">
        <w:rPr>
          <w:rFonts w:ascii="Times New Roman" w:hAnsi="Times New Roman" w:cs="Times New Roman"/>
          <w:b/>
          <w:noProof/>
          <w:sz w:val="20"/>
          <w:szCs w:val="20"/>
          <w:lang w:eastAsia="en-GB"/>
        </w:rPr>
        <w:t xml:space="preserve"> </w:t>
      </w:r>
    </w:p>
    <w:p w:rsidR="00B56C6D" w:rsidRPr="004E1FFC" w:rsidRDefault="00B56C6D" w:rsidP="007A599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 xml:space="preserve">Over the Arctic Basin, local increases in winter evaporation rate exceed 1 mm/day in WSIR-35 and 1.3 mm/day in WSIR-94, while in the </w:t>
      </w:r>
      <w:r w:rsidR="00875B89" w:rsidRPr="004E1FFC">
        <w:rPr>
          <w:rFonts w:ascii="Times New Roman" w:hAnsi="Times New Roman" w:cs="Times New Roman"/>
          <w:sz w:val="24"/>
          <w:szCs w:val="24"/>
        </w:rPr>
        <w:t xml:space="preserve">low </w:t>
      </w:r>
      <w:r w:rsidRPr="004E1FFC">
        <w:rPr>
          <w:rFonts w:ascii="Times New Roman" w:hAnsi="Times New Roman" w:cs="Times New Roman"/>
          <w:sz w:val="24"/>
          <w:szCs w:val="24"/>
        </w:rPr>
        <w:t>sea ice retreat scenario, WSIR-7, local increases ar</w:t>
      </w:r>
      <w:r w:rsidR="00A00304" w:rsidRPr="004E1FFC">
        <w:rPr>
          <w:rFonts w:ascii="Times New Roman" w:hAnsi="Times New Roman" w:cs="Times New Roman"/>
          <w:sz w:val="24"/>
          <w:szCs w:val="24"/>
        </w:rPr>
        <w:t>e closer to 0.4 mm/day (figure 7e, 7h, 7</w:t>
      </w:r>
      <w:r w:rsidRPr="004E1FFC">
        <w:rPr>
          <w:rFonts w:ascii="Times New Roman" w:hAnsi="Times New Roman" w:cs="Times New Roman"/>
          <w:sz w:val="24"/>
          <w:szCs w:val="24"/>
        </w:rPr>
        <w:t>k).</w:t>
      </w:r>
    </w:p>
    <w:p w:rsidR="00B56C6D" w:rsidRPr="004E1FFC" w:rsidRDefault="00875B89" w:rsidP="007A5998">
      <w:pPr>
        <w:spacing w:before="120" w:after="120" w:line="480" w:lineRule="auto"/>
        <w:ind w:right="-46"/>
        <w:jc w:val="both"/>
        <w:rPr>
          <w:rFonts w:ascii="Times New Roman" w:hAnsi="Times New Roman" w:cs="Times New Roman"/>
          <w:sz w:val="24"/>
          <w:szCs w:val="24"/>
        </w:rPr>
      </w:pPr>
      <w:r w:rsidRPr="004E1FFC">
        <w:rPr>
          <w:rFonts w:ascii="Times New Roman" w:hAnsi="Times New Roman" w:cs="Times New Roman"/>
          <w:sz w:val="24"/>
          <w:szCs w:val="24"/>
        </w:rPr>
        <w:lastRenderedPageBreak/>
        <w:t>T</w:t>
      </w:r>
      <w:r w:rsidR="00B56C6D" w:rsidRPr="004E1FFC">
        <w:rPr>
          <w:rFonts w:ascii="Times New Roman" w:hAnsi="Times New Roman" w:cs="Times New Roman"/>
          <w:sz w:val="24"/>
          <w:szCs w:val="24"/>
        </w:rPr>
        <w:t>he increase in evaporation rate during both summer and winter leads to an increase in preci</w:t>
      </w:r>
      <w:r w:rsidR="00030D5D" w:rsidRPr="004E1FFC">
        <w:rPr>
          <w:rFonts w:ascii="Times New Roman" w:hAnsi="Times New Roman" w:cs="Times New Roman"/>
          <w:sz w:val="24"/>
          <w:szCs w:val="24"/>
        </w:rPr>
        <w:t>pitation (supplementary figure 3</w:t>
      </w:r>
      <w:r w:rsidR="00611C08" w:rsidRPr="004E1FFC">
        <w:rPr>
          <w:rFonts w:ascii="Times New Roman" w:hAnsi="Times New Roman" w:cs="Times New Roman"/>
          <w:sz w:val="24"/>
          <w:szCs w:val="24"/>
        </w:rPr>
        <w:t>). T</w:t>
      </w:r>
      <w:r w:rsidR="00B56C6D" w:rsidRPr="004E1FFC">
        <w:rPr>
          <w:rFonts w:ascii="Times New Roman" w:hAnsi="Times New Roman" w:cs="Times New Roman"/>
          <w:sz w:val="24"/>
          <w:szCs w:val="24"/>
        </w:rPr>
        <w:t>he ice retreat experiments display similar spatial anomalies, particularly the rise in precipitation in the Arct</w:t>
      </w:r>
      <w:r w:rsidR="00030D5D" w:rsidRPr="004E1FFC">
        <w:rPr>
          <w:rFonts w:ascii="Times New Roman" w:hAnsi="Times New Roman" w:cs="Times New Roman"/>
          <w:sz w:val="24"/>
          <w:szCs w:val="24"/>
        </w:rPr>
        <w:t>ic Ocean (supplementary figure 3</w:t>
      </w:r>
      <w:r w:rsidR="00B56C6D" w:rsidRPr="004E1FFC">
        <w:rPr>
          <w:rFonts w:ascii="Times New Roman" w:hAnsi="Times New Roman" w:cs="Times New Roman"/>
          <w:sz w:val="24"/>
          <w:szCs w:val="24"/>
        </w:rPr>
        <w:t>).</w:t>
      </w:r>
      <w:r w:rsidR="00B56C6D" w:rsidRPr="004E1FFC">
        <w:rPr>
          <w:rFonts w:ascii="Times New Roman" w:hAnsi="Times New Roman" w:cs="Times New Roman"/>
          <w:b/>
          <w:sz w:val="24"/>
          <w:szCs w:val="24"/>
        </w:rPr>
        <w:t xml:space="preserve"> </w:t>
      </w:r>
      <w:r w:rsidR="00B56C6D" w:rsidRPr="004E1FFC">
        <w:rPr>
          <w:rFonts w:ascii="Times New Roman" w:hAnsi="Times New Roman" w:cs="Times New Roman"/>
          <w:sz w:val="24"/>
          <w:szCs w:val="24"/>
        </w:rPr>
        <w:t xml:space="preserve">The increases are more widespread and larger in WSIR-35 and WSIR-94 than in WSIR-7, which is expected considering the larger sea ice loss </w:t>
      </w:r>
      <w:r w:rsidR="00813FF0" w:rsidRPr="004E1FFC">
        <w:rPr>
          <w:rFonts w:ascii="Times New Roman" w:hAnsi="Times New Roman" w:cs="Times New Roman"/>
          <w:sz w:val="24"/>
          <w:szCs w:val="24"/>
        </w:rPr>
        <w:t>(s</w:t>
      </w:r>
      <w:r w:rsidR="00030D5D" w:rsidRPr="004E1FFC">
        <w:rPr>
          <w:rFonts w:ascii="Times New Roman" w:hAnsi="Times New Roman" w:cs="Times New Roman"/>
          <w:sz w:val="24"/>
          <w:szCs w:val="24"/>
        </w:rPr>
        <w:t>upplementary figure 3</w:t>
      </w:r>
      <w:r w:rsidR="00B56C6D" w:rsidRPr="004E1FFC">
        <w:rPr>
          <w:rFonts w:ascii="Times New Roman" w:hAnsi="Times New Roman" w:cs="Times New Roman"/>
          <w:sz w:val="24"/>
          <w:szCs w:val="24"/>
        </w:rPr>
        <w:t>d-l). The increase in precipitation is greater during the winter months than during summer when precipitation is highest in th</w:t>
      </w:r>
      <w:r w:rsidR="00030D5D" w:rsidRPr="004E1FFC">
        <w:rPr>
          <w:rFonts w:ascii="Times New Roman" w:hAnsi="Times New Roman" w:cs="Times New Roman"/>
          <w:sz w:val="24"/>
          <w:szCs w:val="24"/>
        </w:rPr>
        <w:t>e Arctic (supplementary figure 3</w:t>
      </w:r>
      <w:r w:rsidR="00B56C6D" w:rsidRPr="004E1FFC">
        <w:rPr>
          <w:rFonts w:ascii="Times New Roman" w:hAnsi="Times New Roman" w:cs="Times New Roman"/>
          <w:sz w:val="24"/>
          <w:szCs w:val="24"/>
        </w:rPr>
        <w:t>).</w:t>
      </w:r>
    </w:p>
    <w:p w:rsidR="00B56C6D" w:rsidRPr="004E1FFC" w:rsidRDefault="00B56C6D" w:rsidP="007A5998">
      <w:pPr>
        <w:autoSpaceDE w:val="0"/>
        <w:autoSpaceDN w:val="0"/>
        <w:adjustRightInd w:val="0"/>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A direct atmospheric reaction to sea ice loss and warmer SATs is a decrease in mean sea level pressure (MSLP). The less stable and warmer atmosphere leads to a widespread reduction in winter MSLP over the Arctic Ocean, North Pacific and Be</w:t>
      </w:r>
      <w:r w:rsidR="00030D5D" w:rsidRPr="004E1FFC">
        <w:rPr>
          <w:rFonts w:ascii="Times New Roman" w:hAnsi="Times New Roman" w:cs="Times New Roman"/>
          <w:sz w:val="24"/>
          <w:szCs w:val="24"/>
        </w:rPr>
        <w:t>ring Sea (supplementary figure 4</w:t>
      </w:r>
      <w:r w:rsidRPr="004E1FFC">
        <w:rPr>
          <w:rFonts w:ascii="Times New Roman" w:hAnsi="Times New Roman" w:cs="Times New Roman"/>
          <w:sz w:val="24"/>
          <w:szCs w:val="24"/>
        </w:rPr>
        <w:t>b-d). Over the Arctic Ocean, local decreases in winter MSLP exceed 200 Pa, 650 Pa and 800 Pa in WSIR-7, WSIR-35 and WSIR-94 resp</w:t>
      </w:r>
      <w:r w:rsidR="005A7160" w:rsidRPr="004E1FFC">
        <w:rPr>
          <w:rFonts w:ascii="Times New Roman" w:hAnsi="Times New Roman" w:cs="Times New Roman"/>
          <w:sz w:val="24"/>
          <w:szCs w:val="24"/>
        </w:rPr>
        <w:t>ectively (s</w:t>
      </w:r>
      <w:r w:rsidR="00030D5D" w:rsidRPr="004E1FFC">
        <w:rPr>
          <w:rFonts w:ascii="Times New Roman" w:hAnsi="Times New Roman" w:cs="Times New Roman"/>
          <w:sz w:val="24"/>
          <w:szCs w:val="24"/>
        </w:rPr>
        <w:t>upplementary figure 4</w:t>
      </w:r>
      <w:r w:rsidRPr="004E1FFC">
        <w:rPr>
          <w:rFonts w:ascii="Times New Roman" w:hAnsi="Times New Roman" w:cs="Times New Roman"/>
          <w:sz w:val="24"/>
          <w:szCs w:val="24"/>
        </w:rPr>
        <w:t xml:space="preserve">b-d). </w:t>
      </w:r>
    </w:p>
    <w:p w:rsidR="00B56C6D" w:rsidRPr="004E1FFC" w:rsidRDefault="00B56C6D" w:rsidP="007A5998">
      <w:pPr>
        <w:pStyle w:val="ListParagraph"/>
        <w:numPr>
          <w:ilvl w:val="1"/>
          <w:numId w:val="1"/>
        </w:numPr>
        <w:spacing w:before="120" w:after="120" w:line="480" w:lineRule="auto"/>
        <w:contextualSpacing w:val="0"/>
        <w:jc w:val="both"/>
        <w:rPr>
          <w:rFonts w:ascii="Times New Roman" w:hAnsi="Times New Roman" w:cs="Times New Roman"/>
          <w:b/>
          <w:sz w:val="24"/>
          <w:szCs w:val="24"/>
          <w:u w:val="single"/>
        </w:rPr>
      </w:pPr>
      <w:r w:rsidRPr="004E1FFC">
        <w:rPr>
          <w:rFonts w:ascii="Times New Roman" w:hAnsi="Times New Roman" w:cs="Times New Roman"/>
          <w:b/>
          <w:sz w:val="24"/>
          <w:szCs w:val="24"/>
          <w:u w:val="single"/>
        </w:rPr>
        <w:t>Decomposition of δ</w:t>
      </w:r>
      <w:r w:rsidRPr="004E1FFC">
        <w:rPr>
          <w:rFonts w:ascii="Times New Roman" w:hAnsi="Times New Roman" w:cs="Times New Roman"/>
          <w:b/>
          <w:sz w:val="24"/>
          <w:szCs w:val="24"/>
          <w:u w:val="single"/>
          <w:vertAlign w:val="superscript"/>
        </w:rPr>
        <w:t>18</w:t>
      </w:r>
      <w:r w:rsidRPr="004E1FFC">
        <w:rPr>
          <w:rFonts w:ascii="Times New Roman" w:hAnsi="Times New Roman" w:cs="Times New Roman"/>
          <w:b/>
          <w:sz w:val="24"/>
          <w:szCs w:val="24"/>
          <w:u w:val="single"/>
        </w:rPr>
        <w:t>O changes</w:t>
      </w:r>
    </w:p>
    <w:p w:rsidR="000B3ED3" w:rsidRPr="004E1FFC" w:rsidRDefault="00266408" w:rsidP="007A5998">
      <w:pPr>
        <w:autoSpaceDE w:val="0"/>
        <w:autoSpaceDN w:val="0"/>
        <w:adjustRightInd w:val="0"/>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 xml:space="preserve">Ice core records reflect the deposition of snow on the surface, and therefore tend to record climatic information during snow deposition events (e.g. Steig et al., 1994). Hence, precipitation seasonality can cause a recording bias towards those seasons with more snowfall events. Indeed, stable water isotopes in Greenland ice core records have been </w:t>
      </w:r>
      <w:r w:rsidRPr="004E1FFC">
        <w:rPr>
          <w:rFonts w:ascii="Times New Roman" w:hAnsi="Times New Roman" w:cs="Times New Roman"/>
          <w:sz w:val="24"/>
          <w:szCs w:val="24"/>
        </w:rPr>
        <w:lastRenderedPageBreak/>
        <w:t xml:space="preserve">traditionally compared with precipitation isotopic composition reproduced by isotope-enabled models (e.g. Sime et al., 2013). </w:t>
      </w:r>
    </w:p>
    <w:p w:rsidR="00962EE4" w:rsidRPr="004E1FFC" w:rsidRDefault="00266408" w:rsidP="007A5998">
      <w:pPr>
        <w:autoSpaceDE w:val="0"/>
        <w:autoSpaceDN w:val="0"/>
        <w:adjustRightInd w:val="0"/>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I</w:t>
      </w:r>
      <w:r w:rsidR="003000A1" w:rsidRPr="004E1FFC">
        <w:rPr>
          <w:rFonts w:ascii="Times New Roman" w:hAnsi="Times New Roman" w:cs="Times New Roman"/>
          <w:sz w:val="24"/>
          <w:szCs w:val="24"/>
        </w:rPr>
        <w:t xml:space="preserve">n this section, we study how changes in both the monthly isotopic composition of precipitation and the amount of monthly precipitation contribute to the simulated positive </w:t>
      </w:r>
      <w:r w:rsidR="003000A1" w:rsidRPr="004E1FFC">
        <w:rPr>
          <w:rFonts w:ascii="Times New Roman" w:hAnsi="Times New Roman" w:cs="Times New Roman"/>
          <w:i/>
          <w:iCs/>
          <w:sz w:val="24"/>
          <w:szCs w:val="24"/>
        </w:rPr>
        <w:t>δ</w:t>
      </w:r>
      <w:r w:rsidR="003000A1" w:rsidRPr="004E1FFC">
        <w:rPr>
          <w:rFonts w:ascii="Times New Roman" w:hAnsi="Times New Roman" w:cs="Times New Roman"/>
          <w:sz w:val="24"/>
          <w:szCs w:val="24"/>
          <w:vertAlign w:val="superscript"/>
        </w:rPr>
        <w:t>18</w:t>
      </w:r>
      <w:r w:rsidR="003000A1" w:rsidRPr="004E1FFC">
        <w:rPr>
          <w:rFonts w:ascii="Times New Roman" w:hAnsi="Times New Roman" w:cs="Times New Roman"/>
          <w:sz w:val="24"/>
          <w:szCs w:val="24"/>
        </w:rPr>
        <w:t>O anomalies at the different Greenland ice core sites</w:t>
      </w:r>
      <w:r w:rsidR="00C47B00" w:rsidRPr="004E1FFC">
        <w:rPr>
          <w:rFonts w:ascii="Times New Roman" w:hAnsi="Times New Roman" w:cs="Times New Roman"/>
          <w:sz w:val="24"/>
          <w:szCs w:val="24"/>
        </w:rPr>
        <w:t xml:space="preserve"> (Holloway et al., 2016a</w:t>
      </w:r>
      <w:r w:rsidR="00A80EAC" w:rsidRPr="004E1FFC">
        <w:rPr>
          <w:rFonts w:ascii="Times New Roman" w:hAnsi="Times New Roman" w:cs="Times New Roman"/>
          <w:sz w:val="24"/>
          <w:szCs w:val="24"/>
        </w:rPr>
        <w:t>; Liu and</w:t>
      </w:r>
      <w:r w:rsidR="00C47B00" w:rsidRPr="004E1FFC">
        <w:rPr>
          <w:rFonts w:ascii="Times New Roman" w:hAnsi="Times New Roman" w:cs="Times New Roman"/>
          <w:sz w:val="24"/>
          <w:szCs w:val="24"/>
        </w:rPr>
        <w:t xml:space="preserve"> Battisti, 2015)</w:t>
      </w:r>
      <w:r w:rsidR="003000A1" w:rsidRPr="004E1FFC">
        <w:rPr>
          <w:rFonts w:ascii="Times New Roman" w:hAnsi="Times New Roman" w:cs="Times New Roman"/>
          <w:sz w:val="24"/>
          <w:szCs w:val="24"/>
        </w:rPr>
        <w:t>.</w:t>
      </w:r>
    </w:p>
    <w:p w:rsidR="00B56C6D" w:rsidRPr="004E1FFC" w:rsidRDefault="00B56C6D" w:rsidP="007A5998">
      <w:pPr>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To isolate the importance of variations in the seasonal cycle of precipitation (ΔP</w:t>
      </w:r>
      <w:r w:rsidRPr="004E1FFC">
        <w:rPr>
          <w:rFonts w:ascii="Times New Roman" w:hAnsi="Times New Roman" w:cs="Times New Roman"/>
          <w:sz w:val="24"/>
          <w:szCs w:val="24"/>
          <w:vertAlign w:val="subscript"/>
        </w:rPr>
        <w:t>seas</w:t>
      </w:r>
      <w:r w:rsidRPr="004E1FFC">
        <w:rPr>
          <w:rFonts w:ascii="Times New Roman" w:hAnsi="Times New Roman" w:cs="Times New Roman"/>
          <w:sz w:val="24"/>
          <w:szCs w:val="24"/>
        </w:rPr>
        <w:t xml:space="preserve">) to the changes in </w:t>
      </w:r>
      <w:r w:rsidRPr="004E1FFC">
        <w:rPr>
          <w:rFonts w:ascii="Times New Roman" w:eastAsia="Times New Roman" w:hAnsi="Times New Roman" w:cs="Times New Roman"/>
          <w:i/>
          <w:iCs/>
          <w:sz w:val="24"/>
          <w:szCs w:val="24"/>
          <w:lang w:eastAsia="en-GB"/>
        </w:rPr>
        <w:t>δ</w:t>
      </w:r>
      <w:r w:rsidRPr="004E1FFC">
        <w:rPr>
          <w:rFonts w:ascii="Times New Roman" w:eastAsia="Times New Roman" w:hAnsi="Times New Roman" w:cs="Times New Roman"/>
          <w:sz w:val="24"/>
          <w:szCs w:val="24"/>
          <w:vertAlign w:val="superscript"/>
          <w:lang w:eastAsia="en-GB"/>
        </w:rPr>
        <w:t>18</w:t>
      </w:r>
      <w:r w:rsidRPr="004E1FFC">
        <w:rPr>
          <w:rFonts w:ascii="Times New Roman" w:eastAsia="Times New Roman" w:hAnsi="Times New Roman" w:cs="Times New Roman"/>
          <w:sz w:val="24"/>
          <w:szCs w:val="24"/>
          <w:lang w:eastAsia="en-GB"/>
        </w:rPr>
        <w:t>O</w:t>
      </w:r>
      <w:r w:rsidRPr="004E1FFC">
        <w:rPr>
          <w:rFonts w:ascii="Times New Roman" w:hAnsi="Times New Roman" w:cs="Times New Roman"/>
          <w:sz w:val="24"/>
          <w:szCs w:val="24"/>
        </w:rPr>
        <w:t>, we use the following decomposition:</w:t>
      </w:r>
    </w:p>
    <w:p w:rsidR="002D5BA6" w:rsidRPr="004E1FFC" w:rsidRDefault="00B56C6D" w:rsidP="002D5BA6">
      <w:pPr>
        <w:pStyle w:val="ListParagraph"/>
        <w:numPr>
          <w:ilvl w:val="0"/>
          <w:numId w:val="9"/>
        </w:numPr>
        <w:spacing w:before="120" w:after="120" w:line="480" w:lineRule="auto"/>
        <w:jc w:val="both"/>
        <w:rPr>
          <w:rFonts w:ascii="Times New Roman" w:eastAsia="Times New Roman" w:hAnsi="Times New Roman" w:cs="Times New Roman"/>
          <w:sz w:val="24"/>
          <w:szCs w:val="24"/>
          <w:lang w:eastAsia="en-GB"/>
        </w:rPr>
      </w:pPr>
      <m:oMath>
        <m:r>
          <w:rPr>
            <w:rFonts w:ascii="Cambria Math" w:eastAsia="Times New Roman" w:hAnsi="Cambria Math" w:cs="Times New Roman"/>
            <w:sz w:val="28"/>
            <w:szCs w:val="28"/>
            <w:lang w:eastAsia="en-GB"/>
          </w:rPr>
          <m:t>Δ</m:t>
        </m:r>
        <m:sSub>
          <m:sSubPr>
            <m:ctrlPr>
              <w:rPr>
                <w:rFonts w:ascii="Cambria Math" w:eastAsia="Times New Roman" w:hAnsi="Cambria Math" w:cs="Times New Roman"/>
                <w:i/>
                <w:sz w:val="28"/>
                <w:szCs w:val="28"/>
                <w:lang w:eastAsia="en-GB"/>
              </w:rPr>
            </m:ctrlPr>
          </m:sSubPr>
          <m:e>
            <m:r>
              <w:rPr>
                <w:rFonts w:ascii="Cambria Math" w:eastAsia="Times New Roman" w:hAnsi="Cambria Math" w:cs="Times New Roman"/>
                <w:sz w:val="28"/>
                <w:szCs w:val="28"/>
                <w:lang w:eastAsia="en-GB"/>
              </w:rPr>
              <m:t>P</m:t>
            </m:r>
          </m:e>
          <m:sub>
            <m:r>
              <w:rPr>
                <w:rFonts w:ascii="Cambria Math" w:eastAsia="Times New Roman" w:hAnsi="Cambria Math" w:cs="Times New Roman"/>
                <w:sz w:val="28"/>
                <w:szCs w:val="28"/>
                <w:lang w:eastAsia="en-GB"/>
              </w:rPr>
              <m:t>seas</m:t>
            </m:r>
          </m:sub>
        </m:sSub>
        <m:r>
          <w:rPr>
            <w:rFonts w:ascii="Cambria Math" w:eastAsia="Times New Roman" w:hAnsi="Cambria Math" w:cs="Times New Roman"/>
            <w:sz w:val="28"/>
            <w:szCs w:val="28"/>
            <w:lang w:eastAsia="en-GB"/>
          </w:rPr>
          <m:t xml:space="preserve">= </m:t>
        </m:r>
        <m:f>
          <m:fPr>
            <m:ctrlPr>
              <w:rPr>
                <w:rFonts w:ascii="Cambria Math" w:eastAsia="Times New Roman" w:hAnsi="Cambria Math" w:cs="Times New Roman"/>
                <w:i/>
                <w:sz w:val="28"/>
                <w:szCs w:val="28"/>
                <w:lang w:eastAsia="en-GB"/>
              </w:rPr>
            </m:ctrlPr>
          </m:fPr>
          <m:num>
            <m:nary>
              <m:naryPr>
                <m:chr m:val="∑"/>
                <m:limLoc m:val="undOvr"/>
                <m:supHide m:val="1"/>
                <m:ctrlPr>
                  <w:rPr>
                    <w:rFonts w:ascii="Cambria Math" w:eastAsia="Times New Roman" w:hAnsi="Cambria Math" w:cs="Times New Roman"/>
                    <w:i/>
                    <w:sz w:val="28"/>
                    <w:szCs w:val="28"/>
                    <w:lang w:eastAsia="en-GB"/>
                  </w:rPr>
                </m:ctrlPr>
              </m:naryPr>
              <m:sub>
                <m:r>
                  <w:rPr>
                    <w:rFonts w:ascii="Cambria Math" w:eastAsia="Times New Roman" w:hAnsi="Cambria Math" w:cs="Times New Roman"/>
                    <w:sz w:val="28"/>
                    <w:szCs w:val="28"/>
                    <w:lang w:eastAsia="en-GB"/>
                  </w:rPr>
                  <m:t>j</m:t>
                </m:r>
              </m:sub>
              <m:sup/>
              <m:e>
                <m:sSup>
                  <m:sSupPr>
                    <m:ctrlPr>
                      <w:rPr>
                        <w:rFonts w:ascii="Cambria Math" w:eastAsia="Times New Roman" w:hAnsi="Cambria Math" w:cs="Times New Roman"/>
                        <w:i/>
                        <w:sz w:val="28"/>
                        <w:szCs w:val="28"/>
                        <w:lang w:eastAsia="en-GB"/>
                      </w:rPr>
                    </m:ctrlPr>
                  </m:sSupPr>
                  <m:e>
                    <m:r>
                      <w:rPr>
                        <w:rFonts w:ascii="Cambria Math" w:hAnsi="Cambria Math" w:cs="Times New Roman"/>
                        <w:sz w:val="28"/>
                        <w:szCs w:val="28"/>
                      </w:rPr>
                      <m:t>δ</m:t>
                    </m:r>
                  </m:e>
                  <m:sup>
                    <m:r>
                      <w:rPr>
                        <w:rFonts w:ascii="Cambria Math" w:eastAsia="Times New Roman" w:hAnsi="Cambria Math" w:cs="Times New Roman"/>
                        <w:sz w:val="28"/>
                        <w:szCs w:val="28"/>
                        <w:lang w:eastAsia="en-GB"/>
                      </w:rPr>
                      <m:t>18</m:t>
                    </m:r>
                  </m:sup>
                </m:sSup>
                <m:sSubSup>
                  <m:sSubSupPr>
                    <m:ctrlPr>
                      <w:rPr>
                        <w:rFonts w:ascii="Cambria Math" w:eastAsia="Times New Roman" w:hAnsi="Cambria Math" w:cs="Times New Roman"/>
                        <w:i/>
                        <w:sz w:val="28"/>
                        <w:szCs w:val="28"/>
                        <w:lang w:eastAsia="en-GB"/>
                      </w:rPr>
                    </m:ctrlPr>
                  </m:sSubSupPr>
                  <m:e>
                    <m:r>
                      <w:rPr>
                        <w:rFonts w:ascii="Cambria Math" w:eastAsia="Times New Roman" w:hAnsi="Cambria Math" w:cs="Times New Roman"/>
                        <w:sz w:val="28"/>
                        <w:szCs w:val="28"/>
                        <w:lang w:eastAsia="en-GB"/>
                      </w:rPr>
                      <m:t>O</m:t>
                    </m:r>
                  </m:e>
                  <m:sub>
                    <m:r>
                      <w:rPr>
                        <w:rFonts w:ascii="Cambria Math" w:eastAsia="Times New Roman" w:hAnsi="Cambria Math" w:cs="Times New Roman"/>
                        <w:sz w:val="28"/>
                        <w:szCs w:val="28"/>
                        <w:lang w:eastAsia="en-GB"/>
                      </w:rPr>
                      <m:t>j</m:t>
                    </m:r>
                  </m:sub>
                  <m:sup>
                    <m:r>
                      <w:rPr>
                        <w:rFonts w:ascii="Cambria Math" w:eastAsia="Times New Roman" w:hAnsi="Cambria Math" w:cs="Times New Roman"/>
                        <w:sz w:val="28"/>
                        <w:szCs w:val="28"/>
                        <w:lang w:eastAsia="en-GB"/>
                      </w:rPr>
                      <m:t>CONT</m:t>
                    </m:r>
                  </m:sup>
                </m:sSubSup>
                <m:r>
                  <w:rPr>
                    <w:rFonts w:ascii="Cambria Math" w:eastAsia="Times New Roman" w:hAnsi="Cambria Math" w:cs="Times New Roman"/>
                    <w:sz w:val="28"/>
                    <w:szCs w:val="28"/>
                    <w:lang w:eastAsia="en-GB"/>
                  </w:rPr>
                  <m:t xml:space="preserve">* </m:t>
                </m:r>
                <m:sSub>
                  <m:sSubPr>
                    <m:ctrlPr>
                      <w:rPr>
                        <w:rFonts w:ascii="Cambria Math" w:eastAsia="Times New Roman" w:hAnsi="Cambria Math" w:cs="Times New Roman"/>
                        <w:i/>
                        <w:sz w:val="28"/>
                        <w:szCs w:val="28"/>
                        <w:lang w:eastAsia="en-GB"/>
                      </w:rPr>
                    </m:ctrlPr>
                  </m:sSubPr>
                  <m:e>
                    <m:r>
                      <w:rPr>
                        <w:rFonts w:ascii="Cambria Math" w:eastAsia="Times New Roman" w:hAnsi="Cambria Math" w:cs="Times New Roman"/>
                        <w:sz w:val="28"/>
                        <w:szCs w:val="28"/>
                        <w:lang w:eastAsia="en-GB"/>
                      </w:rPr>
                      <m:t>P</m:t>
                    </m:r>
                  </m:e>
                  <m:sub>
                    <m:r>
                      <w:rPr>
                        <w:rFonts w:ascii="Cambria Math" w:eastAsia="Times New Roman" w:hAnsi="Cambria Math" w:cs="Times New Roman"/>
                        <w:sz w:val="28"/>
                        <w:szCs w:val="28"/>
                        <w:lang w:eastAsia="en-GB"/>
                      </w:rPr>
                      <m:t>j</m:t>
                    </m:r>
                  </m:sub>
                </m:sSub>
              </m:e>
            </m:nary>
          </m:num>
          <m:den>
            <m:nary>
              <m:naryPr>
                <m:chr m:val="∑"/>
                <m:limLoc m:val="undOvr"/>
                <m:supHide m:val="1"/>
                <m:ctrlPr>
                  <w:rPr>
                    <w:rFonts w:ascii="Cambria Math" w:eastAsia="Times New Roman" w:hAnsi="Cambria Math" w:cs="Times New Roman"/>
                    <w:i/>
                    <w:sz w:val="28"/>
                    <w:szCs w:val="28"/>
                    <w:lang w:eastAsia="en-GB"/>
                  </w:rPr>
                </m:ctrlPr>
              </m:naryPr>
              <m:sub>
                <m:r>
                  <w:rPr>
                    <w:rFonts w:ascii="Cambria Math" w:eastAsia="Times New Roman" w:hAnsi="Cambria Math" w:cs="Times New Roman"/>
                    <w:sz w:val="28"/>
                    <w:szCs w:val="28"/>
                    <w:lang w:eastAsia="en-GB"/>
                  </w:rPr>
                  <m:t>j</m:t>
                </m:r>
              </m:sub>
              <m:sup/>
              <m:e>
                <m:sSub>
                  <m:sSubPr>
                    <m:ctrlPr>
                      <w:rPr>
                        <w:rFonts w:ascii="Cambria Math" w:eastAsia="Times New Roman" w:hAnsi="Cambria Math" w:cs="Times New Roman"/>
                        <w:i/>
                        <w:sz w:val="28"/>
                        <w:szCs w:val="28"/>
                        <w:lang w:eastAsia="en-GB"/>
                      </w:rPr>
                    </m:ctrlPr>
                  </m:sSubPr>
                  <m:e>
                    <m:r>
                      <w:rPr>
                        <w:rFonts w:ascii="Cambria Math" w:eastAsia="Times New Roman" w:hAnsi="Cambria Math" w:cs="Times New Roman"/>
                        <w:sz w:val="28"/>
                        <w:szCs w:val="28"/>
                        <w:lang w:eastAsia="en-GB"/>
                      </w:rPr>
                      <m:t>P</m:t>
                    </m:r>
                  </m:e>
                  <m:sub>
                    <m:r>
                      <w:rPr>
                        <w:rFonts w:ascii="Cambria Math" w:eastAsia="Times New Roman" w:hAnsi="Cambria Math" w:cs="Times New Roman"/>
                        <w:sz w:val="28"/>
                        <w:szCs w:val="28"/>
                        <w:lang w:eastAsia="en-GB"/>
                      </w:rPr>
                      <m:t>j</m:t>
                    </m:r>
                  </m:sub>
                </m:sSub>
              </m:e>
            </m:nary>
          </m:den>
        </m:f>
        <m:r>
          <w:rPr>
            <w:rFonts w:ascii="Cambria Math" w:eastAsia="Times New Roman" w:hAnsi="Cambria Math" w:cs="Times New Roman"/>
            <w:sz w:val="28"/>
            <w:szCs w:val="28"/>
            <w:lang w:eastAsia="en-GB"/>
          </w:rPr>
          <m:t xml:space="preserve">- </m:t>
        </m:r>
        <m:f>
          <m:fPr>
            <m:ctrlPr>
              <w:rPr>
                <w:rFonts w:ascii="Cambria Math" w:eastAsia="Times New Roman" w:hAnsi="Cambria Math" w:cs="Times New Roman"/>
                <w:i/>
                <w:sz w:val="28"/>
                <w:szCs w:val="28"/>
                <w:lang w:eastAsia="en-GB"/>
              </w:rPr>
            </m:ctrlPr>
          </m:fPr>
          <m:num>
            <m:nary>
              <m:naryPr>
                <m:chr m:val="∑"/>
                <m:limLoc m:val="undOvr"/>
                <m:supHide m:val="1"/>
                <m:ctrlPr>
                  <w:rPr>
                    <w:rFonts w:ascii="Cambria Math" w:eastAsia="Times New Roman" w:hAnsi="Cambria Math" w:cs="Times New Roman"/>
                    <w:i/>
                    <w:sz w:val="28"/>
                    <w:szCs w:val="28"/>
                    <w:lang w:eastAsia="en-GB"/>
                  </w:rPr>
                </m:ctrlPr>
              </m:naryPr>
              <m:sub>
                <m:r>
                  <w:rPr>
                    <w:rFonts w:ascii="Cambria Math" w:eastAsia="Times New Roman" w:hAnsi="Cambria Math" w:cs="Times New Roman"/>
                    <w:sz w:val="28"/>
                    <w:szCs w:val="28"/>
                    <w:lang w:eastAsia="en-GB"/>
                  </w:rPr>
                  <m:t>j</m:t>
                </m:r>
              </m:sub>
              <m:sup/>
              <m:e>
                <m:sSup>
                  <m:sSupPr>
                    <m:ctrlPr>
                      <w:rPr>
                        <w:rFonts w:ascii="Cambria Math" w:eastAsia="Times New Roman" w:hAnsi="Cambria Math" w:cs="Times New Roman"/>
                        <w:i/>
                        <w:sz w:val="28"/>
                        <w:szCs w:val="28"/>
                        <w:lang w:eastAsia="en-GB"/>
                      </w:rPr>
                    </m:ctrlPr>
                  </m:sSupPr>
                  <m:e>
                    <m:r>
                      <w:rPr>
                        <w:rFonts w:ascii="Cambria Math" w:hAnsi="Cambria Math" w:cs="Times New Roman"/>
                        <w:sz w:val="28"/>
                        <w:szCs w:val="28"/>
                      </w:rPr>
                      <m:t>δ</m:t>
                    </m:r>
                  </m:e>
                  <m:sup>
                    <m:r>
                      <w:rPr>
                        <w:rFonts w:ascii="Cambria Math" w:eastAsia="Times New Roman" w:hAnsi="Cambria Math" w:cs="Times New Roman"/>
                        <w:sz w:val="28"/>
                        <w:szCs w:val="28"/>
                        <w:lang w:eastAsia="en-GB"/>
                      </w:rPr>
                      <m:t>18</m:t>
                    </m:r>
                  </m:sup>
                </m:sSup>
                <m:sSubSup>
                  <m:sSubSupPr>
                    <m:ctrlPr>
                      <w:rPr>
                        <w:rFonts w:ascii="Cambria Math" w:eastAsia="Times New Roman" w:hAnsi="Cambria Math" w:cs="Times New Roman"/>
                        <w:i/>
                        <w:sz w:val="28"/>
                        <w:szCs w:val="28"/>
                        <w:lang w:eastAsia="en-GB"/>
                      </w:rPr>
                    </m:ctrlPr>
                  </m:sSubSupPr>
                  <m:e>
                    <m:r>
                      <w:rPr>
                        <w:rFonts w:ascii="Cambria Math" w:eastAsia="Times New Roman" w:hAnsi="Cambria Math" w:cs="Times New Roman"/>
                        <w:sz w:val="28"/>
                        <w:szCs w:val="28"/>
                        <w:lang w:eastAsia="en-GB"/>
                      </w:rPr>
                      <m:t>O</m:t>
                    </m:r>
                  </m:e>
                  <m:sub>
                    <m:r>
                      <w:rPr>
                        <w:rFonts w:ascii="Cambria Math" w:eastAsia="Times New Roman" w:hAnsi="Cambria Math" w:cs="Times New Roman"/>
                        <w:sz w:val="28"/>
                        <w:szCs w:val="28"/>
                        <w:lang w:eastAsia="en-GB"/>
                      </w:rPr>
                      <m:t>j</m:t>
                    </m:r>
                  </m:sub>
                  <m:sup>
                    <m:r>
                      <w:rPr>
                        <w:rFonts w:ascii="Cambria Math" w:eastAsia="Times New Roman" w:hAnsi="Cambria Math" w:cs="Times New Roman"/>
                        <w:sz w:val="28"/>
                        <w:szCs w:val="28"/>
                        <w:lang w:eastAsia="en-GB"/>
                      </w:rPr>
                      <m:t>CONT</m:t>
                    </m:r>
                  </m:sup>
                </m:sSubSup>
                <m:r>
                  <w:rPr>
                    <w:rFonts w:ascii="Cambria Math" w:eastAsia="Times New Roman" w:hAnsi="Cambria Math" w:cs="Times New Roman"/>
                    <w:sz w:val="28"/>
                    <w:szCs w:val="28"/>
                    <w:lang w:eastAsia="en-GB"/>
                  </w:rPr>
                  <m:t xml:space="preserve">* </m:t>
                </m:r>
                <m:sSubSup>
                  <m:sSubSupPr>
                    <m:ctrlPr>
                      <w:rPr>
                        <w:rFonts w:ascii="Cambria Math" w:eastAsia="Times New Roman" w:hAnsi="Cambria Math" w:cs="Times New Roman"/>
                        <w:i/>
                        <w:sz w:val="28"/>
                        <w:szCs w:val="28"/>
                        <w:lang w:eastAsia="en-GB"/>
                      </w:rPr>
                    </m:ctrlPr>
                  </m:sSubSupPr>
                  <m:e>
                    <m:r>
                      <w:rPr>
                        <w:rFonts w:ascii="Cambria Math" w:eastAsia="Times New Roman" w:hAnsi="Cambria Math" w:cs="Times New Roman"/>
                        <w:sz w:val="28"/>
                        <w:szCs w:val="28"/>
                        <w:lang w:eastAsia="en-GB"/>
                      </w:rPr>
                      <m:t>P</m:t>
                    </m:r>
                  </m:e>
                  <m:sub>
                    <m:r>
                      <w:rPr>
                        <w:rFonts w:ascii="Cambria Math" w:eastAsia="Times New Roman" w:hAnsi="Cambria Math" w:cs="Times New Roman"/>
                        <w:sz w:val="28"/>
                        <w:szCs w:val="28"/>
                        <w:lang w:eastAsia="en-GB"/>
                      </w:rPr>
                      <m:t>j</m:t>
                    </m:r>
                  </m:sub>
                  <m:sup>
                    <m:r>
                      <w:rPr>
                        <w:rFonts w:ascii="Cambria Math" w:eastAsia="Times New Roman" w:hAnsi="Cambria Math" w:cs="Times New Roman"/>
                        <w:sz w:val="28"/>
                        <w:szCs w:val="28"/>
                        <w:lang w:eastAsia="en-GB"/>
                      </w:rPr>
                      <m:t>CONT</m:t>
                    </m:r>
                  </m:sup>
                </m:sSubSup>
              </m:e>
            </m:nary>
          </m:num>
          <m:den>
            <m:nary>
              <m:naryPr>
                <m:chr m:val="∑"/>
                <m:limLoc m:val="undOvr"/>
                <m:supHide m:val="1"/>
                <m:ctrlPr>
                  <w:rPr>
                    <w:rFonts w:ascii="Cambria Math" w:eastAsia="Times New Roman" w:hAnsi="Cambria Math" w:cs="Times New Roman"/>
                    <w:i/>
                    <w:sz w:val="28"/>
                    <w:szCs w:val="28"/>
                    <w:lang w:eastAsia="en-GB"/>
                  </w:rPr>
                </m:ctrlPr>
              </m:naryPr>
              <m:sub>
                <m:r>
                  <w:rPr>
                    <w:rFonts w:ascii="Cambria Math" w:eastAsia="Times New Roman" w:hAnsi="Cambria Math" w:cs="Times New Roman"/>
                    <w:sz w:val="28"/>
                    <w:szCs w:val="28"/>
                    <w:lang w:eastAsia="en-GB"/>
                  </w:rPr>
                  <m:t>j</m:t>
                </m:r>
              </m:sub>
              <m:sup/>
              <m:e>
                <m:sSubSup>
                  <m:sSubSupPr>
                    <m:ctrlPr>
                      <w:rPr>
                        <w:rFonts w:ascii="Cambria Math" w:eastAsia="Times New Roman" w:hAnsi="Cambria Math" w:cs="Times New Roman"/>
                        <w:i/>
                        <w:sz w:val="28"/>
                        <w:szCs w:val="28"/>
                        <w:lang w:eastAsia="en-GB"/>
                      </w:rPr>
                    </m:ctrlPr>
                  </m:sSubSupPr>
                  <m:e>
                    <m:r>
                      <w:rPr>
                        <w:rFonts w:ascii="Cambria Math" w:eastAsia="Times New Roman" w:hAnsi="Cambria Math" w:cs="Times New Roman"/>
                        <w:sz w:val="28"/>
                        <w:szCs w:val="28"/>
                        <w:lang w:eastAsia="en-GB"/>
                      </w:rPr>
                      <m:t>P</m:t>
                    </m:r>
                  </m:e>
                  <m:sub>
                    <m:r>
                      <w:rPr>
                        <w:rFonts w:ascii="Cambria Math" w:eastAsia="Times New Roman" w:hAnsi="Cambria Math" w:cs="Times New Roman"/>
                        <w:sz w:val="28"/>
                        <w:szCs w:val="28"/>
                        <w:lang w:eastAsia="en-GB"/>
                      </w:rPr>
                      <m:t>j</m:t>
                    </m:r>
                  </m:sub>
                  <m:sup>
                    <m:r>
                      <w:rPr>
                        <w:rFonts w:ascii="Cambria Math" w:eastAsia="Times New Roman" w:hAnsi="Cambria Math" w:cs="Times New Roman"/>
                        <w:sz w:val="28"/>
                        <w:szCs w:val="28"/>
                        <w:lang w:eastAsia="en-GB"/>
                      </w:rPr>
                      <m:t>CONT</m:t>
                    </m:r>
                  </m:sup>
                </m:sSubSup>
              </m:e>
            </m:nary>
          </m:den>
        </m:f>
      </m:oMath>
      <w:r w:rsidRPr="004E1FFC">
        <w:rPr>
          <w:rFonts w:ascii="Times New Roman" w:eastAsia="Times New Roman" w:hAnsi="Times New Roman" w:cs="Times New Roman"/>
          <w:sz w:val="24"/>
          <w:szCs w:val="24"/>
          <w:lang w:eastAsia="en-GB"/>
        </w:rPr>
        <w:tab/>
      </w:r>
    </w:p>
    <w:p w:rsidR="00CB67DC" w:rsidRPr="004E1FFC" w:rsidRDefault="00552F98" w:rsidP="00CB67DC">
      <w:pPr>
        <w:tabs>
          <w:tab w:val="left" w:pos="8364"/>
        </w:tabs>
        <w:spacing w:after="120"/>
        <w:ind w:right="95"/>
        <w:jc w:val="center"/>
        <w:rPr>
          <w:rFonts w:ascii="Times New Roman" w:hAnsi="Times New Roman" w:cs="Times New Roman"/>
        </w:rPr>
      </w:pPr>
      <w:r w:rsidRPr="004E1FFC">
        <w:rPr>
          <w:rFonts w:ascii="Times New Roman" w:hAnsi="Times New Roman" w:cs="Times New Roman"/>
          <w:noProof/>
          <w:lang w:eastAsia="en-GB"/>
        </w:rPr>
        <w:lastRenderedPageBreak/>
        <w:drawing>
          <wp:inline distT="0" distB="0" distL="0" distR="0">
            <wp:extent cx="5017477" cy="53437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ap_arctic.png"/>
                    <pic:cNvPicPr/>
                  </pic:nvPicPr>
                  <pic:blipFill>
                    <a:blip r:embed="rId16">
                      <a:extLst>
                        <a:ext uri="{28A0092B-C50C-407E-A947-70E740481C1C}">
                          <a14:useLocalDpi xmlns:a14="http://schemas.microsoft.com/office/drawing/2010/main" val="0"/>
                        </a:ext>
                      </a:extLst>
                    </a:blip>
                    <a:stretch>
                      <a:fillRect/>
                    </a:stretch>
                  </pic:blipFill>
                  <pic:spPr>
                    <a:xfrm>
                      <a:off x="0" y="0"/>
                      <a:ext cx="5032809" cy="5360114"/>
                    </a:xfrm>
                    <a:prstGeom prst="rect">
                      <a:avLst/>
                    </a:prstGeom>
                  </pic:spPr>
                </pic:pic>
              </a:graphicData>
            </a:graphic>
          </wp:inline>
        </w:drawing>
      </w:r>
    </w:p>
    <w:p w:rsidR="00CB67DC" w:rsidRPr="004E1FFC" w:rsidRDefault="00CB67DC" w:rsidP="00053F96">
      <w:pPr>
        <w:spacing w:after="480"/>
        <w:ind w:left="567" w:right="522"/>
        <w:jc w:val="both"/>
        <w:rPr>
          <w:rFonts w:ascii="Times New Roman" w:hAnsi="Times New Roman" w:cs="Times New Roman"/>
          <w:sz w:val="20"/>
          <w:szCs w:val="20"/>
        </w:rPr>
      </w:pPr>
      <w:r w:rsidRPr="004E1FFC">
        <w:rPr>
          <w:rFonts w:ascii="Times New Roman" w:hAnsi="Times New Roman" w:cs="Times New Roman"/>
          <w:b/>
          <w:sz w:val="20"/>
          <w:szCs w:val="20"/>
          <w:u w:val="single"/>
        </w:rPr>
        <w:t>Figure 8.</w:t>
      </w:r>
      <w:r w:rsidRPr="004E1FFC">
        <w:rPr>
          <w:rFonts w:ascii="Times New Roman" w:hAnsi="Times New Roman" w:cs="Times New Roman"/>
          <w:sz w:val="20"/>
          <w:szCs w:val="20"/>
        </w:rPr>
        <w:t xml:space="preserve"> </w:t>
      </w:r>
      <w:r w:rsidRPr="004E1FFC">
        <w:rPr>
          <w:rFonts w:ascii="Times New Roman" w:eastAsia="Times New Roman" w:hAnsi="Times New Roman" w:cs="Times New Roman"/>
          <w:sz w:val="20"/>
          <w:szCs w:val="20"/>
          <w:lang w:eastAsia="en-GB"/>
        </w:rPr>
        <w:t xml:space="preserve">Decomposition of </w:t>
      </w:r>
      <w:r w:rsidRPr="004E1FFC">
        <w:rPr>
          <w:rFonts w:ascii="Times New Roman" w:hAnsi="Times New Roman" w:cs="Times New Roman"/>
          <w:sz w:val="20"/>
          <w:szCs w:val="20"/>
        </w:rPr>
        <w:t>δ</w:t>
      </w:r>
      <w:r w:rsidRPr="004E1FFC">
        <w:rPr>
          <w:rFonts w:ascii="Times New Roman" w:hAnsi="Times New Roman" w:cs="Times New Roman"/>
          <w:sz w:val="20"/>
          <w:szCs w:val="20"/>
          <w:vertAlign w:val="superscript"/>
        </w:rPr>
        <w:t>18</w:t>
      </w:r>
      <w:r w:rsidRPr="004E1FFC">
        <w:rPr>
          <w:rFonts w:ascii="Times New Roman" w:hAnsi="Times New Roman" w:cs="Times New Roman"/>
          <w:sz w:val="20"/>
          <w:szCs w:val="20"/>
        </w:rPr>
        <w:t>O changes from 125 ka sea ice retreat experiments. (a,d,g) WSIR-7; (b,e,h) WSIR-35; (c,f,i) WSIR-94. (a-c) The total change in δ</w:t>
      </w:r>
      <w:r w:rsidRPr="004E1FFC">
        <w:rPr>
          <w:rFonts w:ascii="Times New Roman" w:hAnsi="Times New Roman" w:cs="Times New Roman"/>
          <w:sz w:val="20"/>
          <w:szCs w:val="20"/>
          <w:vertAlign w:val="superscript"/>
        </w:rPr>
        <w:t>18</w:t>
      </w:r>
      <w:r w:rsidRPr="004E1FFC">
        <w:rPr>
          <w:rFonts w:ascii="Times New Roman" w:hAnsi="Times New Roman" w:cs="Times New Roman"/>
          <w:sz w:val="20"/>
          <w:szCs w:val="20"/>
        </w:rPr>
        <w:t>O (Δδ</w:t>
      </w:r>
      <w:r w:rsidRPr="004E1FFC">
        <w:rPr>
          <w:rFonts w:ascii="Times New Roman" w:hAnsi="Times New Roman" w:cs="Times New Roman"/>
          <w:sz w:val="20"/>
          <w:szCs w:val="20"/>
          <w:vertAlign w:val="superscript"/>
        </w:rPr>
        <w:t>18</w:t>
      </w:r>
      <w:r w:rsidRPr="004E1FFC">
        <w:rPr>
          <w:rFonts w:ascii="Times New Roman" w:hAnsi="Times New Roman" w:cs="Times New Roman"/>
          <w:sz w:val="20"/>
          <w:szCs w:val="20"/>
        </w:rPr>
        <w:t>O). (d-f) The change due to variations in the seasonality of precipitation (ΔP</w:t>
      </w:r>
      <w:r w:rsidRPr="004E1FFC">
        <w:rPr>
          <w:rFonts w:ascii="Times New Roman" w:hAnsi="Times New Roman" w:cs="Times New Roman"/>
          <w:sz w:val="20"/>
          <w:szCs w:val="20"/>
          <w:vertAlign w:val="subscript"/>
        </w:rPr>
        <w:t>seas</w:t>
      </w:r>
      <w:r w:rsidRPr="004E1FFC">
        <w:rPr>
          <w:rFonts w:ascii="Times New Roman" w:hAnsi="Times New Roman" w:cs="Times New Roman"/>
          <w:sz w:val="20"/>
          <w:szCs w:val="20"/>
        </w:rPr>
        <w:t xml:space="preserve">). (g-i) The change caused by variations in the </w:t>
      </w:r>
      <w:r w:rsidRPr="004E1FFC">
        <w:rPr>
          <w:rFonts w:ascii="Times New Roman" w:hAnsi="Times New Roman" w:cs="Times New Roman"/>
          <w:i/>
          <w:iCs/>
          <w:sz w:val="20"/>
          <w:szCs w:val="20"/>
        </w:rPr>
        <w:t>δ</w:t>
      </w:r>
      <w:r w:rsidRPr="004E1FFC">
        <w:rPr>
          <w:rFonts w:ascii="Times New Roman" w:hAnsi="Times New Roman" w:cs="Times New Roman"/>
          <w:sz w:val="20"/>
          <w:szCs w:val="20"/>
          <w:vertAlign w:val="superscript"/>
        </w:rPr>
        <w:t>18</w:t>
      </w:r>
      <w:r w:rsidRPr="004E1FFC">
        <w:rPr>
          <w:rFonts w:ascii="Times New Roman" w:hAnsi="Times New Roman" w:cs="Times New Roman"/>
          <w:sz w:val="20"/>
          <w:szCs w:val="20"/>
        </w:rPr>
        <w:t>O of precipitation (Δ</w:t>
      </w:r>
      <w:r w:rsidRPr="004E1FFC">
        <w:rPr>
          <w:rFonts w:ascii="Times New Roman" w:hAnsi="Times New Roman" w:cs="Times New Roman"/>
          <w:sz w:val="20"/>
          <w:szCs w:val="20"/>
          <w:vertAlign w:val="subscript"/>
        </w:rPr>
        <w:t>δ</w:t>
      </w:r>
      <w:r w:rsidRPr="004E1FFC">
        <w:rPr>
          <w:rFonts w:ascii="Times New Roman" w:hAnsi="Times New Roman" w:cs="Times New Roman"/>
          <w:sz w:val="20"/>
          <w:szCs w:val="20"/>
        </w:rPr>
        <w:t xml:space="preserve">). Anomalies are calculated compared to the 125 ka control simulation with no additional sea ice forcing. </w:t>
      </w:r>
    </w:p>
    <w:p w:rsidR="00B56C6D" w:rsidRPr="004E1FFC" w:rsidRDefault="00B56C6D" w:rsidP="007A5998">
      <w:pPr>
        <w:spacing w:before="120" w:after="120" w:line="480" w:lineRule="auto"/>
        <w:jc w:val="both"/>
        <w:rPr>
          <w:rFonts w:ascii="Times New Roman" w:eastAsia="Times New Roman" w:hAnsi="Times New Roman" w:cs="Times New Roman"/>
          <w:sz w:val="24"/>
          <w:szCs w:val="24"/>
          <w:lang w:eastAsia="en-GB"/>
        </w:rPr>
      </w:pPr>
      <w:r w:rsidRPr="004E1FFC">
        <w:rPr>
          <w:rFonts w:ascii="Times New Roman" w:eastAsia="Times New Roman" w:hAnsi="Times New Roman" w:cs="Times New Roman"/>
          <w:sz w:val="24"/>
          <w:szCs w:val="24"/>
          <w:lang w:eastAsia="en-GB"/>
        </w:rPr>
        <w:t xml:space="preserve">Superscript CONT denote values from the 125 ka control simulation with no additional sea ice forcing and no superscript denote values from the sea ice sensitivity experiments. The relative impact of other factors (variations in the isotopic composition of precipitate and in the vapor source) contributing to the changes in </w:t>
      </w:r>
      <w:r w:rsidRPr="004E1FFC">
        <w:rPr>
          <w:rFonts w:ascii="Times New Roman" w:eastAsia="Times New Roman" w:hAnsi="Times New Roman" w:cs="Times New Roman"/>
          <w:i/>
          <w:iCs/>
          <w:sz w:val="24"/>
          <w:szCs w:val="24"/>
          <w:lang w:eastAsia="en-GB"/>
        </w:rPr>
        <w:t>δ</w:t>
      </w:r>
      <w:r w:rsidRPr="004E1FFC">
        <w:rPr>
          <w:rFonts w:ascii="Times New Roman" w:eastAsia="Times New Roman" w:hAnsi="Times New Roman" w:cs="Times New Roman"/>
          <w:sz w:val="24"/>
          <w:szCs w:val="24"/>
          <w:vertAlign w:val="superscript"/>
          <w:lang w:eastAsia="en-GB"/>
        </w:rPr>
        <w:t>18</w:t>
      </w:r>
      <w:r w:rsidRPr="004E1FFC">
        <w:rPr>
          <w:rFonts w:ascii="Times New Roman" w:eastAsia="Times New Roman" w:hAnsi="Times New Roman" w:cs="Times New Roman"/>
          <w:sz w:val="24"/>
          <w:szCs w:val="24"/>
          <w:lang w:eastAsia="en-GB"/>
        </w:rPr>
        <w:t>O is quantified by:</w:t>
      </w:r>
    </w:p>
    <w:p w:rsidR="00806383" w:rsidRPr="004E1FFC" w:rsidRDefault="004E1FFC" w:rsidP="00806383">
      <w:pPr>
        <w:pStyle w:val="ListParagraph"/>
        <w:numPr>
          <w:ilvl w:val="0"/>
          <w:numId w:val="9"/>
        </w:numPr>
        <w:spacing w:before="120" w:after="120" w:line="480" w:lineRule="auto"/>
        <w:jc w:val="both"/>
        <w:rPr>
          <w:rFonts w:ascii="Times New Roman" w:eastAsia="Times New Roman" w:hAnsi="Times New Roman" w:cs="Times New Roman"/>
          <w:sz w:val="28"/>
          <w:szCs w:val="28"/>
          <w:lang w:eastAsia="en-GB"/>
        </w:rPr>
      </w:pPr>
      <m:oMath>
        <m:sSub>
          <m:sSubPr>
            <m:ctrlPr>
              <w:rPr>
                <w:rFonts w:ascii="Cambria Math" w:eastAsia="Times New Roman" w:hAnsi="Cambria Math" w:cs="Times New Roman"/>
                <w:i/>
                <w:sz w:val="28"/>
                <w:szCs w:val="28"/>
                <w:lang w:eastAsia="en-GB"/>
              </w:rPr>
            </m:ctrlPr>
          </m:sSubPr>
          <m:e>
            <m:r>
              <w:rPr>
                <w:rFonts w:ascii="Cambria Math" w:eastAsia="Times New Roman" w:hAnsi="Cambria Math" w:cs="Times New Roman"/>
                <w:sz w:val="28"/>
                <w:szCs w:val="28"/>
                <w:lang w:eastAsia="en-GB"/>
              </w:rPr>
              <m:t>Δ</m:t>
            </m:r>
          </m:e>
          <m:sub>
            <m:r>
              <w:rPr>
                <w:rFonts w:ascii="Cambria Math" w:eastAsia="Times New Roman" w:hAnsi="Cambria Math" w:cs="Times New Roman"/>
                <w:sz w:val="28"/>
                <w:szCs w:val="28"/>
                <w:lang w:eastAsia="en-GB"/>
              </w:rPr>
              <m:t>δ</m:t>
            </m:r>
          </m:sub>
        </m:sSub>
        <m:r>
          <w:rPr>
            <w:rFonts w:ascii="Cambria Math" w:eastAsia="Times New Roman" w:hAnsi="Cambria Math" w:cs="Times New Roman"/>
            <w:sz w:val="28"/>
            <w:szCs w:val="28"/>
            <w:lang w:eastAsia="en-GB"/>
          </w:rPr>
          <m:t>=</m:t>
        </m:r>
        <m:f>
          <m:fPr>
            <m:ctrlPr>
              <w:rPr>
                <w:rFonts w:ascii="Cambria Math" w:eastAsia="Times New Roman" w:hAnsi="Cambria Math" w:cs="Times New Roman"/>
                <w:i/>
                <w:sz w:val="28"/>
                <w:szCs w:val="28"/>
                <w:lang w:eastAsia="en-GB"/>
              </w:rPr>
            </m:ctrlPr>
          </m:fPr>
          <m:num>
            <m:nary>
              <m:naryPr>
                <m:chr m:val="∑"/>
                <m:limLoc m:val="undOvr"/>
                <m:supHide m:val="1"/>
                <m:ctrlPr>
                  <w:rPr>
                    <w:rFonts w:ascii="Cambria Math" w:eastAsia="Times New Roman" w:hAnsi="Cambria Math" w:cs="Times New Roman"/>
                    <w:i/>
                    <w:sz w:val="28"/>
                    <w:szCs w:val="28"/>
                    <w:lang w:eastAsia="en-GB"/>
                  </w:rPr>
                </m:ctrlPr>
              </m:naryPr>
              <m:sub>
                <m:r>
                  <w:rPr>
                    <w:rFonts w:ascii="Cambria Math" w:eastAsia="Times New Roman" w:hAnsi="Cambria Math" w:cs="Times New Roman"/>
                    <w:sz w:val="28"/>
                    <w:szCs w:val="28"/>
                    <w:lang w:eastAsia="en-GB"/>
                  </w:rPr>
                  <m:t>j</m:t>
                </m:r>
              </m:sub>
              <m:sup/>
              <m:e>
                <m:sSup>
                  <m:sSupPr>
                    <m:ctrlPr>
                      <w:rPr>
                        <w:rFonts w:ascii="Cambria Math" w:eastAsia="Times New Roman" w:hAnsi="Cambria Math" w:cs="Times New Roman"/>
                        <w:i/>
                        <w:sz w:val="28"/>
                        <w:szCs w:val="28"/>
                        <w:lang w:eastAsia="en-GB"/>
                      </w:rPr>
                    </m:ctrlPr>
                  </m:sSupPr>
                  <m:e>
                    <m:r>
                      <w:rPr>
                        <w:rFonts w:ascii="Cambria Math" w:hAnsi="Cambria Math" w:cs="Times New Roman"/>
                        <w:sz w:val="28"/>
                        <w:szCs w:val="28"/>
                      </w:rPr>
                      <m:t>δ</m:t>
                    </m:r>
                  </m:e>
                  <m:sup>
                    <m:r>
                      <w:rPr>
                        <w:rFonts w:ascii="Cambria Math" w:eastAsia="Times New Roman" w:hAnsi="Cambria Math" w:cs="Times New Roman"/>
                        <w:sz w:val="28"/>
                        <w:szCs w:val="28"/>
                        <w:lang w:eastAsia="en-GB"/>
                      </w:rPr>
                      <m:t>18</m:t>
                    </m:r>
                  </m:sup>
                </m:sSup>
                <m:sSub>
                  <m:sSubPr>
                    <m:ctrlPr>
                      <w:rPr>
                        <w:rFonts w:ascii="Cambria Math" w:eastAsia="Times New Roman" w:hAnsi="Cambria Math" w:cs="Times New Roman"/>
                        <w:i/>
                        <w:sz w:val="28"/>
                        <w:szCs w:val="28"/>
                        <w:lang w:eastAsia="en-GB"/>
                      </w:rPr>
                    </m:ctrlPr>
                  </m:sSubPr>
                  <m:e>
                    <m:r>
                      <w:rPr>
                        <w:rFonts w:ascii="Cambria Math" w:eastAsia="Times New Roman" w:hAnsi="Cambria Math" w:cs="Times New Roman"/>
                        <w:sz w:val="28"/>
                        <w:szCs w:val="28"/>
                        <w:lang w:eastAsia="en-GB"/>
                      </w:rPr>
                      <m:t>O</m:t>
                    </m:r>
                  </m:e>
                  <m:sub>
                    <m:r>
                      <w:rPr>
                        <w:rFonts w:ascii="Cambria Math" w:eastAsia="Times New Roman" w:hAnsi="Cambria Math" w:cs="Times New Roman"/>
                        <w:sz w:val="28"/>
                        <w:szCs w:val="28"/>
                        <w:lang w:eastAsia="en-GB"/>
                      </w:rPr>
                      <m:t>j</m:t>
                    </m:r>
                  </m:sub>
                </m:sSub>
                <m:r>
                  <w:rPr>
                    <w:rFonts w:ascii="Cambria Math" w:eastAsia="Times New Roman" w:hAnsi="Cambria Math" w:cs="Times New Roman"/>
                    <w:sz w:val="28"/>
                    <w:szCs w:val="28"/>
                    <w:lang w:eastAsia="en-GB"/>
                  </w:rPr>
                  <m:t xml:space="preserve">* </m:t>
                </m:r>
                <m:sSubSup>
                  <m:sSubSupPr>
                    <m:ctrlPr>
                      <w:rPr>
                        <w:rFonts w:ascii="Cambria Math" w:eastAsia="Times New Roman" w:hAnsi="Cambria Math" w:cs="Times New Roman"/>
                        <w:i/>
                        <w:sz w:val="28"/>
                        <w:szCs w:val="28"/>
                        <w:lang w:eastAsia="en-GB"/>
                      </w:rPr>
                    </m:ctrlPr>
                  </m:sSubSupPr>
                  <m:e>
                    <m:r>
                      <w:rPr>
                        <w:rFonts w:ascii="Cambria Math" w:eastAsia="Times New Roman" w:hAnsi="Cambria Math" w:cs="Times New Roman"/>
                        <w:sz w:val="28"/>
                        <w:szCs w:val="28"/>
                        <w:lang w:eastAsia="en-GB"/>
                      </w:rPr>
                      <m:t>P</m:t>
                    </m:r>
                  </m:e>
                  <m:sub>
                    <m:r>
                      <w:rPr>
                        <w:rFonts w:ascii="Cambria Math" w:eastAsia="Times New Roman" w:hAnsi="Cambria Math" w:cs="Times New Roman"/>
                        <w:sz w:val="28"/>
                        <w:szCs w:val="28"/>
                        <w:lang w:eastAsia="en-GB"/>
                      </w:rPr>
                      <m:t>j</m:t>
                    </m:r>
                  </m:sub>
                  <m:sup>
                    <m:r>
                      <w:rPr>
                        <w:rFonts w:ascii="Cambria Math" w:eastAsia="Times New Roman" w:hAnsi="Cambria Math" w:cs="Times New Roman"/>
                        <w:sz w:val="28"/>
                        <w:szCs w:val="28"/>
                        <w:lang w:eastAsia="en-GB"/>
                      </w:rPr>
                      <m:t>CONT</m:t>
                    </m:r>
                  </m:sup>
                </m:sSubSup>
              </m:e>
            </m:nary>
          </m:num>
          <m:den>
            <m:nary>
              <m:naryPr>
                <m:chr m:val="∑"/>
                <m:limLoc m:val="undOvr"/>
                <m:supHide m:val="1"/>
                <m:ctrlPr>
                  <w:rPr>
                    <w:rFonts w:ascii="Cambria Math" w:eastAsia="Times New Roman" w:hAnsi="Cambria Math" w:cs="Times New Roman"/>
                    <w:i/>
                    <w:sz w:val="28"/>
                    <w:szCs w:val="28"/>
                    <w:lang w:eastAsia="en-GB"/>
                  </w:rPr>
                </m:ctrlPr>
              </m:naryPr>
              <m:sub>
                <m:r>
                  <w:rPr>
                    <w:rFonts w:ascii="Cambria Math" w:eastAsia="Times New Roman" w:hAnsi="Cambria Math" w:cs="Times New Roman"/>
                    <w:sz w:val="28"/>
                    <w:szCs w:val="28"/>
                    <w:lang w:eastAsia="en-GB"/>
                  </w:rPr>
                  <m:t>j</m:t>
                </m:r>
              </m:sub>
              <m:sup/>
              <m:e>
                <m:sSubSup>
                  <m:sSubSupPr>
                    <m:ctrlPr>
                      <w:rPr>
                        <w:rFonts w:ascii="Cambria Math" w:eastAsia="Times New Roman" w:hAnsi="Cambria Math" w:cs="Times New Roman"/>
                        <w:i/>
                        <w:sz w:val="28"/>
                        <w:szCs w:val="28"/>
                        <w:lang w:eastAsia="en-GB"/>
                      </w:rPr>
                    </m:ctrlPr>
                  </m:sSubSupPr>
                  <m:e>
                    <m:r>
                      <w:rPr>
                        <w:rFonts w:ascii="Cambria Math" w:eastAsia="Times New Roman" w:hAnsi="Cambria Math" w:cs="Times New Roman"/>
                        <w:sz w:val="28"/>
                        <w:szCs w:val="28"/>
                        <w:lang w:eastAsia="en-GB"/>
                      </w:rPr>
                      <m:t>P</m:t>
                    </m:r>
                  </m:e>
                  <m:sub>
                    <m:r>
                      <w:rPr>
                        <w:rFonts w:ascii="Cambria Math" w:eastAsia="Times New Roman" w:hAnsi="Cambria Math" w:cs="Times New Roman"/>
                        <w:sz w:val="28"/>
                        <w:szCs w:val="28"/>
                        <w:lang w:eastAsia="en-GB"/>
                      </w:rPr>
                      <m:t>j</m:t>
                    </m:r>
                  </m:sub>
                  <m:sup>
                    <m:r>
                      <w:rPr>
                        <w:rFonts w:ascii="Cambria Math" w:eastAsia="Times New Roman" w:hAnsi="Cambria Math" w:cs="Times New Roman"/>
                        <w:sz w:val="28"/>
                        <w:szCs w:val="28"/>
                        <w:lang w:eastAsia="en-GB"/>
                      </w:rPr>
                      <m:t>CONT</m:t>
                    </m:r>
                  </m:sup>
                </m:sSubSup>
              </m:e>
            </m:nary>
          </m:den>
        </m:f>
        <m:r>
          <w:rPr>
            <w:rFonts w:ascii="Cambria Math" w:eastAsia="Times New Roman" w:hAnsi="Cambria Math" w:cs="Times New Roman"/>
            <w:sz w:val="28"/>
            <w:szCs w:val="28"/>
            <w:lang w:eastAsia="en-GB"/>
          </w:rPr>
          <m:t xml:space="preserve">- </m:t>
        </m:r>
        <m:f>
          <m:fPr>
            <m:ctrlPr>
              <w:rPr>
                <w:rFonts w:ascii="Cambria Math" w:eastAsia="Times New Roman" w:hAnsi="Cambria Math" w:cs="Times New Roman"/>
                <w:i/>
                <w:sz w:val="28"/>
                <w:szCs w:val="28"/>
                <w:lang w:eastAsia="en-GB"/>
              </w:rPr>
            </m:ctrlPr>
          </m:fPr>
          <m:num>
            <m:nary>
              <m:naryPr>
                <m:chr m:val="∑"/>
                <m:limLoc m:val="undOvr"/>
                <m:supHide m:val="1"/>
                <m:ctrlPr>
                  <w:rPr>
                    <w:rFonts w:ascii="Cambria Math" w:eastAsia="Times New Roman" w:hAnsi="Cambria Math" w:cs="Times New Roman"/>
                    <w:i/>
                    <w:sz w:val="28"/>
                    <w:szCs w:val="28"/>
                    <w:lang w:eastAsia="en-GB"/>
                  </w:rPr>
                </m:ctrlPr>
              </m:naryPr>
              <m:sub>
                <m:r>
                  <w:rPr>
                    <w:rFonts w:ascii="Cambria Math" w:eastAsia="Times New Roman" w:hAnsi="Cambria Math" w:cs="Times New Roman"/>
                    <w:sz w:val="28"/>
                    <w:szCs w:val="28"/>
                    <w:lang w:eastAsia="en-GB"/>
                  </w:rPr>
                  <m:t>j</m:t>
                </m:r>
              </m:sub>
              <m:sup/>
              <m:e>
                <m:sSup>
                  <m:sSupPr>
                    <m:ctrlPr>
                      <w:rPr>
                        <w:rFonts w:ascii="Cambria Math" w:eastAsia="Times New Roman" w:hAnsi="Cambria Math" w:cs="Times New Roman"/>
                        <w:i/>
                        <w:sz w:val="28"/>
                        <w:szCs w:val="28"/>
                        <w:lang w:eastAsia="en-GB"/>
                      </w:rPr>
                    </m:ctrlPr>
                  </m:sSupPr>
                  <m:e>
                    <m:r>
                      <w:rPr>
                        <w:rFonts w:ascii="Cambria Math" w:hAnsi="Cambria Math" w:cs="Times New Roman"/>
                        <w:sz w:val="28"/>
                        <w:szCs w:val="28"/>
                      </w:rPr>
                      <m:t>δ</m:t>
                    </m:r>
                  </m:e>
                  <m:sup>
                    <m:r>
                      <w:rPr>
                        <w:rFonts w:ascii="Cambria Math" w:eastAsia="Times New Roman" w:hAnsi="Cambria Math" w:cs="Times New Roman"/>
                        <w:sz w:val="28"/>
                        <w:szCs w:val="28"/>
                        <w:lang w:eastAsia="en-GB"/>
                      </w:rPr>
                      <m:t>18</m:t>
                    </m:r>
                  </m:sup>
                </m:sSup>
                <m:sSubSup>
                  <m:sSubSupPr>
                    <m:ctrlPr>
                      <w:rPr>
                        <w:rFonts w:ascii="Cambria Math" w:eastAsia="Times New Roman" w:hAnsi="Cambria Math" w:cs="Times New Roman"/>
                        <w:i/>
                        <w:sz w:val="28"/>
                        <w:szCs w:val="28"/>
                        <w:lang w:eastAsia="en-GB"/>
                      </w:rPr>
                    </m:ctrlPr>
                  </m:sSubSupPr>
                  <m:e>
                    <m:r>
                      <w:rPr>
                        <w:rFonts w:ascii="Cambria Math" w:eastAsia="Times New Roman" w:hAnsi="Cambria Math" w:cs="Times New Roman"/>
                        <w:sz w:val="28"/>
                        <w:szCs w:val="28"/>
                        <w:lang w:eastAsia="en-GB"/>
                      </w:rPr>
                      <m:t>O</m:t>
                    </m:r>
                  </m:e>
                  <m:sub>
                    <m:r>
                      <w:rPr>
                        <w:rFonts w:ascii="Cambria Math" w:eastAsia="Times New Roman" w:hAnsi="Cambria Math" w:cs="Times New Roman"/>
                        <w:sz w:val="28"/>
                        <w:szCs w:val="28"/>
                        <w:lang w:eastAsia="en-GB"/>
                      </w:rPr>
                      <m:t>j</m:t>
                    </m:r>
                  </m:sub>
                  <m:sup>
                    <m:r>
                      <w:rPr>
                        <w:rFonts w:ascii="Cambria Math" w:eastAsia="Times New Roman" w:hAnsi="Cambria Math" w:cs="Times New Roman"/>
                        <w:sz w:val="28"/>
                        <w:szCs w:val="28"/>
                        <w:lang w:eastAsia="en-GB"/>
                      </w:rPr>
                      <m:t>CONT</m:t>
                    </m:r>
                  </m:sup>
                </m:sSubSup>
                <m:r>
                  <w:rPr>
                    <w:rFonts w:ascii="Cambria Math" w:eastAsia="Times New Roman" w:hAnsi="Cambria Math" w:cs="Times New Roman"/>
                    <w:sz w:val="28"/>
                    <w:szCs w:val="28"/>
                    <w:lang w:eastAsia="en-GB"/>
                  </w:rPr>
                  <m:t xml:space="preserve">* </m:t>
                </m:r>
                <m:sSubSup>
                  <m:sSubSupPr>
                    <m:ctrlPr>
                      <w:rPr>
                        <w:rFonts w:ascii="Cambria Math" w:eastAsia="Times New Roman" w:hAnsi="Cambria Math" w:cs="Times New Roman"/>
                        <w:i/>
                        <w:sz w:val="28"/>
                        <w:szCs w:val="28"/>
                        <w:lang w:eastAsia="en-GB"/>
                      </w:rPr>
                    </m:ctrlPr>
                  </m:sSubSupPr>
                  <m:e>
                    <m:r>
                      <w:rPr>
                        <w:rFonts w:ascii="Cambria Math" w:eastAsia="Times New Roman" w:hAnsi="Cambria Math" w:cs="Times New Roman"/>
                        <w:sz w:val="28"/>
                        <w:szCs w:val="28"/>
                        <w:lang w:eastAsia="en-GB"/>
                      </w:rPr>
                      <m:t>P</m:t>
                    </m:r>
                  </m:e>
                  <m:sub>
                    <m:r>
                      <w:rPr>
                        <w:rFonts w:ascii="Cambria Math" w:eastAsia="Times New Roman" w:hAnsi="Cambria Math" w:cs="Times New Roman"/>
                        <w:sz w:val="28"/>
                        <w:szCs w:val="28"/>
                        <w:lang w:eastAsia="en-GB"/>
                      </w:rPr>
                      <m:t>j</m:t>
                    </m:r>
                  </m:sub>
                  <m:sup>
                    <m:r>
                      <w:rPr>
                        <w:rFonts w:ascii="Cambria Math" w:eastAsia="Times New Roman" w:hAnsi="Cambria Math" w:cs="Times New Roman"/>
                        <w:sz w:val="28"/>
                        <w:szCs w:val="28"/>
                        <w:lang w:eastAsia="en-GB"/>
                      </w:rPr>
                      <m:t>CONT</m:t>
                    </m:r>
                  </m:sup>
                </m:sSubSup>
              </m:e>
            </m:nary>
          </m:num>
          <m:den>
            <m:nary>
              <m:naryPr>
                <m:chr m:val="∑"/>
                <m:limLoc m:val="undOvr"/>
                <m:supHide m:val="1"/>
                <m:ctrlPr>
                  <w:rPr>
                    <w:rFonts w:ascii="Cambria Math" w:eastAsia="Times New Roman" w:hAnsi="Cambria Math" w:cs="Times New Roman"/>
                    <w:i/>
                    <w:sz w:val="28"/>
                    <w:szCs w:val="28"/>
                    <w:lang w:eastAsia="en-GB"/>
                  </w:rPr>
                </m:ctrlPr>
              </m:naryPr>
              <m:sub>
                <m:r>
                  <w:rPr>
                    <w:rFonts w:ascii="Cambria Math" w:eastAsia="Times New Roman" w:hAnsi="Cambria Math" w:cs="Times New Roman"/>
                    <w:sz w:val="28"/>
                    <w:szCs w:val="28"/>
                    <w:lang w:eastAsia="en-GB"/>
                  </w:rPr>
                  <m:t>j</m:t>
                </m:r>
              </m:sub>
              <m:sup/>
              <m:e>
                <m:sSubSup>
                  <m:sSubSupPr>
                    <m:ctrlPr>
                      <w:rPr>
                        <w:rFonts w:ascii="Cambria Math" w:eastAsia="Times New Roman" w:hAnsi="Cambria Math" w:cs="Times New Roman"/>
                        <w:i/>
                        <w:sz w:val="28"/>
                        <w:szCs w:val="28"/>
                        <w:lang w:eastAsia="en-GB"/>
                      </w:rPr>
                    </m:ctrlPr>
                  </m:sSubSupPr>
                  <m:e>
                    <m:r>
                      <w:rPr>
                        <w:rFonts w:ascii="Cambria Math" w:eastAsia="Times New Roman" w:hAnsi="Cambria Math" w:cs="Times New Roman"/>
                        <w:sz w:val="28"/>
                        <w:szCs w:val="28"/>
                        <w:lang w:eastAsia="en-GB"/>
                      </w:rPr>
                      <m:t>P</m:t>
                    </m:r>
                  </m:e>
                  <m:sub>
                    <m:r>
                      <w:rPr>
                        <w:rFonts w:ascii="Cambria Math" w:eastAsia="Times New Roman" w:hAnsi="Cambria Math" w:cs="Times New Roman"/>
                        <w:sz w:val="28"/>
                        <w:szCs w:val="28"/>
                        <w:lang w:eastAsia="en-GB"/>
                      </w:rPr>
                      <m:t>j</m:t>
                    </m:r>
                  </m:sub>
                  <m:sup>
                    <m:r>
                      <w:rPr>
                        <w:rFonts w:ascii="Cambria Math" w:eastAsia="Times New Roman" w:hAnsi="Cambria Math" w:cs="Times New Roman"/>
                        <w:sz w:val="28"/>
                        <w:szCs w:val="28"/>
                        <w:lang w:eastAsia="en-GB"/>
                      </w:rPr>
                      <m:t>CONT</m:t>
                    </m:r>
                  </m:sup>
                </m:sSubSup>
              </m:e>
            </m:nary>
          </m:den>
        </m:f>
      </m:oMath>
    </w:p>
    <w:p w:rsidR="001B2464" w:rsidRPr="004E1FFC" w:rsidRDefault="00B56C6D" w:rsidP="007A5998">
      <w:pPr>
        <w:autoSpaceDE w:val="0"/>
        <w:autoSpaceDN w:val="0"/>
        <w:adjustRightInd w:val="0"/>
        <w:spacing w:before="120" w:after="120" w:line="480" w:lineRule="auto"/>
        <w:jc w:val="both"/>
        <w:rPr>
          <w:rFonts w:ascii="AdvPSTIM10-R" w:hAnsi="AdvPSTIM10-R" w:cs="AdvPSTIM10-R"/>
          <w:sz w:val="24"/>
          <w:szCs w:val="24"/>
        </w:rPr>
      </w:pPr>
      <w:r w:rsidRPr="004E1FFC">
        <w:rPr>
          <w:rFonts w:ascii="Times New Roman" w:hAnsi="Times New Roman" w:cs="Times New Roman"/>
          <w:sz w:val="24"/>
          <w:szCs w:val="24"/>
        </w:rPr>
        <w:lastRenderedPageBreak/>
        <w:t xml:space="preserve">Using the monthly </w:t>
      </w:r>
      <w:r w:rsidRPr="004E1FFC">
        <w:rPr>
          <w:rFonts w:ascii="Times New Roman" w:hAnsi="Times New Roman" w:cs="Times New Roman"/>
          <w:i/>
          <w:iCs/>
          <w:sz w:val="24"/>
          <w:szCs w:val="24"/>
        </w:rPr>
        <w:t>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 xml:space="preserve">O from the 125 ka control simulation and the monthly precipitation of the different sea ice forcing experiments (WSIR-7, WSIR-35 and WSIR-94) (Equation 1), we determine the differences in </w:t>
      </w:r>
      <w:r w:rsidRPr="004E1FFC">
        <w:rPr>
          <w:rFonts w:ascii="Times New Roman" w:hAnsi="Times New Roman" w:cs="Times New Roman"/>
          <w:i/>
          <w:iCs/>
          <w:sz w:val="24"/>
          <w:szCs w:val="24"/>
        </w:rPr>
        <w:t>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O due to variations in the seasonal cycle of precipitation (figur</w:t>
      </w:r>
      <w:r w:rsidR="001E6BA7" w:rsidRPr="004E1FFC">
        <w:rPr>
          <w:rFonts w:ascii="Times New Roman" w:hAnsi="Times New Roman" w:cs="Times New Roman"/>
          <w:sz w:val="24"/>
          <w:szCs w:val="24"/>
        </w:rPr>
        <w:t>e 8</w:t>
      </w:r>
      <w:r w:rsidRPr="004E1FFC">
        <w:rPr>
          <w:rFonts w:ascii="Times New Roman" w:hAnsi="Times New Roman" w:cs="Times New Roman"/>
          <w:sz w:val="24"/>
          <w:szCs w:val="24"/>
        </w:rPr>
        <w:t xml:space="preserve"> d-f). In the same way, using the monthly </w:t>
      </w:r>
      <w:r w:rsidRPr="004E1FFC">
        <w:rPr>
          <w:rFonts w:ascii="Times New Roman" w:hAnsi="Times New Roman" w:cs="Times New Roman"/>
          <w:i/>
          <w:iCs/>
          <w:sz w:val="24"/>
          <w:szCs w:val="24"/>
        </w:rPr>
        <w:t>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 xml:space="preserve">O from the sea ice retreat experiments (WSIR-7, WSIR-35 and WSIR-94) and the monthly precipitation of the 125 ka control simulation (Equation 2), we isolate the effect of the variations in the isotopic composition of precipitation to the total </w:t>
      </w:r>
      <w:r w:rsidRPr="004E1FFC">
        <w:rPr>
          <w:rFonts w:ascii="Times New Roman" w:hAnsi="Times New Roman" w:cs="Times New Roman"/>
          <w:i/>
          <w:iCs/>
          <w:sz w:val="24"/>
          <w:szCs w:val="24"/>
        </w:rPr>
        <w:t>δ</w:t>
      </w:r>
      <w:r w:rsidRPr="004E1FFC">
        <w:rPr>
          <w:rFonts w:ascii="Times New Roman" w:hAnsi="Times New Roman" w:cs="Times New Roman"/>
          <w:sz w:val="24"/>
          <w:szCs w:val="24"/>
          <w:vertAlign w:val="superscript"/>
        </w:rPr>
        <w:t>18</w:t>
      </w:r>
      <w:r w:rsidR="001E6BA7" w:rsidRPr="004E1FFC">
        <w:rPr>
          <w:rFonts w:ascii="Times New Roman" w:hAnsi="Times New Roman" w:cs="Times New Roman"/>
          <w:sz w:val="24"/>
          <w:szCs w:val="24"/>
        </w:rPr>
        <w:t>O changes (figure 8</w:t>
      </w:r>
      <w:r w:rsidRPr="004E1FFC">
        <w:rPr>
          <w:rFonts w:ascii="Times New Roman" w:hAnsi="Times New Roman" w:cs="Times New Roman"/>
          <w:sz w:val="24"/>
          <w:szCs w:val="24"/>
        </w:rPr>
        <w:t xml:space="preserve"> g-i).</w:t>
      </w:r>
      <w:r w:rsidRPr="004E1FFC">
        <w:rPr>
          <w:rFonts w:ascii="AdvPSTIM10-R" w:hAnsi="AdvPSTIM10-R" w:cs="AdvPSTIM10-R"/>
          <w:sz w:val="24"/>
          <w:szCs w:val="24"/>
        </w:rPr>
        <w:t xml:space="preserve"> </w:t>
      </w:r>
    </w:p>
    <w:p w:rsidR="00B56C6D" w:rsidRPr="004E1FFC" w:rsidRDefault="00B56C6D" w:rsidP="007A5998">
      <w:pPr>
        <w:autoSpaceDE w:val="0"/>
        <w:autoSpaceDN w:val="0"/>
        <w:adjustRightInd w:val="0"/>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For all sea ice sensitivity experiments (WSIR-7, WSIR-35 and WSIR-94), over the Arctic Ocean and Greenland, ΔP</w:t>
      </w:r>
      <w:r w:rsidRPr="004E1FFC">
        <w:rPr>
          <w:rFonts w:ascii="Times New Roman" w:hAnsi="Times New Roman" w:cs="Times New Roman"/>
          <w:sz w:val="24"/>
          <w:szCs w:val="24"/>
          <w:vertAlign w:val="subscript"/>
        </w:rPr>
        <w:t xml:space="preserve">seas </w:t>
      </w:r>
      <w:r w:rsidR="001E6BA7" w:rsidRPr="004E1FFC">
        <w:rPr>
          <w:rFonts w:ascii="Times New Roman" w:hAnsi="Times New Roman" w:cs="Times New Roman"/>
          <w:sz w:val="24"/>
          <w:szCs w:val="24"/>
        </w:rPr>
        <w:t>is negative (figure 8</w:t>
      </w:r>
      <w:r w:rsidRPr="004E1FFC">
        <w:rPr>
          <w:rFonts w:ascii="Times New Roman" w:hAnsi="Times New Roman" w:cs="Times New Roman"/>
          <w:sz w:val="24"/>
          <w:szCs w:val="24"/>
        </w:rPr>
        <w:t xml:space="preserve"> d-f) and Δ</w:t>
      </w:r>
      <w:r w:rsidRPr="004E1FFC">
        <w:rPr>
          <w:rFonts w:ascii="Times New Roman" w:hAnsi="Times New Roman" w:cs="Times New Roman"/>
          <w:sz w:val="24"/>
          <w:szCs w:val="24"/>
          <w:vertAlign w:val="subscript"/>
        </w:rPr>
        <w:t xml:space="preserve">δ </w:t>
      </w:r>
      <w:r w:rsidRPr="004E1FFC">
        <w:rPr>
          <w:rFonts w:ascii="Times New Roman" w:hAnsi="Times New Roman" w:cs="Times New Roman"/>
          <w:sz w:val="24"/>
          <w:szCs w:val="24"/>
        </w:rPr>
        <w:t>is generally strongly positive (figure</w:t>
      </w:r>
      <w:r w:rsidR="001E6BA7" w:rsidRPr="004E1FFC">
        <w:rPr>
          <w:rFonts w:ascii="Times New Roman" w:hAnsi="Times New Roman" w:cs="Times New Roman"/>
          <w:sz w:val="24"/>
          <w:szCs w:val="24"/>
        </w:rPr>
        <w:t xml:space="preserve"> 8</w:t>
      </w:r>
      <w:r w:rsidRPr="004E1FFC">
        <w:rPr>
          <w:rFonts w:ascii="Times New Roman" w:hAnsi="Times New Roman" w:cs="Times New Roman"/>
          <w:sz w:val="24"/>
          <w:szCs w:val="24"/>
        </w:rPr>
        <w:t xml:space="preserve"> g-i).</w:t>
      </w:r>
      <w:r w:rsidRPr="004E1FFC">
        <w:rPr>
          <w:rFonts w:ascii="Times New Roman" w:hAnsi="Times New Roman" w:cs="Times New Roman"/>
          <w:b/>
          <w:sz w:val="24"/>
          <w:szCs w:val="24"/>
        </w:rPr>
        <w:t xml:space="preserve"> </w:t>
      </w:r>
      <w:r w:rsidR="00875B89" w:rsidRPr="004E1FFC">
        <w:rPr>
          <w:rFonts w:ascii="Times New Roman" w:hAnsi="Times New Roman" w:cs="Times New Roman"/>
          <w:sz w:val="24"/>
          <w:szCs w:val="24"/>
        </w:rPr>
        <w:t>Thus whilst more precipitation falls in the colder months under the sea ice loss scenarios, the increases in δ</w:t>
      </w:r>
      <w:r w:rsidR="00875B89" w:rsidRPr="004E1FFC">
        <w:rPr>
          <w:rFonts w:ascii="Times New Roman" w:hAnsi="Times New Roman" w:cs="Times New Roman"/>
          <w:sz w:val="24"/>
          <w:szCs w:val="24"/>
          <w:vertAlign w:val="superscript"/>
        </w:rPr>
        <w:t>18</w:t>
      </w:r>
      <w:r w:rsidR="00875B89" w:rsidRPr="004E1FFC">
        <w:rPr>
          <w:rFonts w:ascii="Times New Roman" w:hAnsi="Times New Roman" w:cs="Times New Roman"/>
          <w:sz w:val="24"/>
          <w:szCs w:val="24"/>
        </w:rPr>
        <w:t>O</w:t>
      </w:r>
      <w:r w:rsidR="009B6FDD" w:rsidRPr="004E1FFC">
        <w:rPr>
          <w:rFonts w:ascii="Times New Roman" w:hAnsi="Times New Roman" w:cs="Times New Roman"/>
          <w:sz w:val="24"/>
          <w:szCs w:val="24"/>
        </w:rPr>
        <w:t xml:space="preserve"> related to the sea ice loss generally outweigh this impact over Greenland. </w:t>
      </w:r>
    </w:p>
    <w:p w:rsidR="00B56C6D" w:rsidRPr="004E1FFC" w:rsidRDefault="00B56C6D" w:rsidP="007A5998">
      <w:pPr>
        <w:pStyle w:val="ListParagraph"/>
        <w:numPr>
          <w:ilvl w:val="1"/>
          <w:numId w:val="1"/>
        </w:numPr>
        <w:spacing w:before="120" w:after="120" w:line="480" w:lineRule="auto"/>
        <w:contextualSpacing w:val="0"/>
        <w:jc w:val="both"/>
        <w:rPr>
          <w:rFonts w:ascii="Times New Roman" w:hAnsi="Times New Roman" w:cs="Times New Roman"/>
          <w:b/>
          <w:sz w:val="24"/>
          <w:szCs w:val="24"/>
          <w:u w:val="single"/>
        </w:rPr>
      </w:pPr>
      <w:r w:rsidRPr="004E1FFC">
        <w:rPr>
          <w:rFonts w:ascii="Times New Roman" w:hAnsi="Times New Roman" w:cs="Times New Roman"/>
          <w:b/>
          <w:sz w:val="24"/>
          <w:szCs w:val="24"/>
          <w:u w:val="single"/>
        </w:rPr>
        <w:t>Mean annual δ</w:t>
      </w:r>
      <w:r w:rsidRPr="004E1FFC">
        <w:rPr>
          <w:rFonts w:ascii="Times New Roman" w:hAnsi="Times New Roman" w:cs="Times New Roman"/>
          <w:b/>
          <w:sz w:val="24"/>
          <w:szCs w:val="24"/>
          <w:u w:val="single"/>
          <w:vertAlign w:val="superscript"/>
        </w:rPr>
        <w:t>18</w:t>
      </w:r>
      <w:r w:rsidRPr="004E1FFC">
        <w:rPr>
          <w:rFonts w:ascii="Times New Roman" w:hAnsi="Times New Roman" w:cs="Times New Roman"/>
          <w:b/>
          <w:sz w:val="24"/>
          <w:szCs w:val="24"/>
          <w:u w:val="single"/>
        </w:rPr>
        <w:t>O changes at the NEEM deposition site</w:t>
      </w:r>
    </w:p>
    <w:p w:rsidR="00B56C6D" w:rsidRPr="004E1FFC" w:rsidRDefault="00B56C6D" w:rsidP="007A5998">
      <w:pPr>
        <w:autoSpaceDE w:val="0"/>
        <w:autoSpaceDN w:val="0"/>
        <w:adjustRightInd w:val="0"/>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 xml:space="preserve">At the NEEM deposition site, the 125-ka control simulation shows a </w:t>
      </w:r>
      <w:r w:rsidR="009C2FC4" w:rsidRPr="004E1FFC">
        <w:rPr>
          <w:rFonts w:ascii="Times New Roman" w:hAnsi="Times New Roman" w:cs="Times New Roman"/>
          <w:sz w:val="24"/>
          <w:szCs w:val="24"/>
        </w:rPr>
        <w:t>precipitation-weighted δ</w:t>
      </w:r>
      <w:r w:rsidR="009C2FC4" w:rsidRPr="004E1FFC">
        <w:rPr>
          <w:rFonts w:ascii="Times New Roman" w:hAnsi="Times New Roman" w:cs="Times New Roman"/>
          <w:sz w:val="24"/>
          <w:szCs w:val="24"/>
          <w:vertAlign w:val="superscript"/>
        </w:rPr>
        <w:t>18</w:t>
      </w:r>
      <w:r w:rsidR="009C2FC4" w:rsidRPr="004E1FFC">
        <w:rPr>
          <w:rFonts w:ascii="Times New Roman" w:hAnsi="Times New Roman" w:cs="Times New Roman"/>
          <w:sz w:val="24"/>
          <w:szCs w:val="24"/>
        </w:rPr>
        <w:t xml:space="preserve">O (hereafter </w:t>
      </w:r>
      <w:r w:rsidRPr="004E1FFC">
        <w:rPr>
          <w:rFonts w:ascii="Times New Roman" w:hAnsi="Times New Roman" w:cs="Times New Roman"/>
          <w:sz w:val="24"/>
          <w:szCs w:val="24"/>
        </w:rPr>
        <w:t>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O</w:t>
      </w:r>
      <w:r w:rsidRPr="004E1FFC">
        <w:rPr>
          <w:rFonts w:ascii="Times New Roman" w:hAnsi="Times New Roman" w:cs="Times New Roman"/>
          <w:sz w:val="24"/>
          <w:szCs w:val="24"/>
          <w:vertAlign w:val="subscript"/>
        </w:rPr>
        <w:t>p</w:t>
      </w:r>
      <w:r w:rsidR="009C2FC4" w:rsidRPr="004E1FFC">
        <w:rPr>
          <w:rFonts w:ascii="Times New Roman" w:hAnsi="Times New Roman" w:cs="Times New Roman"/>
          <w:sz w:val="24"/>
          <w:szCs w:val="24"/>
        </w:rPr>
        <w:t>)</w:t>
      </w:r>
      <w:r w:rsidRPr="004E1FFC">
        <w:rPr>
          <w:rFonts w:ascii="Times New Roman" w:hAnsi="Times New Roman" w:cs="Times New Roman"/>
          <w:sz w:val="24"/>
          <w:szCs w:val="24"/>
        </w:rPr>
        <w:t xml:space="preserve"> anomaly of 1.7‰ compared to the </w:t>
      </w:r>
      <w:r w:rsidR="00714371" w:rsidRPr="004E1FFC">
        <w:rPr>
          <w:rFonts w:ascii="Times New Roman" w:hAnsi="Times New Roman" w:cs="Times New Roman"/>
          <w:sz w:val="24"/>
          <w:szCs w:val="24"/>
        </w:rPr>
        <w:t>PI control simulation (figure 9</w:t>
      </w:r>
      <w:r w:rsidRPr="004E1FFC">
        <w:rPr>
          <w:rFonts w:ascii="Times New Roman" w:hAnsi="Times New Roman" w:cs="Times New Roman"/>
          <w:sz w:val="24"/>
          <w:szCs w:val="24"/>
        </w:rPr>
        <w:t xml:space="preserve">a). </w:t>
      </w:r>
      <w:r w:rsidR="00FF6C84" w:rsidRPr="004E1FFC">
        <w:rPr>
          <w:rFonts w:ascii="Times New Roman" w:hAnsi="Times New Roman" w:cs="Times New Roman"/>
          <w:sz w:val="24"/>
          <w:szCs w:val="24"/>
        </w:rPr>
        <w:t xml:space="preserve">This is too low compared to the 3.6‰ increase measured in the NEEM ice core. </w:t>
      </w:r>
      <w:r w:rsidRPr="004E1FFC">
        <w:rPr>
          <w:rFonts w:ascii="Times New Roman" w:hAnsi="Times New Roman" w:cs="Times New Roman"/>
          <w:sz w:val="24"/>
          <w:szCs w:val="24"/>
        </w:rPr>
        <w:t>When the response to a forced retreat of sea ice is simulated, 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O</w:t>
      </w:r>
      <w:r w:rsidRPr="004E1FFC">
        <w:rPr>
          <w:rFonts w:ascii="Times New Roman" w:hAnsi="Times New Roman" w:cs="Times New Roman"/>
          <w:sz w:val="24"/>
          <w:szCs w:val="24"/>
          <w:vertAlign w:val="subscript"/>
        </w:rPr>
        <w:t>p</w:t>
      </w:r>
      <w:r w:rsidRPr="004E1FFC">
        <w:rPr>
          <w:rFonts w:ascii="Times New Roman" w:hAnsi="Times New Roman" w:cs="Times New Roman"/>
          <w:sz w:val="24"/>
          <w:szCs w:val="24"/>
        </w:rPr>
        <w:t xml:space="preserve"> anomalies rise to between 2.4‰ and 3.9‰ depending on the sea i</w:t>
      </w:r>
      <w:r w:rsidR="00714371" w:rsidRPr="004E1FFC">
        <w:rPr>
          <w:rFonts w:ascii="Times New Roman" w:hAnsi="Times New Roman" w:cs="Times New Roman"/>
          <w:sz w:val="24"/>
          <w:szCs w:val="24"/>
        </w:rPr>
        <w:t xml:space="preserve">ce forcing prescribed </w:t>
      </w:r>
      <w:r w:rsidR="00714371" w:rsidRPr="004E1FFC">
        <w:rPr>
          <w:rFonts w:ascii="Times New Roman" w:hAnsi="Times New Roman" w:cs="Times New Roman"/>
          <w:sz w:val="24"/>
          <w:szCs w:val="24"/>
        </w:rPr>
        <w:lastRenderedPageBreak/>
        <w:t>(figure 9b-d and table 2</w:t>
      </w:r>
      <w:r w:rsidRPr="004E1FFC">
        <w:rPr>
          <w:rFonts w:ascii="Times New Roman" w:hAnsi="Times New Roman" w:cs="Times New Roman"/>
          <w:sz w:val="24"/>
          <w:szCs w:val="24"/>
        </w:rPr>
        <w:t>).</w:t>
      </w:r>
      <w:r w:rsidRPr="004E1FFC">
        <w:rPr>
          <w:rFonts w:cstheme="minorHAnsi"/>
        </w:rPr>
        <w:t xml:space="preserve"> </w:t>
      </w:r>
      <w:r w:rsidRPr="004E1FFC">
        <w:rPr>
          <w:rFonts w:ascii="Times New Roman" w:hAnsi="Times New Roman" w:cs="Times New Roman"/>
          <w:sz w:val="24"/>
          <w:szCs w:val="24"/>
        </w:rPr>
        <w:t xml:space="preserve">Simulations with greater than a 17% reduction in winter sea ice best fit the NEEM </w:t>
      </w:r>
      <w:r w:rsidR="00FF6C84" w:rsidRPr="004E1FFC">
        <w:rPr>
          <w:rFonts w:ascii="Times New Roman" w:hAnsi="Times New Roman" w:cs="Times New Roman"/>
          <w:sz w:val="24"/>
          <w:szCs w:val="24"/>
        </w:rPr>
        <w:t xml:space="preserve">ice core data </w:t>
      </w:r>
      <w:r w:rsidR="000C54C0" w:rsidRPr="004E1FFC">
        <w:rPr>
          <w:rFonts w:ascii="Times New Roman" w:hAnsi="Times New Roman" w:cs="Times New Roman"/>
          <w:sz w:val="24"/>
          <w:szCs w:val="24"/>
        </w:rPr>
        <w:t>(considering the ±1</w:t>
      </w:r>
      <w:r w:rsidR="00EA063B" w:rsidRPr="004E1FFC">
        <w:rPr>
          <w:rFonts w:ascii="Calibri" w:hAnsi="Calibri" w:cs="Calibri"/>
          <w:sz w:val="24"/>
          <w:szCs w:val="24"/>
        </w:rPr>
        <w:t>σ</w:t>
      </w:r>
      <w:r w:rsidR="000C54C0" w:rsidRPr="004E1FFC">
        <w:rPr>
          <w:rFonts w:ascii="Times New Roman" w:hAnsi="Times New Roman" w:cs="Times New Roman"/>
          <w:sz w:val="24"/>
          <w:szCs w:val="24"/>
        </w:rPr>
        <w:t xml:space="preserve"> uncertainty on the best fit curve</w:t>
      </w:r>
      <w:r w:rsidR="00A45C58" w:rsidRPr="004E1FFC">
        <w:rPr>
          <w:rFonts w:ascii="Times New Roman" w:hAnsi="Times New Roman" w:cs="Times New Roman"/>
          <w:sz w:val="24"/>
          <w:szCs w:val="24"/>
        </w:rPr>
        <w:t xml:space="preserve"> - </w:t>
      </w:r>
      <w:r w:rsidR="00D00C20" w:rsidRPr="004E1FFC">
        <w:rPr>
          <w:rFonts w:ascii="Times New Roman" w:hAnsi="Times New Roman" w:cs="Times New Roman"/>
          <w:sz w:val="24"/>
          <w:szCs w:val="24"/>
          <w:shd w:val="clear" w:color="auto" w:fill="FFFFFF"/>
        </w:rPr>
        <w:t>figure 10</w:t>
      </w:r>
      <w:r w:rsidRPr="004E1FFC">
        <w:rPr>
          <w:rFonts w:ascii="Times New Roman" w:hAnsi="Times New Roman" w:cs="Times New Roman"/>
          <w:sz w:val="24"/>
          <w:szCs w:val="24"/>
          <w:shd w:val="clear" w:color="auto" w:fill="FFFFFF"/>
        </w:rPr>
        <w:t>a</w:t>
      </w:r>
      <w:r w:rsidRPr="004E1FFC">
        <w:rPr>
          <w:rFonts w:ascii="Times New Roman" w:hAnsi="Times New Roman" w:cs="Times New Roman"/>
          <w:sz w:val="24"/>
          <w:szCs w:val="24"/>
        </w:rPr>
        <w:t>).</w:t>
      </w:r>
    </w:p>
    <w:p w:rsidR="00E51B4B" w:rsidRPr="004E1FFC" w:rsidRDefault="00D456EF" w:rsidP="00E51B4B">
      <w:pPr>
        <w:spacing w:after="120"/>
        <w:ind w:right="95"/>
        <w:jc w:val="center"/>
        <w:rPr>
          <w:rFonts w:ascii="Times New Roman" w:hAnsi="Times New Roman" w:cs="Times New Roman"/>
        </w:rPr>
      </w:pPr>
      <w:r w:rsidRPr="004E1FFC">
        <w:rPr>
          <w:rFonts w:ascii="Times New Roman" w:hAnsi="Times New Roman" w:cs="Times New Roman"/>
          <w:noProof/>
          <w:lang w:eastAsia="en-GB"/>
        </w:rPr>
        <w:drawing>
          <wp:inline distT="0" distB="0" distL="0" distR="0">
            <wp:extent cx="3820886" cy="495623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W_O18_fig.png"/>
                    <pic:cNvPicPr/>
                  </pic:nvPicPr>
                  <pic:blipFill>
                    <a:blip r:embed="rId17">
                      <a:extLst>
                        <a:ext uri="{28A0092B-C50C-407E-A947-70E740481C1C}">
                          <a14:useLocalDpi xmlns:a14="http://schemas.microsoft.com/office/drawing/2010/main" val="0"/>
                        </a:ext>
                      </a:extLst>
                    </a:blip>
                    <a:stretch>
                      <a:fillRect/>
                    </a:stretch>
                  </pic:blipFill>
                  <pic:spPr>
                    <a:xfrm>
                      <a:off x="0" y="0"/>
                      <a:ext cx="3833289" cy="4972318"/>
                    </a:xfrm>
                    <a:prstGeom prst="rect">
                      <a:avLst/>
                    </a:prstGeom>
                  </pic:spPr>
                </pic:pic>
              </a:graphicData>
            </a:graphic>
          </wp:inline>
        </w:drawing>
      </w:r>
    </w:p>
    <w:p w:rsidR="00256728" w:rsidRPr="004E1FFC" w:rsidRDefault="00E51B4B" w:rsidP="00053F96">
      <w:pPr>
        <w:tabs>
          <w:tab w:val="left" w:pos="7938"/>
        </w:tabs>
        <w:spacing w:after="480"/>
        <w:ind w:left="567" w:right="522"/>
        <w:jc w:val="both"/>
        <w:rPr>
          <w:rFonts w:ascii="Times New Roman" w:hAnsi="Times New Roman" w:cs="Times New Roman"/>
          <w:sz w:val="20"/>
          <w:szCs w:val="20"/>
        </w:rPr>
      </w:pPr>
      <w:r w:rsidRPr="004E1FFC">
        <w:rPr>
          <w:rFonts w:ascii="Times New Roman" w:hAnsi="Times New Roman" w:cs="Times New Roman"/>
          <w:b/>
          <w:sz w:val="20"/>
          <w:szCs w:val="20"/>
          <w:u w:val="single"/>
        </w:rPr>
        <w:t>Figure 9.</w:t>
      </w:r>
      <w:r w:rsidRPr="004E1FFC">
        <w:rPr>
          <w:rFonts w:ascii="Times New Roman" w:hAnsi="Times New Roman" w:cs="Times New Roman"/>
          <w:sz w:val="20"/>
          <w:szCs w:val="20"/>
        </w:rPr>
        <w:t xml:space="preserve"> Observed δ</w:t>
      </w:r>
      <w:r w:rsidRPr="004E1FFC">
        <w:rPr>
          <w:rFonts w:ascii="Times New Roman" w:hAnsi="Times New Roman" w:cs="Times New Roman"/>
          <w:sz w:val="20"/>
          <w:szCs w:val="20"/>
          <w:vertAlign w:val="superscript"/>
        </w:rPr>
        <w:t>18</w:t>
      </w:r>
      <w:r w:rsidRPr="004E1FFC">
        <w:rPr>
          <w:rFonts w:ascii="Times New Roman" w:hAnsi="Times New Roman" w:cs="Times New Roman"/>
          <w:sz w:val="20"/>
          <w:szCs w:val="20"/>
        </w:rPr>
        <w:t xml:space="preserve">O anomalies at seven Greenland ice core sites (dots) (Johnsen and Vinther, 2007, NEEM community members, 2013) </w:t>
      </w:r>
      <w:r w:rsidRPr="004E1FFC">
        <w:rPr>
          <w:rFonts w:ascii="Times New Roman" w:hAnsi="Times New Roman" w:cs="Times New Roman"/>
          <w:sz w:val="20"/>
          <w:szCs w:val="20"/>
          <w:shd w:val="clear" w:color="auto" w:fill="FFFFFF"/>
        </w:rPr>
        <w:t xml:space="preserve">superimposed onto simulated annual mean precipitation-weighted </w:t>
      </w:r>
      <w:r w:rsidRPr="004E1FFC">
        <w:rPr>
          <w:rFonts w:ascii="Times New Roman" w:hAnsi="Times New Roman" w:cs="Times New Roman"/>
          <w:sz w:val="20"/>
          <w:szCs w:val="20"/>
        </w:rPr>
        <w:t>δ</w:t>
      </w:r>
      <w:r w:rsidRPr="004E1FFC">
        <w:rPr>
          <w:rFonts w:ascii="Times New Roman" w:hAnsi="Times New Roman" w:cs="Times New Roman"/>
          <w:sz w:val="20"/>
          <w:szCs w:val="20"/>
          <w:vertAlign w:val="superscript"/>
        </w:rPr>
        <w:t>18</w:t>
      </w:r>
      <w:r w:rsidRPr="004E1FFC">
        <w:rPr>
          <w:rFonts w:ascii="Times New Roman" w:hAnsi="Times New Roman" w:cs="Times New Roman"/>
          <w:sz w:val="20"/>
          <w:szCs w:val="20"/>
        </w:rPr>
        <w:t xml:space="preserve">O anomalies </w:t>
      </w:r>
      <w:r w:rsidRPr="004E1FFC">
        <w:rPr>
          <w:rFonts w:ascii="Times New Roman" w:hAnsi="Times New Roman" w:cs="Times New Roman"/>
          <w:sz w:val="20"/>
          <w:szCs w:val="20"/>
          <w:shd w:val="clear" w:color="auto" w:fill="FFFFFF"/>
        </w:rPr>
        <w:t>for: (a) 125ka-control, (</w:t>
      </w:r>
      <w:r w:rsidRPr="004E1FFC">
        <w:rPr>
          <w:rFonts w:ascii="Times New Roman" w:hAnsi="Times New Roman" w:cs="Times New Roman"/>
          <w:sz w:val="20"/>
          <w:szCs w:val="20"/>
        </w:rPr>
        <w:t>b) WSIR-7, (c) WSIR-35 and (d) WSIR-94 compared to the PI simulation.</w:t>
      </w:r>
    </w:p>
    <w:tbl>
      <w:tblPr>
        <w:tblStyle w:val="TableGrid"/>
        <w:tblW w:w="8840" w:type="dxa"/>
        <w:jc w:val="center"/>
        <w:tblLook w:val="04A0" w:firstRow="1" w:lastRow="0" w:firstColumn="1" w:lastColumn="0" w:noHBand="0" w:noVBand="1"/>
      </w:tblPr>
      <w:tblGrid>
        <w:gridCol w:w="1555"/>
        <w:gridCol w:w="2071"/>
        <w:gridCol w:w="2607"/>
        <w:gridCol w:w="2607"/>
      </w:tblGrid>
      <w:tr w:rsidR="00256728" w:rsidRPr="004E1FFC" w:rsidTr="00D118FC">
        <w:trPr>
          <w:trHeight w:val="842"/>
          <w:jc w:val="center"/>
        </w:trPr>
        <w:tc>
          <w:tcPr>
            <w:tcW w:w="1555" w:type="dxa"/>
            <w:vAlign w:val="center"/>
            <w:hideMark/>
          </w:tcPr>
          <w:p w:rsidR="00256728" w:rsidRPr="004E1FFC" w:rsidRDefault="00256728" w:rsidP="00D118FC">
            <w:pPr>
              <w:jc w:val="center"/>
              <w:rPr>
                <w:rFonts w:ascii="Times New Roman" w:hAnsi="Times New Roman" w:cs="Times New Roman"/>
              </w:rPr>
            </w:pPr>
            <w:r w:rsidRPr="004E1FFC">
              <w:rPr>
                <w:rFonts w:ascii="Times New Roman" w:hAnsi="Times New Roman" w:cs="Times New Roman"/>
                <w:b/>
                <w:bCs/>
              </w:rPr>
              <w:t>Exp ID</w:t>
            </w:r>
          </w:p>
        </w:tc>
        <w:tc>
          <w:tcPr>
            <w:tcW w:w="2071" w:type="dxa"/>
            <w:vAlign w:val="center"/>
            <w:hideMark/>
          </w:tcPr>
          <w:p w:rsidR="00256728" w:rsidRPr="004E1FFC" w:rsidRDefault="00256728" w:rsidP="00D118FC">
            <w:pPr>
              <w:jc w:val="center"/>
              <w:rPr>
                <w:rFonts w:ascii="Times New Roman" w:hAnsi="Times New Roman" w:cs="Times New Roman"/>
              </w:rPr>
            </w:pPr>
            <w:r w:rsidRPr="004E1FFC">
              <w:rPr>
                <w:rFonts w:ascii="Times New Roman" w:hAnsi="Times New Roman" w:cs="Times New Roman"/>
                <w:b/>
                <w:bCs/>
              </w:rPr>
              <w:t>Precipitation weighted  δ</w:t>
            </w:r>
            <w:r w:rsidRPr="004E1FFC">
              <w:rPr>
                <w:rFonts w:ascii="Times New Roman" w:hAnsi="Times New Roman" w:cs="Times New Roman"/>
                <w:b/>
                <w:bCs/>
                <w:vertAlign w:val="superscript"/>
              </w:rPr>
              <w:t>18</w:t>
            </w:r>
            <w:r w:rsidRPr="004E1FFC">
              <w:rPr>
                <w:rFonts w:ascii="Times New Roman" w:hAnsi="Times New Roman" w:cs="Times New Roman"/>
                <w:b/>
                <w:bCs/>
              </w:rPr>
              <w:t>O (‰)</w:t>
            </w:r>
          </w:p>
        </w:tc>
        <w:tc>
          <w:tcPr>
            <w:tcW w:w="2607" w:type="dxa"/>
            <w:vAlign w:val="center"/>
          </w:tcPr>
          <w:p w:rsidR="00256728" w:rsidRPr="004E1FFC" w:rsidRDefault="00256728" w:rsidP="00D118FC">
            <w:pPr>
              <w:jc w:val="center"/>
              <w:rPr>
                <w:rFonts w:ascii="Times New Roman" w:eastAsia="Times New Roman" w:hAnsi="Times New Roman" w:cs="Times New Roman"/>
                <w:bCs/>
                <w:lang w:eastAsia="en-GB"/>
              </w:rPr>
            </w:pPr>
            <w:r w:rsidRPr="004E1FFC">
              <w:rPr>
                <w:rFonts w:ascii="Times New Roman" w:hAnsi="Times New Roman" w:cs="Times New Roman"/>
                <w:b/>
                <w:bCs/>
              </w:rPr>
              <w:t>Precipitation weighted  SAT anomalies (°C)</w:t>
            </w:r>
          </w:p>
        </w:tc>
        <w:tc>
          <w:tcPr>
            <w:tcW w:w="2607" w:type="dxa"/>
            <w:vAlign w:val="center"/>
          </w:tcPr>
          <w:p w:rsidR="00256728" w:rsidRPr="004E1FFC" w:rsidRDefault="00256728" w:rsidP="00D118FC">
            <w:pPr>
              <w:jc w:val="center"/>
              <w:rPr>
                <w:rFonts w:ascii="Times New Roman" w:hAnsi="Times New Roman" w:cs="Times New Roman"/>
                <w:b/>
                <w:bCs/>
              </w:rPr>
            </w:pPr>
            <w:r w:rsidRPr="004E1FFC">
              <w:rPr>
                <w:rFonts w:ascii="Times New Roman" w:hAnsi="Times New Roman" w:cs="Times New Roman"/>
                <w:b/>
                <w:bCs/>
              </w:rPr>
              <w:t>Non-weighted SAT anomalies (°C)</w:t>
            </w:r>
          </w:p>
        </w:tc>
      </w:tr>
      <w:tr w:rsidR="00256728" w:rsidRPr="004E1FFC" w:rsidTr="00D118FC">
        <w:trPr>
          <w:trHeight w:val="87"/>
          <w:jc w:val="center"/>
        </w:trPr>
        <w:tc>
          <w:tcPr>
            <w:tcW w:w="1555" w:type="dxa"/>
            <w:hideMark/>
          </w:tcPr>
          <w:p w:rsidR="00256728" w:rsidRPr="004E1FFC" w:rsidRDefault="00256728" w:rsidP="00D118FC">
            <w:pPr>
              <w:rPr>
                <w:rFonts w:ascii="Times New Roman" w:hAnsi="Times New Roman" w:cs="Times New Roman"/>
              </w:rPr>
            </w:pPr>
            <w:r w:rsidRPr="004E1FFC">
              <w:rPr>
                <w:rFonts w:ascii="Times New Roman" w:hAnsi="Times New Roman" w:cs="Times New Roman"/>
                <w:b/>
                <w:bCs/>
              </w:rPr>
              <w:t>125ka-control</w:t>
            </w:r>
          </w:p>
        </w:tc>
        <w:tc>
          <w:tcPr>
            <w:tcW w:w="2071" w:type="dxa"/>
            <w:vAlign w:val="center"/>
          </w:tcPr>
          <w:p w:rsidR="00256728" w:rsidRPr="004E1FFC" w:rsidRDefault="00256728" w:rsidP="00D118FC">
            <w:pPr>
              <w:jc w:val="center"/>
              <w:rPr>
                <w:rFonts w:ascii="Times New Roman" w:hAnsi="Times New Roman" w:cs="Times New Roman"/>
              </w:rPr>
            </w:pPr>
            <w:r w:rsidRPr="004E1FFC">
              <w:rPr>
                <w:rFonts w:ascii="Times New Roman" w:hAnsi="Times New Roman" w:cs="Times New Roman"/>
              </w:rPr>
              <w:t>1.7</w:t>
            </w:r>
          </w:p>
        </w:tc>
        <w:tc>
          <w:tcPr>
            <w:tcW w:w="2607" w:type="dxa"/>
            <w:vAlign w:val="center"/>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2.1</w:t>
            </w:r>
          </w:p>
        </w:tc>
        <w:tc>
          <w:tcPr>
            <w:tcW w:w="2607" w:type="dxa"/>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0.5</w:t>
            </w:r>
          </w:p>
        </w:tc>
      </w:tr>
      <w:tr w:rsidR="00256728" w:rsidRPr="004E1FFC" w:rsidTr="00D118FC">
        <w:trPr>
          <w:trHeight w:val="232"/>
          <w:jc w:val="center"/>
        </w:trPr>
        <w:tc>
          <w:tcPr>
            <w:tcW w:w="1555" w:type="dxa"/>
            <w:hideMark/>
          </w:tcPr>
          <w:p w:rsidR="00256728" w:rsidRPr="004E1FFC" w:rsidRDefault="00256728" w:rsidP="00D118FC">
            <w:pPr>
              <w:rPr>
                <w:rFonts w:ascii="Times New Roman" w:hAnsi="Times New Roman" w:cs="Times New Roman"/>
                <w:b/>
              </w:rPr>
            </w:pPr>
            <w:r w:rsidRPr="004E1FFC">
              <w:rPr>
                <w:rFonts w:ascii="Times New Roman" w:hAnsi="Times New Roman" w:cs="Times New Roman"/>
                <w:b/>
                <w:bCs/>
                <w:color w:val="FF0000"/>
              </w:rPr>
              <w:t>WSIR-7</w:t>
            </w:r>
          </w:p>
        </w:tc>
        <w:tc>
          <w:tcPr>
            <w:tcW w:w="2071" w:type="dxa"/>
            <w:vAlign w:val="center"/>
          </w:tcPr>
          <w:p w:rsidR="00256728" w:rsidRPr="004E1FFC" w:rsidRDefault="00256728" w:rsidP="00D118FC">
            <w:pPr>
              <w:jc w:val="center"/>
              <w:rPr>
                <w:rFonts w:ascii="Times New Roman" w:hAnsi="Times New Roman" w:cs="Times New Roman"/>
                <w:b/>
                <w:color w:val="FF0000"/>
              </w:rPr>
            </w:pPr>
            <w:r w:rsidRPr="004E1FFC">
              <w:rPr>
                <w:rFonts w:ascii="Times New Roman" w:hAnsi="Times New Roman" w:cs="Times New Roman"/>
                <w:b/>
                <w:color w:val="FF0000"/>
              </w:rPr>
              <w:t>2.6</w:t>
            </w:r>
          </w:p>
        </w:tc>
        <w:tc>
          <w:tcPr>
            <w:tcW w:w="2607" w:type="dxa"/>
            <w:vAlign w:val="center"/>
          </w:tcPr>
          <w:p w:rsidR="00256728" w:rsidRPr="004E1FFC" w:rsidRDefault="00256728" w:rsidP="00D118FC">
            <w:pPr>
              <w:jc w:val="center"/>
              <w:rPr>
                <w:rFonts w:ascii="Times New Roman" w:eastAsia="Times New Roman" w:hAnsi="Times New Roman" w:cs="Times New Roman"/>
                <w:b/>
                <w:bCs/>
                <w:color w:val="FF0000"/>
                <w:lang w:eastAsia="en-GB"/>
              </w:rPr>
            </w:pPr>
            <w:r w:rsidRPr="004E1FFC">
              <w:rPr>
                <w:rFonts w:ascii="Times New Roman" w:eastAsia="Times New Roman" w:hAnsi="Times New Roman" w:cs="Times New Roman"/>
                <w:b/>
                <w:bCs/>
                <w:color w:val="FF0000"/>
                <w:lang w:eastAsia="en-GB"/>
              </w:rPr>
              <w:t>2.5</w:t>
            </w:r>
          </w:p>
        </w:tc>
        <w:tc>
          <w:tcPr>
            <w:tcW w:w="2607" w:type="dxa"/>
          </w:tcPr>
          <w:p w:rsidR="00256728" w:rsidRPr="004E1FFC" w:rsidRDefault="00256728" w:rsidP="00D118FC">
            <w:pPr>
              <w:jc w:val="center"/>
              <w:rPr>
                <w:rFonts w:ascii="Times New Roman" w:eastAsia="Times New Roman" w:hAnsi="Times New Roman" w:cs="Times New Roman"/>
                <w:b/>
                <w:bCs/>
                <w:color w:val="FF0000"/>
                <w:lang w:eastAsia="en-GB"/>
              </w:rPr>
            </w:pPr>
            <w:r w:rsidRPr="004E1FFC">
              <w:rPr>
                <w:rFonts w:ascii="Times New Roman" w:eastAsia="Times New Roman" w:hAnsi="Times New Roman" w:cs="Times New Roman"/>
                <w:b/>
                <w:bCs/>
                <w:color w:val="FF0000"/>
                <w:lang w:eastAsia="en-GB"/>
              </w:rPr>
              <w:t>0.7</w:t>
            </w:r>
          </w:p>
        </w:tc>
      </w:tr>
      <w:tr w:rsidR="00256728" w:rsidRPr="004E1FFC" w:rsidTr="00D118FC">
        <w:trPr>
          <w:trHeight w:val="236"/>
          <w:jc w:val="center"/>
        </w:trPr>
        <w:tc>
          <w:tcPr>
            <w:tcW w:w="1555" w:type="dxa"/>
          </w:tcPr>
          <w:p w:rsidR="00256728" w:rsidRPr="004E1FFC" w:rsidRDefault="00256728" w:rsidP="00D118FC">
            <w:pPr>
              <w:rPr>
                <w:rFonts w:ascii="Times New Roman" w:hAnsi="Times New Roman" w:cs="Times New Roman"/>
              </w:rPr>
            </w:pPr>
            <w:r w:rsidRPr="004E1FFC">
              <w:rPr>
                <w:rFonts w:ascii="Times New Roman" w:hAnsi="Times New Roman" w:cs="Times New Roman"/>
                <w:b/>
                <w:bCs/>
              </w:rPr>
              <w:t>WSIR-11</w:t>
            </w:r>
          </w:p>
        </w:tc>
        <w:tc>
          <w:tcPr>
            <w:tcW w:w="2071" w:type="dxa"/>
            <w:vAlign w:val="center"/>
          </w:tcPr>
          <w:p w:rsidR="00256728" w:rsidRPr="004E1FFC" w:rsidRDefault="00256728" w:rsidP="00D118FC">
            <w:pPr>
              <w:jc w:val="center"/>
              <w:rPr>
                <w:rFonts w:ascii="Times New Roman" w:hAnsi="Times New Roman" w:cs="Times New Roman"/>
              </w:rPr>
            </w:pPr>
            <w:r w:rsidRPr="004E1FFC">
              <w:rPr>
                <w:rFonts w:ascii="Times New Roman" w:hAnsi="Times New Roman" w:cs="Times New Roman"/>
              </w:rPr>
              <w:t>2.5</w:t>
            </w:r>
          </w:p>
        </w:tc>
        <w:tc>
          <w:tcPr>
            <w:tcW w:w="2607" w:type="dxa"/>
            <w:vAlign w:val="center"/>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2.9</w:t>
            </w:r>
          </w:p>
        </w:tc>
        <w:tc>
          <w:tcPr>
            <w:tcW w:w="2607" w:type="dxa"/>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1.1</w:t>
            </w:r>
          </w:p>
        </w:tc>
      </w:tr>
      <w:tr w:rsidR="00256728" w:rsidRPr="004E1FFC" w:rsidTr="00D118FC">
        <w:trPr>
          <w:trHeight w:val="239"/>
          <w:jc w:val="center"/>
        </w:trPr>
        <w:tc>
          <w:tcPr>
            <w:tcW w:w="1555" w:type="dxa"/>
          </w:tcPr>
          <w:p w:rsidR="00256728" w:rsidRPr="004E1FFC" w:rsidRDefault="00256728" w:rsidP="00D118FC">
            <w:pPr>
              <w:rPr>
                <w:rFonts w:ascii="Times New Roman" w:hAnsi="Times New Roman" w:cs="Times New Roman"/>
              </w:rPr>
            </w:pPr>
            <w:r w:rsidRPr="004E1FFC">
              <w:rPr>
                <w:rFonts w:ascii="Times New Roman" w:hAnsi="Times New Roman" w:cs="Times New Roman"/>
                <w:b/>
                <w:bCs/>
              </w:rPr>
              <w:t>WSIR-10</w:t>
            </w:r>
          </w:p>
        </w:tc>
        <w:tc>
          <w:tcPr>
            <w:tcW w:w="2071" w:type="dxa"/>
            <w:vAlign w:val="center"/>
          </w:tcPr>
          <w:p w:rsidR="00256728" w:rsidRPr="004E1FFC" w:rsidRDefault="00256728" w:rsidP="00D118FC">
            <w:pPr>
              <w:jc w:val="center"/>
              <w:rPr>
                <w:rFonts w:ascii="Times New Roman" w:hAnsi="Times New Roman" w:cs="Times New Roman"/>
              </w:rPr>
            </w:pPr>
            <w:r w:rsidRPr="004E1FFC">
              <w:rPr>
                <w:rFonts w:ascii="Times New Roman" w:hAnsi="Times New Roman" w:cs="Times New Roman"/>
              </w:rPr>
              <w:t>2.4</w:t>
            </w:r>
          </w:p>
        </w:tc>
        <w:tc>
          <w:tcPr>
            <w:tcW w:w="2607" w:type="dxa"/>
            <w:vAlign w:val="center"/>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2.5</w:t>
            </w:r>
          </w:p>
        </w:tc>
        <w:tc>
          <w:tcPr>
            <w:tcW w:w="2607" w:type="dxa"/>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1.3</w:t>
            </w:r>
          </w:p>
        </w:tc>
      </w:tr>
      <w:tr w:rsidR="00256728" w:rsidRPr="004E1FFC" w:rsidTr="00D118FC">
        <w:trPr>
          <w:trHeight w:val="257"/>
          <w:jc w:val="center"/>
        </w:trPr>
        <w:tc>
          <w:tcPr>
            <w:tcW w:w="1555" w:type="dxa"/>
          </w:tcPr>
          <w:p w:rsidR="00256728" w:rsidRPr="004E1FFC" w:rsidRDefault="00256728" w:rsidP="00D118FC">
            <w:pPr>
              <w:rPr>
                <w:rFonts w:ascii="Times New Roman" w:hAnsi="Times New Roman" w:cs="Times New Roman"/>
              </w:rPr>
            </w:pPr>
            <w:r w:rsidRPr="004E1FFC">
              <w:rPr>
                <w:rFonts w:ascii="Times New Roman" w:hAnsi="Times New Roman" w:cs="Times New Roman"/>
                <w:b/>
                <w:bCs/>
              </w:rPr>
              <w:t>WSIR-15</w:t>
            </w:r>
          </w:p>
        </w:tc>
        <w:tc>
          <w:tcPr>
            <w:tcW w:w="2071" w:type="dxa"/>
            <w:vAlign w:val="center"/>
          </w:tcPr>
          <w:p w:rsidR="00256728" w:rsidRPr="004E1FFC" w:rsidRDefault="00256728" w:rsidP="00D118FC">
            <w:pPr>
              <w:jc w:val="center"/>
              <w:rPr>
                <w:rFonts w:ascii="Times New Roman" w:hAnsi="Times New Roman" w:cs="Times New Roman"/>
              </w:rPr>
            </w:pPr>
            <w:r w:rsidRPr="004E1FFC">
              <w:rPr>
                <w:rFonts w:ascii="Times New Roman" w:hAnsi="Times New Roman" w:cs="Times New Roman"/>
              </w:rPr>
              <w:t>3.0</w:t>
            </w:r>
          </w:p>
        </w:tc>
        <w:tc>
          <w:tcPr>
            <w:tcW w:w="2607" w:type="dxa"/>
            <w:vAlign w:val="center"/>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3.1</w:t>
            </w:r>
          </w:p>
        </w:tc>
        <w:tc>
          <w:tcPr>
            <w:tcW w:w="2607" w:type="dxa"/>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1.6</w:t>
            </w:r>
          </w:p>
        </w:tc>
      </w:tr>
      <w:tr w:rsidR="00256728" w:rsidRPr="004E1FFC" w:rsidTr="00D118FC">
        <w:trPr>
          <w:trHeight w:val="261"/>
          <w:jc w:val="center"/>
        </w:trPr>
        <w:tc>
          <w:tcPr>
            <w:tcW w:w="1555" w:type="dxa"/>
          </w:tcPr>
          <w:p w:rsidR="00256728" w:rsidRPr="004E1FFC" w:rsidRDefault="00256728" w:rsidP="00D118FC">
            <w:pPr>
              <w:rPr>
                <w:rFonts w:ascii="Times New Roman" w:hAnsi="Times New Roman" w:cs="Times New Roman"/>
              </w:rPr>
            </w:pPr>
            <w:r w:rsidRPr="004E1FFC">
              <w:rPr>
                <w:rFonts w:ascii="Times New Roman" w:hAnsi="Times New Roman" w:cs="Times New Roman"/>
                <w:b/>
                <w:bCs/>
              </w:rPr>
              <w:t>WSIR-17</w:t>
            </w:r>
          </w:p>
        </w:tc>
        <w:tc>
          <w:tcPr>
            <w:tcW w:w="2071" w:type="dxa"/>
            <w:vAlign w:val="center"/>
          </w:tcPr>
          <w:p w:rsidR="00256728" w:rsidRPr="004E1FFC" w:rsidRDefault="00256728" w:rsidP="00D118FC">
            <w:pPr>
              <w:jc w:val="center"/>
              <w:rPr>
                <w:rFonts w:ascii="Times New Roman" w:hAnsi="Times New Roman" w:cs="Times New Roman"/>
              </w:rPr>
            </w:pPr>
            <w:r w:rsidRPr="004E1FFC">
              <w:rPr>
                <w:rFonts w:ascii="Times New Roman" w:hAnsi="Times New Roman" w:cs="Times New Roman"/>
              </w:rPr>
              <w:t>3.3</w:t>
            </w:r>
          </w:p>
        </w:tc>
        <w:tc>
          <w:tcPr>
            <w:tcW w:w="2607" w:type="dxa"/>
            <w:vAlign w:val="center"/>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3.5</w:t>
            </w:r>
          </w:p>
        </w:tc>
        <w:tc>
          <w:tcPr>
            <w:tcW w:w="2607" w:type="dxa"/>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1.8</w:t>
            </w:r>
          </w:p>
        </w:tc>
      </w:tr>
      <w:tr w:rsidR="00256728" w:rsidRPr="004E1FFC" w:rsidTr="00D118FC">
        <w:trPr>
          <w:trHeight w:val="265"/>
          <w:jc w:val="center"/>
        </w:trPr>
        <w:tc>
          <w:tcPr>
            <w:tcW w:w="1555" w:type="dxa"/>
          </w:tcPr>
          <w:p w:rsidR="00256728" w:rsidRPr="004E1FFC" w:rsidRDefault="00256728" w:rsidP="00D118FC">
            <w:pPr>
              <w:rPr>
                <w:rFonts w:ascii="Times New Roman" w:hAnsi="Times New Roman" w:cs="Times New Roman"/>
              </w:rPr>
            </w:pPr>
            <w:r w:rsidRPr="004E1FFC">
              <w:rPr>
                <w:rFonts w:ascii="Times New Roman" w:hAnsi="Times New Roman" w:cs="Times New Roman"/>
                <w:b/>
                <w:bCs/>
              </w:rPr>
              <w:t>WSIR-17b</w:t>
            </w:r>
          </w:p>
        </w:tc>
        <w:tc>
          <w:tcPr>
            <w:tcW w:w="2071" w:type="dxa"/>
            <w:vAlign w:val="center"/>
          </w:tcPr>
          <w:p w:rsidR="00256728" w:rsidRPr="004E1FFC" w:rsidRDefault="00256728" w:rsidP="00D118FC">
            <w:pPr>
              <w:jc w:val="center"/>
              <w:rPr>
                <w:rFonts w:ascii="Times New Roman" w:hAnsi="Times New Roman" w:cs="Times New Roman"/>
              </w:rPr>
            </w:pPr>
            <w:r w:rsidRPr="004E1FFC">
              <w:rPr>
                <w:rFonts w:ascii="Times New Roman" w:hAnsi="Times New Roman" w:cs="Times New Roman"/>
              </w:rPr>
              <w:t>3.1</w:t>
            </w:r>
          </w:p>
        </w:tc>
        <w:tc>
          <w:tcPr>
            <w:tcW w:w="2607" w:type="dxa"/>
            <w:vAlign w:val="center"/>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3.1</w:t>
            </w:r>
          </w:p>
        </w:tc>
        <w:tc>
          <w:tcPr>
            <w:tcW w:w="2607" w:type="dxa"/>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1.7</w:t>
            </w:r>
          </w:p>
        </w:tc>
      </w:tr>
      <w:tr w:rsidR="00256728" w:rsidRPr="004E1FFC" w:rsidTr="00D118FC">
        <w:trPr>
          <w:trHeight w:val="269"/>
          <w:jc w:val="center"/>
        </w:trPr>
        <w:tc>
          <w:tcPr>
            <w:tcW w:w="1555" w:type="dxa"/>
          </w:tcPr>
          <w:p w:rsidR="00256728" w:rsidRPr="004E1FFC" w:rsidRDefault="00256728" w:rsidP="00D118FC">
            <w:pPr>
              <w:rPr>
                <w:rFonts w:ascii="Times New Roman" w:hAnsi="Times New Roman" w:cs="Times New Roman"/>
              </w:rPr>
            </w:pPr>
            <w:r w:rsidRPr="004E1FFC">
              <w:rPr>
                <w:rFonts w:ascii="Times New Roman" w:hAnsi="Times New Roman" w:cs="Times New Roman"/>
                <w:b/>
                <w:bCs/>
              </w:rPr>
              <w:t>WSIR-19</w:t>
            </w:r>
          </w:p>
        </w:tc>
        <w:tc>
          <w:tcPr>
            <w:tcW w:w="2071" w:type="dxa"/>
            <w:vAlign w:val="center"/>
          </w:tcPr>
          <w:p w:rsidR="00256728" w:rsidRPr="004E1FFC" w:rsidRDefault="00256728" w:rsidP="00D118FC">
            <w:pPr>
              <w:jc w:val="center"/>
              <w:rPr>
                <w:rFonts w:ascii="Times New Roman" w:hAnsi="Times New Roman" w:cs="Times New Roman"/>
              </w:rPr>
            </w:pPr>
            <w:r w:rsidRPr="004E1FFC">
              <w:rPr>
                <w:rFonts w:ascii="Times New Roman" w:hAnsi="Times New Roman" w:cs="Times New Roman"/>
              </w:rPr>
              <w:t>2.9</w:t>
            </w:r>
          </w:p>
        </w:tc>
        <w:tc>
          <w:tcPr>
            <w:tcW w:w="2607" w:type="dxa"/>
            <w:vAlign w:val="center"/>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2.6</w:t>
            </w:r>
          </w:p>
        </w:tc>
        <w:tc>
          <w:tcPr>
            <w:tcW w:w="2607" w:type="dxa"/>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1.6</w:t>
            </w:r>
          </w:p>
        </w:tc>
      </w:tr>
      <w:tr w:rsidR="00256728" w:rsidRPr="004E1FFC" w:rsidTr="00D118FC">
        <w:trPr>
          <w:trHeight w:val="273"/>
          <w:jc w:val="center"/>
        </w:trPr>
        <w:tc>
          <w:tcPr>
            <w:tcW w:w="1555" w:type="dxa"/>
          </w:tcPr>
          <w:p w:rsidR="00256728" w:rsidRPr="004E1FFC" w:rsidRDefault="00256728" w:rsidP="00D118FC">
            <w:pPr>
              <w:rPr>
                <w:rFonts w:ascii="Times New Roman" w:hAnsi="Times New Roman" w:cs="Times New Roman"/>
              </w:rPr>
            </w:pPr>
            <w:r w:rsidRPr="004E1FFC">
              <w:rPr>
                <w:rFonts w:ascii="Times New Roman" w:hAnsi="Times New Roman" w:cs="Times New Roman"/>
                <w:b/>
                <w:bCs/>
              </w:rPr>
              <w:t>WSIR-21</w:t>
            </w:r>
          </w:p>
        </w:tc>
        <w:tc>
          <w:tcPr>
            <w:tcW w:w="2071" w:type="dxa"/>
            <w:vAlign w:val="center"/>
          </w:tcPr>
          <w:p w:rsidR="00256728" w:rsidRPr="004E1FFC" w:rsidRDefault="00256728" w:rsidP="00D118FC">
            <w:pPr>
              <w:jc w:val="center"/>
              <w:rPr>
                <w:rFonts w:ascii="Times New Roman" w:hAnsi="Times New Roman" w:cs="Times New Roman"/>
              </w:rPr>
            </w:pPr>
            <w:r w:rsidRPr="004E1FFC">
              <w:rPr>
                <w:rFonts w:ascii="Times New Roman" w:hAnsi="Times New Roman" w:cs="Times New Roman"/>
              </w:rPr>
              <w:t>3.2</w:t>
            </w:r>
          </w:p>
        </w:tc>
        <w:tc>
          <w:tcPr>
            <w:tcW w:w="2607" w:type="dxa"/>
            <w:vAlign w:val="center"/>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3.1</w:t>
            </w:r>
          </w:p>
        </w:tc>
        <w:tc>
          <w:tcPr>
            <w:tcW w:w="2607" w:type="dxa"/>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1.7</w:t>
            </w:r>
          </w:p>
        </w:tc>
      </w:tr>
      <w:tr w:rsidR="00256728" w:rsidRPr="004E1FFC" w:rsidTr="00D118FC">
        <w:trPr>
          <w:trHeight w:val="263"/>
          <w:jc w:val="center"/>
        </w:trPr>
        <w:tc>
          <w:tcPr>
            <w:tcW w:w="1555" w:type="dxa"/>
          </w:tcPr>
          <w:p w:rsidR="00256728" w:rsidRPr="004E1FFC" w:rsidRDefault="00256728" w:rsidP="00D118FC">
            <w:pPr>
              <w:rPr>
                <w:rFonts w:ascii="Times New Roman" w:hAnsi="Times New Roman" w:cs="Times New Roman"/>
              </w:rPr>
            </w:pPr>
            <w:r w:rsidRPr="004E1FFC">
              <w:rPr>
                <w:rFonts w:ascii="Times New Roman" w:hAnsi="Times New Roman" w:cs="Times New Roman"/>
                <w:b/>
                <w:bCs/>
              </w:rPr>
              <w:t>WSIR-22</w:t>
            </w:r>
          </w:p>
        </w:tc>
        <w:tc>
          <w:tcPr>
            <w:tcW w:w="2071" w:type="dxa"/>
            <w:vAlign w:val="center"/>
          </w:tcPr>
          <w:p w:rsidR="00256728" w:rsidRPr="004E1FFC" w:rsidRDefault="00256728" w:rsidP="00D118FC">
            <w:pPr>
              <w:jc w:val="center"/>
              <w:rPr>
                <w:rFonts w:ascii="Times New Roman" w:hAnsi="Times New Roman" w:cs="Times New Roman"/>
              </w:rPr>
            </w:pPr>
            <w:r w:rsidRPr="004E1FFC">
              <w:rPr>
                <w:rFonts w:ascii="Times New Roman" w:hAnsi="Times New Roman" w:cs="Times New Roman"/>
              </w:rPr>
              <w:t>3.2</w:t>
            </w:r>
          </w:p>
        </w:tc>
        <w:tc>
          <w:tcPr>
            <w:tcW w:w="2607" w:type="dxa"/>
            <w:vAlign w:val="center"/>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3.2</w:t>
            </w:r>
          </w:p>
        </w:tc>
        <w:tc>
          <w:tcPr>
            <w:tcW w:w="2607" w:type="dxa"/>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1.7</w:t>
            </w:r>
          </w:p>
        </w:tc>
      </w:tr>
      <w:tr w:rsidR="00256728" w:rsidRPr="004E1FFC" w:rsidTr="00D118FC">
        <w:trPr>
          <w:trHeight w:val="281"/>
          <w:jc w:val="center"/>
        </w:trPr>
        <w:tc>
          <w:tcPr>
            <w:tcW w:w="1555" w:type="dxa"/>
          </w:tcPr>
          <w:p w:rsidR="00256728" w:rsidRPr="004E1FFC" w:rsidRDefault="00256728" w:rsidP="00D118FC">
            <w:pPr>
              <w:rPr>
                <w:rFonts w:ascii="Times New Roman" w:hAnsi="Times New Roman" w:cs="Times New Roman"/>
              </w:rPr>
            </w:pPr>
            <w:r w:rsidRPr="004E1FFC">
              <w:rPr>
                <w:rFonts w:ascii="Times New Roman" w:hAnsi="Times New Roman" w:cs="Times New Roman"/>
                <w:b/>
                <w:bCs/>
              </w:rPr>
              <w:t>WSIR-26</w:t>
            </w:r>
          </w:p>
        </w:tc>
        <w:tc>
          <w:tcPr>
            <w:tcW w:w="2071" w:type="dxa"/>
            <w:vAlign w:val="center"/>
          </w:tcPr>
          <w:p w:rsidR="00256728" w:rsidRPr="004E1FFC" w:rsidRDefault="00256728" w:rsidP="00D118FC">
            <w:pPr>
              <w:jc w:val="center"/>
              <w:rPr>
                <w:rFonts w:ascii="Times New Roman" w:hAnsi="Times New Roman" w:cs="Times New Roman"/>
              </w:rPr>
            </w:pPr>
            <w:r w:rsidRPr="004E1FFC">
              <w:rPr>
                <w:rFonts w:ascii="Times New Roman" w:hAnsi="Times New Roman" w:cs="Times New Roman"/>
              </w:rPr>
              <w:t>3.4</w:t>
            </w:r>
          </w:p>
        </w:tc>
        <w:tc>
          <w:tcPr>
            <w:tcW w:w="2607" w:type="dxa"/>
            <w:vAlign w:val="center"/>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3.0</w:t>
            </w:r>
          </w:p>
        </w:tc>
        <w:tc>
          <w:tcPr>
            <w:tcW w:w="2607" w:type="dxa"/>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1.7</w:t>
            </w:r>
          </w:p>
        </w:tc>
      </w:tr>
      <w:tr w:rsidR="00256728" w:rsidRPr="004E1FFC" w:rsidTr="00D118FC">
        <w:trPr>
          <w:trHeight w:val="271"/>
          <w:jc w:val="center"/>
        </w:trPr>
        <w:tc>
          <w:tcPr>
            <w:tcW w:w="1555" w:type="dxa"/>
          </w:tcPr>
          <w:p w:rsidR="00256728" w:rsidRPr="004E1FFC" w:rsidRDefault="00256728" w:rsidP="00D118FC">
            <w:pPr>
              <w:rPr>
                <w:rFonts w:ascii="Times New Roman" w:hAnsi="Times New Roman" w:cs="Times New Roman"/>
                <w:color w:val="FF0000"/>
              </w:rPr>
            </w:pPr>
            <w:r w:rsidRPr="004E1FFC">
              <w:rPr>
                <w:rFonts w:ascii="Times New Roman" w:hAnsi="Times New Roman" w:cs="Times New Roman"/>
                <w:b/>
                <w:bCs/>
                <w:color w:val="FF0000"/>
              </w:rPr>
              <w:t>WSIR-35</w:t>
            </w:r>
          </w:p>
        </w:tc>
        <w:tc>
          <w:tcPr>
            <w:tcW w:w="2071" w:type="dxa"/>
            <w:vAlign w:val="center"/>
          </w:tcPr>
          <w:p w:rsidR="00256728" w:rsidRPr="004E1FFC" w:rsidRDefault="00256728" w:rsidP="00D118FC">
            <w:pPr>
              <w:jc w:val="center"/>
              <w:rPr>
                <w:rFonts w:ascii="Times New Roman" w:hAnsi="Times New Roman" w:cs="Times New Roman"/>
                <w:b/>
                <w:color w:val="FF0000"/>
              </w:rPr>
            </w:pPr>
            <w:r w:rsidRPr="004E1FFC">
              <w:rPr>
                <w:rFonts w:ascii="Times New Roman" w:hAnsi="Times New Roman" w:cs="Times New Roman"/>
                <w:b/>
                <w:color w:val="FF0000"/>
              </w:rPr>
              <w:t>3.6</w:t>
            </w:r>
          </w:p>
        </w:tc>
        <w:tc>
          <w:tcPr>
            <w:tcW w:w="2607" w:type="dxa"/>
            <w:vAlign w:val="center"/>
          </w:tcPr>
          <w:p w:rsidR="00256728" w:rsidRPr="004E1FFC" w:rsidRDefault="00256728" w:rsidP="00D118FC">
            <w:pPr>
              <w:jc w:val="center"/>
              <w:rPr>
                <w:rFonts w:ascii="Times New Roman" w:eastAsia="Times New Roman" w:hAnsi="Times New Roman" w:cs="Times New Roman"/>
                <w:b/>
                <w:bCs/>
                <w:color w:val="FF0000"/>
                <w:lang w:eastAsia="en-GB"/>
              </w:rPr>
            </w:pPr>
            <w:r w:rsidRPr="004E1FFC">
              <w:rPr>
                <w:rFonts w:ascii="Times New Roman" w:eastAsia="Times New Roman" w:hAnsi="Times New Roman" w:cs="Times New Roman"/>
                <w:b/>
                <w:bCs/>
                <w:color w:val="FF0000"/>
                <w:lang w:eastAsia="en-GB"/>
              </w:rPr>
              <w:t>3.5</w:t>
            </w:r>
          </w:p>
        </w:tc>
        <w:tc>
          <w:tcPr>
            <w:tcW w:w="2607" w:type="dxa"/>
          </w:tcPr>
          <w:p w:rsidR="00256728" w:rsidRPr="004E1FFC" w:rsidRDefault="00256728" w:rsidP="00D118FC">
            <w:pPr>
              <w:jc w:val="center"/>
              <w:rPr>
                <w:rFonts w:ascii="Times New Roman" w:eastAsia="Times New Roman" w:hAnsi="Times New Roman" w:cs="Times New Roman"/>
                <w:b/>
                <w:bCs/>
                <w:color w:val="FF0000"/>
                <w:lang w:eastAsia="en-GB"/>
              </w:rPr>
            </w:pPr>
            <w:r w:rsidRPr="004E1FFC">
              <w:rPr>
                <w:rFonts w:ascii="Times New Roman" w:eastAsia="Times New Roman" w:hAnsi="Times New Roman" w:cs="Times New Roman"/>
                <w:b/>
                <w:bCs/>
                <w:color w:val="FF0000"/>
                <w:lang w:eastAsia="en-GB"/>
              </w:rPr>
              <w:t>2.1</w:t>
            </w:r>
          </w:p>
        </w:tc>
      </w:tr>
      <w:tr w:rsidR="00256728" w:rsidRPr="004E1FFC" w:rsidTr="00D118FC">
        <w:trPr>
          <w:trHeight w:val="275"/>
          <w:jc w:val="center"/>
        </w:trPr>
        <w:tc>
          <w:tcPr>
            <w:tcW w:w="1555" w:type="dxa"/>
          </w:tcPr>
          <w:p w:rsidR="00256728" w:rsidRPr="004E1FFC" w:rsidRDefault="00256728" w:rsidP="00D118FC">
            <w:pPr>
              <w:rPr>
                <w:rFonts w:ascii="Times New Roman" w:hAnsi="Times New Roman" w:cs="Times New Roman"/>
              </w:rPr>
            </w:pPr>
            <w:r w:rsidRPr="004E1FFC">
              <w:rPr>
                <w:rFonts w:ascii="Times New Roman" w:hAnsi="Times New Roman" w:cs="Times New Roman"/>
                <w:b/>
                <w:bCs/>
              </w:rPr>
              <w:t>WSIR-41</w:t>
            </w:r>
          </w:p>
        </w:tc>
        <w:tc>
          <w:tcPr>
            <w:tcW w:w="2071" w:type="dxa"/>
            <w:vAlign w:val="center"/>
          </w:tcPr>
          <w:p w:rsidR="00256728" w:rsidRPr="004E1FFC" w:rsidRDefault="00256728" w:rsidP="00D118FC">
            <w:pPr>
              <w:jc w:val="center"/>
              <w:rPr>
                <w:rFonts w:ascii="Times New Roman" w:hAnsi="Times New Roman" w:cs="Times New Roman"/>
              </w:rPr>
            </w:pPr>
            <w:r w:rsidRPr="004E1FFC">
              <w:rPr>
                <w:rFonts w:ascii="Times New Roman" w:hAnsi="Times New Roman" w:cs="Times New Roman"/>
              </w:rPr>
              <w:t>3.7</w:t>
            </w:r>
          </w:p>
        </w:tc>
        <w:tc>
          <w:tcPr>
            <w:tcW w:w="2607" w:type="dxa"/>
            <w:vAlign w:val="center"/>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3.1</w:t>
            </w:r>
          </w:p>
        </w:tc>
        <w:tc>
          <w:tcPr>
            <w:tcW w:w="2607" w:type="dxa"/>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2.2</w:t>
            </w:r>
          </w:p>
        </w:tc>
      </w:tr>
      <w:tr w:rsidR="00256728" w:rsidRPr="004E1FFC" w:rsidTr="00D118FC">
        <w:trPr>
          <w:trHeight w:val="279"/>
          <w:jc w:val="center"/>
        </w:trPr>
        <w:tc>
          <w:tcPr>
            <w:tcW w:w="1555" w:type="dxa"/>
          </w:tcPr>
          <w:p w:rsidR="00256728" w:rsidRPr="004E1FFC" w:rsidRDefault="00256728" w:rsidP="00D118FC">
            <w:pPr>
              <w:rPr>
                <w:rFonts w:ascii="Times New Roman" w:hAnsi="Times New Roman" w:cs="Times New Roman"/>
              </w:rPr>
            </w:pPr>
            <w:r w:rsidRPr="004E1FFC">
              <w:rPr>
                <w:rFonts w:ascii="Times New Roman" w:hAnsi="Times New Roman" w:cs="Times New Roman"/>
                <w:b/>
                <w:bCs/>
              </w:rPr>
              <w:lastRenderedPageBreak/>
              <w:t>WSIR-54</w:t>
            </w:r>
          </w:p>
        </w:tc>
        <w:tc>
          <w:tcPr>
            <w:tcW w:w="2071" w:type="dxa"/>
            <w:vAlign w:val="center"/>
          </w:tcPr>
          <w:p w:rsidR="00256728" w:rsidRPr="004E1FFC" w:rsidRDefault="00256728" w:rsidP="00D118FC">
            <w:pPr>
              <w:jc w:val="center"/>
              <w:rPr>
                <w:rFonts w:ascii="Times New Roman" w:hAnsi="Times New Roman" w:cs="Times New Roman"/>
              </w:rPr>
            </w:pPr>
            <w:r w:rsidRPr="004E1FFC">
              <w:rPr>
                <w:rFonts w:ascii="Times New Roman" w:hAnsi="Times New Roman" w:cs="Times New Roman"/>
              </w:rPr>
              <w:t>3.9</w:t>
            </w:r>
          </w:p>
        </w:tc>
        <w:tc>
          <w:tcPr>
            <w:tcW w:w="2607" w:type="dxa"/>
            <w:vAlign w:val="center"/>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3.5</w:t>
            </w:r>
          </w:p>
        </w:tc>
        <w:tc>
          <w:tcPr>
            <w:tcW w:w="2607" w:type="dxa"/>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2.4</w:t>
            </w:r>
          </w:p>
        </w:tc>
      </w:tr>
      <w:tr w:rsidR="00256728" w:rsidRPr="004E1FFC" w:rsidTr="00D118FC">
        <w:trPr>
          <w:trHeight w:val="279"/>
          <w:jc w:val="center"/>
        </w:trPr>
        <w:tc>
          <w:tcPr>
            <w:tcW w:w="1555" w:type="dxa"/>
          </w:tcPr>
          <w:p w:rsidR="00256728" w:rsidRPr="004E1FFC" w:rsidRDefault="00256728" w:rsidP="00D118FC">
            <w:pPr>
              <w:rPr>
                <w:rFonts w:ascii="Times New Roman" w:hAnsi="Times New Roman" w:cs="Times New Roman"/>
                <w:b/>
                <w:bCs/>
              </w:rPr>
            </w:pPr>
            <w:r w:rsidRPr="004E1FFC">
              <w:rPr>
                <w:rFonts w:ascii="Times New Roman" w:hAnsi="Times New Roman" w:cs="Times New Roman"/>
                <w:b/>
                <w:bCs/>
              </w:rPr>
              <w:t>WSIR-65</w:t>
            </w:r>
          </w:p>
        </w:tc>
        <w:tc>
          <w:tcPr>
            <w:tcW w:w="2071" w:type="dxa"/>
            <w:vAlign w:val="center"/>
          </w:tcPr>
          <w:p w:rsidR="00256728" w:rsidRPr="004E1FFC" w:rsidRDefault="00256728" w:rsidP="00D118FC">
            <w:pPr>
              <w:jc w:val="center"/>
              <w:rPr>
                <w:rFonts w:ascii="Times New Roman" w:hAnsi="Times New Roman" w:cs="Times New Roman"/>
              </w:rPr>
            </w:pPr>
            <w:r w:rsidRPr="004E1FFC">
              <w:rPr>
                <w:rFonts w:ascii="Times New Roman" w:hAnsi="Times New Roman" w:cs="Times New Roman"/>
              </w:rPr>
              <w:t>3.5</w:t>
            </w:r>
          </w:p>
        </w:tc>
        <w:tc>
          <w:tcPr>
            <w:tcW w:w="2607" w:type="dxa"/>
            <w:vAlign w:val="center"/>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2.8</w:t>
            </w:r>
          </w:p>
        </w:tc>
        <w:tc>
          <w:tcPr>
            <w:tcW w:w="2607" w:type="dxa"/>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2.3</w:t>
            </w:r>
          </w:p>
        </w:tc>
      </w:tr>
      <w:tr w:rsidR="00256728" w:rsidRPr="004E1FFC" w:rsidTr="00D118FC">
        <w:trPr>
          <w:trHeight w:val="279"/>
          <w:jc w:val="center"/>
        </w:trPr>
        <w:tc>
          <w:tcPr>
            <w:tcW w:w="1555" w:type="dxa"/>
          </w:tcPr>
          <w:p w:rsidR="00256728" w:rsidRPr="004E1FFC" w:rsidRDefault="00256728" w:rsidP="00D118FC">
            <w:pPr>
              <w:rPr>
                <w:rFonts w:ascii="Times New Roman" w:hAnsi="Times New Roman" w:cs="Times New Roman"/>
                <w:b/>
                <w:bCs/>
              </w:rPr>
            </w:pPr>
            <w:r w:rsidRPr="004E1FFC">
              <w:rPr>
                <w:rFonts w:ascii="Times New Roman" w:hAnsi="Times New Roman" w:cs="Times New Roman"/>
                <w:b/>
                <w:bCs/>
              </w:rPr>
              <w:t>WSIR-72</w:t>
            </w:r>
          </w:p>
        </w:tc>
        <w:tc>
          <w:tcPr>
            <w:tcW w:w="2071" w:type="dxa"/>
            <w:vAlign w:val="center"/>
          </w:tcPr>
          <w:p w:rsidR="00256728" w:rsidRPr="004E1FFC" w:rsidRDefault="00256728" w:rsidP="00D118FC">
            <w:pPr>
              <w:jc w:val="center"/>
              <w:rPr>
                <w:rFonts w:ascii="Times New Roman" w:hAnsi="Times New Roman" w:cs="Times New Roman"/>
              </w:rPr>
            </w:pPr>
            <w:r w:rsidRPr="004E1FFC">
              <w:rPr>
                <w:rFonts w:ascii="Times New Roman" w:hAnsi="Times New Roman" w:cs="Times New Roman"/>
              </w:rPr>
              <w:t>3.9</w:t>
            </w:r>
          </w:p>
        </w:tc>
        <w:tc>
          <w:tcPr>
            <w:tcW w:w="2607" w:type="dxa"/>
            <w:vAlign w:val="center"/>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3.2</w:t>
            </w:r>
          </w:p>
        </w:tc>
        <w:tc>
          <w:tcPr>
            <w:tcW w:w="2607" w:type="dxa"/>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2.2</w:t>
            </w:r>
          </w:p>
        </w:tc>
      </w:tr>
      <w:tr w:rsidR="00256728" w:rsidRPr="004E1FFC" w:rsidTr="00D118FC">
        <w:trPr>
          <w:trHeight w:val="279"/>
          <w:jc w:val="center"/>
        </w:trPr>
        <w:tc>
          <w:tcPr>
            <w:tcW w:w="1555" w:type="dxa"/>
          </w:tcPr>
          <w:p w:rsidR="00256728" w:rsidRPr="004E1FFC" w:rsidRDefault="00256728" w:rsidP="00D118FC">
            <w:pPr>
              <w:rPr>
                <w:rFonts w:ascii="Times New Roman" w:hAnsi="Times New Roman" w:cs="Times New Roman"/>
                <w:b/>
                <w:bCs/>
              </w:rPr>
            </w:pPr>
            <w:r w:rsidRPr="004E1FFC">
              <w:rPr>
                <w:rFonts w:ascii="Times New Roman" w:hAnsi="Times New Roman" w:cs="Times New Roman"/>
                <w:b/>
                <w:bCs/>
              </w:rPr>
              <w:t>WSIR-78</w:t>
            </w:r>
          </w:p>
        </w:tc>
        <w:tc>
          <w:tcPr>
            <w:tcW w:w="2071" w:type="dxa"/>
            <w:vAlign w:val="center"/>
          </w:tcPr>
          <w:p w:rsidR="00256728" w:rsidRPr="004E1FFC" w:rsidRDefault="00256728" w:rsidP="00D118FC">
            <w:pPr>
              <w:jc w:val="center"/>
              <w:rPr>
                <w:rFonts w:ascii="Times New Roman" w:hAnsi="Times New Roman" w:cs="Times New Roman"/>
              </w:rPr>
            </w:pPr>
            <w:r w:rsidRPr="004E1FFC">
              <w:rPr>
                <w:rFonts w:ascii="Times New Roman" w:hAnsi="Times New Roman" w:cs="Times New Roman"/>
              </w:rPr>
              <w:t>3.6</w:t>
            </w:r>
          </w:p>
        </w:tc>
        <w:tc>
          <w:tcPr>
            <w:tcW w:w="2607" w:type="dxa"/>
            <w:vAlign w:val="center"/>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2.9</w:t>
            </w:r>
          </w:p>
        </w:tc>
        <w:tc>
          <w:tcPr>
            <w:tcW w:w="2607" w:type="dxa"/>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2.2</w:t>
            </w:r>
          </w:p>
        </w:tc>
      </w:tr>
      <w:tr w:rsidR="00256728" w:rsidRPr="004E1FFC" w:rsidTr="00D118FC">
        <w:trPr>
          <w:trHeight w:val="269"/>
          <w:jc w:val="center"/>
        </w:trPr>
        <w:tc>
          <w:tcPr>
            <w:tcW w:w="1555" w:type="dxa"/>
          </w:tcPr>
          <w:p w:rsidR="00256728" w:rsidRPr="004E1FFC" w:rsidRDefault="00256728" w:rsidP="00D118FC">
            <w:pPr>
              <w:rPr>
                <w:rFonts w:ascii="Times New Roman" w:hAnsi="Times New Roman" w:cs="Times New Roman"/>
              </w:rPr>
            </w:pPr>
            <w:r w:rsidRPr="004E1FFC">
              <w:rPr>
                <w:rFonts w:ascii="Times New Roman" w:hAnsi="Times New Roman" w:cs="Times New Roman"/>
                <w:b/>
                <w:bCs/>
              </w:rPr>
              <w:t>WSIR-81</w:t>
            </w:r>
          </w:p>
        </w:tc>
        <w:tc>
          <w:tcPr>
            <w:tcW w:w="2071" w:type="dxa"/>
            <w:vAlign w:val="center"/>
          </w:tcPr>
          <w:p w:rsidR="00256728" w:rsidRPr="004E1FFC" w:rsidRDefault="00256728" w:rsidP="00D118FC">
            <w:pPr>
              <w:jc w:val="center"/>
              <w:rPr>
                <w:rFonts w:ascii="Times New Roman" w:hAnsi="Times New Roman" w:cs="Times New Roman"/>
              </w:rPr>
            </w:pPr>
            <w:r w:rsidRPr="004E1FFC">
              <w:rPr>
                <w:rFonts w:ascii="Times New Roman" w:hAnsi="Times New Roman" w:cs="Times New Roman"/>
              </w:rPr>
              <w:t>3.6</w:t>
            </w:r>
          </w:p>
        </w:tc>
        <w:tc>
          <w:tcPr>
            <w:tcW w:w="2607" w:type="dxa"/>
            <w:vAlign w:val="center"/>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2.7</w:t>
            </w:r>
          </w:p>
        </w:tc>
        <w:tc>
          <w:tcPr>
            <w:tcW w:w="2607" w:type="dxa"/>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1.9</w:t>
            </w:r>
          </w:p>
        </w:tc>
      </w:tr>
      <w:tr w:rsidR="00256728" w:rsidRPr="004E1FFC" w:rsidTr="00D118FC">
        <w:trPr>
          <w:trHeight w:val="131"/>
          <w:jc w:val="center"/>
        </w:trPr>
        <w:tc>
          <w:tcPr>
            <w:tcW w:w="1555" w:type="dxa"/>
          </w:tcPr>
          <w:p w:rsidR="00256728" w:rsidRPr="004E1FFC" w:rsidRDefault="00256728" w:rsidP="00D118FC">
            <w:pPr>
              <w:rPr>
                <w:rFonts w:ascii="Times New Roman" w:hAnsi="Times New Roman" w:cs="Times New Roman"/>
              </w:rPr>
            </w:pPr>
            <w:r w:rsidRPr="004E1FFC">
              <w:rPr>
                <w:rFonts w:ascii="Times New Roman" w:hAnsi="Times New Roman" w:cs="Times New Roman"/>
                <w:b/>
                <w:bCs/>
              </w:rPr>
              <w:t>WSIR-89</w:t>
            </w:r>
          </w:p>
        </w:tc>
        <w:tc>
          <w:tcPr>
            <w:tcW w:w="2071" w:type="dxa"/>
            <w:vAlign w:val="center"/>
          </w:tcPr>
          <w:p w:rsidR="00256728" w:rsidRPr="004E1FFC" w:rsidRDefault="00256728" w:rsidP="00D118FC">
            <w:pPr>
              <w:jc w:val="center"/>
              <w:rPr>
                <w:rFonts w:ascii="Times New Roman" w:hAnsi="Times New Roman" w:cs="Times New Roman"/>
              </w:rPr>
            </w:pPr>
            <w:r w:rsidRPr="004E1FFC">
              <w:rPr>
                <w:rFonts w:ascii="Times New Roman" w:hAnsi="Times New Roman" w:cs="Times New Roman"/>
              </w:rPr>
              <w:t>3.6</w:t>
            </w:r>
          </w:p>
        </w:tc>
        <w:tc>
          <w:tcPr>
            <w:tcW w:w="2607" w:type="dxa"/>
            <w:vAlign w:val="center"/>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2.8</w:t>
            </w:r>
          </w:p>
        </w:tc>
        <w:tc>
          <w:tcPr>
            <w:tcW w:w="2607" w:type="dxa"/>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2.1</w:t>
            </w:r>
          </w:p>
        </w:tc>
      </w:tr>
      <w:tr w:rsidR="00256728" w:rsidRPr="004E1FFC" w:rsidTr="00D118FC">
        <w:trPr>
          <w:trHeight w:val="277"/>
          <w:jc w:val="center"/>
        </w:trPr>
        <w:tc>
          <w:tcPr>
            <w:tcW w:w="1555" w:type="dxa"/>
            <w:hideMark/>
          </w:tcPr>
          <w:p w:rsidR="00256728" w:rsidRPr="004E1FFC" w:rsidRDefault="00256728" w:rsidP="00D118FC">
            <w:pPr>
              <w:rPr>
                <w:rFonts w:ascii="Times New Roman" w:hAnsi="Times New Roman" w:cs="Times New Roman"/>
                <w:b/>
                <w:color w:val="FF0000"/>
              </w:rPr>
            </w:pPr>
            <w:r w:rsidRPr="004E1FFC">
              <w:rPr>
                <w:rFonts w:ascii="Times New Roman" w:hAnsi="Times New Roman" w:cs="Times New Roman"/>
                <w:b/>
                <w:bCs/>
                <w:color w:val="FF0000"/>
              </w:rPr>
              <w:t>WSIR-94</w:t>
            </w:r>
          </w:p>
        </w:tc>
        <w:tc>
          <w:tcPr>
            <w:tcW w:w="2071" w:type="dxa"/>
            <w:vAlign w:val="center"/>
          </w:tcPr>
          <w:p w:rsidR="00256728" w:rsidRPr="004E1FFC" w:rsidRDefault="00256728" w:rsidP="00D118FC">
            <w:pPr>
              <w:jc w:val="center"/>
              <w:rPr>
                <w:rFonts w:ascii="Times New Roman" w:hAnsi="Times New Roman" w:cs="Times New Roman"/>
                <w:b/>
                <w:color w:val="FF0000"/>
              </w:rPr>
            </w:pPr>
            <w:r w:rsidRPr="004E1FFC">
              <w:rPr>
                <w:rFonts w:ascii="Times New Roman" w:hAnsi="Times New Roman" w:cs="Times New Roman"/>
                <w:b/>
                <w:color w:val="FF0000"/>
              </w:rPr>
              <w:t>3.7</w:t>
            </w:r>
          </w:p>
        </w:tc>
        <w:tc>
          <w:tcPr>
            <w:tcW w:w="2607" w:type="dxa"/>
            <w:vAlign w:val="center"/>
          </w:tcPr>
          <w:p w:rsidR="00256728" w:rsidRPr="004E1FFC" w:rsidRDefault="00256728" w:rsidP="00D118FC">
            <w:pPr>
              <w:jc w:val="center"/>
              <w:rPr>
                <w:rFonts w:ascii="Times New Roman" w:eastAsia="Times New Roman" w:hAnsi="Times New Roman" w:cs="Times New Roman"/>
                <w:b/>
                <w:bCs/>
                <w:color w:val="FF0000"/>
                <w:lang w:eastAsia="en-GB"/>
              </w:rPr>
            </w:pPr>
            <w:r w:rsidRPr="004E1FFC">
              <w:rPr>
                <w:rFonts w:ascii="Times New Roman" w:eastAsia="Times New Roman" w:hAnsi="Times New Roman" w:cs="Times New Roman"/>
                <w:b/>
                <w:bCs/>
                <w:color w:val="FF0000"/>
                <w:lang w:eastAsia="en-GB"/>
              </w:rPr>
              <w:t>3.0</w:t>
            </w:r>
          </w:p>
        </w:tc>
        <w:tc>
          <w:tcPr>
            <w:tcW w:w="2607" w:type="dxa"/>
          </w:tcPr>
          <w:p w:rsidR="00256728" w:rsidRPr="004E1FFC" w:rsidRDefault="00256728" w:rsidP="00D118FC">
            <w:pPr>
              <w:jc w:val="center"/>
              <w:rPr>
                <w:rFonts w:ascii="Times New Roman" w:eastAsia="Times New Roman" w:hAnsi="Times New Roman" w:cs="Times New Roman"/>
                <w:b/>
                <w:bCs/>
                <w:color w:val="FF0000"/>
                <w:lang w:eastAsia="en-GB"/>
              </w:rPr>
            </w:pPr>
            <w:r w:rsidRPr="004E1FFC">
              <w:rPr>
                <w:rFonts w:ascii="Times New Roman" w:eastAsia="Times New Roman" w:hAnsi="Times New Roman" w:cs="Times New Roman"/>
                <w:b/>
                <w:bCs/>
                <w:color w:val="FF0000"/>
                <w:lang w:eastAsia="en-GB"/>
              </w:rPr>
              <w:t>2.3</w:t>
            </w:r>
          </w:p>
        </w:tc>
      </w:tr>
      <w:tr w:rsidR="00256728" w:rsidRPr="004E1FFC" w:rsidTr="00D118FC">
        <w:trPr>
          <w:trHeight w:val="277"/>
          <w:jc w:val="center"/>
        </w:trPr>
        <w:tc>
          <w:tcPr>
            <w:tcW w:w="1555" w:type="dxa"/>
          </w:tcPr>
          <w:p w:rsidR="00256728" w:rsidRPr="004E1FFC" w:rsidRDefault="00256728" w:rsidP="00D118FC">
            <w:pPr>
              <w:rPr>
                <w:rFonts w:ascii="Times New Roman" w:hAnsi="Times New Roman" w:cs="Times New Roman"/>
                <w:b/>
                <w:bCs/>
              </w:rPr>
            </w:pPr>
            <w:r w:rsidRPr="004E1FFC">
              <w:rPr>
                <w:rFonts w:ascii="Times New Roman" w:hAnsi="Times New Roman" w:cs="Times New Roman"/>
                <w:b/>
                <w:bCs/>
              </w:rPr>
              <w:t>WSIR-99</w:t>
            </w:r>
          </w:p>
        </w:tc>
        <w:tc>
          <w:tcPr>
            <w:tcW w:w="2071" w:type="dxa"/>
            <w:vAlign w:val="center"/>
          </w:tcPr>
          <w:p w:rsidR="00256728" w:rsidRPr="004E1FFC" w:rsidRDefault="00256728" w:rsidP="00D118FC">
            <w:pPr>
              <w:jc w:val="center"/>
              <w:rPr>
                <w:rFonts w:ascii="Times New Roman" w:hAnsi="Times New Roman" w:cs="Times New Roman"/>
              </w:rPr>
            </w:pPr>
            <w:r w:rsidRPr="004E1FFC">
              <w:rPr>
                <w:rFonts w:ascii="Times New Roman" w:hAnsi="Times New Roman" w:cs="Times New Roman"/>
              </w:rPr>
              <w:t>3.5</w:t>
            </w:r>
          </w:p>
        </w:tc>
        <w:tc>
          <w:tcPr>
            <w:tcW w:w="2607" w:type="dxa"/>
            <w:vAlign w:val="center"/>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2.9</w:t>
            </w:r>
          </w:p>
        </w:tc>
        <w:tc>
          <w:tcPr>
            <w:tcW w:w="2607" w:type="dxa"/>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2.1</w:t>
            </w:r>
          </w:p>
        </w:tc>
      </w:tr>
      <w:tr w:rsidR="00256728" w:rsidRPr="004E1FFC" w:rsidTr="00D118FC">
        <w:trPr>
          <w:trHeight w:val="277"/>
          <w:jc w:val="center"/>
        </w:trPr>
        <w:tc>
          <w:tcPr>
            <w:tcW w:w="1555" w:type="dxa"/>
          </w:tcPr>
          <w:p w:rsidR="00256728" w:rsidRPr="004E1FFC" w:rsidRDefault="00256728" w:rsidP="00D118FC">
            <w:pPr>
              <w:rPr>
                <w:rFonts w:ascii="Times New Roman" w:hAnsi="Times New Roman" w:cs="Times New Roman"/>
                <w:b/>
                <w:bCs/>
              </w:rPr>
            </w:pPr>
            <w:r w:rsidRPr="004E1FFC">
              <w:rPr>
                <w:rFonts w:ascii="Times New Roman" w:hAnsi="Times New Roman" w:cs="Times New Roman"/>
                <w:b/>
                <w:bCs/>
              </w:rPr>
              <w:t>WSIR-100</w:t>
            </w:r>
          </w:p>
        </w:tc>
        <w:tc>
          <w:tcPr>
            <w:tcW w:w="2071" w:type="dxa"/>
            <w:vAlign w:val="center"/>
          </w:tcPr>
          <w:p w:rsidR="00256728" w:rsidRPr="004E1FFC" w:rsidRDefault="00256728" w:rsidP="00D118FC">
            <w:pPr>
              <w:jc w:val="center"/>
              <w:rPr>
                <w:rFonts w:ascii="Times New Roman" w:hAnsi="Times New Roman" w:cs="Times New Roman"/>
              </w:rPr>
            </w:pPr>
            <w:r w:rsidRPr="004E1FFC">
              <w:rPr>
                <w:rFonts w:ascii="Times New Roman" w:hAnsi="Times New Roman" w:cs="Times New Roman"/>
              </w:rPr>
              <w:t>3.8</w:t>
            </w:r>
          </w:p>
        </w:tc>
        <w:tc>
          <w:tcPr>
            <w:tcW w:w="2607" w:type="dxa"/>
            <w:vAlign w:val="center"/>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3.2</w:t>
            </w:r>
          </w:p>
        </w:tc>
        <w:tc>
          <w:tcPr>
            <w:tcW w:w="2607" w:type="dxa"/>
          </w:tcPr>
          <w:p w:rsidR="00256728" w:rsidRPr="004E1FFC" w:rsidRDefault="00256728" w:rsidP="00D118FC">
            <w:pPr>
              <w:jc w:val="center"/>
              <w:rPr>
                <w:rFonts w:ascii="Times New Roman" w:eastAsia="Times New Roman" w:hAnsi="Times New Roman" w:cs="Times New Roman"/>
                <w:lang w:eastAsia="en-GB"/>
              </w:rPr>
            </w:pPr>
            <w:r w:rsidRPr="004E1FFC">
              <w:rPr>
                <w:rFonts w:ascii="Times New Roman" w:eastAsia="Times New Roman" w:hAnsi="Times New Roman" w:cs="Times New Roman"/>
                <w:lang w:eastAsia="en-GB"/>
              </w:rPr>
              <w:t>2.1</w:t>
            </w:r>
          </w:p>
        </w:tc>
      </w:tr>
    </w:tbl>
    <w:p w:rsidR="00E51B4B" w:rsidRPr="004E1FFC" w:rsidRDefault="00E51B4B" w:rsidP="00053F96">
      <w:pPr>
        <w:spacing w:before="120" w:after="480" w:line="240" w:lineRule="auto"/>
        <w:ind w:left="567" w:right="522"/>
        <w:jc w:val="both"/>
        <w:rPr>
          <w:rFonts w:ascii="Times New Roman" w:hAnsi="Times New Roman" w:cs="Times New Roman"/>
          <w:b/>
          <w:sz w:val="20"/>
          <w:szCs w:val="20"/>
          <w:u w:val="single"/>
        </w:rPr>
      </w:pPr>
      <w:r w:rsidRPr="004E1FFC">
        <w:rPr>
          <w:rFonts w:ascii="Times New Roman" w:hAnsi="Times New Roman" w:cs="Times New Roman"/>
          <w:b/>
          <w:sz w:val="20"/>
          <w:szCs w:val="20"/>
          <w:u w:val="single"/>
        </w:rPr>
        <w:t>Table 2.</w:t>
      </w:r>
      <w:r w:rsidRPr="004E1FFC">
        <w:rPr>
          <w:rFonts w:ascii="Times New Roman" w:hAnsi="Times New Roman" w:cs="Times New Roman"/>
          <w:sz w:val="20"/>
          <w:szCs w:val="20"/>
        </w:rPr>
        <w:t xml:space="preserve"> Modelled annual means of precipitation-weighted δ</w:t>
      </w:r>
      <w:r w:rsidRPr="004E1FFC">
        <w:rPr>
          <w:rFonts w:ascii="Times New Roman" w:hAnsi="Times New Roman" w:cs="Times New Roman"/>
          <w:sz w:val="20"/>
          <w:szCs w:val="20"/>
          <w:vertAlign w:val="superscript"/>
        </w:rPr>
        <w:t>18</w:t>
      </w:r>
      <w:r w:rsidRPr="004E1FFC">
        <w:rPr>
          <w:rFonts w:ascii="Times New Roman" w:hAnsi="Times New Roman" w:cs="Times New Roman"/>
          <w:sz w:val="20"/>
          <w:szCs w:val="20"/>
        </w:rPr>
        <w:t xml:space="preserve">O, precipitation-weighted SAT and non-weighted SAT </w:t>
      </w:r>
      <w:r w:rsidRPr="004E1FFC">
        <w:rPr>
          <w:rFonts w:ascii="Times New Roman" w:hAnsi="Times New Roman" w:cs="Times New Roman"/>
          <w:sz w:val="20"/>
          <w:szCs w:val="20"/>
          <w:shd w:val="clear" w:color="auto" w:fill="FFFFFF"/>
        </w:rPr>
        <w:t>anomalies</w:t>
      </w:r>
      <w:r w:rsidRPr="004E1FFC">
        <w:rPr>
          <w:rFonts w:ascii="Times New Roman" w:hAnsi="Times New Roman" w:cs="Times New Roman"/>
          <w:sz w:val="20"/>
          <w:szCs w:val="20"/>
        </w:rPr>
        <w:t xml:space="preserve"> compared to the PI simulation at the NEEM deposition site. Anomalies are listed for each of the 125 ka simulations. The experiments marked in red are the ones mainly discussed in the text.</w:t>
      </w:r>
    </w:p>
    <w:p w:rsidR="00B56C6D" w:rsidRPr="004E1FFC" w:rsidRDefault="00B56C6D" w:rsidP="00256728">
      <w:pPr>
        <w:pStyle w:val="ListParagraph"/>
        <w:numPr>
          <w:ilvl w:val="1"/>
          <w:numId w:val="1"/>
        </w:numPr>
        <w:spacing w:before="480" w:after="120" w:line="480" w:lineRule="auto"/>
        <w:ind w:left="788" w:hanging="431"/>
        <w:contextualSpacing w:val="0"/>
        <w:jc w:val="both"/>
        <w:rPr>
          <w:rFonts w:ascii="Times New Roman" w:hAnsi="Times New Roman" w:cs="Times New Roman"/>
          <w:b/>
          <w:sz w:val="24"/>
          <w:szCs w:val="24"/>
          <w:u w:val="single"/>
        </w:rPr>
      </w:pPr>
      <w:r w:rsidRPr="004E1FFC">
        <w:rPr>
          <w:rFonts w:ascii="Times New Roman" w:hAnsi="Times New Roman" w:cs="Times New Roman"/>
          <w:b/>
          <w:sz w:val="24"/>
          <w:szCs w:val="24"/>
          <w:u w:val="single"/>
        </w:rPr>
        <w:t>Mean annual δ</w:t>
      </w:r>
      <w:r w:rsidRPr="004E1FFC">
        <w:rPr>
          <w:rFonts w:ascii="Times New Roman" w:hAnsi="Times New Roman" w:cs="Times New Roman"/>
          <w:b/>
          <w:sz w:val="24"/>
          <w:szCs w:val="24"/>
          <w:u w:val="single"/>
          <w:vertAlign w:val="superscript"/>
        </w:rPr>
        <w:t>18</w:t>
      </w:r>
      <w:r w:rsidRPr="004E1FFC">
        <w:rPr>
          <w:rFonts w:ascii="Times New Roman" w:hAnsi="Times New Roman" w:cs="Times New Roman"/>
          <w:b/>
          <w:sz w:val="24"/>
          <w:szCs w:val="24"/>
          <w:u w:val="single"/>
        </w:rPr>
        <w:t>O changes at other Greenland ice core sites</w:t>
      </w:r>
    </w:p>
    <w:p w:rsidR="00F41C0E" w:rsidRPr="004E1FFC" w:rsidRDefault="00B56C6D" w:rsidP="001775FD">
      <w:pPr>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The 125-ka control simulation with no additional sea ice forcing shows 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O</w:t>
      </w:r>
      <w:r w:rsidRPr="004E1FFC">
        <w:rPr>
          <w:rFonts w:ascii="Times New Roman" w:hAnsi="Times New Roman" w:cs="Times New Roman"/>
          <w:sz w:val="24"/>
          <w:szCs w:val="24"/>
          <w:vertAlign w:val="subscript"/>
        </w:rPr>
        <w:t>p</w:t>
      </w:r>
      <w:r w:rsidRPr="004E1FFC">
        <w:rPr>
          <w:rFonts w:ascii="Times New Roman" w:hAnsi="Times New Roman" w:cs="Times New Roman"/>
          <w:sz w:val="24"/>
          <w:szCs w:val="24"/>
        </w:rPr>
        <w:t xml:space="preserve"> anomalies of 1.4‰ at NGRIP and 1.1‰ at GISP2 compared to the </w:t>
      </w:r>
      <w:r w:rsidR="007D285A" w:rsidRPr="004E1FFC">
        <w:rPr>
          <w:rFonts w:ascii="Times New Roman" w:hAnsi="Times New Roman" w:cs="Times New Roman"/>
          <w:sz w:val="24"/>
          <w:szCs w:val="24"/>
        </w:rPr>
        <w:t>PI control simulation (figure 9a and table 3</w:t>
      </w:r>
      <w:r w:rsidRPr="004E1FFC">
        <w:rPr>
          <w:rFonts w:ascii="Times New Roman" w:hAnsi="Times New Roman" w:cs="Times New Roman"/>
          <w:sz w:val="24"/>
          <w:szCs w:val="24"/>
        </w:rPr>
        <w:t>). When forcing a sea ice reduction, simulated 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O</w:t>
      </w:r>
      <w:r w:rsidRPr="004E1FFC">
        <w:rPr>
          <w:rFonts w:ascii="Times New Roman" w:hAnsi="Times New Roman" w:cs="Times New Roman"/>
          <w:sz w:val="24"/>
          <w:szCs w:val="24"/>
          <w:vertAlign w:val="subscript"/>
        </w:rPr>
        <w:t>p</w:t>
      </w:r>
      <w:r w:rsidRPr="004E1FFC">
        <w:rPr>
          <w:rFonts w:ascii="Times New Roman" w:hAnsi="Times New Roman" w:cs="Times New Roman"/>
          <w:sz w:val="24"/>
          <w:szCs w:val="24"/>
        </w:rPr>
        <w:t xml:space="preserve"> anomal</w:t>
      </w:r>
      <w:r w:rsidR="000130E7" w:rsidRPr="004E1FFC">
        <w:rPr>
          <w:rFonts w:ascii="Times New Roman" w:hAnsi="Times New Roman" w:cs="Times New Roman"/>
          <w:sz w:val="24"/>
          <w:szCs w:val="24"/>
        </w:rPr>
        <w:t>ies rise to between 2.0‰ and 3.4</w:t>
      </w:r>
      <w:r w:rsidRPr="004E1FFC">
        <w:rPr>
          <w:rFonts w:ascii="Times New Roman" w:hAnsi="Times New Roman" w:cs="Times New Roman"/>
          <w:sz w:val="24"/>
          <w:szCs w:val="24"/>
        </w:rPr>
        <w:t>‰ at NGRIP and between 1.6‰ and 2.9‰ at GISP2 depending on the sea i</w:t>
      </w:r>
      <w:r w:rsidR="00835707" w:rsidRPr="004E1FFC">
        <w:rPr>
          <w:rFonts w:ascii="Times New Roman" w:hAnsi="Times New Roman" w:cs="Times New Roman"/>
          <w:sz w:val="24"/>
          <w:szCs w:val="24"/>
        </w:rPr>
        <w:t>ce forcing prescribed (figure 9b-d and table 3</w:t>
      </w:r>
      <w:r w:rsidRPr="004E1FFC">
        <w:rPr>
          <w:rFonts w:ascii="Times New Roman" w:hAnsi="Times New Roman" w:cs="Times New Roman"/>
          <w:sz w:val="24"/>
          <w:szCs w:val="24"/>
        </w:rPr>
        <w:t>). At NGRIP and GISP2 sites, LIG 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O</w:t>
      </w:r>
      <w:r w:rsidRPr="004E1FFC">
        <w:rPr>
          <w:rFonts w:ascii="Times New Roman" w:hAnsi="Times New Roman" w:cs="Times New Roman"/>
          <w:sz w:val="24"/>
          <w:szCs w:val="24"/>
          <w:vertAlign w:val="subscript"/>
        </w:rPr>
        <w:t xml:space="preserve"> </w:t>
      </w:r>
      <w:r w:rsidRPr="004E1FFC">
        <w:rPr>
          <w:rFonts w:ascii="Times New Roman" w:hAnsi="Times New Roman" w:cs="Times New Roman"/>
          <w:sz w:val="24"/>
          <w:szCs w:val="24"/>
        </w:rPr>
        <w:t>values were reported to be 3.1‰ and 2.7‰ higher than present day values respectively (</w:t>
      </w:r>
      <w:r w:rsidRPr="004E1FFC">
        <w:rPr>
          <w:rFonts w:ascii="Times New Roman" w:hAnsi="Times New Roman" w:cs="Times New Roman"/>
          <w:sz w:val="24"/>
          <w:szCs w:val="24"/>
          <w:shd w:val="clear" w:color="auto" w:fill="FFFFFF"/>
        </w:rPr>
        <w:t>Johnsen and Vinther 2007</w:t>
      </w:r>
      <w:r w:rsidRPr="004E1FFC">
        <w:rPr>
          <w:rFonts w:ascii="Times New Roman" w:hAnsi="Times New Roman" w:cs="Times New Roman"/>
          <w:sz w:val="24"/>
          <w:szCs w:val="24"/>
        </w:rPr>
        <w:t>). We find that simulations with a winter sea ice r</w:t>
      </w:r>
      <w:r w:rsidR="00931423" w:rsidRPr="004E1FFC">
        <w:rPr>
          <w:rFonts w:ascii="Times New Roman" w:hAnsi="Times New Roman" w:cs="Times New Roman"/>
          <w:sz w:val="24"/>
          <w:szCs w:val="24"/>
        </w:rPr>
        <w:t>etreat higher than 14% and 16</w:t>
      </w:r>
      <w:r w:rsidR="00102BB1" w:rsidRPr="004E1FFC">
        <w:rPr>
          <w:rFonts w:ascii="Times New Roman" w:hAnsi="Times New Roman" w:cs="Times New Roman"/>
          <w:sz w:val="24"/>
          <w:szCs w:val="24"/>
        </w:rPr>
        <w:t>% may</w:t>
      </w:r>
      <w:r w:rsidRPr="004E1FFC">
        <w:rPr>
          <w:rFonts w:ascii="Times New Roman" w:hAnsi="Times New Roman" w:cs="Times New Roman"/>
          <w:sz w:val="24"/>
          <w:szCs w:val="24"/>
        </w:rPr>
        <w:t xml:space="preserve"> explain the NGRIP and GISP2 data respectively </w:t>
      </w:r>
      <w:r w:rsidR="00A45C58" w:rsidRPr="004E1FFC">
        <w:rPr>
          <w:rFonts w:ascii="Times New Roman" w:hAnsi="Times New Roman" w:cs="Times New Roman"/>
          <w:sz w:val="24"/>
          <w:szCs w:val="24"/>
        </w:rPr>
        <w:t>(considering the ±1</w:t>
      </w:r>
      <w:r w:rsidR="00EA063B" w:rsidRPr="004E1FFC">
        <w:rPr>
          <w:rFonts w:ascii="Calibri" w:hAnsi="Calibri" w:cs="Calibri"/>
          <w:sz w:val="24"/>
          <w:szCs w:val="24"/>
        </w:rPr>
        <w:t>σ</w:t>
      </w:r>
      <w:r w:rsidR="00A45C58" w:rsidRPr="004E1FFC">
        <w:rPr>
          <w:rFonts w:ascii="Times New Roman" w:hAnsi="Times New Roman" w:cs="Times New Roman"/>
          <w:sz w:val="24"/>
          <w:szCs w:val="24"/>
        </w:rPr>
        <w:t xml:space="preserve"> uncertainty on the best fit curves</w:t>
      </w:r>
      <w:r w:rsidR="00762B84" w:rsidRPr="004E1FFC">
        <w:rPr>
          <w:rFonts w:ascii="Times New Roman" w:hAnsi="Times New Roman" w:cs="Times New Roman"/>
          <w:sz w:val="24"/>
          <w:szCs w:val="24"/>
        </w:rPr>
        <w:t xml:space="preserve"> - </w:t>
      </w:r>
      <w:r w:rsidR="00835707" w:rsidRPr="004E1FFC">
        <w:rPr>
          <w:rFonts w:ascii="Times New Roman" w:hAnsi="Times New Roman" w:cs="Times New Roman"/>
          <w:sz w:val="24"/>
          <w:szCs w:val="24"/>
          <w:shd w:val="clear" w:color="auto" w:fill="FFFFFF"/>
        </w:rPr>
        <w:t>figure 10b and 10</w:t>
      </w:r>
      <w:r w:rsidRPr="004E1FFC">
        <w:rPr>
          <w:rFonts w:ascii="Times New Roman" w:hAnsi="Times New Roman" w:cs="Times New Roman"/>
          <w:sz w:val="24"/>
          <w:szCs w:val="24"/>
          <w:shd w:val="clear" w:color="auto" w:fill="FFFFFF"/>
        </w:rPr>
        <w:t>g)</w:t>
      </w:r>
      <w:r w:rsidRPr="004E1FFC">
        <w:rPr>
          <w:rFonts w:ascii="Times New Roman" w:hAnsi="Times New Roman" w:cs="Times New Roman"/>
          <w:sz w:val="24"/>
          <w:szCs w:val="24"/>
        </w:rPr>
        <w:t>.</w:t>
      </w:r>
    </w:p>
    <w:p w:rsidR="001775FD" w:rsidRPr="004E1FFC" w:rsidRDefault="001775FD" w:rsidP="001775FD">
      <w:pPr>
        <w:autoSpaceDE w:val="0"/>
        <w:autoSpaceDN w:val="0"/>
        <w:adjustRightInd w:val="0"/>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At Camp Century site, the sea ice retreat experiments show 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O</w:t>
      </w:r>
      <w:r w:rsidRPr="004E1FFC">
        <w:rPr>
          <w:rFonts w:ascii="Times New Roman" w:hAnsi="Times New Roman" w:cs="Times New Roman"/>
          <w:sz w:val="24"/>
          <w:szCs w:val="24"/>
          <w:vertAlign w:val="subscript"/>
        </w:rPr>
        <w:t>p</w:t>
      </w:r>
      <w:r w:rsidRPr="004E1FFC">
        <w:rPr>
          <w:rFonts w:ascii="Times New Roman" w:hAnsi="Times New Roman" w:cs="Times New Roman"/>
          <w:sz w:val="24"/>
          <w:szCs w:val="24"/>
        </w:rPr>
        <w:t xml:space="preserve"> anomalies ranging from 1.6‰ to 3.8‰ depending on the sea ice forcing, while the 125ka control simulation reveals a more modest increase </w:t>
      </w:r>
      <w:r w:rsidRPr="004E1FFC">
        <w:rPr>
          <w:rFonts w:ascii="Times New Roman" w:hAnsi="Times New Roman" w:cs="Times New Roman"/>
          <w:sz w:val="24"/>
          <w:szCs w:val="24"/>
        </w:rPr>
        <w:lastRenderedPageBreak/>
        <w:t>in 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O</w:t>
      </w:r>
      <w:r w:rsidRPr="004E1FFC">
        <w:rPr>
          <w:rFonts w:ascii="Times New Roman" w:hAnsi="Times New Roman" w:cs="Times New Roman"/>
          <w:sz w:val="24"/>
          <w:szCs w:val="24"/>
          <w:vertAlign w:val="subscript"/>
        </w:rPr>
        <w:t>p</w:t>
      </w:r>
      <w:r w:rsidRPr="004E1FFC">
        <w:rPr>
          <w:rFonts w:ascii="Times New Roman" w:hAnsi="Times New Roman" w:cs="Times New Roman"/>
          <w:sz w:val="24"/>
          <w:szCs w:val="24"/>
        </w:rPr>
        <w:t xml:space="preserve"> of 0.5‰ (figure 9 and table 3). Simulations with a winter sea ice reduction between 12% and 28% best fit the 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O anomaly of 2.5‰ observed at this location (considering the ±1</w:t>
      </w:r>
      <w:r w:rsidRPr="004E1FFC">
        <w:rPr>
          <w:rFonts w:ascii="Calibri" w:hAnsi="Calibri" w:cs="Calibri"/>
          <w:sz w:val="24"/>
          <w:szCs w:val="24"/>
        </w:rPr>
        <w:t>σ</w:t>
      </w:r>
      <w:r w:rsidRPr="004E1FFC">
        <w:rPr>
          <w:rFonts w:ascii="Times New Roman" w:hAnsi="Times New Roman" w:cs="Times New Roman"/>
          <w:sz w:val="24"/>
          <w:szCs w:val="24"/>
        </w:rPr>
        <w:t xml:space="preserve"> uncertainty on the best fit curve - </w:t>
      </w:r>
      <w:r w:rsidRPr="004E1FFC">
        <w:rPr>
          <w:rFonts w:ascii="Times New Roman" w:hAnsi="Times New Roman" w:cs="Times New Roman"/>
          <w:sz w:val="24"/>
          <w:szCs w:val="24"/>
          <w:shd w:val="clear" w:color="auto" w:fill="FFFFFF"/>
        </w:rPr>
        <w:t>figure 10e)</w:t>
      </w:r>
      <w:r w:rsidRPr="004E1FFC">
        <w:rPr>
          <w:rFonts w:ascii="Times New Roman" w:hAnsi="Times New Roman" w:cs="Times New Roman"/>
          <w:sz w:val="24"/>
          <w:szCs w:val="24"/>
        </w:rPr>
        <w:t>.</w:t>
      </w:r>
    </w:p>
    <w:p w:rsidR="001A3531" w:rsidRPr="004E1FFC" w:rsidRDefault="001A3531" w:rsidP="001A3531">
      <w:pPr>
        <w:spacing w:after="120"/>
        <w:ind w:right="95"/>
        <w:jc w:val="center"/>
        <w:rPr>
          <w:rFonts w:ascii="Times New Roman" w:hAnsi="Times New Roman" w:cs="Times New Roman"/>
        </w:rPr>
      </w:pPr>
      <w:r w:rsidRPr="004E1FFC">
        <w:rPr>
          <w:rFonts w:ascii="Times New Roman" w:hAnsi="Times New Roman" w:cs="Times New Roman"/>
          <w:noProof/>
          <w:lang w:eastAsia="en-GB"/>
        </w:rPr>
        <w:drawing>
          <wp:inline distT="0" distB="0" distL="0" distR="0" wp14:anchorId="12FDA364" wp14:editId="2771F771">
            <wp:extent cx="4343272" cy="7014971"/>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tpolinomio.png"/>
                    <pic:cNvPicPr/>
                  </pic:nvPicPr>
                  <pic:blipFill>
                    <a:blip r:embed="rId18">
                      <a:extLst>
                        <a:ext uri="{28A0092B-C50C-407E-A947-70E740481C1C}">
                          <a14:useLocalDpi xmlns:a14="http://schemas.microsoft.com/office/drawing/2010/main" val="0"/>
                        </a:ext>
                      </a:extLst>
                    </a:blip>
                    <a:stretch>
                      <a:fillRect/>
                    </a:stretch>
                  </pic:blipFill>
                  <pic:spPr>
                    <a:xfrm>
                      <a:off x="0" y="0"/>
                      <a:ext cx="4354354" cy="7032870"/>
                    </a:xfrm>
                    <a:prstGeom prst="rect">
                      <a:avLst/>
                    </a:prstGeom>
                  </pic:spPr>
                </pic:pic>
              </a:graphicData>
            </a:graphic>
          </wp:inline>
        </w:drawing>
      </w:r>
    </w:p>
    <w:p w:rsidR="001A3531" w:rsidRPr="004E1FFC" w:rsidRDefault="001A3531" w:rsidP="001A3531">
      <w:pPr>
        <w:spacing w:after="720" w:line="240" w:lineRule="auto"/>
        <w:ind w:left="567" w:right="522"/>
        <w:jc w:val="both"/>
        <w:rPr>
          <w:rFonts w:ascii="Times New Roman" w:hAnsi="Times New Roman" w:cs="Times New Roman"/>
          <w:sz w:val="20"/>
          <w:szCs w:val="20"/>
          <w:shd w:val="clear" w:color="auto" w:fill="FFFFFF"/>
        </w:rPr>
      </w:pPr>
      <w:r w:rsidRPr="004E1FFC">
        <w:rPr>
          <w:rFonts w:ascii="Times New Roman" w:eastAsia="Times New Roman" w:hAnsi="Times New Roman" w:cs="Times New Roman"/>
          <w:b/>
          <w:sz w:val="20"/>
          <w:szCs w:val="20"/>
          <w:u w:val="single"/>
          <w:lang w:eastAsia="en-GB"/>
        </w:rPr>
        <w:t>Figure 10</w:t>
      </w:r>
      <w:r w:rsidRPr="004E1FFC">
        <w:rPr>
          <w:rFonts w:ascii="Times New Roman" w:eastAsia="Times New Roman" w:hAnsi="Times New Roman" w:cs="Times New Roman"/>
          <w:sz w:val="20"/>
          <w:szCs w:val="20"/>
          <w:lang w:eastAsia="en-GB"/>
        </w:rPr>
        <w:t xml:space="preserve">. </w:t>
      </w:r>
      <w:r w:rsidRPr="004E1FFC">
        <w:rPr>
          <w:rFonts w:ascii="Times New Roman" w:hAnsi="Times New Roman" w:cs="Times New Roman"/>
          <w:sz w:val="20"/>
          <w:szCs w:val="20"/>
          <w:shd w:val="clear" w:color="auto" w:fill="FFFFFF"/>
        </w:rPr>
        <w:t>Simulated δ</w:t>
      </w:r>
      <w:r w:rsidRPr="004E1FFC">
        <w:rPr>
          <w:rFonts w:ascii="Times New Roman" w:hAnsi="Times New Roman" w:cs="Times New Roman"/>
          <w:sz w:val="20"/>
          <w:szCs w:val="20"/>
          <w:shd w:val="clear" w:color="auto" w:fill="FFFFFF"/>
          <w:vertAlign w:val="superscript"/>
        </w:rPr>
        <w:t>18</w:t>
      </w:r>
      <w:r w:rsidRPr="004E1FFC">
        <w:rPr>
          <w:rFonts w:ascii="Times New Roman" w:hAnsi="Times New Roman" w:cs="Times New Roman"/>
          <w:sz w:val="20"/>
          <w:szCs w:val="20"/>
          <w:shd w:val="clear" w:color="auto" w:fill="FFFFFF"/>
        </w:rPr>
        <w:t xml:space="preserve">O anomalies as a function of winter (March) sea ice retreat. Ice core sites shown: (a) NEEM, (b) NGRIP, (c) GRIP, (d) Renland, (e) Camp Century, (f) DYE3, (g) GISP2. The retreat of sea ice is calculated as the percentage change in winter (March) sea ice extent </w:t>
      </w:r>
      <w:r w:rsidRPr="004E1FFC">
        <w:rPr>
          <w:rFonts w:ascii="Times New Roman" w:hAnsi="Times New Roman" w:cs="Times New Roman"/>
          <w:sz w:val="20"/>
          <w:szCs w:val="20"/>
          <w:shd w:val="clear" w:color="auto" w:fill="FFFFFF"/>
        </w:rPr>
        <w:lastRenderedPageBreak/>
        <w:t>compared to the PI experiment. Results for each of the 21 sea ice sensitivity experiments are represented by triangles. Solid lines signify best fit lines (fit = b * (log(x) – a)). Also shown ±1σ (lines with dashes) and ±3σ uncertainty (shade envelopes) on the best fit curve. The observed δ</w:t>
      </w:r>
      <w:r w:rsidRPr="004E1FFC">
        <w:rPr>
          <w:rFonts w:ascii="Times New Roman" w:hAnsi="Times New Roman" w:cs="Times New Roman"/>
          <w:sz w:val="20"/>
          <w:szCs w:val="20"/>
          <w:shd w:val="clear" w:color="auto" w:fill="FFFFFF"/>
          <w:vertAlign w:val="superscript"/>
        </w:rPr>
        <w:t>18</w:t>
      </w:r>
      <w:r w:rsidRPr="004E1FFC">
        <w:rPr>
          <w:rFonts w:ascii="Times New Roman" w:hAnsi="Times New Roman" w:cs="Times New Roman"/>
          <w:sz w:val="20"/>
          <w:szCs w:val="20"/>
          <w:shd w:val="clear" w:color="auto" w:fill="FFFFFF"/>
        </w:rPr>
        <w:t>O anomalies at each ice core site are marked with a black horizontal line with dashes. Black vertical lines with dashes represent the intersections with best fit line and ±1σ uncertainty lines.</w:t>
      </w:r>
    </w:p>
    <w:tbl>
      <w:tblPr>
        <w:tblStyle w:val="TableGrid"/>
        <w:tblW w:w="9067" w:type="dxa"/>
        <w:tblLook w:val="04A0" w:firstRow="1" w:lastRow="0" w:firstColumn="1" w:lastColumn="0" w:noHBand="0" w:noVBand="1"/>
      </w:tblPr>
      <w:tblGrid>
        <w:gridCol w:w="1696"/>
        <w:gridCol w:w="876"/>
        <w:gridCol w:w="967"/>
        <w:gridCol w:w="766"/>
        <w:gridCol w:w="1077"/>
        <w:gridCol w:w="1701"/>
        <w:gridCol w:w="791"/>
        <w:gridCol w:w="1193"/>
      </w:tblGrid>
      <w:tr w:rsidR="00F41C0E" w:rsidRPr="004E1FFC" w:rsidTr="00D118FC">
        <w:tc>
          <w:tcPr>
            <w:tcW w:w="1696" w:type="dxa"/>
            <w:tcBorders>
              <w:top w:val="nil"/>
              <w:left w:val="nil"/>
              <w:bottom w:val="nil"/>
            </w:tcBorders>
          </w:tcPr>
          <w:p w:rsidR="00F41C0E" w:rsidRPr="004E1FFC" w:rsidRDefault="00F41C0E" w:rsidP="00D118FC">
            <w:pPr>
              <w:rPr>
                <w:rFonts w:cstheme="minorHAnsi"/>
                <w:b/>
                <w:u w:val="single"/>
              </w:rPr>
            </w:pPr>
          </w:p>
        </w:tc>
        <w:tc>
          <w:tcPr>
            <w:tcW w:w="876" w:type="dxa"/>
          </w:tcPr>
          <w:p w:rsidR="00F41C0E" w:rsidRPr="004E1FFC" w:rsidRDefault="00F41C0E" w:rsidP="00D118FC">
            <w:pPr>
              <w:jc w:val="center"/>
              <w:rPr>
                <w:rFonts w:cstheme="minorHAnsi"/>
                <w:b/>
                <w:u w:val="single"/>
              </w:rPr>
            </w:pPr>
            <w:r w:rsidRPr="004E1FFC">
              <w:rPr>
                <w:rFonts w:ascii="Times New Roman" w:hAnsi="Times New Roman" w:cs="Times New Roman"/>
                <w:b/>
              </w:rPr>
              <w:t>NEEM</w:t>
            </w:r>
          </w:p>
        </w:tc>
        <w:tc>
          <w:tcPr>
            <w:tcW w:w="967" w:type="dxa"/>
          </w:tcPr>
          <w:p w:rsidR="00F41C0E" w:rsidRPr="004E1FFC" w:rsidRDefault="00F41C0E" w:rsidP="00D118FC">
            <w:pPr>
              <w:jc w:val="center"/>
              <w:rPr>
                <w:rFonts w:cstheme="minorHAnsi"/>
                <w:b/>
                <w:u w:val="single"/>
              </w:rPr>
            </w:pPr>
            <w:r w:rsidRPr="004E1FFC">
              <w:rPr>
                <w:rFonts w:ascii="Times New Roman" w:hAnsi="Times New Roman" w:cs="Times New Roman"/>
                <w:b/>
              </w:rPr>
              <w:t>NGRIP</w:t>
            </w:r>
          </w:p>
        </w:tc>
        <w:tc>
          <w:tcPr>
            <w:tcW w:w="766" w:type="dxa"/>
          </w:tcPr>
          <w:p w:rsidR="00F41C0E" w:rsidRPr="004E1FFC" w:rsidRDefault="00F41C0E" w:rsidP="00D118FC">
            <w:pPr>
              <w:jc w:val="center"/>
              <w:rPr>
                <w:rFonts w:cstheme="minorHAnsi"/>
                <w:b/>
                <w:u w:val="single"/>
              </w:rPr>
            </w:pPr>
            <w:r w:rsidRPr="004E1FFC">
              <w:rPr>
                <w:rFonts w:ascii="Times New Roman" w:hAnsi="Times New Roman" w:cs="Times New Roman"/>
                <w:b/>
              </w:rPr>
              <w:t>GRIP</w:t>
            </w:r>
          </w:p>
        </w:tc>
        <w:tc>
          <w:tcPr>
            <w:tcW w:w="1077" w:type="dxa"/>
          </w:tcPr>
          <w:p w:rsidR="00F41C0E" w:rsidRPr="004E1FFC" w:rsidRDefault="00F41C0E" w:rsidP="00D118FC">
            <w:pPr>
              <w:jc w:val="center"/>
              <w:rPr>
                <w:rFonts w:cstheme="minorHAnsi"/>
                <w:b/>
                <w:u w:val="single"/>
              </w:rPr>
            </w:pPr>
            <w:r w:rsidRPr="004E1FFC">
              <w:rPr>
                <w:rFonts w:ascii="Times New Roman" w:hAnsi="Times New Roman" w:cs="Times New Roman"/>
                <w:b/>
              </w:rPr>
              <w:t>Renland</w:t>
            </w:r>
          </w:p>
        </w:tc>
        <w:tc>
          <w:tcPr>
            <w:tcW w:w="1701" w:type="dxa"/>
          </w:tcPr>
          <w:p w:rsidR="00F41C0E" w:rsidRPr="004E1FFC" w:rsidRDefault="00F41C0E" w:rsidP="00D118FC">
            <w:pPr>
              <w:jc w:val="center"/>
              <w:rPr>
                <w:rFonts w:cstheme="minorHAnsi"/>
                <w:b/>
                <w:u w:val="single"/>
              </w:rPr>
            </w:pPr>
            <w:r w:rsidRPr="004E1FFC">
              <w:rPr>
                <w:rFonts w:ascii="Times New Roman" w:hAnsi="Times New Roman" w:cs="Times New Roman"/>
                <w:b/>
              </w:rPr>
              <w:t>Camp Century</w:t>
            </w:r>
          </w:p>
        </w:tc>
        <w:tc>
          <w:tcPr>
            <w:tcW w:w="791" w:type="dxa"/>
          </w:tcPr>
          <w:p w:rsidR="00F41C0E" w:rsidRPr="004E1FFC" w:rsidRDefault="00F41C0E" w:rsidP="00D118FC">
            <w:pPr>
              <w:jc w:val="center"/>
              <w:rPr>
                <w:rFonts w:cstheme="minorHAnsi"/>
                <w:b/>
                <w:u w:val="single"/>
              </w:rPr>
            </w:pPr>
            <w:r w:rsidRPr="004E1FFC">
              <w:rPr>
                <w:rFonts w:ascii="Times New Roman" w:hAnsi="Times New Roman" w:cs="Times New Roman"/>
                <w:b/>
              </w:rPr>
              <w:t>DYE3</w:t>
            </w:r>
          </w:p>
        </w:tc>
        <w:tc>
          <w:tcPr>
            <w:tcW w:w="1193" w:type="dxa"/>
          </w:tcPr>
          <w:p w:rsidR="00F41C0E" w:rsidRPr="004E1FFC" w:rsidRDefault="00F41C0E" w:rsidP="00D118FC">
            <w:pPr>
              <w:jc w:val="center"/>
              <w:rPr>
                <w:rFonts w:ascii="Times New Roman" w:hAnsi="Times New Roman" w:cs="Times New Roman"/>
                <w:b/>
              </w:rPr>
            </w:pPr>
            <w:r w:rsidRPr="004E1FFC">
              <w:rPr>
                <w:rFonts w:ascii="Times New Roman" w:hAnsi="Times New Roman" w:cs="Times New Roman"/>
                <w:b/>
              </w:rPr>
              <w:t>GISP2</w:t>
            </w:r>
          </w:p>
        </w:tc>
      </w:tr>
      <w:tr w:rsidR="00F41C0E" w:rsidRPr="004E1FFC" w:rsidTr="00D118FC">
        <w:tc>
          <w:tcPr>
            <w:tcW w:w="1696" w:type="dxa"/>
            <w:tcBorders>
              <w:top w:val="nil"/>
              <w:left w:val="nil"/>
              <w:bottom w:val="nil"/>
            </w:tcBorders>
          </w:tcPr>
          <w:p w:rsidR="00F41C0E" w:rsidRPr="004E1FFC" w:rsidRDefault="00F41C0E" w:rsidP="00D118FC">
            <w:pPr>
              <w:rPr>
                <w:rFonts w:cstheme="minorHAnsi"/>
                <w:b/>
                <w:u w:val="single"/>
              </w:rPr>
            </w:pPr>
          </w:p>
        </w:tc>
        <w:tc>
          <w:tcPr>
            <w:tcW w:w="7371" w:type="dxa"/>
            <w:gridSpan w:val="7"/>
          </w:tcPr>
          <w:p w:rsidR="00F41C0E" w:rsidRPr="004E1FFC" w:rsidRDefault="00F41C0E" w:rsidP="00D118FC">
            <w:pPr>
              <w:jc w:val="center"/>
              <w:rPr>
                <w:rFonts w:cstheme="minorHAnsi"/>
                <w:b/>
                <w:u w:val="single"/>
              </w:rPr>
            </w:pPr>
            <w:r w:rsidRPr="004E1FFC">
              <w:rPr>
                <w:rFonts w:ascii="Times New Roman" w:hAnsi="Times New Roman" w:cs="Times New Roman"/>
                <w:b/>
              </w:rPr>
              <w:t>Observed δ</w:t>
            </w:r>
            <w:r w:rsidRPr="004E1FFC">
              <w:rPr>
                <w:rFonts w:ascii="Times New Roman" w:hAnsi="Times New Roman" w:cs="Times New Roman"/>
                <w:b/>
                <w:vertAlign w:val="superscript"/>
              </w:rPr>
              <w:t>18</w:t>
            </w:r>
            <w:r w:rsidRPr="004E1FFC">
              <w:rPr>
                <w:rFonts w:ascii="Times New Roman" w:hAnsi="Times New Roman" w:cs="Times New Roman"/>
                <w:b/>
              </w:rPr>
              <w:t xml:space="preserve">O anomalies </w:t>
            </w:r>
            <w:r w:rsidRPr="004E1FFC">
              <w:rPr>
                <w:rFonts w:ascii="Times New Roman" w:hAnsi="Times New Roman" w:cs="Times New Roman"/>
                <w:b/>
                <w:bCs/>
              </w:rPr>
              <w:t>(‰)</w:t>
            </w:r>
          </w:p>
        </w:tc>
      </w:tr>
      <w:tr w:rsidR="00F41C0E" w:rsidRPr="004E1FFC" w:rsidTr="00D118FC">
        <w:tc>
          <w:tcPr>
            <w:tcW w:w="1696" w:type="dxa"/>
            <w:tcBorders>
              <w:top w:val="nil"/>
              <w:left w:val="nil"/>
            </w:tcBorders>
          </w:tcPr>
          <w:p w:rsidR="00F41C0E" w:rsidRPr="004E1FFC" w:rsidRDefault="00F41C0E" w:rsidP="00D118FC">
            <w:pPr>
              <w:rPr>
                <w:rFonts w:cstheme="minorHAnsi"/>
                <w:b/>
                <w:u w:val="single"/>
              </w:rPr>
            </w:pPr>
          </w:p>
        </w:tc>
        <w:tc>
          <w:tcPr>
            <w:tcW w:w="876" w:type="dxa"/>
          </w:tcPr>
          <w:p w:rsidR="00F41C0E" w:rsidRPr="004E1FFC" w:rsidRDefault="00F41C0E" w:rsidP="00D118FC">
            <w:pPr>
              <w:jc w:val="center"/>
              <w:rPr>
                <w:rFonts w:cstheme="minorHAnsi"/>
                <w:b/>
                <w:u w:val="single"/>
              </w:rPr>
            </w:pPr>
            <w:r w:rsidRPr="004E1FFC">
              <w:rPr>
                <w:rFonts w:ascii="Times New Roman" w:hAnsi="Times New Roman" w:cs="Times New Roman"/>
                <w:b/>
              </w:rPr>
              <w:t>3.6</w:t>
            </w:r>
          </w:p>
        </w:tc>
        <w:tc>
          <w:tcPr>
            <w:tcW w:w="967" w:type="dxa"/>
          </w:tcPr>
          <w:p w:rsidR="00F41C0E" w:rsidRPr="004E1FFC" w:rsidRDefault="00F41C0E" w:rsidP="00D118FC">
            <w:pPr>
              <w:jc w:val="center"/>
              <w:rPr>
                <w:rFonts w:cstheme="minorHAnsi"/>
                <w:b/>
                <w:u w:val="single"/>
              </w:rPr>
            </w:pPr>
            <w:r w:rsidRPr="004E1FFC">
              <w:rPr>
                <w:rFonts w:ascii="Times New Roman" w:hAnsi="Times New Roman" w:cs="Times New Roman"/>
                <w:b/>
              </w:rPr>
              <w:t>3.1</w:t>
            </w:r>
          </w:p>
        </w:tc>
        <w:tc>
          <w:tcPr>
            <w:tcW w:w="766" w:type="dxa"/>
          </w:tcPr>
          <w:p w:rsidR="00F41C0E" w:rsidRPr="004E1FFC" w:rsidRDefault="00F41C0E" w:rsidP="00D118FC">
            <w:pPr>
              <w:jc w:val="center"/>
              <w:rPr>
                <w:rFonts w:cstheme="minorHAnsi"/>
                <w:b/>
                <w:u w:val="single"/>
              </w:rPr>
            </w:pPr>
            <w:r w:rsidRPr="004E1FFC">
              <w:rPr>
                <w:rFonts w:ascii="Times New Roman" w:hAnsi="Times New Roman" w:cs="Times New Roman"/>
                <w:b/>
              </w:rPr>
              <w:t>3.5</w:t>
            </w:r>
          </w:p>
        </w:tc>
        <w:tc>
          <w:tcPr>
            <w:tcW w:w="1077" w:type="dxa"/>
          </w:tcPr>
          <w:p w:rsidR="00F41C0E" w:rsidRPr="004E1FFC" w:rsidRDefault="00F41C0E" w:rsidP="00D118FC">
            <w:pPr>
              <w:jc w:val="center"/>
              <w:rPr>
                <w:rFonts w:cstheme="minorHAnsi"/>
                <w:b/>
                <w:u w:val="single"/>
              </w:rPr>
            </w:pPr>
            <w:r w:rsidRPr="004E1FFC">
              <w:rPr>
                <w:rFonts w:ascii="Times New Roman" w:hAnsi="Times New Roman" w:cs="Times New Roman"/>
                <w:b/>
              </w:rPr>
              <w:t>3.5</w:t>
            </w:r>
          </w:p>
        </w:tc>
        <w:tc>
          <w:tcPr>
            <w:tcW w:w="1701" w:type="dxa"/>
          </w:tcPr>
          <w:p w:rsidR="00F41C0E" w:rsidRPr="004E1FFC" w:rsidRDefault="00F41C0E" w:rsidP="00D118FC">
            <w:pPr>
              <w:jc w:val="center"/>
              <w:rPr>
                <w:rFonts w:cstheme="minorHAnsi"/>
                <w:b/>
                <w:u w:val="single"/>
              </w:rPr>
            </w:pPr>
            <w:r w:rsidRPr="004E1FFC">
              <w:rPr>
                <w:rFonts w:ascii="Times New Roman" w:hAnsi="Times New Roman" w:cs="Times New Roman"/>
                <w:b/>
              </w:rPr>
              <w:t>2.5</w:t>
            </w:r>
          </w:p>
        </w:tc>
        <w:tc>
          <w:tcPr>
            <w:tcW w:w="791" w:type="dxa"/>
          </w:tcPr>
          <w:p w:rsidR="00F41C0E" w:rsidRPr="004E1FFC" w:rsidRDefault="00F41C0E" w:rsidP="00D118FC">
            <w:pPr>
              <w:jc w:val="center"/>
              <w:rPr>
                <w:rFonts w:cstheme="minorHAnsi"/>
                <w:b/>
                <w:u w:val="single"/>
              </w:rPr>
            </w:pPr>
            <w:r w:rsidRPr="004E1FFC">
              <w:rPr>
                <w:rFonts w:ascii="Times New Roman" w:hAnsi="Times New Roman" w:cs="Times New Roman"/>
                <w:b/>
              </w:rPr>
              <w:t>4.7</w:t>
            </w:r>
          </w:p>
        </w:tc>
        <w:tc>
          <w:tcPr>
            <w:tcW w:w="1193" w:type="dxa"/>
          </w:tcPr>
          <w:p w:rsidR="00F41C0E" w:rsidRPr="004E1FFC" w:rsidRDefault="00F41C0E" w:rsidP="00D118FC">
            <w:pPr>
              <w:jc w:val="center"/>
              <w:rPr>
                <w:rFonts w:cstheme="minorHAnsi"/>
                <w:b/>
                <w:u w:val="single"/>
              </w:rPr>
            </w:pPr>
            <w:r w:rsidRPr="004E1FFC">
              <w:rPr>
                <w:rFonts w:ascii="Times New Roman" w:hAnsi="Times New Roman" w:cs="Times New Roman"/>
                <w:b/>
              </w:rPr>
              <w:t>2.7</w:t>
            </w:r>
          </w:p>
        </w:tc>
      </w:tr>
      <w:tr w:rsidR="00F41C0E" w:rsidRPr="004E1FFC" w:rsidTr="00D118FC">
        <w:tc>
          <w:tcPr>
            <w:tcW w:w="1696" w:type="dxa"/>
          </w:tcPr>
          <w:p w:rsidR="00F41C0E" w:rsidRPr="004E1FFC" w:rsidRDefault="00F41C0E" w:rsidP="00D118FC">
            <w:pPr>
              <w:rPr>
                <w:rFonts w:cstheme="minorHAnsi"/>
                <w:b/>
                <w:u w:val="single"/>
              </w:rPr>
            </w:pPr>
            <w:r w:rsidRPr="004E1FFC">
              <w:rPr>
                <w:rFonts w:ascii="Times New Roman" w:hAnsi="Times New Roman" w:cs="Times New Roman"/>
                <w:b/>
              </w:rPr>
              <w:t>Exp ID</w:t>
            </w:r>
          </w:p>
        </w:tc>
        <w:tc>
          <w:tcPr>
            <w:tcW w:w="7371" w:type="dxa"/>
            <w:gridSpan w:val="7"/>
          </w:tcPr>
          <w:p w:rsidR="00F41C0E" w:rsidRPr="004E1FFC" w:rsidRDefault="00F41C0E" w:rsidP="00D118FC">
            <w:pPr>
              <w:jc w:val="center"/>
              <w:rPr>
                <w:rFonts w:cstheme="minorHAnsi"/>
                <w:b/>
                <w:u w:val="single"/>
              </w:rPr>
            </w:pPr>
            <w:r w:rsidRPr="004E1FFC">
              <w:rPr>
                <w:rFonts w:ascii="Times New Roman" w:hAnsi="Times New Roman" w:cs="Times New Roman"/>
                <w:b/>
              </w:rPr>
              <w:t>Modelled δ</w:t>
            </w:r>
            <w:r w:rsidRPr="004E1FFC">
              <w:rPr>
                <w:rFonts w:ascii="Times New Roman" w:hAnsi="Times New Roman" w:cs="Times New Roman"/>
                <w:b/>
                <w:vertAlign w:val="superscript"/>
              </w:rPr>
              <w:t>18</w:t>
            </w:r>
            <w:r w:rsidRPr="004E1FFC">
              <w:rPr>
                <w:rFonts w:ascii="Times New Roman" w:hAnsi="Times New Roman" w:cs="Times New Roman"/>
                <w:b/>
              </w:rPr>
              <w:t xml:space="preserve">O anomalies </w:t>
            </w:r>
            <w:r w:rsidRPr="004E1FFC">
              <w:rPr>
                <w:rFonts w:ascii="Times New Roman" w:hAnsi="Times New Roman" w:cs="Times New Roman"/>
                <w:b/>
                <w:bCs/>
              </w:rPr>
              <w:t>(‰)</w:t>
            </w:r>
          </w:p>
        </w:tc>
      </w:tr>
      <w:tr w:rsidR="00F41C0E" w:rsidRPr="004E1FFC" w:rsidTr="00D118FC">
        <w:tc>
          <w:tcPr>
            <w:tcW w:w="1696" w:type="dxa"/>
          </w:tcPr>
          <w:p w:rsidR="00F41C0E" w:rsidRPr="004E1FFC" w:rsidRDefault="00F41C0E" w:rsidP="00D118FC">
            <w:pPr>
              <w:rPr>
                <w:rFonts w:cstheme="minorHAnsi"/>
                <w:b/>
                <w:u w:val="single"/>
              </w:rPr>
            </w:pPr>
            <w:r w:rsidRPr="004E1FFC">
              <w:rPr>
                <w:rFonts w:ascii="Times New Roman" w:hAnsi="Times New Roman" w:cs="Times New Roman"/>
                <w:b/>
              </w:rPr>
              <w:t>125-ka control</w:t>
            </w:r>
          </w:p>
        </w:tc>
        <w:tc>
          <w:tcPr>
            <w:tcW w:w="876" w:type="dxa"/>
          </w:tcPr>
          <w:p w:rsidR="00F41C0E" w:rsidRPr="004E1FFC" w:rsidRDefault="00F41C0E" w:rsidP="00D118FC">
            <w:pPr>
              <w:jc w:val="center"/>
              <w:rPr>
                <w:rFonts w:cstheme="minorHAnsi"/>
                <w:u w:val="single"/>
              </w:rPr>
            </w:pPr>
            <w:r w:rsidRPr="004E1FFC">
              <w:rPr>
                <w:rFonts w:ascii="Times New Roman" w:hAnsi="Times New Roman" w:cs="Times New Roman"/>
              </w:rPr>
              <w:t>1.7</w:t>
            </w:r>
          </w:p>
        </w:tc>
        <w:tc>
          <w:tcPr>
            <w:tcW w:w="967" w:type="dxa"/>
          </w:tcPr>
          <w:p w:rsidR="00F41C0E" w:rsidRPr="004E1FFC" w:rsidRDefault="00F41C0E" w:rsidP="00D118FC">
            <w:pPr>
              <w:jc w:val="center"/>
              <w:rPr>
                <w:rFonts w:cstheme="minorHAnsi"/>
                <w:u w:val="single"/>
              </w:rPr>
            </w:pPr>
            <w:r w:rsidRPr="004E1FFC">
              <w:rPr>
                <w:rFonts w:ascii="Times New Roman" w:hAnsi="Times New Roman" w:cs="Times New Roman"/>
              </w:rPr>
              <w:t>1.4</w:t>
            </w:r>
          </w:p>
        </w:tc>
        <w:tc>
          <w:tcPr>
            <w:tcW w:w="766" w:type="dxa"/>
          </w:tcPr>
          <w:p w:rsidR="00F41C0E" w:rsidRPr="004E1FFC" w:rsidRDefault="00F41C0E" w:rsidP="00D118FC">
            <w:pPr>
              <w:jc w:val="center"/>
              <w:rPr>
                <w:rFonts w:cstheme="minorHAnsi"/>
                <w:u w:val="single"/>
              </w:rPr>
            </w:pPr>
            <w:r w:rsidRPr="004E1FFC">
              <w:rPr>
                <w:rFonts w:ascii="Times New Roman" w:hAnsi="Times New Roman" w:cs="Times New Roman"/>
              </w:rPr>
              <w:t>1.1</w:t>
            </w:r>
          </w:p>
        </w:tc>
        <w:tc>
          <w:tcPr>
            <w:tcW w:w="1077" w:type="dxa"/>
          </w:tcPr>
          <w:p w:rsidR="00F41C0E" w:rsidRPr="004E1FFC" w:rsidRDefault="00F41C0E" w:rsidP="00D118FC">
            <w:pPr>
              <w:jc w:val="center"/>
              <w:rPr>
                <w:rFonts w:cstheme="minorHAnsi"/>
                <w:u w:val="single"/>
              </w:rPr>
            </w:pPr>
            <w:r w:rsidRPr="004E1FFC">
              <w:rPr>
                <w:rFonts w:ascii="Times New Roman" w:hAnsi="Times New Roman" w:cs="Times New Roman"/>
              </w:rPr>
              <w:t>0.2</w:t>
            </w:r>
          </w:p>
        </w:tc>
        <w:tc>
          <w:tcPr>
            <w:tcW w:w="1701" w:type="dxa"/>
          </w:tcPr>
          <w:p w:rsidR="00F41C0E" w:rsidRPr="004E1FFC" w:rsidRDefault="00F41C0E" w:rsidP="00D118FC">
            <w:pPr>
              <w:jc w:val="center"/>
              <w:rPr>
                <w:rFonts w:cstheme="minorHAnsi"/>
                <w:u w:val="single"/>
              </w:rPr>
            </w:pPr>
            <w:r w:rsidRPr="004E1FFC">
              <w:rPr>
                <w:rFonts w:ascii="Times New Roman" w:hAnsi="Times New Roman" w:cs="Times New Roman"/>
              </w:rPr>
              <w:t>0.5</w:t>
            </w:r>
          </w:p>
        </w:tc>
        <w:tc>
          <w:tcPr>
            <w:tcW w:w="791" w:type="dxa"/>
          </w:tcPr>
          <w:p w:rsidR="00F41C0E" w:rsidRPr="004E1FFC" w:rsidRDefault="00F41C0E" w:rsidP="00D118FC">
            <w:pPr>
              <w:jc w:val="center"/>
              <w:rPr>
                <w:rFonts w:cstheme="minorHAnsi"/>
                <w:u w:val="single"/>
              </w:rPr>
            </w:pPr>
            <w:r w:rsidRPr="004E1FFC">
              <w:rPr>
                <w:rFonts w:ascii="Times New Roman" w:hAnsi="Times New Roman" w:cs="Times New Roman"/>
              </w:rPr>
              <w:t>-0.3</w:t>
            </w:r>
          </w:p>
        </w:tc>
        <w:tc>
          <w:tcPr>
            <w:tcW w:w="1193" w:type="dxa"/>
          </w:tcPr>
          <w:p w:rsidR="00F41C0E" w:rsidRPr="004E1FFC" w:rsidRDefault="00F41C0E" w:rsidP="00D118FC">
            <w:pPr>
              <w:jc w:val="center"/>
              <w:rPr>
                <w:rFonts w:cstheme="minorHAnsi"/>
                <w:u w:val="single"/>
              </w:rPr>
            </w:pPr>
            <w:r w:rsidRPr="004E1FFC">
              <w:rPr>
                <w:rFonts w:ascii="Times New Roman" w:hAnsi="Times New Roman" w:cs="Times New Roman"/>
              </w:rPr>
              <w:t>1.1</w:t>
            </w:r>
          </w:p>
        </w:tc>
      </w:tr>
      <w:tr w:rsidR="00F41C0E" w:rsidRPr="004E1FFC" w:rsidTr="00D118FC">
        <w:tc>
          <w:tcPr>
            <w:tcW w:w="1696" w:type="dxa"/>
          </w:tcPr>
          <w:p w:rsidR="00F41C0E" w:rsidRPr="004E1FFC" w:rsidRDefault="00F41C0E" w:rsidP="00D118FC">
            <w:pPr>
              <w:rPr>
                <w:rFonts w:cstheme="minorHAnsi"/>
                <w:b/>
                <w:u w:val="single"/>
              </w:rPr>
            </w:pPr>
            <w:r w:rsidRPr="004E1FFC">
              <w:rPr>
                <w:rFonts w:ascii="Times New Roman" w:hAnsi="Times New Roman" w:cs="Times New Roman"/>
                <w:b/>
              </w:rPr>
              <w:t>WSIR-7</w:t>
            </w:r>
          </w:p>
        </w:tc>
        <w:tc>
          <w:tcPr>
            <w:tcW w:w="876" w:type="dxa"/>
          </w:tcPr>
          <w:p w:rsidR="00F41C0E" w:rsidRPr="004E1FFC" w:rsidRDefault="00F41C0E" w:rsidP="00D118FC">
            <w:pPr>
              <w:jc w:val="center"/>
              <w:rPr>
                <w:rFonts w:cstheme="minorHAnsi"/>
                <w:u w:val="single"/>
              </w:rPr>
            </w:pPr>
            <w:r w:rsidRPr="004E1FFC">
              <w:rPr>
                <w:rFonts w:ascii="Times New Roman" w:hAnsi="Times New Roman" w:cs="Times New Roman"/>
              </w:rPr>
              <w:t>2.6</w:t>
            </w:r>
          </w:p>
        </w:tc>
        <w:tc>
          <w:tcPr>
            <w:tcW w:w="967" w:type="dxa"/>
          </w:tcPr>
          <w:p w:rsidR="00F41C0E" w:rsidRPr="004E1FFC" w:rsidRDefault="00F41C0E" w:rsidP="00D118FC">
            <w:pPr>
              <w:jc w:val="center"/>
              <w:rPr>
                <w:rFonts w:cstheme="minorHAnsi"/>
                <w:u w:val="single"/>
              </w:rPr>
            </w:pPr>
            <w:r w:rsidRPr="004E1FFC">
              <w:rPr>
                <w:rFonts w:ascii="Times New Roman" w:hAnsi="Times New Roman" w:cs="Times New Roman"/>
              </w:rPr>
              <w:t>2.2</w:t>
            </w:r>
          </w:p>
        </w:tc>
        <w:tc>
          <w:tcPr>
            <w:tcW w:w="766" w:type="dxa"/>
          </w:tcPr>
          <w:p w:rsidR="00F41C0E" w:rsidRPr="004E1FFC" w:rsidRDefault="00F41C0E" w:rsidP="00D118FC">
            <w:pPr>
              <w:jc w:val="center"/>
              <w:rPr>
                <w:rFonts w:cstheme="minorHAnsi"/>
                <w:u w:val="single"/>
              </w:rPr>
            </w:pPr>
            <w:r w:rsidRPr="004E1FFC">
              <w:rPr>
                <w:rFonts w:ascii="Times New Roman" w:hAnsi="Times New Roman" w:cs="Times New Roman"/>
              </w:rPr>
              <w:t>1.6</w:t>
            </w:r>
          </w:p>
        </w:tc>
        <w:tc>
          <w:tcPr>
            <w:tcW w:w="1077" w:type="dxa"/>
          </w:tcPr>
          <w:p w:rsidR="00F41C0E" w:rsidRPr="004E1FFC" w:rsidRDefault="00F41C0E" w:rsidP="00D118FC">
            <w:pPr>
              <w:jc w:val="center"/>
              <w:rPr>
                <w:rFonts w:cstheme="minorHAnsi"/>
                <w:u w:val="single"/>
              </w:rPr>
            </w:pPr>
            <w:r w:rsidRPr="004E1FFC">
              <w:rPr>
                <w:rFonts w:ascii="Times New Roman" w:hAnsi="Times New Roman" w:cs="Times New Roman"/>
              </w:rPr>
              <w:t>0.6</w:t>
            </w:r>
          </w:p>
        </w:tc>
        <w:tc>
          <w:tcPr>
            <w:tcW w:w="1701" w:type="dxa"/>
          </w:tcPr>
          <w:p w:rsidR="00F41C0E" w:rsidRPr="004E1FFC" w:rsidRDefault="00F41C0E" w:rsidP="00D118FC">
            <w:pPr>
              <w:jc w:val="center"/>
              <w:rPr>
                <w:rFonts w:cstheme="minorHAnsi"/>
                <w:u w:val="single"/>
              </w:rPr>
            </w:pPr>
            <w:r w:rsidRPr="004E1FFC">
              <w:rPr>
                <w:rFonts w:ascii="Times New Roman" w:hAnsi="Times New Roman" w:cs="Times New Roman"/>
              </w:rPr>
              <w:t>1.6</w:t>
            </w:r>
          </w:p>
        </w:tc>
        <w:tc>
          <w:tcPr>
            <w:tcW w:w="791" w:type="dxa"/>
          </w:tcPr>
          <w:p w:rsidR="00F41C0E" w:rsidRPr="004E1FFC" w:rsidRDefault="00F41C0E" w:rsidP="00D118FC">
            <w:pPr>
              <w:jc w:val="center"/>
              <w:rPr>
                <w:rFonts w:cstheme="minorHAnsi"/>
                <w:u w:val="single"/>
              </w:rPr>
            </w:pPr>
            <w:r w:rsidRPr="004E1FFC">
              <w:rPr>
                <w:rFonts w:ascii="Times New Roman" w:hAnsi="Times New Roman" w:cs="Times New Roman"/>
              </w:rPr>
              <w:t>-0.1</w:t>
            </w:r>
          </w:p>
        </w:tc>
        <w:tc>
          <w:tcPr>
            <w:tcW w:w="1193" w:type="dxa"/>
          </w:tcPr>
          <w:p w:rsidR="00F41C0E" w:rsidRPr="004E1FFC" w:rsidRDefault="00F41C0E" w:rsidP="00D118FC">
            <w:pPr>
              <w:jc w:val="center"/>
              <w:rPr>
                <w:rFonts w:cstheme="minorHAnsi"/>
                <w:u w:val="single"/>
              </w:rPr>
            </w:pPr>
            <w:r w:rsidRPr="004E1FFC">
              <w:rPr>
                <w:rFonts w:ascii="Times New Roman" w:hAnsi="Times New Roman" w:cs="Times New Roman"/>
              </w:rPr>
              <w:t>1.6</w:t>
            </w:r>
          </w:p>
        </w:tc>
      </w:tr>
      <w:tr w:rsidR="00F41C0E" w:rsidRPr="004E1FFC" w:rsidTr="00D118FC">
        <w:tc>
          <w:tcPr>
            <w:tcW w:w="1696" w:type="dxa"/>
          </w:tcPr>
          <w:p w:rsidR="00F41C0E" w:rsidRPr="004E1FFC" w:rsidRDefault="00F41C0E" w:rsidP="00D118FC">
            <w:pPr>
              <w:rPr>
                <w:rFonts w:cstheme="minorHAnsi"/>
                <w:b/>
                <w:u w:val="single"/>
              </w:rPr>
            </w:pPr>
            <w:r w:rsidRPr="004E1FFC">
              <w:rPr>
                <w:rFonts w:ascii="Times New Roman" w:hAnsi="Times New Roman" w:cs="Times New Roman"/>
                <w:b/>
              </w:rPr>
              <w:t>WSIR-35</w:t>
            </w:r>
          </w:p>
        </w:tc>
        <w:tc>
          <w:tcPr>
            <w:tcW w:w="876" w:type="dxa"/>
          </w:tcPr>
          <w:p w:rsidR="00F41C0E" w:rsidRPr="004E1FFC" w:rsidRDefault="00F41C0E" w:rsidP="00D118FC">
            <w:pPr>
              <w:jc w:val="center"/>
              <w:rPr>
                <w:rFonts w:cstheme="minorHAnsi"/>
                <w:u w:val="single"/>
              </w:rPr>
            </w:pPr>
            <w:r w:rsidRPr="004E1FFC">
              <w:rPr>
                <w:rFonts w:ascii="Times New Roman" w:hAnsi="Times New Roman" w:cs="Times New Roman"/>
              </w:rPr>
              <w:t>3.6</w:t>
            </w:r>
          </w:p>
        </w:tc>
        <w:tc>
          <w:tcPr>
            <w:tcW w:w="967" w:type="dxa"/>
          </w:tcPr>
          <w:p w:rsidR="00F41C0E" w:rsidRPr="004E1FFC" w:rsidRDefault="00F41C0E" w:rsidP="00D118FC">
            <w:pPr>
              <w:jc w:val="center"/>
              <w:rPr>
                <w:rFonts w:cstheme="minorHAnsi"/>
                <w:u w:val="single"/>
              </w:rPr>
            </w:pPr>
            <w:r w:rsidRPr="004E1FFC">
              <w:rPr>
                <w:rFonts w:ascii="Times New Roman" w:hAnsi="Times New Roman" w:cs="Times New Roman"/>
              </w:rPr>
              <w:t>3.2</w:t>
            </w:r>
          </w:p>
        </w:tc>
        <w:tc>
          <w:tcPr>
            <w:tcW w:w="766" w:type="dxa"/>
          </w:tcPr>
          <w:p w:rsidR="00F41C0E" w:rsidRPr="004E1FFC" w:rsidRDefault="00F41C0E" w:rsidP="00D118FC">
            <w:pPr>
              <w:jc w:val="center"/>
              <w:rPr>
                <w:rFonts w:cstheme="minorHAnsi"/>
                <w:u w:val="single"/>
              </w:rPr>
            </w:pPr>
            <w:r w:rsidRPr="004E1FFC">
              <w:rPr>
                <w:rFonts w:ascii="Times New Roman" w:hAnsi="Times New Roman" w:cs="Times New Roman"/>
              </w:rPr>
              <w:t>2.8</w:t>
            </w:r>
          </w:p>
        </w:tc>
        <w:tc>
          <w:tcPr>
            <w:tcW w:w="1077" w:type="dxa"/>
          </w:tcPr>
          <w:p w:rsidR="00F41C0E" w:rsidRPr="004E1FFC" w:rsidRDefault="00F41C0E" w:rsidP="00D118FC">
            <w:pPr>
              <w:jc w:val="center"/>
              <w:rPr>
                <w:rFonts w:cstheme="minorHAnsi"/>
                <w:u w:val="single"/>
              </w:rPr>
            </w:pPr>
            <w:r w:rsidRPr="004E1FFC">
              <w:rPr>
                <w:rFonts w:ascii="Times New Roman" w:hAnsi="Times New Roman" w:cs="Times New Roman"/>
              </w:rPr>
              <w:t>1.8</w:t>
            </w:r>
          </w:p>
        </w:tc>
        <w:tc>
          <w:tcPr>
            <w:tcW w:w="1701" w:type="dxa"/>
          </w:tcPr>
          <w:p w:rsidR="00F41C0E" w:rsidRPr="004E1FFC" w:rsidRDefault="00F41C0E" w:rsidP="00D118FC">
            <w:pPr>
              <w:jc w:val="center"/>
              <w:rPr>
                <w:rFonts w:cstheme="minorHAnsi"/>
                <w:u w:val="single"/>
              </w:rPr>
            </w:pPr>
            <w:r w:rsidRPr="004E1FFC">
              <w:rPr>
                <w:rFonts w:ascii="Times New Roman" w:hAnsi="Times New Roman" w:cs="Times New Roman"/>
              </w:rPr>
              <w:t>3.6</w:t>
            </w:r>
          </w:p>
        </w:tc>
        <w:tc>
          <w:tcPr>
            <w:tcW w:w="791" w:type="dxa"/>
          </w:tcPr>
          <w:p w:rsidR="00F41C0E" w:rsidRPr="004E1FFC" w:rsidRDefault="00F41C0E" w:rsidP="00D118FC">
            <w:pPr>
              <w:jc w:val="center"/>
              <w:rPr>
                <w:rFonts w:cstheme="minorHAnsi"/>
                <w:u w:val="single"/>
              </w:rPr>
            </w:pPr>
            <w:r w:rsidRPr="004E1FFC">
              <w:rPr>
                <w:rFonts w:ascii="Times New Roman" w:hAnsi="Times New Roman" w:cs="Times New Roman"/>
              </w:rPr>
              <w:t>0.9</w:t>
            </w:r>
          </w:p>
        </w:tc>
        <w:tc>
          <w:tcPr>
            <w:tcW w:w="1193" w:type="dxa"/>
          </w:tcPr>
          <w:p w:rsidR="00F41C0E" w:rsidRPr="004E1FFC" w:rsidRDefault="00F41C0E" w:rsidP="00D118FC">
            <w:pPr>
              <w:jc w:val="center"/>
              <w:rPr>
                <w:rFonts w:cstheme="minorHAnsi"/>
                <w:u w:val="single"/>
              </w:rPr>
            </w:pPr>
            <w:r w:rsidRPr="004E1FFC">
              <w:rPr>
                <w:rFonts w:ascii="Times New Roman" w:hAnsi="Times New Roman" w:cs="Times New Roman"/>
              </w:rPr>
              <w:t>2.8</w:t>
            </w:r>
          </w:p>
        </w:tc>
      </w:tr>
      <w:tr w:rsidR="00F41C0E" w:rsidRPr="004E1FFC" w:rsidTr="00D118FC">
        <w:tc>
          <w:tcPr>
            <w:tcW w:w="1696" w:type="dxa"/>
          </w:tcPr>
          <w:p w:rsidR="00F41C0E" w:rsidRPr="004E1FFC" w:rsidRDefault="00F41C0E" w:rsidP="00D118FC">
            <w:pPr>
              <w:rPr>
                <w:rFonts w:ascii="Times New Roman" w:hAnsi="Times New Roman" w:cs="Times New Roman"/>
                <w:b/>
              </w:rPr>
            </w:pPr>
            <w:r w:rsidRPr="004E1FFC">
              <w:rPr>
                <w:rFonts w:ascii="Times New Roman" w:hAnsi="Times New Roman" w:cs="Times New Roman"/>
                <w:b/>
              </w:rPr>
              <w:t>WSIR-94</w:t>
            </w:r>
          </w:p>
        </w:tc>
        <w:tc>
          <w:tcPr>
            <w:tcW w:w="876" w:type="dxa"/>
          </w:tcPr>
          <w:p w:rsidR="00F41C0E" w:rsidRPr="004E1FFC" w:rsidRDefault="00F41C0E" w:rsidP="00D118FC">
            <w:pPr>
              <w:jc w:val="center"/>
              <w:rPr>
                <w:rFonts w:cstheme="minorHAnsi"/>
                <w:u w:val="single"/>
              </w:rPr>
            </w:pPr>
            <w:r w:rsidRPr="004E1FFC">
              <w:rPr>
                <w:rFonts w:ascii="Times New Roman" w:hAnsi="Times New Roman" w:cs="Times New Roman"/>
              </w:rPr>
              <w:t>3.7</w:t>
            </w:r>
          </w:p>
        </w:tc>
        <w:tc>
          <w:tcPr>
            <w:tcW w:w="967" w:type="dxa"/>
          </w:tcPr>
          <w:p w:rsidR="00F41C0E" w:rsidRPr="004E1FFC" w:rsidRDefault="00F41C0E" w:rsidP="00D118FC">
            <w:pPr>
              <w:jc w:val="center"/>
              <w:rPr>
                <w:rFonts w:cstheme="minorHAnsi"/>
                <w:u w:val="single"/>
              </w:rPr>
            </w:pPr>
            <w:r w:rsidRPr="004E1FFC">
              <w:rPr>
                <w:rFonts w:ascii="Times New Roman" w:hAnsi="Times New Roman" w:cs="Times New Roman"/>
              </w:rPr>
              <w:t>3.2</w:t>
            </w:r>
          </w:p>
        </w:tc>
        <w:tc>
          <w:tcPr>
            <w:tcW w:w="766" w:type="dxa"/>
          </w:tcPr>
          <w:p w:rsidR="00F41C0E" w:rsidRPr="004E1FFC" w:rsidRDefault="00F41C0E" w:rsidP="00D118FC">
            <w:pPr>
              <w:jc w:val="center"/>
              <w:rPr>
                <w:rFonts w:cstheme="minorHAnsi"/>
                <w:u w:val="single"/>
              </w:rPr>
            </w:pPr>
            <w:r w:rsidRPr="004E1FFC">
              <w:rPr>
                <w:rFonts w:ascii="Times New Roman" w:hAnsi="Times New Roman" w:cs="Times New Roman"/>
              </w:rPr>
              <w:t>2.7</w:t>
            </w:r>
          </w:p>
        </w:tc>
        <w:tc>
          <w:tcPr>
            <w:tcW w:w="1077" w:type="dxa"/>
          </w:tcPr>
          <w:p w:rsidR="00F41C0E" w:rsidRPr="004E1FFC" w:rsidRDefault="00F41C0E" w:rsidP="00D118FC">
            <w:pPr>
              <w:jc w:val="center"/>
              <w:rPr>
                <w:rFonts w:cstheme="minorHAnsi"/>
                <w:u w:val="single"/>
              </w:rPr>
            </w:pPr>
            <w:r w:rsidRPr="004E1FFC">
              <w:rPr>
                <w:rFonts w:ascii="Times New Roman" w:hAnsi="Times New Roman" w:cs="Times New Roman"/>
              </w:rPr>
              <w:t>1.4</w:t>
            </w:r>
          </w:p>
        </w:tc>
        <w:tc>
          <w:tcPr>
            <w:tcW w:w="1701" w:type="dxa"/>
          </w:tcPr>
          <w:p w:rsidR="00F41C0E" w:rsidRPr="004E1FFC" w:rsidRDefault="00F41C0E" w:rsidP="00D118FC">
            <w:pPr>
              <w:jc w:val="center"/>
              <w:rPr>
                <w:rFonts w:cstheme="minorHAnsi"/>
                <w:u w:val="single"/>
              </w:rPr>
            </w:pPr>
            <w:r w:rsidRPr="004E1FFC">
              <w:rPr>
                <w:rFonts w:ascii="Times New Roman" w:hAnsi="Times New Roman" w:cs="Times New Roman"/>
              </w:rPr>
              <w:t>3.7</w:t>
            </w:r>
          </w:p>
        </w:tc>
        <w:tc>
          <w:tcPr>
            <w:tcW w:w="791" w:type="dxa"/>
          </w:tcPr>
          <w:p w:rsidR="00F41C0E" w:rsidRPr="004E1FFC" w:rsidRDefault="00F41C0E" w:rsidP="00D118FC">
            <w:pPr>
              <w:jc w:val="center"/>
              <w:rPr>
                <w:rFonts w:cstheme="minorHAnsi"/>
                <w:u w:val="single"/>
              </w:rPr>
            </w:pPr>
            <w:r w:rsidRPr="004E1FFC">
              <w:rPr>
                <w:rFonts w:ascii="Times New Roman" w:hAnsi="Times New Roman" w:cs="Times New Roman"/>
              </w:rPr>
              <w:t>1.1</w:t>
            </w:r>
          </w:p>
        </w:tc>
        <w:tc>
          <w:tcPr>
            <w:tcW w:w="1193" w:type="dxa"/>
          </w:tcPr>
          <w:p w:rsidR="00F41C0E" w:rsidRPr="004E1FFC" w:rsidRDefault="00F41C0E" w:rsidP="00D118FC">
            <w:pPr>
              <w:jc w:val="center"/>
              <w:rPr>
                <w:rFonts w:cstheme="minorHAnsi"/>
                <w:u w:val="single"/>
              </w:rPr>
            </w:pPr>
            <w:r w:rsidRPr="004E1FFC">
              <w:rPr>
                <w:rFonts w:ascii="Times New Roman" w:hAnsi="Times New Roman" w:cs="Times New Roman"/>
              </w:rPr>
              <w:t>2.7</w:t>
            </w:r>
          </w:p>
        </w:tc>
      </w:tr>
    </w:tbl>
    <w:p w:rsidR="00F41C0E" w:rsidRPr="004E1FFC" w:rsidRDefault="00F41C0E" w:rsidP="002F309A">
      <w:pPr>
        <w:spacing w:before="120" w:after="480" w:line="240" w:lineRule="auto"/>
        <w:ind w:left="567" w:right="522"/>
        <w:jc w:val="both"/>
        <w:rPr>
          <w:rFonts w:ascii="Times New Roman" w:hAnsi="Times New Roman" w:cs="Times New Roman"/>
          <w:sz w:val="20"/>
          <w:szCs w:val="20"/>
        </w:rPr>
      </w:pPr>
      <w:r w:rsidRPr="004E1FFC">
        <w:rPr>
          <w:rFonts w:ascii="Times New Roman" w:hAnsi="Times New Roman" w:cs="Times New Roman"/>
          <w:b/>
          <w:sz w:val="20"/>
          <w:szCs w:val="20"/>
          <w:u w:val="single"/>
        </w:rPr>
        <w:t>Table 3.</w:t>
      </w:r>
      <w:r w:rsidRPr="004E1FFC">
        <w:rPr>
          <w:rFonts w:ascii="Times New Roman" w:hAnsi="Times New Roman" w:cs="Times New Roman"/>
          <w:sz w:val="20"/>
          <w:szCs w:val="20"/>
        </w:rPr>
        <w:t xml:space="preserve"> Modelled annual mean precipitation-weighted δ</w:t>
      </w:r>
      <w:r w:rsidRPr="004E1FFC">
        <w:rPr>
          <w:rFonts w:ascii="Times New Roman" w:hAnsi="Times New Roman" w:cs="Times New Roman"/>
          <w:sz w:val="20"/>
          <w:szCs w:val="20"/>
          <w:vertAlign w:val="superscript"/>
        </w:rPr>
        <w:t>18</w:t>
      </w:r>
      <w:r w:rsidRPr="004E1FFC">
        <w:rPr>
          <w:rFonts w:ascii="Times New Roman" w:hAnsi="Times New Roman" w:cs="Times New Roman"/>
          <w:sz w:val="20"/>
          <w:szCs w:val="20"/>
        </w:rPr>
        <w:t xml:space="preserve">O anomalies </w:t>
      </w:r>
      <w:r w:rsidRPr="004E1FFC">
        <w:rPr>
          <w:rFonts w:ascii="Times New Roman" w:hAnsi="Times New Roman" w:cs="Times New Roman"/>
          <w:bCs/>
          <w:sz w:val="20"/>
          <w:szCs w:val="20"/>
        </w:rPr>
        <w:t>(‰)</w:t>
      </w:r>
      <w:r w:rsidRPr="004E1FFC">
        <w:rPr>
          <w:rFonts w:ascii="Times New Roman" w:hAnsi="Times New Roman" w:cs="Times New Roman"/>
          <w:sz w:val="20"/>
          <w:szCs w:val="20"/>
        </w:rPr>
        <w:t xml:space="preserve"> at seven ice core sites (NEEM, NGRIP, GRIP, Renland Camp Century, DYE3 and GISP2) for selected LIG simulations. Also shown δ</w:t>
      </w:r>
      <w:r w:rsidRPr="004E1FFC">
        <w:rPr>
          <w:rFonts w:ascii="Times New Roman" w:hAnsi="Times New Roman" w:cs="Times New Roman"/>
          <w:sz w:val="20"/>
          <w:szCs w:val="20"/>
          <w:vertAlign w:val="superscript"/>
        </w:rPr>
        <w:t>18</w:t>
      </w:r>
      <w:r w:rsidRPr="004E1FFC">
        <w:rPr>
          <w:rFonts w:ascii="Times New Roman" w:hAnsi="Times New Roman" w:cs="Times New Roman"/>
          <w:sz w:val="20"/>
          <w:szCs w:val="20"/>
        </w:rPr>
        <w:t>O anomalies observed in LIG ice relative to present day values reported by NEEM community members, (2013) and Johnsen and Vinther (2007).</w:t>
      </w:r>
    </w:p>
    <w:p w:rsidR="004D1853" w:rsidRPr="004E1FFC" w:rsidRDefault="004D1853" w:rsidP="00BC6555">
      <w:pPr>
        <w:spacing w:before="120" w:after="120" w:line="480" w:lineRule="auto"/>
        <w:jc w:val="both"/>
        <w:rPr>
          <w:sz w:val="23"/>
          <w:szCs w:val="23"/>
        </w:rPr>
      </w:pPr>
      <w:r w:rsidRPr="004E1FFC">
        <w:rPr>
          <w:rFonts w:ascii="Times New Roman" w:hAnsi="Times New Roman" w:cs="Times New Roman"/>
          <w:sz w:val="24"/>
          <w:szCs w:val="24"/>
        </w:rPr>
        <w:t>At GRIP, Renland and DYE3 sites, LIG 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O</w:t>
      </w:r>
      <w:r w:rsidRPr="004E1FFC">
        <w:rPr>
          <w:rFonts w:ascii="Times New Roman" w:hAnsi="Times New Roman" w:cs="Times New Roman"/>
          <w:sz w:val="24"/>
          <w:szCs w:val="24"/>
          <w:vertAlign w:val="subscript"/>
        </w:rPr>
        <w:t xml:space="preserve"> </w:t>
      </w:r>
      <w:r w:rsidRPr="004E1FFC">
        <w:rPr>
          <w:rFonts w:ascii="Times New Roman" w:hAnsi="Times New Roman" w:cs="Times New Roman"/>
          <w:sz w:val="24"/>
          <w:szCs w:val="24"/>
        </w:rPr>
        <w:t>values were determined to be 3.5‰, 3.5‰, and 4.7‰ higher than present day values respectively (</w:t>
      </w:r>
      <w:r w:rsidRPr="004E1FFC">
        <w:rPr>
          <w:rFonts w:ascii="Times New Roman" w:hAnsi="Times New Roman" w:cs="Times New Roman"/>
          <w:sz w:val="24"/>
          <w:szCs w:val="24"/>
          <w:shd w:val="clear" w:color="auto" w:fill="FFFFFF"/>
        </w:rPr>
        <w:t>Johnsen and Vinther 2007</w:t>
      </w:r>
      <w:r w:rsidRPr="004E1FFC">
        <w:rPr>
          <w:rFonts w:ascii="Times New Roman" w:hAnsi="Times New Roman" w:cs="Times New Roman"/>
          <w:sz w:val="24"/>
          <w:szCs w:val="24"/>
        </w:rPr>
        <w:t>). Depending on the sea ice forcing, simulated 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O</w:t>
      </w:r>
      <w:r w:rsidRPr="004E1FFC">
        <w:rPr>
          <w:rFonts w:ascii="Times New Roman" w:hAnsi="Times New Roman" w:cs="Times New Roman"/>
          <w:sz w:val="24"/>
          <w:szCs w:val="24"/>
          <w:vertAlign w:val="subscript"/>
        </w:rPr>
        <w:t>p</w:t>
      </w:r>
      <w:r w:rsidRPr="004E1FFC">
        <w:rPr>
          <w:rFonts w:ascii="Times New Roman" w:hAnsi="Times New Roman" w:cs="Times New Roman"/>
          <w:sz w:val="24"/>
          <w:szCs w:val="24"/>
        </w:rPr>
        <w:t xml:space="preserve"> anomalies vary between 1.6‰ and 3.0‰ at GRIP, between 0.6‰ and 1.9‰ at Renland and between -0.1‰ and 1.1‰ at DYE3 (figure 9 and table 3). Thus, none of our LIG sea ice sensitivity experiments are able to capture the strong 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 xml:space="preserve">O enrichment reported at these three locations. </w:t>
      </w:r>
      <w:r w:rsidR="003B36D4" w:rsidRPr="004E1FFC">
        <w:rPr>
          <w:rFonts w:ascii="Times New Roman" w:eastAsia="Leelawadee UI Semilight" w:hAnsi="Times New Roman" w:cs="Times New Roman"/>
          <w:sz w:val="24"/>
          <w:szCs w:val="24"/>
          <w:lang w:val="en-US"/>
        </w:rPr>
        <w:t>The underestimated anomalies may be explained by the missing GIS elevation changes in the model runs, or other boundary condition changes not implemented in our simulations, or the uncertainty on both modelled δ</w:t>
      </w:r>
      <w:r w:rsidR="003B36D4" w:rsidRPr="004E1FFC">
        <w:rPr>
          <w:rFonts w:ascii="Times New Roman" w:eastAsia="Leelawadee UI Semilight" w:hAnsi="Times New Roman" w:cs="Times New Roman"/>
          <w:sz w:val="24"/>
          <w:szCs w:val="24"/>
          <w:vertAlign w:val="superscript"/>
          <w:lang w:val="en-US"/>
        </w:rPr>
        <w:t>18</w:t>
      </w:r>
      <w:r w:rsidR="003B36D4" w:rsidRPr="004E1FFC">
        <w:rPr>
          <w:rFonts w:ascii="Times New Roman" w:eastAsia="Leelawadee UI Semilight" w:hAnsi="Times New Roman" w:cs="Times New Roman"/>
          <w:sz w:val="24"/>
          <w:szCs w:val="24"/>
          <w:lang w:val="en-US"/>
        </w:rPr>
        <w:t>O values (see appendix B) and ice core measurements.</w:t>
      </w:r>
      <w:r w:rsidRPr="004E1FFC">
        <w:rPr>
          <w:rFonts w:ascii="Times New Roman" w:hAnsi="Times New Roman" w:cs="Times New Roman"/>
          <w:sz w:val="24"/>
          <w:szCs w:val="24"/>
        </w:rPr>
        <w:t xml:space="preserve"> This will be discussed in more detail in section 4. </w:t>
      </w:r>
    </w:p>
    <w:p w:rsidR="001D61F3" w:rsidRPr="004E1FFC" w:rsidRDefault="005822D2" w:rsidP="000A4B10">
      <w:pPr>
        <w:pStyle w:val="ListParagraph"/>
        <w:numPr>
          <w:ilvl w:val="0"/>
          <w:numId w:val="1"/>
        </w:numPr>
        <w:spacing w:before="120" w:after="120" w:line="480" w:lineRule="auto"/>
        <w:contextualSpacing w:val="0"/>
        <w:jc w:val="both"/>
        <w:rPr>
          <w:rFonts w:ascii="Times New Roman" w:hAnsi="Times New Roman" w:cs="Times New Roman"/>
          <w:b/>
          <w:sz w:val="24"/>
          <w:szCs w:val="24"/>
          <w:u w:val="single"/>
        </w:rPr>
      </w:pPr>
      <w:r w:rsidRPr="004E1FFC">
        <w:rPr>
          <w:rFonts w:ascii="Times New Roman" w:hAnsi="Times New Roman" w:cs="Times New Roman"/>
          <w:b/>
          <w:sz w:val="24"/>
          <w:szCs w:val="24"/>
          <w:u w:val="single"/>
        </w:rPr>
        <w:t>Discussion</w:t>
      </w:r>
    </w:p>
    <w:p w:rsidR="001D61F3" w:rsidRPr="004E1FFC" w:rsidRDefault="001D61F3" w:rsidP="000A4B10">
      <w:pPr>
        <w:pStyle w:val="ListParagraph"/>
        <w:numPr>
          <w:ilvl w:val="1"/>
          <w:numId w:val="1"/>
        </w:numPr>
        <w:spacing w:before="120" w:after="120" w:line="480" w:lineRule="auto"/>
        <w:contextualSpacing w:val="0"/>
        <w:jc w:val="both"/>
        <w:rPr>
          <w:rFonts w:ascii="Times New Roman" w:hAnsi="Times New Roman" w:cs="Times New Roman"/>
          <w:b/>
          <w:sz w:val="24"/>
          <w:szCs w:val="24"/>
          <w:u w:val="single"/>
        </w:rPr>
      </w:pPr>
      <w:r w:rsidRPr="004E1FFC">
        <w:rPr>
          <w:rFonts w:ascii="Times New Roman" w:hAnsi="Times New Roman" w:cs="Times New Roman"/>
          <w:b/>
          <w:sz w:val="24"/>
          <w:szCs w:val="24"/>
          <w:u w:val="single"/>
        </w:rPr>
        <w:lastRenderedPageBreak/>
        <w:t>Estimating the Arctic LIG sea ice retreat from Greenland ice core δ</w:t>
      </w:r>
      <w:r w:rsidRPr="004E1FFC">
        <w:rPr>
          <w:rFonts w:ascii="Times New Roman" w:hAnsi="Times New Roman" w:cs="Times New Roman"/>
          <w:b/>
          <w:sz w:val="24"/>
          <w:szCs w:val="24"/>
          <w:u w:val="single"/>
          <w:vertAlign w:val="superscript"/>
        </w:rPr>
        <w:t>18</w:t>
      </w:r>
      <w:r w:rsidRPr="004E1FFC">
        <w:rPr>
          <w:rFonts w:ascii="Times New Roman" w:hAnsi="Times New Roman" w:cs="Times New Roman"/>
          <w:b/>
          <w:sz w:val="24"/>
          <w:szCs w:val="24"/>
          <w:u w:val="single"/>
        </w:rPr>
        <w:t>O</w:t>
      </w:r>
    </w:p>
    <w:p w:rsidR="00DC671F" w:rsidRPr="004E1FFC" w:rsidRDefault="00DC671F" w:rsidP="00BC6555">
      <w:pPr>
        <w:spacing w:before="120" w:after="120" w:line="480" w:lineRule="auto"/>
        <w:jc w:val="both"/>
        <w:rPr>
          <w:rFonts w:ascii="Times New Roman" w:hAnsi="Times New Roman" w:cs="Times New Roman"/>
          <w:sz w:val="24"/>
          <w:szCs w:val="24"/>
        </w:rPr>
      </w:pPr>
      <w:r w:rsidRPr="004E1FFC">
        <w:rPr>
          <w:rFonts w:ascii="Times New Roman" w:eastAsia="Leelawadee UI Semilight" w:hAnsi="Times New Roman" w:cs="Times New Roman"/>
          <w:sz w:val="24"/>
          <w:szCs w:val="24"/>
          <w:lang w:val="en-US"/>
        </w:rPr>
        <w:t>L</w:t>
      </w:r>
      <w:r w:rsidRPr="004E1FFC">
        <w:rPr>
          <w:rFonts w:ascii="Times New Roman" w:hAnsi="Times New Roman" w:cs="Times New Roman"/>
          <w:sz w:val="24"/>
          <w:szCs w:val="24"/>
        </w:rPr>
        <w:t>oss of NH sea ice, alongside increased Arctic SSTs, enhances evaporation over the Arctic Ocean and consequently enriches 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 xml:space="preserve">O values over Greenland. This is a result of isotopically heavy water vapour and a shorter distillation path between the Arctic and Greenland. Thus, in line with previous studies, </w:t>
      </w:r>
      <w:r w:rsidR="00B2602F" w:rsidRPr="004E1FFC">
        <w:rPr>
          <w:rFonts w:ascii="Times New Roman" w:hAnsi="Times New Roman" w:cs="Times New Roman"/>
          <w:sz w:val="24"/>
          <w:szCs w:val="24"/>
        </w:rPr>
        <w:t>these results confirm</w:t>
      </w:r>
      <w:r w:rsidRPr="004E1FFC">
        <w:rPr>
          <w:rFonts w:ascii="Times New Roman" w:hAnsi="Times New Roman" w:cs="Times New Roman"/>
          <w:sz w:val="24"/>
          <w:szCs w:val="24"/>
        </w:rPr>
        <w:t xml:space="preserve"> that variations in sea ice and sea surface conditions lead to polar impacts on 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 xml:space="preserve">O  (Holloway et al., 2016a; Sime et al., 2013; Sjolte et al., 2014). </w:t>
      </w:r>
      <w:r w:rsidR="00950B16" w:rsidRPr="004E1FFC">
        <w:rPr>
          <w:rFonts w:ascii="Times New Roman" w:hAnsi="Times New Roman" w:cs="Times New Roman"/>
          <w:sz w:val="24"/>
          <w:szCs w:val="24"/>
        </w:rPr>
        <w:t>However, all ice core sites indicate that Greenland δ</w:t>
      </w:r>
      <w:r w:rsidR="00950B16" w:rsidRPr="004E1FFC">
        <w:rPr>
          <w:rFonts w:ascii="Times New Roman" w:hAnsi="Times New Roman" w:cs="Times New Roman"/>
          <w:sz w:val="24"/>
          <w:szCs w:val="24"/>
          <w:vertAlign w:val="superscript"/>
        </w:rPr>
        <w:t>18</w:t>
      </w:r>
      <w:r w:rsidR="00950B16" w:rsidRPr="004E1FFC">
        <w:rPr>
          <w:rFonts w:ascii="Times New Roman" w:hAnsi="Times New Roman" w:cs="Times New Roman"/>
          <w:sz w:val="24"/>
          <w:szCs w:val="24"/>
        </w:rPr>
        <w:t>O has a lower sensitivity to sea ice changes as the LIG winter sea ice loss becomes greater than 40-50% (figure 10). This</w:t>
      </w:r>
      <w:r w:rsidR="00B2602F" w:rsidRPr="004E1FFC">
        <w:rPr>
          <w:rFonts w:ascii="Times New Roman" w:hAnsi="Times New Roman" w:cs="Times New Roman"/>
          <w:sz w:val="24"/>
          <w:szCs w:val="24"/>
        </w:rPr>
        <w:t xml:space="preserve"> behaviour is likely</w:t>
      </w:r>
      <w:r w:rsidR="00950B16" w:rsidRPr="004E1FFC">
        <w:rPr>
          <w:rFonts w:ascii="Times New Roman" w:hAnsi="Times New Roman" w:cs="Times New Roman"/>
          <w:sz w:val="24"/>
          <w:szCs w:val="24"/>
        </w:rPr>
        <w:t xml:space="preserve"> related to the higher sensitivity of Greenland δ</w:t>
      </w:r>
      <w:r w:rsidR="00950B16" w:rsidRPr="004E1FFC">
        <w:rPr>
          <w:rFonts w:ascii="Times New Roman" w:hAnsi="Times New Roman" w:cs="Times New Roman"/>
          <w:sz w:val="24"/>
          <w:szCs w:val="24"/>
          <w:vertAlign w:val="superscript"/>
        </w:rPr>
        <w:t>18</w:t>
      </w:r>
      <w:r w:rsidR="00950B16" w:rsidRPr="004E1FFC">
        <w:rPr>
          <w:rFonts w:ascii="Times New Roman" w:hAnsi="Times New Roman" w:cs="Times New Roman"/>
          <w:sz w:val="24"/>
          <w:szCs w:val="24"/>
        </w:rPr>
        <w:t>O to GIS proximal sea ice. Thus,</w:t>
      </w:r>
      <w:r w:rsidR="00B2602F" w:rsidRPr="004E1FFC">
        <w:rPr>
          <w:rFonts w:ascii="Times New Roman" w:hAnsi="Times New Roman" w:cs="Times New Roman"/>
          <w:sz w:val="24"/>
          <w:szCs w:val="24"/>
        </w:rPr>
        <w:t xml:space="preserve"> when</w:t>
      </w:r>
      <w:r w:rsidR="00950B16" w:rsidRPr="004E1FFC">
        <w:rPr>
          <w:rFonts w:ascii="Times New Roman" w:hAnsi="Times New Roman" w:cs="Times New Roman"/>
          <w:sz w:val="24"/>
          <w:szCs w:val="24"/>
        </w:rPr>
        <w:t xml:space="preserve"> winter sea ice proximal to Greenland has been lost, δ</w:t>
      </w:r>
      <w:r w:rsidR="00950B16" w:rsidRPr="004E1FFC">
        <w:rPr>
          <w:rFonts w:ascii="Times New Roman" w:hAnsi="Times New Roman" w:cs="Times New Roman"/>
          <w:sz w:val="24"/>
          <w:szCs w:val="24"/>
          <w:vertAlign w:val="superscript"/>
        </w:rPr>
        <w:t>18</w:t>
      </w:r>
      <w:r w:rsidR="00950B16" w:rsidRPr="004E1FFC">
        <w:rPr>
          <w:rFonts w:ascii="Times New Roman" w:hAnsi="Times New Roman" w:cs="Times New Roman"/>
          <w:sz w:val="24"/>
          <w:szCs w:val="24"/>
        </w:rPr>
        <w:t>O in Greenland has almost no sensitivity to further sea ice loss. For this reason, whilst Greenland ice core data allows determination of sea ice change near Greenland, it may not allow insight into the possibility of near complete Arctic LIG sea ice loss.</w:t>
      </w:r>
    </w:p>
    <w:p w:rsidR="00DC671F" w:rsidRPr="004E1FFC" w:rsidRDefault="00DC671F" w:rsidP="00BC6555">
      <w:pPr>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The seven ice core records, which contain LIG ice, all indicate an increase in 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O across Greenland between the present and LIG (</w:t>
      </w:r>
      <w:r w:rsidRPr="004E1FFC">
        <w:rPr>
          <w:rFonts w:ascii="Times New Roman" w:hAnsi="Times New Roman" w:cs="Times New Roman"/>
          <w:sz w:val="24"/>
          <w:szCs w:val="24"/>
          <w:shd w:val="clear" w:color="auto" w:fill="FFFFFF"/>
        </w:rPr>
        <w:t xml:space="preserve">Johnsen and Vinther 2007; </w:t>
      </w:r>
      <w:r w:rsidRPr="004E1FFC">
        <w:rPr>
          <w:rFonts w:ascii="Times New Roman" w:hAnsi="Times New Roman" w:cs="Times New Roman"/>
          <w:sz w:val="24"/>
          <w:szCs w:val="24"/>
        </w:rPr>
        <w:t xml:space="preserve">NEEM community members, 2013). HadCM3 simulations with greater than a 14%, 17% and 16% reduction in winter sea </w:t>
      </w:r>
      <w:r w:rsidRPr="004E1FFC">
        <w:rPr>
          <w:rFonts w:ascii="Times New Roman" w:hAnsi="Times New Roman" w:cs="Times New Roman"/>
          <w:sz w:val="24"/>
          <w:szCs w:val="24"/>
        </w:rPr>
        <w:lastRenderedPageBreak/>
        <w:t>ice extent (compared to the PI simulation) best fit the NGRIP, NEEM and GISP2 LIG 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O ice core data. For Camp Century core site, a winter sea ice reduction between 12% and 28% best fits the observed 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 xml:space="preserve">O anomaly. </w:t>
      </w:r>
      <w:r w:rsidR="002C26C9" w:rsidRPr="004E1FFC">
        <w:rPr>
          <w:rFonts w:ascii="Times New Roman" w:hAnsi="Times New Roman" w:cs="Times New Roman"/>
          <w:sz w:val="24"/>
          <w:szCs w:val="24"/>
        </w:rPr>
        <w:t>Our HadCM3 simulations of the response to sea ice retreat underestimate the observed δ</w:t>
      </w:r>
      <w:r w:rsidR="002C26C9" w:rsidRPr="004E1FFC">
        <w:rPr>
          <w:rFonts w:ascii="Times New Roman" w:hAnsi="Times New Roman" w:cs="Times New Roman"/>
          <w:sz w:val="24"/>
          <w:szCs w:val="24"/>
          <w:vertAlign w:val="superscript"/>
        </w:rPr>
        <w:t>18</w:t>
      </w:r>
      <w:r w:rsidR="002C26C9" w:rsidRPr="004E1FFC">
        <w:rPr>
          <w:rFonts w:ascii="Times New Roman" w:hAnsi="Times New Roman" w:cs="Times New Roman"/>
          <w:sz w:val="24"/>
          <w:szCs w:val="24"/>
        </w:rPr>
        <w:t>O anomalies at Renland, DYE3 and GRIP. Thus we cannot simulate the LIG ice core δ</w:t>
      </w:r>
      <w:r w:rsidR="002C26C9" w:rsidRPr="004E1FFC">
        <w:rPr>
          <w:rFonts w:ascii="Times New Roman" w:hAnsi="Times New Roman" w:cs="Times New Roman"/>
          <w:sz w:val="24"/>
          <w:szCs w:val="24"/>
          <w:vertAlign w:val="superscript"/>
        </w:rPr>
        <w:t>18</w:t>
      </w:r>
      <w:r w:rsidR="002C26C9" w:rsidRPr="004E1FFC">
        <w:rPr>
          <w:rFonts w:ascii="Times New Roman" w:hAnsi="Times New Roman" w:cs="Times New Roman"/>
          <w:sz w:val="24"/>
          <w:szCs w:val="24"/>
        </w:rPr>
        <w:t>O at these sites solely via a forced retreat of Arctic sea ice; the model used here may not adequately capture the features at Renland due to its coarse spatial resolution, relative to the size of the coastal Renland icecap. Although, that said, the summertime sea ice pack is too small in the PI simulation; a larger PI summer sea ice pack would increase the potential size of the LIG δ</w:t>
      </w:r>
      <w:r w:rsidR="002C26C9" w:rsidRPr="004E1FFC">
        <w:rPr>
          <w:rFonts w:ascii="Times New Roman" w:hAnsi="Times New Roman" w:cs="Times New Roman"/>
          <w:sz w:val="24"/>
          <w:szCs w:val="24"/>
          <w:vertAlign w:val="superscript"/>
        </w:rPr>
        <w:t>18</w:t>
      </w:r>
      <w:r w:rsidR="002D79E4" w:rsidRPr="004E1FFC">
        <w:rPr>
          <w:rFonts w:ascii="Times New Roman" w:hAnsi="Times New Roman" w:cs="Times New Roman"/>
          <w:sz w:val="24"/>
          <w:szCs w:val="24"/>
        </w:rPr>
        <w:t>O anomaly, likely</w:t>
      </w:r>
      <w:r w:rsidR="002C26C9" w:rsidRPr="004E1FFC">
        <w:rPr>
          <w:rFonts w:ascii="Times New Roman" w:hAnsi="Times New Roman" w:cs="Times New Roman"/>
          <w:sz w:val="24"/>
          <w:szCs w:val="24"/>
        </w:rPr>
        <w:t xml:space="preserve"> improving the model-data match at Renland, DYE3, and GRIP.</w:t>
      </w:r>
    </w:p>
    <w:p w:rsidR="00DC671F" w:rsidRPr="004E1FFC" w:rsidRDefault="00DC671F" w:rsidP="00BC6555">
      <w:pPr>
        <w:spacing w:before="120" w:after="120" w:line="480" w:lineRule="auto"/>
        <w:jc w:val="both"/>
        <w:rPr>
          <w:rFonts w:ascii="Times New Roman" w:hAnsi="Times New Roman" w:cs="Times New Roman"/>
          <w:b/>
          <w:sz w:val="24"/>
          <w:szCs w:val="24"/>
          <w:u w:val="single"/>
        </w:rPr>
      </w:pPr>
      <w:r w:rsidRPr="004E1FFC">
        <w:rPr>
          <w:rFonts w:ascii="Times New Roman" w:hAnsi="Times New Roman" w:cs="Times New Roman"/>
          <w:sz w:val="24"/>
          <w:szCs w:val="24"/>
        </w:rPr>
        <w:t>The existing observations of LIG Arctic sea ice cover are sparse and not quantitative. Moreover, there is not a current consensus on the presence of perennial (Stein et al., 2017) or seasonal sea ice cover (e.g. Adler et al. 2009; Brigham-Grette and Hopkins, 1995; Spielhagen et al., 2004) over the central LIG Arctic Ocean in the marine core literature. Thus going beyond a qualitative agreement on sea ice retreat between our LIG sea ice results and current marine data is difficult. Additional marine core data, which helps establish the maximum extent of the LIG sea ice retreat, would be particularly valuable to further evaluate our quantitative sea ice retreat reconstruction.</w:t>
      </w:r>
    </w:p>
    <w:p w:rsidR="001D61F3" w:rsidRPr="004E1FFC" w:rsidRDefault="001D61F3" w:rsidP="000A4B10">
      <w:pPr>
        <w:pStyle w:val="ListParagraph"/>
        <w:numPr>
          <w:ilvl w:val="1"/>
          <w:numId w:val="1"/>
        </w:numPr>
        <w:spacing w:before="120" w:after="120" w:line="480" w:lineRule="auto"/>
        <w:contextualSpacing w:val="0"/>
        <w:jc w:val="both"/>
        <w:rPr>
          <w:rFonts w:ascii="Times New Roman" w:hAnsi="Times New Roman" w:cs="Times New Roman"/>
          <w:b/>
          <w:sz w:val="24"/>
          <w:szCs w:val="24"/>
          <w:u w:val="single"/>
        </w:rPr>
      </w:pPr>
      <w:r w:rsidRPr="004E1FFC">
        <w:rPr>
          <w:rFonts w:ascii="Times New Roman" w:hAnsi="Times New Roman" w:cs="Times New Roman"/>
          <w:b/>
          <w:sz w:val="24"/>
          <w:szCs w:val="24"/>
          <w:u w:val="single"/>
        </w:rPr>
        <w:lastRenderedPageBreak/>
        <w:t>What caused this LIG Arctic sea ice retreat?</w:t>
      </w:r>
    </w:p>
    <w:p w:rsidR="00874D7D" w:rsidRPr="004E1FFC" w:rsidRDefault="00874D7D" w:rsidP="00874D7D">
      <w:pPr>
        <w:autoSpaceDE w:val="0"/>
        <w:autoSpaceDN w:val="0"/>
        <w:adjustRightInd w:val="0"/>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 xml:space="preserve">Proxy data indicate that </w:t>
      </w:r>
      <w:r w:rsidR="00614CF4" w:rsidRPr="004E1FFC">
        <w:rPr>
          <w:rFonts w:ascii="Times New Roman" w:hAnsi="Times New Roman" w:cs="Times New Roman"/>
          <w:sz w:val="24"/>
          <w:szCs w:val="24"/>
        </w:rPr>
        <w:t>both</w:t>
      </w:r>
      <w:r w:rsidRPr="004E1FFC">
        <w:rPr>
          <w:rFonts w:ascii="Times New Roman" w:hAnsi="Times New Roman" w:cs="Times New Roman"/>
          <w:sz w:val="24"/>
          <w:szCs w:val="24"/>
        </w:rPr>
        <w:t xml:space="preserve"> winter and summer sea ice extent</w:t>
      </w:r>
      <w:r w:rsidR="00614CF4" w:rsidRPr="004E1FFC">
        <w:rPr>
          <w:rFonts w:ascii="Times New Roman" w:hAnsi="Times New Roman" w:cs="Times New Roman"/>
          <w:sz w:val="24"/>
          <w:szCs w:val="24"/>
        </w:rPr>
        <w:t xml:space="preserve"> was likely reduced</w:t>
      </w:r>
      <w:r w:rsidRPr="004E1FFC">
        <w:rPr>
          <w:rFonts w:ascii="Times New Roman" w:hAnsi="Times New Roman" w:cs="Times New Roman"/>
          <w:sz w:val="24"/>
          <w:szCs w:val="24"/>
        </w:rPr>
        <w:t xml:space="preserve"> during the LIG </w:t>
      </w:r>
      <w:r w:rsidR="000776CB" w:rsidRPr="004E1FFC">
        <w:rPr>
          <w:rFonts w:ascii="Times New Roman" w:hAnsi="Times New Roman" w:cs="Times New Roman"/>
          <w:sz w:val="24"/>
          <w:szCs w:val="24"/>
        </w:rPr>
        <w:t xml:space="preserve">compared to present </w:t>
      </w:r>
      <w:r w:rsidR="005433D8" w:rsidRPr="004E1FFC">
        <w:rPr>
          <w:rFonts w:ascii="Times New Roman" w:hAnsi="Times New Roman" w:cs="Times New Roman"/>
          <w:sz w:val="24"/>
          <w:szCs w:val="24"/>
        </w:rPr>
        <w:t xml:space="preserve">day </w:t>
      </w:r>
      <w:r w:rsidRPr="004E1FFC">
        <w:rPr>
          <w:rFonts w:ascii="Times New Roman" w:hAnsi="Times New Roman" w:cs="Times New Roman"/>
          <w:sz w:val="24"/>
          <w:szCs w:val="24"/>
        </w:rPr>
        <w:t xml:space="preserve">(e.g. Brigham-Grette and Hopkins, 1995; Stein et al., 2017). However, our 125 ka control simulation, forced by GHG and orbital changes, actually shows a 3% increase in winter sea ice </w:t>
      </w:r>
      <w:r w:rsidR="00A43BBF" w:rsidRPr="004E1FFC">
        <w:rPr>
          <w:rFonts w:ascii="Times New Roman" w:hAnsi="Times New Roman" w:cs="Times New Roman"/>
          <w:sz w:val="24"/>
          <w:szCs w:val="24"/>
        </w:rPr>
        <w:t xml:space="preserve">extent </w:t>
      </w:r>
      <w:r w:rsidRPr="004E1FFC">
        <w:rPr>
          <w:rFonts w:ascii="Times New Roman" w:hAnsi="Times New Roman" w:cs="Times New Roman"/>
          <w:sz w:val="24"/>
          <w:szCs w:val="24"/>
        </w:rPr>
        <w:t>a</w:t>
      </w:r>
      <w:r w:rsidR="00446FB9" w:rsidRPr="004E1FFC">
        <w:rPr>
          <w:rFonts w:ascii="Times New Roman" w:hAnsi="Times New Roman" w:cs="Times New Roman"/>
          <w:sz w:val="24"/>
          <w:szCs w:val="24"/>
        </w:rPr>
        <w:t>nd only a small reduction in</w:t>
      </w:r>
      <w:r w:rsidRPr="004E1FFC">
        <w:rPr>
          <w:rFonts w:ascii="Times New Roman" w:hAnsi="Times New Roman" w:cs="Times New Roman"/>
          <w:sz w:val="24"/>
          <w:szCs w:val="24"/>
        </w:rPr>
        <w:t xml:space="preserve"> summer sea ice. Many GCMs also have difficulty in accurately capturing recent changes in Arctic sea ice that have occurred during the past decades (e.g. Stroeve et al., 2007, 2012). Thus, factors causing the inaccurate representation of historical sea ice variations by GCMs could indicate deficiencies in model physics, for example, in the simulation of ocean circulation and heat changes, and/or possible over-simplifications of sea ice model physics e.g. schemes of sea-ice albedo parameterization (e.g. Stroeve et al., 2012). These issues can all affect the simulation of sea ice loss (or increase). However, we believe that it is more likely that the LIG retreat of Arctic sea ice was caused by long term changes in meltwater influences </w:t>
      </w:r>
      <w:r w:rsidR="00F70DD4" w:rsidRPr="004E1FFC">
        <w:rPr>
          <w:rFonts w:ascii="Times New Roman" w:hAnsi="Times New Roman" w:cs="Times New Roman"/>
          <w:sz w:val="24"/>
          <w:szCs w:val="24"/>
        </w:rPr>
        <w:t>over the course of Termination II</w:t>
      </w:r>
      <w:r w:rsidRPr="004E1FFC">
        <w:rPr>
          <w:rFonts w:ascii="Times New Roman" w:hAnsi="Times New Roman" w:cs="Times New Roman"/>
          <w:sz w:val="24"/>
          <w:szCs w:val="24"/>
        </w:rPr>
        <w:t xml:space="preserve"> and early LIG, and subsequent changes in oceanic heat transport into the North Atlantic and Arctic (Capron et al., 2014; Stone et al., 2016).</w:t>
      </w:r>
    </w:p>
    <w:p w:rsidR="001F4BCB" w:rsidRPr="004E1FFC" w:rsidRDefault="007B5BC3" w:rsidP="00874D7D">
      <w:pPr>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 xml:space="preserve">Capron et al (2014) suggest that it is necessary to account for freshwater input into the North Atlantic resulting from the NH ice sheet melting during the preceding deglaciation in order to better simulate marine </w:t>
      </w:r>
      <w:r w:rsidRPr="004E1FFC">
        <w:rPr>
          <w:rFonts w:ascii="Times New Roman" w:hAnsi="Times New Roman" w:cs="Times New Roman"/>
          <w:sz w:val="24"/>
          <w:szCs w:val="24"/>
        </w:rPr>
        <w:lastRenderedPageBreak/>
        <w:t xml:space="preserve">core SST values at the beginning of the LIG. A subsequent build-up of heat in the rest of the global ocean, that was a likely consequence of this early LIG NH meltwater (Stone et al., 2016), and later advection of excess heat to the North Atlantic, could then have caused Arctic sea ice retreat at 125 ka. However few, if any, sufficiently long GCM simulations with NH meltwater have been attempted for the LIG. In addition to a lack meltwater forcing, and sufficient duration simulations, there may also be a lack of possible other relevant forcing changes, such as changes in </w:t>
      </w:r>
      <w:r w:rsidR="000E24F8" w:rsidRPr="004E1FFC">
        <w:rPr>
          <w:rFonts w:ascii="Times New Roman" w:hAnsi="Times New Roman" w:cs="Times New Roman"/>
          <w:sz w:val="24"/>
          <w:szCs w:val="24"/>
        </w:rPr>
        <w:t>the Bering Strait flow during Termination II</w:t>
      </w:r>
      <w:r w:rsidR="00874D7D" w:rsidRPr="004E1FFC">
        <w:rPr>
          <w:rFonts w:ascii="Times New Roman" w:hAnsi="Times New Roman" w:cs="Times New Roman"/>
          <w:sz w:val="24"/>
          <w:szCs w:val="24"/>
        </w:rPr>
        <w:t>.</w:t>
      </w:r>
    </w:p>
    <w:p w:rsidR="001D61F3" w:rsidRPr="004E1FFC" w:rsidRDefault="001D61F3" w:rsidP="000A4B10">
      <w:pPr>
        <w:pStyle w:val="ListParagraph"/>
        <w:numPr>
          <w:ilvl w:val="1"/>
          <w:numId w:val="1"/>
        </w:numPr>
        <w:spacing w:before="120" w:after="120" w:line="480" w:lineRule="auto"/>
        <w:contextualSpacing w:val="0"/>
        <w:jc w:val="both"/>
        <w:rPr>
          <w:rFonts w:ascii="Times New Roman" w:hAnsi="Times New Roman" w:cs="Times New Roman"/>
          <w:b/>
          <w:sz w:val="24"/>
          <w:szCs w:val="24"/>
          <w:u w:val="single"/>
        </w:rPr>
      </w:pPr>
      <w:r w:rsidRPr="004E1FFC">
        <w:rPr>
          <w:rFonts w:ascii="Times New Roman" w:eastAsia="Leelawadee UI Semilight" w:hAnsi="Times New Roman" w:cs="Times New Roman"/>
          <w:b/>
          <w:sz w:val="24"/>
          <w:szCs w:val="24"/>
          <w:u w:val="single"/>
          <w:lang w:val="en-US"/>
        </w:rPr>
        <w:t>Uncertainties on LIG δ</w:t>
      </w:r>
      <w:r w:rsidRPr="004E1FFC">
        <w:rPr>
          <w:rFonts w:ascii="Times New Roman" w:eastAsia="Leelawadee UI Semilight" w:hAnsi="Times New Roman" w:cs="Times New Roman"/>
          <w:b/>
          <w:sz w:val="24"/>
          <w:szCs w:val="24"/>
          <w:u w:val="single"/>
          <w:vertAlign w:val="superscript"/>
          <w:lang w:val="en-US"/>
        </w:rPr>
        <w:t>18</w:t>
      </w:r>
      <w:r w:rsidRPr="004E1FFC">
        <w:rPr>
          <w:rFonts w:ascii="Times New Roman" w:eastAsia="Leelawadee UI Semilight" w:hAnsi="Times New Roman" w:cs="Times New Roman"/>
          <w:b/>
          <w:sz w:val="24"/>
          <w:szCs w:val="24"/>
          <w:u w:val="single"/>
          <w:lang w:val="en-US"/>
        </w:rPr>
        <w:t xml:space="preserve">O from Greenland ice cores </w:t>
      </w:r>
    </w:p>
    <w:p w:rsidR="0016733B" w:rsidRPr="004E1FFC" w:rsidRDefault="0016733B" w:rsidP="0016733B">
      <w:pPr>
        <w:autoSpaceDE w:val="0"/>
        <w:autoSpaceDN w:val="0"/>
        <w:adjustRightInd w:val="0"/>
        <w:spacing w:before="120" w:after="120" w:line="480" w:lineRule="auto"/>
        <w:jc w:val="both"/>
        <w:rPr>
          <w:rFonts w:ascii="Times New Roman" w:eastAsia="Leelawadee UI Semilight" w:hAnsi="Times New Roman" w:cs="Times New Roman"/>
          <w:sz w:val="24"/>
          <w:szCs w:val="24"/>
          <w:lang w:val="en-US"/>
        </w:rPr>
      </w:pPr>
      <w:r w:rsidRPr="004E1FFC">
        <w:rPr>
          <w:rFonts w:ascii="Times New Roman" w:eastAsia="Leelawadee UI Semilight" w:hAnsi="Times New Roman" w:cs="Times New Roman"/>
          <w:sz w:val="24"/>
          <w:szCs w:val="24"/>
          <w:lang w:val="en-US"/>
        </w:rPr>
        <w:t>The sea ice retreat insights provided from our study are dependent on the uncertainties attached to Greenland LIG δ</w:t>
      </w:r>
      <w:r w:rsidRPr="004E1FFC">
        <w:rPr>
          <w:rFonts w:ascii="Times New Roman" w:eastAsia="Leelawadee UI Semilight" w:hAnsi="Times New Roman" w:cs="Times New Roman"/>
          <w:sz w:val="24"/>
          <w:szCs w:val="24"/>
          <w:vertAlign w:val="superscript"/>
          <w:lang w:val="en-US"/>
        </w:rPr>
        <w:t>18</w:t>
      </w:r>
      <w:r w:rsidRPr="004E1FFC">
        <w:rPr>
          <w:rFonts w:ascii="Times New Roman" w:eastAsia="Leelawadee UI Semilight" w:hAnsi="Times New Roman" w:cs="Times New Roman"/>
          <w:sz w:val="24"/>
          <w:szCs w:val="24"/>
          <w:lang w:val="en-US"/>
        </w:rPr>
        <w:t xml:space="preserve">O </w:t>
      </w:r>
      <w:r w:rsidR="00E075D2" w:rsidRPr="004E1FFC">
        <w:rPr>
          <w:rFonts w:ascii="Times New Roman" w:eastAsia="Leelawadee UI Semilight" w:hAnsi="Times New Roman" w:cs="Times New Roman"/>
          <w:sz w:val="24"/>
          <w:szCs w:val="24"/>
          <w:lang w:val="en-US"/>
        </w:rPr>
        <w:t>ice core data. Apart</w:t>
      </w:r>
      <w:r w:rsidRPr="004E1FFC">
        <w:rPr>
          <w:rFonts w:ascii="Times New Roman" w:eastAsia="Leelawadee UI Semilight" w:hAnsi="Times New Roman" w:cs="Times New Roman"/>
          <w:sz w:val="24"/>
          <w:szCs w:val="24"/>
          <w:lang w:val="en-US"/>
        </w:rPr>
        <w:t xml:space="preserve"> for the analytical uncertaint</w:t>
      </w:r>
      <w:r w:rsidR="00E075D2" w:rsidRPr="004E1FFC">
        <w:rPr>
          <w:rFonts w:ascii="Times New Roman" w:eastAsia="Leelawadee UI Semilight" w:hAnsi="Times New Roman" w:cs="Times New Roman"/>
          <w:sz w:val="24"/>
          <w:szCs w:val="24"/>
          <w:lang w:val="en-US"/>
        </w:rPr>
        <w:t>y (of about</w:t>
      </w:r>
      <w:r w:rsidR="00AB4B8B" w:rsidRPr="004E1FFC">
        <w:rPr>
          <w:rFonts w:ascii="Times New Roman" w:eastAsia="Leelawadee UI Semilight" w:hAnsi="Times New Roman" w:cs="Times New Roman"/>
          <w:sz w:val="24"/>
          <w:szCs w:val="24"/>
          <w:lang w:val="en-US"/>
        </w:rPr>
        <w:t xml:space="preserve"> 0.1‰), it is</w:t>
      </w:r>
      <w:r w:rsidR="00E075D2" w:rsidRPr="004E1FFC">
        <w:rPr>
          <w:rFonts w:ascii="Times New Roman" w:eastAsia="Leelawadee UI Semilight" w:hAnsi="Times New Roman" w:cs="Times New Roman"/>
          <w:sz w:val="24"/>
          <w:szCs w:val="24"/>
          <w:lang w:val="en-US"/>
        </w:rPr>
        <w:t xml:space="preserve"> not straightforward </w:t>
      </w:r>
      <w:r w:rsidRPr="004E1FFC">
        <w:rPr>
          <w:rFonts w:ascii="Times New Roman" w:eastAsia="Leelawadee UI Semilight" w:hAnsi="Times New Roman" w:cs="Times New Roman"/>
          <w:sz w:val="24"/>
          <w:szCs w:val="24"/>
          <w:lang w:val="en-US"/>
        </w:rPr>
        <w:t xml:space="preserve">to quantify the additional uncertainties </w:t>
      </w:r>
      <w:r w:rsidR="00E075D2" w:rsidRPr="004E1FFC">
        <w:rPr>
          <w:rFonts w:ascii="Times New Roman" w:eastAsia="Leelawadee UI Semilight" w:hAnsi="Times New Roman" w:cs="Times New Roman"/>
          <w:sz w:val="24"/>
          <w:szCs w:val="24"/>
          <w:lang w:val="en-US"/>
        </w:rPr>
        <w:t xml:space="preserve">on the </w:t>
      </w:r>
      <w:r w:rsidR="00E075D2" w:rsidRPr="004E1FFC">
        <w:rPr>
          <w:rFonts w:ascii="Times New Roman" w:hAnsi="Times New Roman" w:cs="Times New Roman"/>
          <w:sz w:val="24"/>
          <w:szCs w:val="24"/>
        </w:rPr>
        <w:t>δ</w:t>
      </w:r>
      <w:r w:rsidR="00E075D2" w:rsidRPr="004E1FFC">
        <w:rPr>
          <w:rFonts w:ascii="Times New Roman" w:hAnsi="Times New Roman" w:cs="Times New Roman"/>
          <w:sz w:val="24"/>
          <w:szCs w:val="24"/>
          <w:vertAlign w:val="superscript"/>
        </w:rPr>
        <w:t>18</w:t>
      </w:r>
      <w:r w:rsidR="00E075D2" w:rsidRPr="004E1FFC">
        <w:rPr>
          <w:rFonts w:ascii="Times New Roman" w:hAnsi="Times New Roman" w:cs="Times New Roman"/>
          <w:sz w:val="24"/>
          <w:szCs w:val="24"/>
        </w:rPr>
        <w:t>O</w:t>
      </w:r>
      <w:r w:rsidR="00E075D2" w:rsidRPr="004E1FFC">
        <w:rPr>
          <w:rFonts w:ascii="Times New Roman" w:eastAsia="Leelawadee UI Semilight" w:hAnsi="Times New Roman" w:cs="Times New Roman"/>
          <w:sz w:val="24"/>
          <w:szCs w:val="24"/>
          <w:lang w:val="en-US"/>
        </w:rPr>
        <w:t xml:space="preserve"> values </w:t>
      </w:r>
      <w:r w:rsidRPr="004E1FFC">
        <w:rPr>
          <w:rFonts w:ascii="Times New Roman" w:eastAsia="Leelawadee UI Semilight" w:hAnsi="Times New Roman" w:cs="Times New Roman"/>
          <w:sz w:val="24"/>
          <w:szCs w:val="24"/>
          <w:lang w:val="en-US"/>
        </w:rPr>
        <w:t>that originate from the dating of the LIG layers, the possibility of missing LIG layers and also the lack of constraints on elevation changes at some sites, especially</w:t>
      </w:r>
      <w:r w:rsidR="00E075D2" w:rsidRPr="004E1FFC">
        <w:rPr>
          <w:rFonts w:ascii="Times New Roman" w:eastAsia="Leelawadee UI Semilight" w:hAnsi="Times New Roman" w:cs="Times New Roman"/>
          <w:sz w:val="24"/>
          <w:szCs w:val="24"/>
          <w:lang w:val="en-US"/>
        </w:rPr>
        <w:t xml:space="preserve"> such as</w:t>
      </w:r>
      <w:r w:rsidRPr="004E1FFC">
        <w:rPr>
          <w:rFonts w:ascii="Times New Roman" w:eastAsia="Leelawadee UI Semilight" w:hAnsi="Times New Roman" w:cs="Times New Roman"/>
          <w:sz w:val="24"/>
          <w:szCs w:val="24"/>
          <w:lang w:val="en-US"/>
        </w:rPr>
        <w:t xml:space="preserve"> DYE3.</w:t>
      </w:r>
    </w:p>
    <w:p w:rsidR="00086703" w:rsidRPr="004E1FFC" w:rsidRDefault="0016733B" w:rsidP="0016733B">
      <w:pPr>
        <w:autoSpaceDE w:val="0"/>
        <w:autoSpaceDN w:val="0"/>
        <w:adjustRightInd w:val="0"/>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NEEM is the only Greenl</w:t>
      </w:r>
      <w:r w:rsidR="00121A6A" w:rsidRPr="004E1FFC">
        <w:rPr>
          <w:rFonts w:ascii="Times New Roman" w:hAnsi="Times New Roman" w:cs="Times New Roman"/>
          <w:sz w:val="24"/>
          <w:szCs w:val="24"/>
        </w:rPr>
        <w:t>and ice core where the</w:t>
      </w:r>
      <w:r w:rsidRPr="004E1FFC">
        <w:rPr>
          <w:rFonts w:ascii="Times New Roman" w:hAnsi="Times New Roman" w:cs="Times New Roman"/>
          <w:sz w:val="24"/>
          <w:szCs w:val="24"/>
        </w:rPr>
        <w:t xml:space="preserve"> bott</w:t>
      </w:r>
      <w:r w:rsidR="00A1041F" w:rsidRPr="004E1FFC">
        <w:rPr>
          <w:rFonts w:ascii="Times New Roman" w:hAnsi="Times New Roman" w:cs="Times New Roman"/>
          <w:sz w:val="24"/>
          <w:szCs w:val="24"/>
        </w:rPr>
        <w:t>om ice has been</w:t>
      </w:r>
      <w:r w:rsidR="00121A6A" w:rsidRPr="004E1FFC">
        <w:rPr>
          <w:rFonts w:ascii="Times New Roman" w:hAnsi="Times New Roman" w:cs="Times New Roman"/>
          <w:sz w:val="24"/>
          <w:szCs w:val="24"/>
        </w:rPr>
        <w:t xml:space="preserve"> relatively</w:t>
      </w:r>
      <w:r w:rsidR="00A1041F" w:rsidRPr="004E1FFC">
        <w:rPr>
          <w:rFonts w:ascii="Times New Roman" w:hAnsi="Times New Roman" w:cs="Times New Roman"/>
          <w:sz w:val="24"/>
          <w:szCs w:val="24"/>
        </w:rPr>
        <w:t xml:space="preserve"> </w:t>
      </w:r>
      <w:r w:rsidR="00121A6A" w:rsidRPr="004E1FFC">
        <w:rPr>
          <w:rFonts w:ascii="Times New Roman" w:hAnsi="Times New Roman" w:cs="Times New Roman"/>
          <w:sz w:val="24"/>
          <w:szCs w:val="24"/>
        </w:rPr>
        <w:t>well-</w:t>
      </w:r>
      <w:r w:rsidR="00A1041F" w:rsidRPr="004E1FFC">
        <w:rPr>
          <w:rFonts w:ascii="Times New Roman" w:hAnsi="Times New Roman" w:cs="Times New Roman"/>
          <w:sz w:val="24"/>
          <w:szCs w:val="24"/>
        </w:rPr>
        <w:t>dated</w:t>
      </w:r>
      <w:r w:rsidR="00121A6A" w:rsidRPr="004E1FFC">
        <w:rPr>
          <w:rFonts w:ascii="Times New Roman" w:hAnsi="Times New Roman" w:cs="Times New Roman"/>
          <w:sz w:val="24"/>
          <w:szCs w:val="24"/>
        </w:rPr>
        <w:t xml:space="preserve"> between ~</w:t>
      </w:r>
      <w:r w:rsidRPr="004E1FFC">
        <w:rPr>
          <w:rFonts w:ascii="Times New Roman" w:hAnsi="Times New Roman" w:cs="Times New Roman"/>
          <w:sz w:val="24"/>
          <w:szCs w:val="24"/>
        </w:rPr>
        <w:t xml:space="preserve">114.5 to 128.5 ka (NEEM community members, 2013). Absolute dating uncertainties on this record are estimated to be </w:t>
      </w:r>
      <w:r w:rsidR="00C71756" w:rsidRPr="004E1FFC">
        <w:rPr>
          <w:rFonts w:ascii="Times New Roman" w:hAnsi="Times New Roman" w:cs="Times New Roman"/>
          <w:sz w:val="24"/>
          <w:szCs w:val="24"/>
        </w:rPr>
        <w:t xml:space="preserve">of at least </w:t>
      </w:r>
      <w:r w:rsidRPr="004E1FFC">
        <w:rPr>
          <w:rFonts w:ascii="Times New Roman" w:hAnsi="Times New Roman" w:cs="Times New Roman"/>
          <w:sz w:val="24"/>
          <w:szCs w:val="24"/>
        </w:rPr>
        <w:t xml:space="preserve">2000 years (Govin et al., 2015). For the LIG ice at the bottom of other Greenland cores, the dating uncertainties are </w:t>
      </w:r>
      <w:r w:rsidRPr="004E1FFC">
        <w:rPr>
          <w:rFonts w:ascii="Times New Roman" w:hAnsi="Times New Roman" w:cs="Times New Roman"/>
          <w:sz w:val="24"/>
          <w:szCs w:val="24"/>
        </w:rPr>
        <w:lastRenderedPageBreak/>
        <w:t xml:space="preserve">probably significantly larger. While tentative reconstructions of the chronology of the bottom of the GRIP and GISP2 ice cores have been made using gas record synchronization with Antarctic ice cores (Landais et al, 2003, Suwa et al. 2006), dating the bottom of DYE3 and Camp Century is limited due to the poor preservation of the deep samples. </w:t>
      </w:r>
      <w:r w:rsidR="00436DD3" w:rsidRPr="004E1FFC">
        <w:rPr>
          <w:rFonts w:ascii="Times New Roman" w:hAnsi="Times New Roman" w:cs="Times New Roman"/>
          <w:sz w:val="24"/>
          <w:szCs w:val="24"/>
        </w:rPr>
        <w:t>In contrast, the stratigraphy in the NGRIP ice core is continuous all the way down to the bedrock, making the dating of the bottom ice layers less challenging. Still, only a few data constraints are available over this interval and the older LIG ice was likely removed due to basal melting. Hence, uncertainties of at least 2000 years are attached to the chronology deduced for the bottom section of the NGRIP ice core based on glaciological flow modelling (NGRIP members, 2004).</w:t>
      </w:r>
    </w:p>
    <w:p w:rsidR="0016733B" w:rsidRPr="004E1FFC" w:rsidRDefault="0016733B" w:rsidP="0016733B">
      <w:pPr>
        <w:autoSpaceDE w:val="0"/>
        <w:autoSpaceDN w:val="0"/>
        <w:adjustRightInd w:val="0"/>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In addition to the dating uncertainties, ice flow can significantly affect ice core 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O. At some sites the bottom ice has flowed down to the drill site from higher elevation. Thus elevation change between deposition site and drill site adds to the uncertainty of the observed differences between LIG to present day 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 xml:space="preserve">O. Based on total air content analysis it is, believed however that central Greenland elevation was likely unchanged during the LIG (Raynaud et al. 1997), and the Renland LIG ice also very likely </w:t>
      </w:r>
      <w:r w:rsidR="007A109B" w:rsidRPr="004E1FFC">
        <w:rPr>
          <w:rFonts w:ascii="Times New Roman" w:hAnsi="Times New Roman" w:cs="Times New Roman"/>
          <w:sz w:val="24"/>
          <w:szCs w:val="24"/>
        </w:rPr>
        <w:t xml:space="preserve">originated from elevations </w:t>
      </w:r>
      <w:r w:rsidRPr="004E1FFC">
        <w:rPr>
          <w:rFonts w:ascii="Times New Roman" w:hAnsi="Times New Roman" w:cs="Times New Roman"/>
          <w:sz w:val="24"/>
          <w:szCs w:val="24"/>
        </w:rPr>
        <w:t>close to present (Johnsen and Vinther 2007).</w:t>
      </w:r>
    </w:p>
    <w:p w:rsidR="00706923" w:rsidRPr="004E1FFC" w:rsidRDefault="001D61F3" w:rsidP="000A4B10">
      <w:pPr>
        <w:pStyle w:val="ListParagraph"/>
        <w:numPr>
          <w:ilvl w:val="1"/>
          <w:numId w:val="1"/>
        </w:numPr>
        <w:spacing w:before="120" w:after="120" w:line="480" w:lineRule="auto"/>
        <w:contextualSpacing w:val="0"/>
        <w:jc w:val="both"/>
        <w:rPr>
          <w:rFonts w:ascii="Times New Roman" w:hAnsi="Times New Roman" w:cs="Times New Roman"/>
          <w:b/>
          <w:sz w:val="24"/>
          <w:szCs w:val="24"/>
          <w:u w:val="single"/>
        </w:rPr>
      </w:pPr>
      <w:r w:rsidRPr="004E1FFC">
        <w:rPr>
          <w:rFonts w:ascii="Times New Roman" w:eastAsia="Leelawadee UI Semilight" w:hAnsi="Times New Roman" w:cs="Times New Roman"/>
          <w:b/>
          <w:sz w:val="24"/>
          <w:szCs w:val="24"/>
          <w:u w:val="single"/>
          <w:lang w:val="en-US"/>
        </w:rPr>
        <w:lastRenderedPageBreak/>
        <w:t>Ice sheet, temperature, and wider atmospheric circulation changes</w:t>
      </w:r>
    </w:p>
    <w:p w:rsidR="001E686F" w:rsidRPr="004E1FFC" w:rsidRDefault="001E686F" w:rsidP="006636B9">
      <w:pPr>
        <w:autoSpaceDE w:val="0"/>
        <w:autoSpaceDN w:val="0"/>
        <w:adjustRightInd w:val="0"/>
        <w:spacing w:before="120" w:after="120" w:line="480" w:lineRule="auto"/>
        <w:jc w:val="both"/>
        <w:rPr>
          <w:rFonts w:ascii="Times New Roman" w:eastAsia="Leelawadee UI Semilight" w:hAnsi="Times New Roman" w:cs="Times New Roman"/>
          <w:sz w:val="24"/>
          <w:szCs w:val="24"/>
          <w:lang w:val="en-US"/>
        </w:rPr>
      </w:pPr>
      <w:r w:rsidRPr="004E1FFC">
        <w:rPr>
          <w:rFonts w:ascii="Times New Roman" w:hAnsi="Times New Roman" w:cs="Times New Roman"/>
          <w:sz w:val="24"/>
          <w:szCs w:val="24"/>
        </w:rPr>
        <w:t>This study focusses on examining the 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O signal of Arctic sea ice changes across Greenland, and does not simulate any ice sheet changes, or attempt to reconstruct temperature changes at ice core sites. Nevertheless, we make some comments on GIS</w:t>
      </w:r>
      <w:r w:rsidRPr="004E1FFC">
        <w:rPr>
          <w:rFonts w:ascii="Times New Roman" w:eastAsia="Leelawadee UI Semilight" w:hAnsi="Times New Roman" w:cs="Times New Roman"/>
          <w:sz w:val="24"/>
          <w:szCs w:val="24"/>
          <w:lang w:val="en-US"/>
        </w:rPr>
        <w:t xml:space="preserve">, temperature, and wider atmospheric circulation LIG changes. </w:t>
      </w:r>
    </w:p>
    <w:p w:rsidR="008378B7" w:rsidRPr="004E1FFC" w:rsidRDefault="008378B7" w:rsidP="008378B7">
      <w:pPr>
        <w:autoSpaceDE w:val="0"/>
        <w:autoSpaceDN w:val="0"/>
        <w:adjustRightInd w:val="0"/>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It has been postulated that the GIS experienced significant changes in volume and morphology between the present and LIG (e.g. Church et al., 2013; Dutton et al., 2015). Thus, in addition to sea ice effects, LIG 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O signals in Greenland ice cores may also reflect changes in GIS topography. GIS elevation changes would also affect temperatures at the ice core sites, since lapse rate effects must have occurred, alongside atmospheric circulation and precipitation changes (Merz et al., 2014b). Since most previous studies have suggested that the LIG GIS was smaller than present (e.g. Church et al., 2013; Dutton et al., 2015), this also suggests that larger LIG temperature rises occurred at ice core sites than shown in our simulations, which feature no GIS change.</w:t>
      </w:r>
    </w:p>
    <w:p w:rsidR="001E686F" w:rsidRPr="004E1FFC" w:rsidRDefault="008378B7" w:rsidP="008378B7">
      <w:pPr>
        <w:autoSpaceDE w:val="0"/>
        <w:autoSpaceDN w:val="0"/>
        <w:adjustRightInd w:val="0"/>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 xml:space="preserve">Previous modelling studies (e.g. Merz et al. 2016; Pederson et al. 2016b; Lunt et al., 2013), all show a smaller warming at NEEM compared to the published values of 8±4°C warming (based on </w:t>
      </w:r>
      <w:r w:rsidR="00FD0A0D" w:rsidRPr="004E1FFC">
        <w:rPr>
          <w:rFonts w:ascii="Times New Roman" w:hAnsi="Times New Roman" w:cs="Times New Roman"/>
          <w:sz w:val="24"/>
          <w:szCs w:val="24"/>
        </w:rPr>
        <w:t xml:space="preserve">ice </w:t>
      </w:r>
      <w:r w:rsidRPr="004E1FFC">
        <w:rPr>
          <w:rFonts w:ascii="Times New Roman" w:hAnsi="Times New Roman" w:cs="Times New Roman"/>
          <w:sz w:val="24"/>
          <w:szCs w:val="24"/>
        </w:rPr>
        <w:t>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 xml:space="preserve">O data; NEEM community members, 2013) and 8±2.5°C warming (based </w:t>
      </w:r>
      <w:r w:rsidRPr="004E1FFC">
        <w:rPr>
          <w:rFonts w:ascii="Times New Roman" w:hAnsi="Times New Roman" w:cs="Times New Roman"/>
          <w:sz w:val="24"/>
          <w:szCs w:val="24"/>
        </w:rPr>
        <w:lastRenderedPageBreak/>
        <w:t xml:space="preserve">on </w:t>
      </w:r>
      <w:r w:rsidR="00FD0A0D" w:rsidRPr="004E1FFC">
        <w:rPr>
          <w:rFonts w:ascii="Times New Roman" w:hAnsi="Times New Roman" w:cs="Times New Roman"/>
          <w:sz w:val="24"/>
          <w:szCs w:val="24"/>
        </w:rPr>
        <w:t xml:space="preserve">air </w:t>
      </w:r>
      <w:r w:rsidRPr="004E1FFC">
        <w:rPr>
          <w:rFonts w:ascii="Times New Roman" w:hAnsi="Times New Roman" w:cs="Times New Roman"/>
          <w:sz w:val="24"/>
          <w:szCs w:val="24"/>
        </w:rPr>
        <w:t>δ</w:t>
      </w:r>
      <w:r w:rsidRPr="004E1FFC">
        <w:rPr>
          <w:rFonts w:ascii="Times New Roman" w:hAnsi="Times New Roman" w:cs="Times New Roman"/>
          <w:sz w:val="24"/>
          <w:szCs w:val="24"/>
          <w:vertAlign w:val="superscript"/>
        </w:rPr>
        <w:t>15</w:t>
      </w:r>
      <w:r w:rsidRPr="004E1FFC">
        <w:rPr>
          <w:rFonts w:ascii="Times New Roman" w:hAnsi="Times New Roman" w:cs="Times New Roman"/>
          <w:sz w:val="24"/>
          <w:szCs w:val="24"/>
        </w:rPr>
        <w:t>N data; Landais et al., 2016). Our medium sea ice loss (WSIR-35) simulation shows a warming of 3.5°C at the NEEM deposition site. If an additional moderate reduction of NEEM’s surface elevation, of 130±300m lower than present (as proposed by the NEEM community members, 2013), were incorporated, an extra warming of around 1.3-4.3°C (assuming an approximate lapse rate of 1°C warming per 100m height decrease) would occur. This would lead to a possible core site warming of between 4.8°C and 7.8°C.</w:t>
      </w:r>
      <w:r w:rsidR="00064961" w:rsidRPr="004E1FFC">
        <w:rPr>
          <w:rFonts w:ascii="Times New Roman" w:eastAsia="Leelawadee UI Semilight" w:hAnsi="Times New Roman" w:cs="Times New Roman"/>
          <w:sz w:val="24"/>
          <w:szCs w:val="24"/>
          <w:lang w:val="en-US"/>
        </w:rPr>
        <w:t xml:space="preserve"> Thus further studies examining the joint impacts of GIS change and sea ice change on Greenland, alongside long meltwater influence simulations, would all be most helpful in aiding a better understanding </w:t>
      </w:r>
      <w:r w:rsidR="00064961" w:rsidRPr="004E1FFC">
        <w:rPr>
          <w:rFonts w:ascii="Times New Roman" w:hAnsi="Times New Roman" w:cs="Times New Roman"/>
          <w:sz w:val="24"/>
          <w:szCs w:val="24"/>
        </w:rPr>
        <w:t>of</w:t>
      </w:r>
      <w:r w:rsidR="00064961" w:rsidRPr="004E1FFC">
        <w:rPr>
          <w:rFonts w:ascii="Times New Roman" w:eastAsia="Leelawadee UI Semilight" w:hAnsi="Times New Roman" w:cs="Times New Roman"/>
          <w:sz w:val="24"/>
          <w:szCs w:val="24"/>
          <w:lang w:val="en-US"/>
        </w:rPr>
        <w:t xml:space="preserve"> what drove the LIG Greenland warming and </w:t>
      </w:r>
      <w:r w:rsidR="00064961" w:rsidRPr="004E1FFC">
        <w:rPr>
          <w:rFonts w:ascii="Times New Roman" w:hAnsi="Times New Roman" w:cs="Times New Roman"/>
          <w:sz w:val="24"/>
          <w:szCs w:val="24"/>
        </w:rPr>
        <w:t>δ</w:t>
      </w:r>
      <w:r w:rsidR="00064961" w:rsidRPr="004E1FFC">
        <w:rPr>
          <w:rFonts w:ascii="Times New Roman" w:hAnsi="Times New Roman" w:cs="Times New Roman"/>
          <w:sz w:val="24"/>
          <w:szCs w:val="24"/>
          <w:vertAlign w:val="superscript"/>
        </w:rPr>
        <w:t>18</w:t>
      </w:r>
      <w:r w:rsidR="00064961" w:rsidRPr="004E1FFC">
        <w:rPr>
          <w:rFonts w:ascii="Times New Roman" w:hAnsi="Times New Roman" w:cs="Times New Roman"/>
          <w:sz w:val="24"/>
          <w:szCs w:val="24"/>
        </w:rPr>
        <w:t>O change</w:t>
      </w:r>
      <w:r w:rsidR="00064961" w:rsidRPr="004E1FFC">
        <w:rPr>
          <w:rFonts w:ascii="Times New Roman" w:eastAsia="Leelawadee UI Semilight" w:hAnsi="Times New Roman" w:cs="Times New Roman"/>
          <w:sz w:val="24"/>
          <w:szCs w:val="24"/>
          <w:lang w:val="en-US"/>
        </w:rPr>
        <w:t>.</w:t>
      </w:r>
    </w:p>
    <w:p w:rsidR="001E686F" w:rsidRPr="004E1FFC" w:rsidRDefault="001E686F" w:rsidP="006636B9">
      <w:pPr>
        <w:autoSpaceDE w:val="0"/>
        <w:autoSpaceDN w:val="0"/>
        <w:adjustRightInd w:val="0"/>
        <w:spacing w:before="120" w:after="120" w:line="480" w:lineRule="auto"/>
        <w:jc w:val="both"/>
        <w:rPr>
          <w:rFonts w:ascii="Times New Roman" w:eastAsia="Leelawadee UI Semilight" w:hAnsi="Times New Roman" w:cs="Times New Roman"/>
          <w:sz w:val="24"/>
          <w:szCs w:val="24"/>
          <w:lang w:val="en-US"/>
        </w:rPr>
      </w:pPr>
      <w:r w:rsidRPr="004E1FFC">
        <w:rPr>
          <w:rFonts w:ascii="Times New Roman" w:eastAsia="Leelawadee UI Semilight" w:hAnsi="Times New Roman" w:cs="Times New Roman"/>
          <w:sz w:val="24"/>
          <w:szCs w:val="24"/>
          <w:lang w:val="en-US"/>
        </w:rPr>
        <w:t>Note also that the sea ice loss simul</w:t>
      </w:r>
      <w:r w:rsidR="00192342" w:rsidRPr="004E1FFC">
        <w:rPr>
          <w:rFonts w:ascii="Times New Roman" w:eastAsia="Leelawadee UI Semilight" w:hAnsi="Times New Roman" w:cs="Times New Roman"/>
          <w:sz w:val="24"/>
          <w:szCs w:val="24"/>
          <w:lang w:val="en-US"/>
        </w:rPr>
        <w:t xml:space="preserve">ations (including WSIR-35) </w:t>
      </w:r>
      <w:r w:rsidRPr="004E1FFC">
        <w:rPr>
          <w:rFonts w:ascii="Times New Roman" w:eastAsia="Leelawadee UI Semilight" w:hAnsi="Times New Roman" w:cs="Times New Roman"/>
          <w:sz w:val="24"/>
          <w:szCs w:val="24"/>
          <w:lang w:val="en-US"/>
        </w:rPr>
        <w:t xml:space="preserve">probably underestimate NEEM warming due to 125 ka sea surface condition changes. This is because the simulations exhibit somewhat less Northern Atlantic warming than would be expected due to our method of forcing the model to lose sea ice. </w:t>
      </w:r>
    </w:p>
    <w:p w:rsidR="001E686F" w:rsidRPr="004E1FFC" w:rsidRDefault="001E686F" w:rsidP="006636B9">
      <w:pPr>
        <w:autoSpaceDE w:val="0"/>
        <w:autoSpaceDN w:val="0"/>
        <w:adjustRightInd w:val="0"/>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 xml:space="preserve">In terms of atmospheric circulation changes over the wider North Atlantic region, it is also worth noting that sea ice loss and increased temperatures induce a significant drop in MSLP that extends well into the North Pacific. These variations also modify precipitation patterns over the whole Arctic region. </w:t>
      </w:r>
    </w:p>
    <w:p w:rsidR="0003011A" w:rsidRPr="004E1FFC" w:rsidRDefault="0003011A" w:rsidP="0003011A">
      <w:pPr>
        <w:pStyle w:val="ListParagraph"/>
        <w:numPr>
          <w:ilvl w:val="0"/>
          <w:numId w:val="1"/>
        </w:numPr>
        <w:spacing w:before="120" w:after="120" w:line="480" w:lineRule="auto"/>
        <w:contextualSpacing w:val="0"/>
        <w:jc w:val="both"/>
        <w:rPr>
          <w:rFonts w:ascii="Times New Roman" w:hAnsi="Times New Roman" w:cs="Times New Roman"/>
          <w:b/>
          <w:sz w:val="24"/>
          <w:szCs w:val="24"/>
          <w:u w:val="single"/>
        </w:rPr>
      </w:pPr>
      <w:r w:rsidRPr="004E1FFC">
        <w:rPr>
          <w:rFonts w:ascii="Times New Roman" w:hAnsi="Times New Roman" w:cs="Times New Roman"/>
          <w:b/>
          <w:sz w:val="24"/>
          <w:szCs w:val="24"/>
          <w:u w:val="single"/>
        </w:rPr>
        <w:lastRenderedPageBreak/>
        <w:t>Conclusions</w:t>
      </w:r>
    </w:p>
    <w:p w:rsidR="000F4EC2" w:rsidRPr="004E1FFC" w:rsidRDefault="000E76D4" w:rsidP="00BE0607">
      <w:pPr>
        <w:spacing w:after="0" w:line="480" w:lineRule="auto"/>
        <w:jc w:val="both"/>
        <w:rPr>
          <w:sz w:val="24"/>
          <w:szCs w:val="24"/>
        </w:rPr>
      </w:pPr>
      <w:r w:rsidRPr="004E1FFC">
        <w:rPr>
          <w:rFonts w:ascii="Times New Roman" w:hAnsi="Times New Roman" w:cs="Times New Roman"/>
          <w:sz w:val="24"/>
          <w:szCs w:val="24"/>
        </w:rPr>
        <w:t xml:space="preserve">Our </w:t>
      </w:r>
      <w:r w:rsidR="00BE0607" w:rsidRPr="004E1FFC">
        <w:rPr>
          <w:rFonts w:ascii="Times New Roman" w:hAnsi="Times New Roman" w:cs="Times New Roman"/>
          <w:sz w:val="24"/>
          <w:szCs w:val="24"/>
        </w:rPr>
        <w:t>study is a useful complement to previous LIG modelling studies. It highlights the importance of understanding the impact of NH sea ice changes on the LIG Greenland isotopic maximum. Our results show, for the first time, that variations in NH sea ice conditions can lead to substantial LIG Greenland δ</w:t>
      </w:r>
      <w:r w:rsidR="00BE0607" w:rsidRPr="004E1FFC">
        <w:rPr>
          <w:rFonts w:ascii="Times New Roman" w:hAnsi="Times New Roman" w:cs="Times New Roman"/>
          <w:sz w:val="24"/>
          <w:szCs w:val="24"/>
          <w:vertAlign w:val="superscript"/>
        </w:rPr>
        <w:t>18</w:t>
      </w:r>
      <w:r w:rsidR="00BE0607" w:rsidRPr="004E1FFC">
        <w:rPr>
          <w:rFonts w:ascii="Times New Roman" w:hAnsi="Times New Roman" w:cs="Times New Roman"/>
          <w:sz w:val="24"/>
          <w:szCs w:val="24"/>
        </w:rPr>
        <w:t>O increases which are commensurate with δ</w:t>
      </w:r>
      <w:r w:rsidR="00BE0607" w:rsidRPr="004E1FFC">
        <w:rPr>
          <w:rFonts w:ascii="Times New Roman" w:hAnsi="Times New Roman" w:cs="Times New Roman"/>
          <w:sz w:val="24"/>
          <w:szCs w:val="24"/>
          <w:vertAlign w:val="superscript"/>
        </w:rPr>
        <w:t>18</w:t>
      </w:r>
      <w:r w:rsidR="00BE0607" w:rsidRPr="004E1FFC">
        <w:rPr>
          <w:rFonts w:ascii="Times New Roman" w:hAnsi="Times New Roman" w:cs="Times New Roman"/>
          <w:sz w:val="24"/>
          <w:szCs w:val="24"/>
        </w:rPr>
        <w:t>O anomalies observed at NEEM, NGRIP, GISP2 and Camp Century sites. Further modelling studies looking at the combined impact of a smaller GIS and NH sea ice variations, together with additional LIG Arctic sea ice proxies, may help in understanding outstanding model-data mismatches and in evaluating whether Arctic sea ice retreat is indeed a major factor responsible for the high LIG δ</w:t>
      </w:r>
      <w:r w:rsidR="00BE0607" w:rsidRPr="004E1FFC">
        <w:rPr>
          <w:rFonts w:ascii="Times New Roman" w:hAnsi="Times New Roman" w:cs="Times New Roman"/>
          <w:sz w:val="24"/>
          <w:szCs w:val="24"/>
          <w:vertAlign w:val="superscript"/>
        </w:rPr>
        <w:t>18</w:t>
      </w:r>
      <w:r w:rsidR="00BE0607" w:rsidRPr="004E1FFC">
        <w:rPr>
          <w:rFonts w:ascii="Times New Roman" w:hAnsi="Times New Roman" w:cs="Times New Roman"/>
          <w:sz w:val="24"/>
          <w:szCs w:val="24"/>
        </w:rPr>
        <w:t>O measured in Greenland ice cores.</w:t>
      </w:r>
      <w:r w:rsidR="000F4EC2" w:rsidRPr="004E1FFC">
        <w:rPr>
          <w:rFonts w:ascii="Times New Roman" w:hAnsi="Times New Roman" w:cs="Times New Roman"/>
          <w:noProof/>
          <w:sz w:val="24"/>
          <w:szCs w:val="24"/>
          <w:lang w:eastAsia="en-GB"/>
        </w:rPr>
        <w:br w:type="page"/>
      </w:r>
    </w:p>
    <w:p w:rsidR="005D34E5" w:rsidRPr="004E1FFC" w:rsidRDefault="005D34E5" w:rsidP="005D34E5">
      <w:pPr>
        <w:jc w:val="both"/>
        <w:rPr>
          <w:rFonts w:ascii="Times New Roman" w:hAnsi="Times New Roman" w:cs="Times New Roman"/>
          <w:b/>
          <w:color w:val="000000"/>
          <w:sz w:val="24"/>
          <w:szCs w:val="24"/>
          <w:u w:val="single"/>
        </w:rPr>
      </w:pPr>
      <w:r w:rsidRPr="004E1FFC">
        <w:rPr>
          <w:rFonts w:ascii="Times New Roman" w:hAnsi="Times New Roman" w:cs="Times New Roman"/>
          <w:b/>
          <w:color w:val="212121"/>
          <w:sz w:val="24"/>
          <w:szCs w:val="24"/>
          <w:u w:val="single"/>
          <w:shd w:val="clear" w:color="auto" w:fill="FFFFFF"/>
        </w:rPr>
        <w:lastRenderedPageBreak/>
        <w:t>Acknowledgments</w:t>
      </w:r>
    </w:p>
    <w:p w:rsidR="005D34E5" w:rsidRPr="004E1FFC" w:rsidRDefault="00C072A5" w:rsidP="005D34E5">
      <w:pPr>
        <w:jc w:val="both"/>
        <w:rPr>
          <w:rFonts w:ascii="Times New Roman" w:hAnsi="Times New Roman" w:cs="Times New Roman"/>
          <w:color w:val="212121"/>
          <w:sz w:val="24"/>
          <w:szCs w:val="24"/>
          <w:shd w:val="clear" w:color="auto" w:fill="FFFFFF"/>
        </w:rPr>
      </w:pPr>
      <w:r w:rsidRPr="004E1FFC">
        <w:rPr>
          <w:rFonts w:ascii="Times New Roman" w:hAnsi="Times New Roman" w:cs="Times New Roman"/>
          <w:color w:val="212121"/>
          <w:sz w:val="24"/>
          <w:szCs w:val="24"/>
          <w:shd w:val="clear" w:color="auto" w:fill="FFFFFF"/>
        </w:rPr>
        <w:t>We thank Kira Rehfeld for constructive discussion and Peter Hopcroft</w:t>
      </w:r>
      <w:r w:rsidR="005D34E5" w:rsidRPr="004E1FFC">
        <w:rPr>
          <w:rFonts w:ascii="Times New Roman" w:hAnsi="Times New Roman" w:cs="Times New Roman"/>
          <w:color w:val="212121"/>
          <w:sz w:val="24"/>
          <w:szCs w:val="24"/>
          <w:shd w:val="clear" w:color="auto" w:fill="FFFFFF"/>
        </w:rPr>
        <w:t xml:space="preserve"> </w:t>
      </w:r>
      <w:r w:rsidRPr="004E1FFC">
        <w:rPr>
          <w:rFonts w:ascii="Times New Roman" w:hAnsi="Times New Roman" w:cs="Times New Roman"/>
          <w:color w:val="212121"/>
          <w:sz w:val="24"/>
          <w:szCs w:val="24"/>
          <w:shd w:val="clear" w:color="auto" w:fill="FFFFFF"/>
        </w:rPr>
        <w:t>for his advice on sea ice forcing</w:t>
      </w:r>
      <w:r w:rsidR="005D34E5" w:rsidRPr="004E1FFC">
        <w:rPr>
          <w:rFonts w:ascii="Times New Roman" w:hAnsi="Times New Roman" w:cs="Times New Roman"/>
          <w:color w:val="212121"/>
          <w:sz w:val="24"/>
          <w:szCs w:val="24"/>
          <w:shd w:val="clear" w:color="auto" w:fill="FFFFFF"/>
        </w:rPr>
        <w:t xml:space="preserve">. </w:t>
      </w:r>
      <w:r w:rsidR="00081734" w:rsidRPr="004E1FFC">
        <w:rPr>
          <w:rFonts w:ascii="Times New Roman" w:hAnsi="Times New Roman" w:cs="Times New Roman"/>
          <w:color w:val="212121"/>
          <w:sz w:val="24"/>
          <w:szCs w:val="24"/>
          <w:shd w:val="clear" w:color="auto" w:fill="FFFFFF"/>
        </w:rPr>
        <w:t xml:space="preserve">We thank the two reviewers for their constructive comments, which helped improved the manuscript through the review process. </w:t>
      </w:r>
      <w:r w:rsidR="005D34E5" w:rsidRPr="004E1FFC">
        <w:rPr>
          <w:rFonts w:ascii="Times New Roman" w:hAnsi="Times New Roman" w:cs="Times New Roman"/>
          <w:color w:val="212121"/>
          <w:sz w:val="24"/>
          <w:szCs w:val="24"/>
          <w:shd w:val="clear" w:color="auto" w:fill="FFFFFF"/>
        </w:rPr>
        <w:t xml:space="preserve">IMV acknowledges a NERC GW4+ studentship and support provided through the EPSRC-funded Past Earth Network (Grant number EP/M008363/1). LCS acknowledges additional support provided through grants NE/P009271/1, NE/P013279/1, and NE/J004804/1. </w:t>
      </w:r>
      <w:r w:rsidR="005D34E5" w:rsidRPr="004E1FFC">
        <w:rPr>
          <w:rFonts w:ascii="Times New Roman" w:hAnsi="Times New Roman" w:cs="Times New Roman"/>
          <w:sz w:val="24"/>
          <w:szCs w:val="24"/>
          <w:lang w:val="en-US"/>
        </w:rPr>
        <w:t xml:space="preserve">EC </w:t>
      </w:r>
      <w:r w:rsidR="00691773" w:rsidRPr="004E1FFC">
        <w:rPr>
          <w:rFonts w:ascii="Times New Roman" w:hAnsi="Times New Roman" w:cs="Times New Roman"/>
          <w:sz w:val="24"/>
          <w:szCs w:val="24"/>
          <w:lang w:val="en-US"/>
        </w:rPr>
        <w:t>has received funding from</w:t>
      </w:r>
      <w:r w:rsidR="005D34E5" w:rsidRPr="004E1FFC">
        <w:rPr>
          <w:rFonts w:ascii="Times New Roman" w:hAnsi="Times New Roman" w:cs="Times New Roman"/>
          <w:sz w:val="24"/>
          <w:szCs w:val="24"/>
          <w:lang w:val="en-US"/>
        </w:rPr>
        <w:t xml:space="preserve"> the European Union's Seventh Framework Programme for research and innovation under the Marie Skłodowska-Curie grant agreement no 600207. </w:t>
      </w:r>
      <w:r w:rsidR="005D34E5" w:rsidRPr="004E1FFC">
        <w:rPr>
          <w:rFonts w:ascii="Times New Roman" w:hAnsi="Times New Roman" w:cs="Times New Roman"/>
          <w:color w:val="000000"/>
          <w:sz w:val="24"/>
          <w:szCs w:val="24"/>
          <w:shd w:val="clear" w:color="auto" w:fill="FFFFFF"/>
        </w:rPr>
        <w:t xml:space="preserve">BV has received funding from the European Research Council under the European Community's Seventh Framework Programme (FP7/2007-2013) / ERC grant agreement 610055 as part of the ice2ice project. </w:t>
      </w:r>
    </w:p>
    <w:p w:rsidR="0078674D" w:rsidRPr="004E1FFC" w:rsidRDefault="0078674D" w:rsidP="00093FA6">
      <w:pPr>
        <w:autoSpaceDE w:val="0"/>
        <w:autoSpaceDN w:val="0"/>
        <w:adjustRightInd w:val="0"/>
        <w:spacing w:after="240" w:line="240" w:lineRule="auto"/>
        <w:jc w:val="both"/>
        <w:rPr>
          <w:rFonts w:ascii="Times New Roman" w:hAnsi="Times New Roman" w:cs="Times New Roman"/>
          <w:b/>
          <w:sz w:val="24"/>
          <w:szCs w:val="24"/>
          <w:u w:val="single"/>
        </w:rPr>
      </w:pPr>
      <w:r w:rsidRPr="004E1FFC">
        <w:rPr>
          <w:rFonts w:ascii="Times New Roman" w:hAnsi="Times New Roman" w:cs="Times New Roman"/>
          <w:b/>
          <w:sz w:val="24"/>
          <w:szCs w:val="24"/>
          <w:u w:val="single"/>
        </w:rPr>
        <w:t>Data availability</w:t>
      </w:r>
    </w:p>
    <w:p w:rsidR="00263FA0" w:rsidRPr="004E1FFC" w:rsidRDefault="0078674D" w:rsidP="00263FA0">
      <w:pPr>
        <w:autoSpaceDE w:val="0"/>
        <w:autoSpaceDN w:val="0"/>
        <w:adjustRightInd w:val="0"/>
        <w:spacing w:after="240" w:line="240" w:lineRule="auto"/>
        <w:jc w:val="both"/>
        <w:rPr>
          <w:rFonts w:ascii="Times New Roman" w:hAnsi="Times New Roman" w:cs="Times New Roman"/>
          <w:color w:val="212121"/>
          <w:sz w:val="24"/>
          <w:szCs w:val="24"/>
          <w:shd w:val="clear" w:color="auto" w:fill="FFFFFF"/>
        </w:rPr>
      </w:pPr>
      <w:r w:rsidRPr="004E1FFC">
        <w:rPr>
          <w:rFonts w:ascii="Times New Roman" w:hAnsi="Times New Roman" w:cs="Times New Roman"/>
          <w:color w:val="212121"/>
          <w:sz w:val="24"/>
          <w:szCs w:val="24"/>
          <w:shd w:val="clear" w:color="auto" w:fill="FFFFFF"/>
        </w:rPr>
        <w:t xml:space="preserve">Access to the Met Office Unified Model source code is available under licence from the Met Office at </w:t>
      </w:r>
      <w:r w:rsidRPr="004E1FFC">
        <w:rPr>
          <w:rFonts w:ascii="Times New Roman" w:hAnsi="Times New Roman" w:cs="Times New Roman"/>
          <w:color w:val="4472C4" w:themeColor="accent5"/>
          <w:sz w:val="24"/>
          <w:szCs w:val="24"/>
          <w:u w:val="single"/>
          <w:shd w:val="clear" w:color="auto" w:fill="FFFFFF"/>
        </w:rPr>
        <w:t>https://www.metoffice.gov.uk/research/collaboration/um-partnership</w:t>
      </w:r>
      <w:r w:rsidRPr="004E1FFC">
        <w:rPr>
          <w:rFonts w:ascii="Times New Roman" w:hAnsi="Times New Roman" w:cs="Times New Roman"/>
          <w:color w:val="212121"/>
          <w:sz w:val="24"/>
          <w:szCs w:val="24"/>
          <w:shd w:val="clear" w:color="auto" w:fill="FFFFFF"/>
        </w:rPr>
        <w:t xml:space="preserve">. The climate model data are available on request from </w:t>
      </w:r>
      <w:hyperlink r:id="rId19" w:history="1">
        <w:r w:rsidRPr="004E1FFC">
          <w:rPr>
            <w:rStyle w:val="Hyperlink"/>
            <w:rFonts w:ascii="Times New Roman" w:hAnsi="Times New Roman" w:cs="Times New Roman"/>
            <w:color w:val="4472C4" w:themeColor="accent5"/>
            <w:sz w:val="24"/>
            <w:szCs w:val="24"/>
            <w:shd w:val="clear" w:color="auto" w:fill="FFFFFF"/>
          </w:rPr>
          <w:t>http://www.bridge.bris.ac.uk/resources/simulations</w:t>
        </w:r>
      </w:hyperlink>
      <w:r w:rsidRPr="004E1FFC">
        <w:rPr>
          <w:rFonts w:ascii="Times New Roman" w:hAnsi="Times New Roman" w:cs="Times New Roman"/>
          <w:color w:val="212121"/>
          <w:sz w:val="24"/>
          <w:szCs w:val="24"/>
          <w:shd w:val="clear" w:color="auto" w:fill="FFFFFF"/>
        </w:rPr>
        <w:t>.</w:t>
      </w:r>
      <w:r w:rsidR="00263FA0" w:rsidRPr="004E1FFC">
        <w:rPr>
          <w:rFonts w:ascii="Times New Roman" w:hAnsi="Times New Roman" w:cs="Times New Roman"/>
          <w:b/>
          <w:sz w:val="24"/>
          <w:szCs w:val="24"/>
          <w:u w:val="single"/>
        </w:rPr>
        <w:br w:type="page"/>
      </w:r>
    </w:p>
    <w:p w:rsidR="005C56D3" w:rsidRPr="004E1FFC" w:rsidRDefault="004D6F5E" w:rsidP="005C56D3">
      <w:pPr>
        <w:autoSpaceDE w:val="0"/>
        <w:autoSpaceDN w:val="0"/>
        <w:adjustRightInd w:val="0"/>
        <w:spacing w:after="240" w:line="240" w:lineRule="auto"/>
        <w:jc w:val="both"/>
        <w:rPr>
          <w:rFonts w:ascii="Times New Roman" w:hAnsi="Times New Roman" w:cs="Times New Roman"/>
          <w:b/>
          <w:sz w:val="24"/>
          <w:szCs w:val="24"/>
          <w:u w:val="single"/>
        </w:rPr>
      </w:pPr>
      <w:r w:rsidRPr="004E1FFC">
        <w:rPr>
          <w:rFonts w:ascii="Times New Roman" w:hAnsi="Times New Roman" w:cs="Times New Roman"/>
          <w:b/>
          <w:sz w:val="24"/>
          <w:szCs w:val="24"/>
          <w:u w:val="single"/>
        </w:rPr>
        <w:lastRenderedPageBreak/>
        <w:t>Refer</w:t>
      </w:r>
      <w:r w:rsidR="00BA62D6" w:rsidRPr="004E1FFC">
        <w:rPr>
          <w:rFonts w:ascii="Times New Roman" w:hAnsi="Times New Roman" w:cs="Times New Roman"/>
          <w:b/>
          <w:sz w:val="24"/>
          <w:szCs w:val="24"/>
          <w:u w:val="single"/>
        </w:rPr>
        <w:t>ences</w:t>
      </w:r>
    </w:p>
    <w:p w:rsidR="006D52DC" w:rsidRPr="004E1FFC" w:rsidRDefault="004D6F5E" w:rsidP="005C56D3">
      <w:pPr>
        <w:autoSpaceDE w:val="0"/>
        <w:autoSpaceDN w:val="0"/>
        <w:adjustRightInd w:val="0"/>
        <w:spacing w:after="240" w:line="240" w:lineRule="auto"/>
        <w:ind w:left="284" w:hanging="284"/>
        <w:jc w:val="both"/>
        <w:rPr>
          <w:rFonts w:ascii="Times New Roman" w:hAnsi="Times New Roman" w:cs="Times New Roman"/>
          <w:b/>
          <w:sz w:val="24"/>
          <w:szCs w:val="24"/>
          <w:u w:val="single"/>
        </w:rPr>
      </w:pPr>
      <w:r w:rsidRPr="004E1FFC">
        <w:rPr>
          <w:rFonts w:ascii="Times New Roman" w:hAnsi="Times New Roman" w:cs="Times New Roman"/>
          <w:sz w:val="24"/>
          <w:szCs w:val="24"/>
        </w:rPr>
        <w:t>Adler, R.E., Polyak, L., Ortiz, J.D., Kaufman, D.S., Channell, J.E.T., Xuan,</w:t>
      </w:r>
      <w:r w:rsidR="001751FE" w:rsidRPr="004E1FFC">
        <w:rPr>
          <w:rFonts w:ascii="Times New Roman" w:hAnsi="Times New Roman" w:cs="Times New Roman"/>
          <w:sz w:val="24"/>
          <w:szCs w:val="24"/>
        </w:rPr>
        <w:t xml:space="preserve"> C., Grottoli, A.G., Selln, E.,</w:t>
      </w:r>
      <w:r w:rsidR="003C6D5B" w:rsidRPr="004E1FFC">
        <w:rPr>
          <w:rFonts w:ascii="Times New Roman" w:hAnsi="Times New Roman" w:cs="Times New Roman"/>
          <w:sz w:val="24"/>
          <w:szCs w:val="24"/>
        </w:rPr>
        <w:t xml:space="preserve"> </w:t>
      </w:r>
      <w:r w:rsidRPr="004E1FFC">
        <w:rPr>
          <w:rFonts w:ascii="Times New Roman" w:hAnsi="Times New Roman" w:cs="Times New Roman"/>
          <w:sz w:val="24"/>
          <w:szCs w:val="24"/>
        </w:rPr>
        <w:t xml:space="preserve">Crawford, K.A., 2009. Sediment record from the western Arctic Ocean with an improved Late Quaternary age resolution: HOTRAX core HLY0503-8JPC, Mendeleev Ridge. Global and Planetary Change 68, 18-29. </w:t>
      </w:r>
      <w:hyperlink r:id="rId20" w:tgtFrame="doilink" w:history="1">
        <w:r w:rsidRPr="004E1FFC">
          <w:rPr>
            <w:rStyle w:val="Hyperlink"/>
            <w:rFonts w:ascii="Times New Roman" w:hAnsi="Times New Roman" w:cs="Times New Roman"/>
            <w:color w:val="auto"/>
            <w:sz w:val="24"/>
            <w:szCs w:val="24"/>
            <w:bdr w:val="none" w:sz="0" w:space="0" w:color="auto" w:frame="1"/>
            <w:shd w:val="clear" w:color="auto" w:fill="FFFFFF"/>
          </w:rPr>
          <w:t>https://doi.org/10.1016/j.gloplacha.2009.03.026</w:t>
        </w:r>
      </w:hyperlink>
      <w:r w:rsidRPr="004E1FFC">
        <w:rPr>
          <w:rFonts w:ascii="Times New Roman" w:hAnsi="Times New Roman" w:cs="Times New Roman"/>
          <w:sz w:val="24"/>
          <w:szCs w:val="24"/>
        </w:rPr>
        <w:t>.</w:t>
      </w:r>
    </w:p>
    <w:p w:rsidR="006D52DC" w:rsidRPr="004E1FFC" w:rsidRDefault="006D52DC" w:rsidP="006D52DC">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 xml:space="preserve">Bauch, H.A., and Erlenkeuser, H., 2008. A “critical” climatic evaluation of last interglacial (MIS 5e) records from the Norwegian Sea. Polar Res. 27, 135-151. </w:t>
      </w:r>
      <w:hyperlink r:id="rId21" w:history="1">
        <w:r w:rsidRPr="004E1FFC">
          <w:rPr>
            <w:rStyle w:val="Hyperlink"/>
            <w:rFonts w:ascii="Times New Roman" w:hAnsi="Times New Roman" w:cs="Times New Roman"/>
            <w:color w:val="auto"/>
            <w:sz w:val="24"/>
            <w:szCs w:val="24"/>
          </w:rPr>
          <w:t>https://doi.org/10.1111/j.1751-8369.2008.00059.x</w:t>
        </w:r>
      </w:hyperlink>
      <w:r w:rsidRPr="004E1FFC">
        <w:rPr>
          <w:rFonts w:ascii="Times New Roman" w:hAnsi="Times New Roman" w:cs="Times New Roman"/>
          <w:sz w:val="24"/>
          <w:szCs w:val="24"/>
        </w:rPr>
        <w:t>.</w:t>
      </w:r>
    </w:p>
    <w:p w:rsidR="009A2B65" w:rsidRPr="004E1FFC" w:rsidRDefault="009A2B65" w:rsidP="009A2B65">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Bauch, H.A., Kandiano, E.S., Helmke, J.P., 2012. Contrasting ocean changes between the subpolar and polar North Atlantic during the past 135 ka. Geophys</w:t>
      </w:r>
      <w:r w:rsidR="00DD3522" w:rsidRPr="004E1FFC">
        <w:rPr>
          <w:rFonts w:ascii="Times New Roman" w:hAnsi="Times New Roman" w:cs="Times New Roman"/>
          <w:sz w:val="24"/>
          <w:szCs w:val="24"/>
        </w:rPr>
        <w:t>.</w:t>
      </w:r>
      <w:r w:rsidRPr="004E1FFC">
        <w:rPr>
          <w:rFonts w:ascii="Times New Roman" w:hAnsi="Times New Roman" w:cs="Times New Roman"/>
          <w:sz w:val="24"/>
          <w:szCs w:val="24"/>
        </w:rPr>
        <w:t xml:space="preserve"> Res</w:t>
      </w:r>
      <w:r w:rsidR="00DD3522" w:rsidRPr="004E1FFC">
        <w:rPr>
          <w:rFonts w:ascii="Times New Roman" w:hAnsi="Times New Roman" w:cs="Times New Roman"/>
          <w:sz w:val="24"/>
          <w:szCs w:val="24"/>
        </w:rPr>
        <w:t>.</w:t>
      </w:r>
      <w:r w:rsidRPr="004E1FFC">
        <w:rPr>
          <w:rFonts w:ascii="Times New Roman" w:hAnsi="Times New Roman" w:cs="Times New Roman"/>
          <w:sz w:val="24"/>
          <w:szCs w:val="24"/>
        </w:rPr>
        <w:t xml:space="preserve"> Lett.</w:t>
      </w:r>
      <w:r w:rsidR="00DD3522" w:rsidRPr="004E1FFC">
        <w:rPr>
          <w:rFonts w:ascii="Times New Roman" w:hAnsi="Times New Roman" w:cs="Times New Roman"/>
          <w:sz w:val="24"/>
          <w:szCs w:val="24"/>
        </w:rPr>
        <w:t xml:space="preserve">, 39, </w:t>
      </w:r>
      <w:r w:rsidR="00DD3522" w:rsidRPr="004E1FFC">
        <w:rPr>
          <w:rFonts w:ascii="Times New Roman" w:hAnsi="Times New Roman" w:cs="Times New Roman"/>
          <w:sz w:val="24"/>
          <w:szCs w:val="24"/>
          <w:shd w:val="clear" w:color="auto" w:fill="FFFFFF"/>
        </w:rPr>
        <w:t>L11604.</w:t>
      </w:r>
      <w:r w:rsidRPr="004E1FFC">
        <w:rPr>
          <w:rFonts w:ascii="Times New Roman" w:hAnsi="Times New Roman" w:cs="Times New Roman"/>
          <w:sz w:val="24"/>
          <w:szCs w:val="24"/>
        </w:rPr>
        <w:t xml:space="preserve"> </w:t>
      </w:r>
      <w:r w:rsidRPr="004E1FFC">
        <w:rPr>
          <w:rFonts w:ascii="Times New Roman" w:hAnsi="Times New Roman" w:cs="Times New Roman"/>
          <w:sz w:val="24"/>
          <w:szCs w:val="24"/>
          <w:u w:val="single"/>
        </w:rPr>
        <w:t>https://doi.org/10.1029/2012GL051800</w:t>
      </w:r>
      <w:r w:rsidRPr="004E1FFC">
        <w:rPr>
          <w:rFonts w:ascii="Times New Roman" w:hAnsi="Times New Roman" w:cs="Times New Roman"/>
          <w:sz w:val="24"/>
          <w:szCs w:val="24"/>
        </w:rPr>
        <w:t>.</w:t>
      </w:r>
    </w:p>
    <w:p w:rsidR="004D6F5E" w:rsidRPr="004E1FFC" w:rsidRDefault="003C6D5B" w:rsidP="004D6F5E">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Brigham-Grette, J., and</w:t>
      </w:r>
      <w:r w:rsidR="004D6F5E" w:rsidRPr="004E1FFC">
        <w:rPr>
          <w:rFonts w:ascii="Times New Roman" w:hAnsi="Times New Roman" w:cs="Times New Roman"/>
          <w:sz w:val="24"/>
          <w:szCs w:val="24"/>
        </w:rPr>
        <w:t xml:space="preserve"> Hopkins, D.M., 1995. Emergent-marine record and paleoclimate of the last interglaciation along the northwest Al</w:t>
      </w:r>
      <w:r w:rsidR="001E5A28" w:rsidRPr="004E1FFC">
        <w:rPr>
          <w:rFonts w:ascii="Times New Roman" w:hAnsi="Times New Roman" w:cs="Times New Roman"/>
          <w:sz w:val="24"/>
          <w:szCs w:val="24"/>
        </w:rPr>
        <w:t>askan coast. Quat. Res. 43, 159-</w:t>
      </w:r>
      <w:r w:rsidR="004D6F5E" w:rsidRPr="004E1FFC">
        <w:rPr>
          <w:rFonts w:ascii="Times New Roman" w:hAnsi="Times New Roman" w:cs="Times New Roman"/>
          <w:sz w:val="24"/>
          <w:szCs w:val="24"/>
        </w:rPr>
        <w:t xml:space="preserve">173. </w:t>
      </w:r>
      <w:hyperlink r:id="rId22" w:tgtFrame="_blank" w:tooltip="Persistent link using digital object identifier" w:history="1">
        <w:r w:rsidR="004D6F5E" w:rsidRPr="004E1FFC">
          <w:rPr>
            <w:rStyle w:val="Hyperlink"/>
            <w:rFonts w:ascii="Times New Roman" w:hAnsi="Times New Roman" w:cs="Times New Roman"/>
            <w:color w:val="auto"/>
            <w:sz w:val="24"/>
            <w:szCs w:val="24"/>
          </w:rPr>
          <w:t>https://doi.org/10.1006/qres.1995.1017</w:t>
        </w:r>
      </w:hyperlink>
      <w:r w:rsidR="004D6F5E" w:rsidRPr="004E1FFC">
        <w:rPr>
          <w:rFonts w:ascii="Times New Roman" w:hAnsi="Times New Roman" w:cs="Times New Roman"/>
          <w:sz w:val="24"/>
          <w:szCs w:val="24"/>
        </w:rPr>
        <w:t>.</w:t>
      </w:r>
    </w:p>
    <w:p w:rsidR="004D6F5E" w:rsidRPr="004E1FFC" w:rsidRDefault="004D6F5E" w:rsidP="004D6F5E">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 xml:space="preserve">Brigham-Grette, J., Hopkins, D.M., Ivanov, V.F., Basilyan, A., Benson, S.L., Heiser, P., Pushkar, V., 2001. Last interglacial (Isotope stage 5) glacial and sea level history of coastal Chukotka Peninsula and St. Lawrence Island, western Beringia. Quat. Sci. Rev. 20, 419-436. </w:t>
      </w:r>
      <w:hyperlink r:id="rId23" w:tgtFrame="_blank" w:tooltip="Persistent link using digital object identifier" w:history="1">
        <w:r w:rsidRPr="004E1FFC">
          <w:rPr>
            <w:rStyle w:val="Hyperlink"/>
            <w:rFonts w:ascii="Times New Roman" w:hAnsi="Times New Roman" w:cs="Times New Roman"/>
            <w:color w:val="auto"/>
            <w:sz w:val="24"/>
            <w:szCs w:val="24"/>
          </w:rPr>
          <w:t>https://doi.org/10.1016/S0277-3791(00)00107-4</w:t>
        </w:r>
      </w:hyperlink>
      <w:r w:rsidRPr="004E1FFC">
        <w:rPr>
          <w:rFonts w:ascii="Times New Roman" w:hAnsi="Times New Roman" w:cs="Times New Roman"/>
          <w:sz w:val="24"/>
          <w:szCs w:val="24"/>
        </w:rPr>
        <w:t xml:space="preserve">. </w:t>
      </w:r>
    </w:p>
    <w:p w:rsidR="004D6F5E" w:rsidRPr="004E1FFC" w:rsidRDefault="004D6F5E" w:rsidP="004D6F5E">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CAPE Last Interglacial Project members, 2006. Last Interglacial Acrtic warmth confirms polar amplification of climate change. Quat. Sci. Rev. 25, 1383-1400.</w:t>
      </w:r>
      <w:r w:rsidRPr="004E1FFC">
        <w:rPr>
          <w:rFonts w:ascii="Times New Roman" w:hAnsi="Times New Roman" w:cs="Times New Roman"/>
          <w:b/>
          <w:sz w:val="24"/>
          <w:szCs w:val="24"/>
          <w:u w:val="single"/>
        </w:rPr>
        <w:t xml:space="preserve"> </w:t>
      </w:r>
      <w:hyperlink r:id="rId24" w:tgtFrame="_blank" w:tooltip="Persistent link using digital object identifier" w:history="1">
        <w:r w:rsidRPr="004E1FFC">
          <w:rPr>
            <w:rStyle w:val="Hyperlink"/>
            <w:rFonts w:ascii="Times New Roman" w:hAnsi="Times New Roman" w:cs="Times New Roman"/>
            <w:color w:val="auto"/>
            <w:sz w:val="24"/>
            <w:szCs w:val="24"/>
          </w:rPr>
          <w:t>https://doi.org/10.1016/j.quascirev.2006.01.033</w:t>
        </w:r>
      </w:hyperlink>
      <w:r w:rsidRPr="004E1FFC">
        <w:rPr>
          <w:rFonts w:ascii="Times New Roman" w:hAnsi="Times New Roman" w:cs="Times New Roman"/>
          <w:sz w:val="24"/>
          <w:szCs w:val="24"/>
        </w:rPr>
        <w:t>.</w:t>
      </w:r>
    </w:p>
    <w:p w:rsidR="004D6F5E" w:rsidRPr="004E1FFC" w:rsidRDefault="004D6F5E" w:rsidP="004D6F5E">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Capron, E., Govin, A., Stone, E. J., Masson-Delmotte, V., Mulitza, S., Otto-Bliesner, B., Rasmussen, T. L., Sime, L. C., Waelbroeck, C., Wolff, E., 2014. Temporal and spatial structure of multi-millennial temperature changes at high latitudes during the Last Intergl</w:t>
      </w:r>
      <w:r w:rsidR="001E5A28" w:rsidRPr="004E1FFC">
        <w:rPr>
          <w:rFonts w:ascii="Times New Roman" w:hAnsi="Times New Roman" w:cs="Times New Roman"/>
          <w:sz w:val="24"/>
          <w:szCs w:val="24"/>
        </w:rPr>
        <w:t>acial. Quat. Sci. Rev. 103, 116-</w:t>
      </w:r>
      <w:r w:rsidRPr="004E1FFC">
        <w:rPr>
          <w:rFonts w:ascii="Times New Roman" w:hAnsi="Times New Roman" w:cs="Times New Roman"/>
          <w:sz w:val="24"/>
          <w:szCs w:val="24"/>
        </w:rPr>
        <w:t xml:space="preserve">133. </w:t>
      </w:r>
      <w:hyperlink r:id="rId25" w:tgtFrame="doilink" w:history="1">
        <w:r w:rsidRPr="004E1FFC">
          <w:rPr>
            <w:rStyle w:val="Hyperlink"/>
            <w:rFonts w:ascii="Times New Roman" w:hAnsi="Times New Roman" w:cs="Times New Roman"/>
            <w:color w:val="auto"/>
            <w:sz w:val="24"/>
            <w:szCs w:val="24"/>
            <w:bdr w:val="none" w:sz="0" w:space="0" w:color="auto" w:frame="1"/>
            <w:shd w:val="clear" w:color="auto" w:fill="FFFFFF"/>
          </w:rPr>
          <w:t>https://doi.org/10.1016/j.quascirev.2014.08.018</w:t>
        </w:r>
      </w:hyperlink>
      <w:r w:rsidRPr="004E1FFC">
        <w:rPr>
          <w:rFonts w:ascii="Times New Roman" w:hAnsi="Times New Roman" w:cs="Times New Roman"/>
          <w:sz w:val="24"/>
          <w:szCs w:val="24"/>
        </w:rPr>
        <w:t>.</w:t>
      </w:r>
    </w:p>
    <w:p w:rsidR="002D6C11" w:rsidRPr="004E1FFC" w:rsidRDefault="00AE0B31" w:rsidP="002D6C11">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Capron, E., Govin, A., Feng</w:t>
      </w:r>
      <w:r w:rsidR="002D6C11" w:rsidRPr="004E1FFC">
        <w:rPr>
          <w:rFonts w:ascii="Times New Roman" w:hAnsi="Times New Roman" w:cs="Times New Roman"/>
          <w:sz w:val="24"/>
          <w:szCs w:val="24"/>
        </w:rPr>
        <w:t xml:space="preserve">, R., Otto-Bliesner, B.L., Wolff, E.W., 2017. Critical evaluation of climate syntheses to benchmark CMIP6/PMIP4 127 ka Last Interglacial simulations in the high-latitude regions. Quat. Sci. Rev. 168, 137-150. </w:t>
      </w:r>
      <w:hyperlink r:id="rId26" w:tgtFrame="_blank" w:tooltip="Persistent link using digital object identifier" w:history="1">
        <w:r w:rsidR="002D6C11" w:rsidRPr="004E1FFC">
          <w:rPr>
            <w:rStyle w:val="Hyperlink"/>
            <w:rFonts w:ascii="Times New Roman" w:hAnsi="Times New Roman" w:cs="Times New Roman"/>
            <w:color w:val="auto"/>
            <w:sz w:val="24"/>
            <w:szCs w:val="24"/>
          </w:rPr>
          <w:t>https://doi.org/10.1016/j.quascirev.2017.04.019</w:t>
        </w:r>
      </w:hyperlink>
      <w:r w:rsidR="002D6C11" w:rsidRPr="004E1FFC">
        <w:rPr>
          <w:rFonts w:ascii="Times New Roman" w:hAnsi="Times New Roman" w:cs="Times New Roman"/>
          <w:sz w:val="24"/>
          <w:szCs w:val="24"/>
        </w:rPr>
        <w:t>.</w:t>
      </w:r>
    </w:p>
    <w:p w:rsidR="00653DC0" w:rsidRPr="004E1FFC" w:rsidRDefault="00CC7522" w:rsidP="00091CE3">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Church, J.</w:t>
      </w:r>
      <w:r w:rsidR="00091CE3" w:rsidRPr="004E1FFC">
        <w:rPr>
          <w:rFonts w:ascii="Times New Roman" w:hAnsi="Times New Roman" w:cs="Times New Roman"/>
          <w:sz w:val="24"/>
          <w:szCs w:val="24"/>
        </w:rPr>
        <w:t>A.</w:t>
      </w:r>
      <w:r w:rsidRPr="004E1FFC">
        <w:rPr>
          <w:rFonts w:ascii="Times New Roman" w:hAnsi="Times New Roman" w:cs="Times New Roman"/>
          <w:sz w:val="24"/>
          <w:szCs w:val="24"/>
        </w:rPr>
        <w:t>, Clark, P.</w:t>
      </w:r>
      <w:r w:rsidR="00091CE3" w:rsidRPr="004E1FFC">
        <w:rPr>
          <w:rFonts w:ascii="Times New Roman" w:hAnsi="Times New Roman" w:cs="Times New Roman"/>
          <w:sz w:val="24"/>
          <w:szCs w:val="24"/>
        </w:rPr>
        <w:t>U.</w:t>
      </w:r>
      <w:r w:rsidRPr="004E1FFC">
        <w:rPr>
          <w:rFonts w:ascii="Times New Roman" w:hAnsi="Times New Roman" w:cs="Times New Roman"/>
          <w:sz w:val="24"/>
          <w:szCs w:val="24"/>
        </w:rPr>
        <w:t>, Cazenave, A., Gregory, J.</w:t>
      </w:r>
      <w:r w:rsidR="00091CE3" w:rsidRPr="004E1FFC">
        <w:rPr>
          <w:rFonts w:ascii="Times New Roman" w:hAnsi="Times New Roman" w:cs="Times New Roman"/>
          <w:sz w:val="24"/>
          <w:szCs w:val="24"/>
        </w:rPr>
        <w:t>M.</w:t>
      </w:r>
      <w:r w:rsidRPr="004E1FFC">
        <w:rPr>
          <w:rFonts w:ascii="Times New Roman" w:hAnsi="Times New Roman" w:cs="Times New Roman"/>
          <w:sz w:val="24"/>
          <w:szCs w:val="24"/>
        </w:rPr>
        <w:t>, Jevrejeva, S., Levermann, A., Merrifield, M.</w:t>
      </w:r>
      <w:r w:rsidR="00091CE3" w:rsidRPr="004E1FFC">
        <w:rPr>
          <w:rFonts w:ascii="Times New Roman" w:hAnsi="Times New Roman" w:cs="Times New Roman"/>
          <w:sz w:val="24"/>
          <w:szCs w:val="24"/>
        </w:rPr>
        <w:t>A.</w:t>
      </w:r>
      <w:r w:rsidRPr="004E1FFC">
        <w:rPr>
          <w:rFonts w:ascii="Times New Roman" w:hAnsi="Times New Roman" w:cs="Times New Roman"/>
          <w:sz w:val="24"/>
          <w:szCs w:val="24"/>
        </w:rPr>
        <w:t>, Milne, G.</w:t>
      </w:r>
      <w:r w:rsidR="00091CE3" w:rsidRPr="004E1FFC">
        <w:rPr>
          <w:rFonts w:ascii="Times New Roman" w:hAnsi="Times New Roman" w:cs="Times New Roman"/>
          <w:sz w:val="24"/>
          <w:szCs w:val="24"/>
        </w:rPr>
        <w:t>A.</w:t>
      </w:r>
      <w:r w:rsidRPr="004E1FFC">
        <w:rPr>
          <w:rFonts w:ascii="Times New Roman" w:hAnsi="Times New Roman" w:cs="Times New Roman"/>
          <w:sz w:val="24"/>
          <w:szCs w:val="24"/>
        </w:rPr>
        <w:t>, Nerem, R.</w:t>
      </w:r>
      <w:r w:rsidR="00091CE3" w:rsidRPr="004E1FFC">
        <w:rPr>
          <w:rFonts w:ascii="Times New Roman" w:hAnsi="Times New Roman" w:cs="Times New Roman"/>
          <w:sz w:val="24"/>
          <w:szCs w:val="24"/>
        </w:rPr>
        <w:t>S.</w:t>
      </w:r>
      <w:r w:rsidRPr="004E1FFC">
        <w:rPr>
          <w:rFonts w:ascii="Times New Roman" w:hAnsi="Times New Roman" w:cs="Times New Roman"/>
          <w:sz w:val="24"/>
          <w:szCs w:val="24"/>
        </w:rPr>
        <w:t xml:space="preserve">, and </w:t>
      </w:r>
      <w:r w:rsidRPr="004E1FFC">
        <w:rPr>
          <w:rFonts w:ascii="Times New Roman" w:hAnsi="Times New Roman" w:cs="Times New Roman"/>
          <w:sz w:val="24"/>
          <w:szCs w:val="24"/>
        </w:rPr>
        <w:lastRenderedPageBreak/>
        <w:t>Nunn, P.</w:t>
      </w:r>
      <w:r w:rsidR="00091CE3" w:rsidRPr="004E1FFC">
        <w:rPr>
          <w:rFonts w:ascii="Times New Roman" w:hAnsi="Times New Roman" w:cs="Times New Roman"/>
          <w:sz w:val="24"/>
          <w:szCs w:val="24"/>
        </w:rPr>
        <w:t>D., Payne, A.J., Pfeffer, W.T., Stammer, D., Unnikrishnan, A.S., 2013.</w:t>
      </w:r>
      <w:r w:rsidRPr="004E1FFC">
        <w:rPr>
          <w:rFonts w:ascii="Times New Roman" w:hAnsi="Times New Roman" w:cs="Times New Roman"/>
          <w:sz w:val="24"/>
          <w:szCs w:val="24"/>
        </w:rPr>
        <w:t xml:space="preserve"> Sea level change in Climate Change 2013: The Physical Science Basis, Contribution of Working Group I to the Fifth Assessment Report of the Intergovern</w:t>
      </w:r>
      <w:r w:rsidR="00091CE3" w:rsidRPr="004E1FFC">
        <w:rPr>
          <w:rFonts w:ascii="Times New Roman" w:hAnsi="Times New Roman" w:cs="Times New Roman"/>
          <w:sz w:val="24"/>
          <w:szCs w:val="24"/>
        </w:rPr>
        <w:t>mental Panel on Climate Change</w:t>
      </w:r>
      <w:r w:rsidRPr="004E1FFC">
        <w:rPr>
          <w:rFonts w:ascii="Times New Roman" w:hAnsi="Times New Roman" w:cs="Times New Roman"/>
          <w:sz w:val="24"/>
          <w:szCs w:val="24"/>
        </w:rPr>
        <w:t>.</w:t>
      </w:r>
      <w:r w:rsidR="00091CE3" w:rsidRPr="004E1FFC">
        <w:rPr>
          <w:rFonts w:ascii="Times New Roman" w:hAnsi="Times New Roman" w:cs="Times New Roman"/>
          <w:sz w:val="24"/>
          <w:szCs w:val="24"/>
        </w:rPr>
        <w:t xml:space="preserve"> </w:t>
      </w:r>
      <w:r w:rsidR="00653DC0" w:rsidRPr="004E1FFC">
        <w:rPr>
          <w:rFonts w:ascii="Times New Roman" w:hAnsi="Times New Roman" w:cs="Times New Roman"/>
          <w:sz w:val="24"/>
          <w:szCs w:val="24"/>
        </w:rPr>
        <w:t>[Stocker, T.F., D. Qin, G.-K. Plattner, M. Tignor, S.K. Allen, J. Boschung, A. Nauels, Y. Xia, V. Bex and P.M. Midgley (eds.)]. Cambridge University Press, Cambridge, United Kin</w:t>
      </w:r>
      <w:r w:rsidR="00091CE3" w:rsidRPr="004E1FFC">
        <w:rPr>
          <w:rFonts w:ascii="Times New Roman" w:hAnsi="Times New Roman" w:cs="Times New Roman"/>
          <w:sz w:val="24"/>
          <w:szCs w:val="24"/>
        </w:rPr>
        <w:t xml:space="preserve">gdom and New York, NY, USA, </w:t>
      </w:r>
      <w:r w:rsidR="004A1D9E" w:rsidRPr="004E1FFC">
        <w:rPr>
          <w:rFonts w:ascii="Times New Roman" w:hAnsi="Times New Roman" w:cs="Times New Roman"/>
          <w:sz w:val="24"/>
          <w:szCs w:val="24"/>
        </w:rPr>
        <w:t>1137-</w:t>
      </w:r>
      <w:r w:rsidR="00782F49" w:rsidRPr="004E1FFC">
        <w:rPr>
          <w:rFonts w:ascii="Times New Roman" w:hAnsi="Times New Roman" w:cs="Times New Roman"/>
          <w:sz w:val="24"/>
          <w:szCs w:val="24"/>
        </w:rPr>
        <w:t>1216</w:t>
      </w:r>
      <w:r w:rsidR="00653DC0" w:rsidRPr="004E1FFC">
        <w:rPr>
          <w:rFonts w:ascii="Times New Roman" w:hAnsi="Times New Roman" w:cs="Times New Roman"/>
          <w:sz w:val="24"/>
          <w:szCs w:val="24"/>
        </w:rPr>
        <w:t>.</w:t>
      </w:r>
    </w:p>
    <w:p w:rsidR="004D6F5E" w:rsidRPr="004E1FFC" w:rsidRDefault="004D6F5E" w:rsidP="004D6F5E">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 xml:space="preserve">Cronin, T.M., Gemery, L., Briggs Jr., W.M., Jakobsson, M., Polyak, L., Brouwers, E.M., 2010. Quaternary Sea-ice history in the Arctic Ocean based on a new Ostracode sea-ice proxy. Quat. Sci. Rev. 29, 3415-3429. </w:t>
      </w:r>
      <w:hyperlink r:id="rId27" w:tgtFrame="doilink" w:history="1">
        <w:r w:rsidRPr="004E1FFC">
          <w:rPr>
            <w:rStyle w:val="Hyperlink"/>
            <w:rFonts w:ascii="Times New Roman" w:hAnsi="Times New Roman" w:cs="Times New Roman"/>
            <w:color w:val="auto"/>
            <w:sz w:val="24"/>
            <w:szCs w:val="24"/>
            <w:bdr w:val="none" w:sz="0" w:space="0" w:color="auto" w:frame="1"/>
            <w:shd w:val="clear" w:color="auto" w:fill="FFFFFF"/>
          </w:rPr>
          <w:t>https://doi.org/10.1016/j.quascirev.2010.05.024</w:t>
        </w:r>
      </w:hyperlink>
      <w:r w:rsidRPr="004E1FFC">
        <w:rPr>
          <w:rFonts w:ascii="Times New Roman" w:hAnsi="Times New Roman" w:cs="Times New Roman"/>
          <w:sz w:val="24"/>
          <w:szCs w:val="24"/>
        </w:rPr>
        <w:t>.</w:t>
      </w:r>
    </w:p>
    <w:p w:rsidR="004D6F5E" w:rsidRPr="004E1FFC" w:rsidRDefault="004D6F5E" w:rsidP="004D6F5E">
      <w:pPr>
        <w:autoSpaceDE w:val="0"/>
        <w:autoSpaceDN w:val="0"/>
        <w:adjustRightInd w:val="0"/>
        <w:spacing w:after="120" w:line="240" w:lineRule="auto"/>
        <w:ind w:left="284" w:hanging="284"/>
        <w:jc w:val="both"/>
        <w:rPr>
          <w:rFonts w:ascii="Times New Roman" w:hAnsi="Times New Roman" w:cs="Times New Roman"/>
          <w:sz w:val="24"/>
          <w:szCs w:val="24"/>
          <w:shd w:val="clear" w:color="auto" w:fill="FFFFFF"/>
        </w:rPr>
      </w:pPr>
      <w:r w:rsidRPr="004E1FFC">
        <w:rPr>
          <w:rFonts w:ascii="Times New Roman" w:hAnsi="Times New Roman" w:cs="Times New Roman"/>
          <w:sz w:val="24"/>
          <w:szCs w:val="24"/>
        </w:rPr>
        <w:t>Dansgaard, W., 1964. Stable isotopes in precipitation. Tellus 16, 436-468</w:t>
      </w:r>
      <w:r w:rsidRPr="004E1FFC">
        <w:rPr>
          <w:rFonts w:ascii="Times New Roman" w:hAnsi="Times New Roman" w:cs="Times New Roman"/>
          <w:sz w:val="24"/>
          <w:szCs w:val="24"/>
          <w:shd w:val="clear" w:color="auto" w:fill="FFFFFF"/>
        </w:rPr>
        <w:t>.</w:t>
      </w:r>
    </w:p>
    <w:p w:rsidR="00D03A66" w:rsidRPr="004E1FFC" w:rsidRDefault="00D03A66" w:rsidP="00D03A66">
      <w:pPr>
        <w:pStyle w:val="HTMLPreformatted"/>
        <w:spacing w:after="120"/>
        <w:ind w:left="284" w:hanging="284"/>
        <w:jc w:val="both"/>
        <w:rPr>
          <w:rFonts w:ascii="Times New Roman" w:hAnsi="Times New Roman" w:cs="Times New Roman"/>
          <w:sz w:val="24"/>
          <w:szCs w:val="24"/>
        </w:rPr>
      </w:pPr>
      <w:r w:rsidRPr="004E1FFC">
        <w:rPr>
          <w:rFonts w:ascii="Times New Roman" w:hAnsi="Times New Roman" w:cs="Times New Roman"/>
          <w:sz w:val="24"/>
          <w:szCs w:val="24"/>
        </w:rPr>
        <w:t>Dansgaard, W., Johnsen</w:t>
      </w:r>
      <w:r w:rsidR="001E5A28" w:rsidRPr="004E1FFC">
        <w:rPr>
          <w:rFonts w:ascii="Times New Roman" w:hAnsi="Times New Roman" w:cs="Times New Roman"/>
          <w:sz w:val="24"/>
          <w:szCs w:val="24"/>
        </w:rPr>
        <w:t xml:space="preserve"> S.J.</w:t>
      </w:r>
      <w:r w:rsidRPr="004E1FFC">
        <w:rPr>
          <w:rFonts w:ascii="Times New Roman" w:hAnsi="Times New Roman" w:cs="Times New Roman"/>
          <w:sz w:val="24"/>
          <w:szCs w:val="24"/>
        </w:rPr>
        <w:t xml:space="preserve">, Moller, </w:t>
      </w:r>
      <w:r w:rsidR="001E5A28" w:rsidRPr="004E1FFC">
        <w:rPr>
          <w:rFonts w:ascii="Times New Roman" w:hAnsi="Times New Roman" w:cs="Times New Roman"/>
          <w:sz w:val="24"/>
          <w:szCs w:val="24"/>
        </w:rPr>
        <w:t xml:space="preserve">J., </w:t>
      </w:r>
      <w:r w:rsidRPr="004E1FFC">
        <w:rPr>
          <w:rFonts w:ascii="Times New Roman" w:hAnsi="Times New Roman" w:cs="Times New Roman"/>
          <w:sz w:val="24"/>
          <w:szCs w:val="24"/>
        </w:rPr>
        <w:t xml:space="preserve">Langway, </w:t>
      </w:r>
      <w:r w:rsidR="001E5A28" w:rsidRPr="004E1FFC">
        <w:rPr>
          <w:rFonts w:ascii="Times New Roman" w:hAnsi="Times New Roman" w:cs="Times New Roman"/>
          <w:sz w:val="24"/>
          <w:szCs w:val="24"/>
        </w:rPr>
        <w:t>C.C.,</w:t>
      </w:r>
      <w:r w:rsidRPr="004E1FFC">
        <w:rPr>
          <w:rFonts w:ascii="Times New Roman" w:hAnsi="Times New Roman" w:cs="Times New Roman"/>
          <w:sz w:val="24"/>
          <w:szCs w:val="24"/>
        </w:rPr>
        <w:t xml:space="preserve"> 1969. One thousand centuries of climatic record from Camp Century on the Greenland ice sheet. </w:t>
      </w:r>
      <w:r w:rsidR="00A43FCC" w:rsidRPr="004E1FFC">
        <w:rPr>
          <w:rFonts w:ascii="Times New Roman" w:hAnsi="Times New Roman" w:cs="Times New Roman"/>
          <w:sz w:val="24"/>
          <w:szCs w:val="24"/>
        </w:rPr>
        <w:t xml:space="preserve">Science, 166, </w:t>
      </w:r>
      <w:r w:rsidRPr="004E1FFC">
        <w:rPr>
          <w:rFonts w:ascii="Times New Roman" w:hAnsi="Times New Roman" w:cs="Times New Roman"/>
          <w:sz w:val="24"/>
          <w:szCs w:val="24"/>
        </w:rPr>
        <w:t xml:space="preserve">377-381. </w:t>
      </w:r>
      <w:r w:rsidRPr="004E1FFC">
        <w:rPr>
          <w:rFonts w:ascii="Times New Roman" w:hAnsi="Times New Roman" w:cs="Times New Roman"/>
          <w:sz w:val="24"/>
          <w:szCs w:val="24"/>
          <w:u w:val="single"/>
        </w:rPr>
        <w:t>https://doi.org/</w:t>
      </w:r>
      <w:r w:rsidRPr="004E1FFC">
        <w:rPr>
          <w:rFonts w:ascii="Times New Roman" w:hAnsi="Times New Roman" w:cs="Times New Roman"/>
          <w:sz w:val="24"/>
          <w:szCs w:val="24"/>
          <w:u w:val="single"/>
          <w:shd w:val="clear" w:color="auto" w:fill="FFFFFF"/>
        </w:rPr>
        <w:t>10.1126/science.166.3903.377</w:t>
      </w:r>
      <w:r w:rsidRPr="004E1FFC">
        <w:rPr>
          <w:rFonts w:ascii="Times New Roman" w:hAnsi="Times New Roman" w:cs="Times New Roman"/>
          <w:sz w:val="24"/>
          <w:szCs w:val="24"/>
          <w:shd w:val="clear" w:color="auto" w:fill="FFFFFF"/>
        </w:rPr>
        <w:t>.</w:t>
      </w:r>
    </w:p>
    <w:p w:rsidR="00146DEE" w:rsidRPr="004E1FFC" w:rsidRDefault="00146DEE" w:rsidP="00861D7B">
      <w:pPr>
        <w:autoSpaceDE w:val="0"/>
        <w:autoSpaceDN w:val="0"/>
        <w:adjustRightInd w:val="0"/>
        <w:spacing w:after="120" w:line="240" w:lineRule="auto"/>
        <w:ind w:left="284" w:hanging="284"/>
        <w:rPr>
          <w:rFonts w:ascii="Times New Roman" w:hAnsi="Times New Roman" w:cs="Times New Roman"/>
          <w:sz w:val="24"/>
          <w:szCs w:val="24"/>
        </w:rPr>
      </w:pPr>
      <w:r w:rsidRPr="004E1FFC">
        <w:rPr>
          <w:rFonts w:ascii="Times New Roman" w:hAnsi="Times New Roman" w:cs="Times New Roman"/>
          <w:sz w:val="24"/>
          <w:szCs w:val="24"/>
        </w:rPr>
        <w:t>Dansgaard, W., Clausen, H. B., Gundestrup, N., Hammer, C. U., Johnsen, S. J., Kristinsdottir, M., Reeh, N., 1982. A New Greenland Deep Ic</w:t>
      </w:r>
      <w:r w:rsidR="00B50690" w:rsidRPr="004E1FFC">
        <w:rPr>
          <w:rFonts w:ascii="Times New Roman" w:hAnsi="Times New Roman" w:cs="Times New Roman"/>
          <w:sz w:val="24"/>
          <w:szCs w:val="24"/>
        </w:rPr>
        <w:t>e Core.</w:t>
      </w:r>
      <w:r w:rsidRPr="004E1FFC">
        <w:rPr>
          <w:rFonts w:ascii="Times New Roman" w:hAnsi="Times New Roman" w:cs="Times New Roman"/>
          <w:sz w:val="24"/>
          <w:szCs w:val="24"/>
        </w:rPr>
        <w:t xml:space="preserve"> Science, 218, 1273-1277.</w:t>
      </w:r>
      <w:r w:rsidR="00B50690" w:rsidRPr="004E1FFC">
        <w:rPr>
          <w:rFonts w:ascii="Times New Roman" w:hAnsi="Times New Roman" w:cs="Times New Roman"/>
          <w:sz w:val="24"/>
          <w:szCs w:val="24"/>
        </w:rPr>
        <w:t xml:space="preserve"> </w:t>
      </w:r>
      <w:hyperlink r:id="rId28" w:history="1">
        <w:r w:rsidR="00D03A66" w:rsidRPr="004E1FFC">
          <w:rPr>
            <w:rStyle w:val="Hyperlink"/>
            <w:rFonts w:ascii="Times New Roman" w:hAnsi="Times New Roman" w:cs="Times New Roman"/>
            <w:color w:val="auto"/>
            <w:sz w:val="24"/>
            <w:szCs w:val="24"/>
          </w:rPr>
          <w:t>https://doi.org/</w:t>
        </w:r>
        <w:r w:rsidR="00D03A66" w:rsidRPr="004E1FFC">
          <w:rPr>
            <w:rStyle w:val="Hyperlink"/>
            <w:rFonts w:ascii="Times New Roman" w:hAnsi="Times New Roman" w:cs="Times New Roman"/>
            <w:color w:val="auto"/>
            <w:sz w:val="24"/>
            <w:szCs w:val="24"/>
            <w:shd w:val="clear" w:color="auto" w:fill="FFFFFF"/>
          </w:rPr>
          <w:t>10.1126/science.218.4579.1273</w:t>
        </w:r>
      </w:hyperlink>
      <w:r w:rsidR="00B50690" w:rsidRPr="004E1FFC">
        <w:rPr>
          <w:rFonts w:ascii="Times New Roman" w:hAnsi="Times New Roman" w:cs="Times New Roman"/>
          <w:sz w:val="24"/>
          <w:szCs w:val="24"/>
          <w:shd w:val="clear" w:color="auto" w:fill="FFFFFF"/>
        </w:rPr>
        <w:t>.</w:t>
      </w:r>
      <w:r w:rsidR="00D03A66" w:rsidRPr="004E1FFC">
        <w:rPr>
          <w:rFonts w:ascii="Times New Roman" w:hAnsi="Times New Roman" w:cs="Times New Roman"/>
          <w:sz w:val="24"/>
          <w:szCs w:val="24"/>
          <w:shd w:val="clear" w:color="auto" w:fill="FFFFFF"/>
        </w:rPr>
        <w:t xml:space="preserve"> </w:t>
      </w:r>
    </w:p>
    <w:p w:rsidR="004D6F5E" w:rsidRPr="004E1FFC" w:rsidRDefault="004D6F5E" w:rsidP="004D6F5E">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 xml:space="preserve">Dutton, A., Carlson, A. E., Long, A. J., Milne, G. A., Clark, P. U., DeConto, R., Horton, B. P., Rahmstorf, S., Raymo, M. E., 2015. Sea-level rise due to polar ice-sheet mass loss during past warm periods. Science, 349, 6244. </w:t>
      </w:r>
      <w:hyperlink r:id="rId29" w:history="1">
        <w:r w:rsidRPr="004E1FFC">
          <w:rPr>
            <w:rStyle w:val="Hyperlink"/>
            <w:rFonts w:ascii="Times New Roman" w:hAnsi="Times New Roman" w:cs="Times New Roman"/>
            <w:color w:val="auto"/>
            <w:sz w:val="24"/>
            <w:szCs w:val="24"/>
          </w:rPr>
          <w:t>https://doi.org/10.1126/science.aaa4019</w:t>
        </w:r>
      </w:hyperlink>
      <w:r w:rsidRPr="004E1FFC">
        <w:rPr>
          <w:rFonts w:ascii="Times New Roman" w:hAnsi="Times New Roman" w:cs="Times New Roman"/>
          <w:sz w:val="24"/>
          <w:szCs w:val="24"/>
        </w:rPr>
        <w:t xml:space="preserve">. </w:t>
      </w:r>
    </w:p>
    <w:p w:rsidR="004D6F5E" w:rsidRPr="004E1FFC" w:rsidRDefault="004D6F5E" w:rsidP="004D6F5E">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 xml:space="preserve">Gierz, P., Werner, M., Lohmann, G., 2017. Simulating climate and stable water isotopes during the Last Interglacial using a coupled climate-isotope model. J. Adv. Model. Earth Syst., 9, 2027-2045. </w:t>
      </w:r>
      <w:hyperlink r:id="rId30" w:history="1">
        <w:r w:rsidRPr="004E1FFC">
          <w:rPr>
            <w:rStyle w:val="Hyperlink"/>
            <w:rFonts w:ascii="Times New Roman" w:hAnsi="Times New Roman" w:cs="Times New Roman"/>
            <w:color w:val="auto"/>
            <w:sz w:val="24"/>
            <w:szCs w:val="24"/>
          </w:rPr>
          <w:t>https://doi.org/10.1002/2017MS001056</w:t>
        </w:r>
      </w:hyperlink>
    </w:p>
    <w:p w:rsidR="004D6F5E" w:rsidRPr="004E1FFC" w:rsidRDefault="004D6F5E" w:rsidP="004D6F5E">
      <w:pPr>
        <w:autoSpaceDE w:val="0"/>
        <w:autoSpaceDN w:val="0"/>
        <w:adjustRightInd w:val="0"/>
        <w:spacing w:after="120" w:line="240" w:lineRule="auto"/>
        <w:ind w:left="284" w:hanging="284"/>
        <w:jc w:val="both"/>
        <w:rPr>
          <w:rStyle w:val="Hyperlink"/>
          <w:rFonts w:ascii="Times New Roman" w:hAnsi="Times New Roman" w:cs="Times New Roman"/>
          <w:color w:val="auto"/>
          <w:sz w:val="24"/>
          <w:szCs w:val="24"/>
        </w:rPr>
      </w:pPr>
      <w:r w:rsidRPr="004E1FFC">
        <w:rPr>
          <w:rFonts w:ascii="Times New Roman" w:hAnsi="Times New Roman" w:cs="Times New Roman"/>
          <w:sz w:val="24"/>
          <w:szCs w:val="24"/>
        </w:rPr>
        <w:t>Gordon, C., Cooper, C., Senior, C. A., Banks, H., Gregory, J. M., Johns, T. C., Mitchell, J. F. B., Wood, R. A., 2000. The simulation of SST, sea ice extents and ocean heat transports in a version of the Hadley Centre coupled model withou</w:t>
      </w:r>
      <w:r w:rsidR="006B62C9" w:rsidRPr="004E1FFC">
        <w:rPr>
          <w:rFonts w:ascii="Times New Roman" w:hAnsi="Times New Roman" w:cs="Times New Roman"/>
          <w:sz w:val="24"/>
          <w:szCs w:val="24"/>
        </w:rPr>
        <w:t>t flux adjustments.</w:t>
      </w:r>
      <w:r w:rsidR="00566933" w:rsidRPr="004E1FFC">
        <w:rPr>
          <w:rFonts w:ascii="Times New Roman" w:hAnsi="Times New Roman" w:cs="Times New Roman"/>
          <w:sz w:val="24"/>
          <w:szCs w:val="24"/>
        </w:rPr>
        <w:t xml:space="preserve"> Clim. Dynam</w:t>
      </w:r>
      <w:r w:rsidRPr="004E1FFC">
        <w:rPr>
          <w:rFonts w:ascii="Times New Roman" w:hAnsi="Times New Roman" w:cs="Times New Roman"/>
          <w:sz w:val="24"/>
          <w:szCs w:val="24"/>
        </w:rPr>
        <w:t xml:space="preserve">, 16, 147-168. </w:t>
      </w:r>
      <w:hyperlink r:id="rId31" w:history="1">
        <w:r w:rsidR="007F0B7B" w:rsidRPr="004E1FFC">
          <w:rPr>
            <w:rStyle w:val="Hyperlink"/>
            <w:rFonts w:ascii="Times New Roman" w:hAnsi="Times New Roman" w:cs="Times New Roman"/>
            <w:color w:val="auto"/>
            <w:sz w:val="24"/>
            <w:szCs w:val="24"/>
          </w:rPr>
          <w:t>https://doi.org/10.1007/s003820050010</w:t>
        </w:r>
      </w:hyperlink>
      <w:r w:rsidRPr="004E1FFC">
        <w:rPr>
          <w:rStyle w:val="Hyperlink"/>
          <w:rFonts w:ascii="Times New Roman" w:hAnsi="Times New Roman" w:cs="Times New Roman"/>
          <w:color w:val="auto"/>
          <w:sz w:val="24"/>
          <w:szCs w:val="24"/>
        </w:rPr>
        <w:t>.</w:t>
      </w:r>
    </w:p>
    <w:p w:rsidR="006D52DC" w:rsidRPr="004E1FFC" w:rsidRDefault="006D52DC" w:rsidP="00B57F46">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Govin, A., Braconnot, P., Capron, E., Cortijo, E., Duplessy, J</w:t>
      </w:r>
      <w:r w:rsidR="00B57F46" w:rsidRPr="004E1FFC">
        <w:rPr>
          <w:rFonts w:ascii="Times New Roman" w:hAnsi="Times New Roman" w:cs="Times New Roman"/>
          <w:sz w:val="24"/>
          <w:szCs w:val="24"/>
        </w:rPr>
        <w:t xml:space="preserve">.-C., Jansen, E., Labeyrie, L., </w:t>
      </w:r>
      <w:r w:rsidR="00B57F46" w:rsidRPr="004E1FFC">
        <w:rPr>
          <w:rFonts w:ascii="Times New Roman" w:hAnsi="Times New Roman" w:cs="Times New Roman"/>
          <w:sz w:val="24"/>
          <w:szCs w:val="24"/>
          <w:shd w:val="clear" w:color="auto" w:fill="FFFFFF"/>
        </w:rPr>
        <w:t xml:space="preserve">Landais, A., Marti, O., Michel, E., Mosquet, E., Risebrobakken, B., Swingedouw, D., and Waelbroeck, C., </w:t>
      </w:r>
      <w:r w:rsidRPr="004E1FFC">
        <w:rPr>
          <w:rFonts w:ascii="Times New Roman" w:hAnsi="Times New Roman" w:cs="Times New Roman"/>
          <w:sz w:val="24"/>
          <w:szCs w:val="24"/>
        </w:rPr>
        <w:t xml:space="preserve">2012. Persistent influence of ice sheet melting on high northern latitude climate during the early Last Interglacial. Clim. Past 8, 483-507. </w:t>
      </w:r>
      <w:hyperlink r:id="rId32" w:history="1">
        <w:r w:rsidR="00B57F46" w:rsidRPr="004E1FFC">
          <w:rPr>
            <w:rStyle w:val="Hyperlink"/>
            <w:rFonts w:ascii="Times New Roman" w:hAnsi="Times New Roman" w:cs="Times New Roman"/>
            <w:color w:val="auto"/>
            <w:sz w:val="24"/>
            <w:szCs w:val="24"/>
            <w:shd w:val="clear" w:color="auto" w:fill="FFFFFF"/>
          </w:rPr>
          <w:t>https://doi.org/10.5194/cp-8-483-2012</w:t>
        </w:r>
      </w:hyperlink>
      <w:r w:rsidRPr="004E1FFC">
        <w:rPr>
          <w:rFonts w:ascii="Times New Roman" w:hAnsi="Times New Roman" w:cs="Times New Roman"/>
          <w:sz w:val="24"/>
          <w:szCs w:val="24"/>
        </w:rPr>
        <w:t>.</w:t>
      </w:r>
    </w:p>
    <w:p w:rsidR="00E73D29" w:rsidRPr="004E1FFC" w:rsidRDefault="00E73D29" w:rsidP="00E73D29">
      <w:pPr>
        <w:spacing w:after="120" w:line="240" w:lineRule="auto"/>
        <w:ind w:left="284" w:hanging="284"/>
        <w:jc w:val="both"/>
        <w:rPr>
          <w:rFonts w:ascii="Times New Roman" w:eastAsia="Times New Roman" w:hAnsi="Times New Roman" w:cs="Times New Roman"/>
          <w:sz w:val="24"/>
          <w:szCs w:val="24"/>
          <w:lang w:eastAsia="en-GB"/>
        </w:rPr>
      </w:pPr>
      <w:r w:rsidRPr="004E1FFC">
        <w:rPr>
          <w:rFonts w:ascii="Times New Roman" w:eastAsia="Times New Roman" w:hAnsi="Times New Roman" w:cs="Times New Roman"/>
          <w:sz w:val="24"/>
          <w:szCs w:val="24"/>
          <w:lang w:eastAsia="en-GB"/>
        </w:rPr>
        <w:lastRenderedPageBreak/>
        <w:t xml:space="preserve">Govin, A., Capron, E., Tzedakis, P.C., Verheyden, S., Ghaleb, B., Hillaire-Marcel, C., St-Onge, G., Stoner, J.S., Bassinot, F., Bazin, L., Blunier, T., Combourieu-Nebout, N., El Ouahabi, A., Genty, D., Gersonde, R., Jimenez-Amat, P., Landais, A., Martrat, B., Masson-Delmotte, V., Parrenin, F., Seidenkrantz, M.-S., Veres, D., Waelbroeck, C., Zahn, R., 2015. Sequence of events from the onset to the demise of the Last Interglacial: Evaluating strengths and limitations of chronologies used in climatic archives. </w:t>
      </w:r>
      <w:r w:rsidRPr="004E1FFC">
        <w:rPr>
          <w:rFonts w:ascii="Times New Roman" w:hAnsi="Times New Roman" w:cs="Times New Roman"/>
          <w:sz w:val="24"/>
          <w:szCs w:val="24"/>
        </w:rPr>
        <w:t xml:space="preserve">Quat. Sci. Rev. 129, 1-36. </w:t>
      </w:r>
      <w:hyperlink r:id="rId33" w:tgtFrame="_blank" w:tooltip="Persistent link using digital object identifier" w:history="1">
        <w:r w:rsidRPr="004E1FFC">
          <w:rPr>
            <w:rStyle w:val="Hyperlink"/>
            <w:rFonts w:ascii="Times New Roman" w:hAnsi="Times New Roman" w:cs="Times New Roman"/>
            <w:color w:val="auto"/>
            <w:sz w:val="24"/>
            <w:szCs w:val="24"/>
          </w:rPr>
          <w:t>https://doi.org/10.1016/j.quascirev.2015.09.018</w:t>
        </w:r>
      </w:hyperlink>
      <w:r w:rsidRPr="004E1FFC">
        <w:rPr>
          <w:rFonts w:ascii="Times New Roman" w:hAnsi="Times New Roman" w:cs="Times New Roman"/>
          <w:sz w:val="24"/>
          <w:szCs w:val="24"/>
        </w:rPr>
        <w:t xml:space="preserve">. </w:t>
      </w:r>
    </w:p>
    <w:p w:rsidR="007F0B7B" w:rsidRPr="004E1FFC" w:rsidRDefault="007F0B7B" w:rsidP="00F97B8B">
      <w:pPr>
        <w:autoSpaceDE w:val="0"/>
        <w:autoSpaceDN w:val="0"/>
        <w:adjustRightInd w:val="0"/>
        <w:spacing w:after="120" w:line="240" w:lineRule="auto"/>
        <w:ind w:left="284" w:hanging="284"/>
        <w:rPr>
          <w:rFonts w:ascii="Times New Roman" w:hAnsi="Times New Roman" w:cs="Times New Roman"/>
          <w:sz w:val="24"/>
          <w:szCs w:val="24"/>
        </w:rPr>
      </w:pPr>
      <w:r w:rsidRPr="004E1FFC">
        <w:rPr>
          <w:rFonts w:ascii="Times New Roman" w:hAnsi="Times New Roman" w:cs="Times New Roman"/>
          <w:sz w:val="24"/>
          <w:szCs w:val="24"/>
        </w:rPr>
        <w:t xml:space="preserve">GRIP members, 1993. Climate instability during the last interglacial period recorded in the GRIP ice core. Nature, 364, 203-207. </w:t>
      </w:r>
      <w:r w:rsidR="00F97B8B" w:rsidRPr="004E1FFC">
        <w:rPr>
          <w:rFonts w:ascii="Times New Roman" w:hAnsi="Times New Roman" w:cs="Times New Roman"/>
          <w:sz w:val="24"/>
          <w:szCs w:val="24"/>
          <w:u w:val="single"/>
        </w:rPr>
        <w:t>https://doi.org/</w:t>
      </w:r>
      <w:r w:rsidR="00F97B8B" w:rsidRPr="004E1FFC">
        <w:rPr>
          <w:rFonts w:ascii="Times New Roman" w:hAnsi="Times New Roman" w:cs="Times New Roman"/>
          <w:spacing w:val="3"/>
          <w:sz w:val="24"/>
          <w:szCs w:val="24"/>
          <w:u w:val="single"/>
          <w:shd w:val="clear" w:color="auto" w:fill="FFFFFF"/>
        </w:rPr>
        <w:t>10.1038/364203a0</w:t>
      </w:r>
      <w:r w:rsidR="00F97B8B" w:rsidRPr="004E1FFC">
        <w:rPr>
          <w:rFonts w:ascii="Times New Roman" w:hAnsi="Times New Roman" w:cs="Times New Roman"/>
          <w:spacing w:val="3"/>
          <w:sz w:val="24"/>
          <w:szCs w:val="24"/>
          <w:shd w:val="clear" w:color="auto" w:fill="FFFFFF"/>
        </w:rPr>
        <w:t>.</w:t>
      </w:r>
    </w:p>
    <w:p w:rsidR="007F0B7B" w:rsidRPr="004E1FFC" w:rsidRDefault="007F0B7B" w:rsidP="007B3B80">
      <w:pPr>
        <w:autoSpaceDE w:val="0"/>
        <w:autoSpaceDN w:val="0"/>
        <w:adjustRightInd w:val="0"/>
        <w:spacing w:after="120" w:line="240" w:lineRule="auto"/>
        <w:ind w:left="284" w:hanging="284"/>
        <w:rPr>
          <w:rFonts w:ascii="Times New Roman" w:hAnsi="Times New Roman" w:cs="Times New Roman"/>
          <w:sz w:val="24"/>
          <w:szCs w:val="24"/>
        </w:rPr>
      </w:pPr>
      <w:r w:rsidRPr="004E1FFC">
        <w:rPr>
          <w:rFonts w:ascii="Times New Roman" w:hAnsi="Times New Roman" w:cs="Times New Roman"/>
          <w:sz w:val="24"/>
          <w:szCs w:val="24"/>
        </w:rPr>
        <w:t>Grootes, P. M., Stuiver, M., White, J. W. C., Jo</w:t>
      </w:r>
      <w:r w:rsidR="008C0B84" w:rsidRPr="004E1FFC">
        <w:rPr>
          <w:rFonts w:ascii="Times New Roman" w:hAnsi="Times New Roman" w:cs="Times New Roman"/>
          <w:sz w:val="24"/>
          <w:szCs w:val="24"/>
        </w:rPr>
        <w:t>hnsen, S. J., Jouzel, J., 1993.</w:t>
      </w:r>
      <w:r w:rsidRPr="004E1FFC">
        <w:rPr>
          <w:rFonts w:ascii="Times New Roman" w:hAnsi="Times New Roman" w:cs="Times New Roman"/>
          <w:sz w:val="24"/>
          <w:szCs w:val="24"/>
        </w:rPr>
        <w:t xml:space="preserve"> Comparison of oxygen isotope records from the GIS</w:t>
      </w:r>
      <w:r w:rsidR="008C0B84" w:rsidRPr="004E1FFC">
        <w:rPr>
          <w:rFonts w:ascii="Times New Roman" w:hAnsi="Times New Roman" w:cs="Times New Roman"/>
          <w:sz w:val="24"/>
          <w:szCs w:val="24"/>
        </w:rPr>
        <w:t>P2 and GRIP Greenland ice cores.</w:t>
      </w:r>
      <w:r w:rsidRPr="004E1FFC">
        <w:rPr>
          <w:rFonts w:ascii="Times New Roman" w:hAnsi="Times New Roman" w:cs="Times New Roman"/>
          <w:sz w:val="24"/>
          <w:szCs w:val="24"/>
        </w:rPr>
        <w:t xml:space="preserve"> Nature, 366, 552</w:t>
      </w:r>
      <w:r w:rsidR="008C0B84" w:rsidRPr="004E1FFC">
        <w:rPr>
          <w:rFonts w:ascii="Times New Roman" w:hAnsi="Times New Roman" w:cs="Times New Roman"/>
          <w:sz w:val="24"/>
          <w:szCs w:val="24"/>
        </w:rPr>
        <w:t xml:space="preserve">–554. </w:t>
      </w:r>
      <w:r w:rsidR="008C0B84" w:rsidRPr="004E1FFC">
        <w:rPr>
          <w:rFonts w:ascii="Times New Roman" w:hAnsi="Times New Roman" w:cs="Times New Roman"/>
          <w:sz w:val="24"/>
          <w:szCs w:val="24"/>
          <w:u w:val="single"/>
        </w:rPr>
        <w:t>https://doi.org/doi:10.1038/366552a0</w:t>
      </w:r>
      <w:r w:rsidRPr="004E1FFC">
        <w:rPr>
          <w:rFonts w:ascii="Times New Roman" w:hAnsi="Times New Roman" w:cs="Times New Roman"/>
          <w:sz w:val="24"/>
          <w:szCs w:val="24"/>
        </w:rPr>
        <w:t>.</w:t>
      </w:r>
    </w:p>
    <w:p w:rsidR="004D6F5E" w:rsidRPr="004E1FFC" w:rsidRDefault="004D6F5E" w:rsidP="004D6F5E">
      <w:pPr>
        <w:shd w:val="clear" w:color="auto" w:fill="FFFFFF"/>
        <w:spacing w:after="120"/>
        <w:ind w:left="284" w:hanging="284"/>
        <w:jc w:val="both"/>
        <w:rPr>
          <w:rFonts w:ascii="Times New Roman" w:eastAsia="Times New Roman" w:hAnsi="Times New Roman" w:cs="Times New Roman"/>
          <w:sz w:val="24"/>
          <w:szCs w:val="24"/>
          <w:lang w:eastAsia="en-GB"/>
        </w:rPr>
      </w:pPr>
      <w:r w:rsidRPr="004E1FFC">
        <w:rPr>
          <w:rFonts w:ascii="Times New Roman" w:hAnsi="Times New Roman" w:cs="Times New Roman"/>
          <w:sz w:val="24"/>
          <w:szCs w:val="24"/>
        </w:rPr>
        <w:t xml:space="preserve">Hoffman, J.S., Clark, P.U., Parnell, A.C., He, F., 2017. Regional and global sea-surface temperatures during the last interglaciation. Science 355, 276-279. </w:t>
      </w:r>
      <w:hyperlink r:id="rId34" w:history="1">
        <w:r w:rsidRPr="004E1FFC">
          <w:rPr>
            <w:rStyle w:val="Hyperlink"/>
            <w:rFonts w:ascii="Times New Roman" w:hAnsi="Times New Roman" w:cs="Times New Roman"/>
            <w:color w:val="auto"/>
            <w:sz w:val="24"/>
            <w:szCs w:val="24"/>
          </w:rPr>
          <w:t>https://doi.org/</w:t>
        </w:r>
        <w:r w:rsidRPr="004E1FFC">
          <w:rPr>
            <w:rStyle w:val="Hyperlink"/>
            <w:rFonts w:ascii="Times New Roman" w:eastAsia="Times New Roman" w:hAnsi="Times New Roman" w:cs="Times New Roman"/>
            <w:color w:val="auto"/>
            <w:sz w:val="24"/>
            <w:szCs w:val="24"/>
            <w:lang w:eastAsia="en-GB"/>
          </w:rPr>
          <w:t>10.1126/science.aai8464</w:t>
        </w:r>
      </w:hyperlink>
      <w:r w:rsidRPr="004E1FFC">
        <w:rPr>
          <w:rFonts w:ascii="Times New Roman" w:eastAsia="Times New Roman" w:hAnsi="Times New Roman" w:cs="Times New Roman"/>
          <w:sz w:val="24"/>
          <w:szCs w:val="24"/>
          <w:lang w:eastAsia="en-GB"/>
        </w:rPr>
        <w:t>.</w:t>
      </w:r>
    </w:p>
    <w:p w:rsidR="004D6F5E" w:rsidRPr="004E1FFC" w:rsidRDefault="004D6F5E" w:rsidP="004D6F5E">
      <w:pPr>
        <w:shd w:val="clear" w:color="auto" w:fill="FFFFFF"/>
        <w:spacing w:after="120"/>
        <w:ind w:left="284" w:hanging="284"/>
        <w:jc w:val="both"/>
        <w:rPr>
          <w:rFonts w:ascii="Times New Roman" w:eastAsia="Times New Roman" w:hAnsi="Times New Roman" w:cs="Times New Roman"/>
          <w:sz w:val="24"/>
          <w:szCs w:val="24"/>
          <w:lang w:eastAsia="en-GB"/>
        </w:rPr>
      </w:pPr>
      <w:r w:rsidRPr="004E1FFC">
        <w:rPr>
          <w:rFonts w:ascii="Times New Roman" w:hAnsi="Times New Roman" w:cs="Times New Roman"/>
          <w:sz w:val="24"/>
          <w:szCs w:val="24"/>
        </w:rPr>
        <w:t>Holloway, M.D., Sime, L.C., Singarayer</w:t>
      </w:r>
      <w:r w:rsidRPr="004E1FFC">
        <w:rPr>
          <w:rFonts w:ascii="Times New Roman" w:eastAsia="Times New Roman" w:hAnsi="Times New Roman" w:cs="Times New Roman"/>
          <w:spacing w:val="3"/>
          <w:kern w:val="36"/>
          <w:sz w:val="24"/>
          <w:szCs w:val="24"/>
          <w:lang w:eastAsia="en-GB"/>
        </w:rPr>
        <w:t xml:space="preserve">, J.S., Tindall, J.C., Bunch, P., Valdes, P.J., 2016a. Antarctic last interglacial isotope peak in response to sea ice retreat not ice-sheet collapse. Nature communications, 7, </w:t>
      </w:r>
      <w:r w:rsidRPr="004E1FFC">
        <w:rPr>
          <w:rFonts w:ascii="Times New Roman" w:hAnsi="Times New Roman" w:cs="Times New Roman"/>
          <w:sz w:val="24"/>
          <w:szCs w:val="24"/>
        </w:rPr>
        <w:t xml:space="preserve">12293. </w:t>
      </w:r>
      <w:hyperlink r:id="rId35" w:history="1">
        <w:r w:rsidRPr="004E1FFC">
          <w:rPr>
            <w:rStyle w:val="Hyperlink"/>
            <w:rFonts w:ascii="Times New Roman" w:hAnsi="Times New Roman" w:cs="Times New Roman"/>
            <w:color w:val="auto"/>
            <w:sz w:val="24"/>
            <w:szCs w:val="24"/>
          </w:rPr>
          <w:t>https://doi.org/</w:t>
        </w:r>
        <w:r w:rsidRPr="004E1FFC">
          <w:rPr>
            <w:rStyle w:val="Hyperlink"/>
            <w:rFonts w:ascii="Times New Roman" w:hAnsi="Times New Roman" w:cs="Times New Roman"/>
            <w:color w:val="auto"/>
            <w:spacing w:val="3"/>
            <w:sz w:val="24"/>
            <w:szCs w:val="24"/>
            <w:shd w:val="clear" w:color="auto" w:fill="FFFFFF"/>
          </w:rPr>
          <w:t>10.1038/ncomms12293</w:t>
        </w:r>
      </w:hyperlink>
      <w:r w:rsidRPr="004E1FFC">
        <w:rPr>
          <w:rFonts w:ascii="Times New Roman" w:eastAsia="Times New Roman" w:hAnsi="Times New Roman" w:cs="Times New Roman"/>
          <w:sz w:val="24"/>
          <w:szCs w:val="24"/>
          <w:lang w:eastAsia="en-GB"/>
        </w:rPr>
        <w:t>.</w:t>
      </w:r>
    </w:p>
    <w:p w:rsidR="004D6F5E" w:rsidRPr="004E1FFC" w:rsidRDefault="004D6F5E" w:rsidP="004D6F5E">
      <w:pPr>
        <w:shd w:val="clear" w:color="auto" w:fill="FFFFFF"/>
        <w:spacing w:after="120"/>
        <w:ind w:left="284" w:hanging="284"/>
        <w:jc w:val="both"/>
        <w:rPr>
          <w:rFonts w:ascii="Times New Roman" w:eastAsia="Times New Roman" w:hAnsi="Times New Roman" w:cs="Times New Roman"/>
          <w:sz w:val="24"/>
          <w:szCs w:val="24"/>
          <w:lang w:eastAsia="en-GB"/>
        </w:rPr>
      </w:pPr>
      <w:r w:rsidRPr="004E1FFC">
        <w:rPr>
          <w:rFonts w:ascii="Times New Roman" w:hAnsi="Times New Roman" w:cs="Times New Roman"/>
          <w:sz w:val="24"/>
          <w:szCs w:val="24"/>
        </w:rPr>
        <w:t xml:space="preserve">Holloway, M.D., Sime, L.C., Singarayer, J.S., Tindall, J.C., Valdes, P.J., 2016b. </w:t>
      </w:r>
      <w:hyperlink r:id="rId36" w:history="1">
        <w:r w:rsidRPr="004E1FFC">
          <w:rPr>
            <w:rStyle w:val="Hyperlink"/>
            <w:rFonts w:ascii="Times New Roman" w:hAnsi="Times New Roman" w:cs="Times New Roman"/>
            <w:color w:val="auto"/>
            <w:sz w:val="24"/>
            <w:szCs w:val="24"/>
            <w:u w:val="none"/>
          </w:rPr>
          <w:t>Reconstructing paleosalinity from δ</w:t>
        </w:r>
        <w:r w:rsidRPr="004E1FFC">
          <w:rPr>
            <w:rStyle w:val="Hyperlink"/>
            <w:rFonts w:ascii="Times New Roman" w:hAnsi="Times New Roman" w:cs="Times New Roman"/>
            <w:color w:val="auto"/>
            <w:sz w:val="24"/>
            <w:szCs w:val="24"/>
            <w:u w:val="none"/>
            <w:vertAlign w:val="superscript"/>
          </w:rPr>
          <w:t>18</w:t>
        </w:r>
        <w:r w:rsidRPr="004E1FFC">
          <w:rPr>
            <w:rStyle w:val="Hyperlink"/>
            <w:rFonts w:ascii="Times New Roman" w:hAnsi="Times New Roman" w:cs="Times New Roman"/>
            <w:color w:val="auto"/>
            <w:sz w:val="24"/>
            <w:szCs w:val="24"/>
            <w:u w:val="none"/>
          </w:rPr>
          <w:t>O: Coupled model simulations of the Last Glacial Maximum, Last Interglacial and Late Holocene</w:t>
        </w:r>
      </w:hyperlink>
      <w:r w:rsidRPr="004E1FFC">
        <w:rPr>
          <w:rFonts w:ascii="Times New Roman" w:hAnsi="Times New Roman" w:cs="Times New Roman"/>
          <w:sz w:val="24"/>
          <w:szCs w:val="24"/>
        </w:rPr>
        <w:t xml:space="preserve">. Quat. Sci. Rev., 131, 350-364. </w:t>
      </w:r>
      <w:hyperlink r:id="rId37" w:tgtFrame="_blank" w:tooltip="Persistent link using digital object identifier" w:history="1">
        <w:r w:rsidRPr="004E1FFC">
          <w:rPr>
            <w:rStyle w:val="Hyperlink"/>
            <w:rFonts w:ascii="Times New Roman" w:hAnsi="Times New Roman" w:cs="Times New Roman"/>
            <w:color w:val="auto"/>
            <w:sz w:val="24"/>
            <w:szCs w:val="24"/>
          </w:rPr>
          <w:t>https://doi.org/10.1016/j.quascirev.2015.07.007</w:t>
        </w:r>
      </w:hyperlink>
      <w:r w:rsidRPr="004E1FFC">
        <w:rPr>
          <w:rFonts w:ascii="Times New Roman" w:hAnsi="Times New Roman" w:cs="Times New Roman"/>
          <w:sz w:val="24"/>
          <w:szCs w:val="24"/>
        </w:rPr>
        <w:t>.</w:t>
      </w:r>
    </w:p>
    <w:p w:rsidR="004D6F5E" w:rsidRPr="004E1FFC" w:rsidRDefault="004D6F5E" w:rsidP="004D6F5E">
      <w:pPr>
        <w:shd w:val="clear" w:color="auto" w:fill="FFFFFF"/>
        <w:spacing w:after="120"/>
        <w:ind w:left="284" w:hanging="284"/>
        <w:jc w:val="both"/>
        <w:rPr>
          <w:rStyle w:val="Hyperlink"/>
          <w:rFonts w:ascii="Times New Roman" w:hAnsi="Times New Roman" w:cs="Times New Roman"/>
          <w:color w:val="auto"/>
          <w:sz w:val="24"/>
          <w:szCs w:val="24"/>
          <w:shd w:val="clear" w:color="auto" w:fill="FFFFFF"/>
        </w:rPr>
      </w:pPr>
      <w:r w:rsidRPr="004E1FFC">
        <w:rPr>
          <w:rFonts w:ascii="Times New Roman" w:hAnsi="Times New Roman" w:cs="Times New Roman"/>
          <w:sz w:val="24"/>
          <w:szCs w:val="24"/>
        </w:rPr>
        <w:t>Holloway, M.D., Sime, L.C., Allen, C.S., Hillenbrand, C., Bunch, P., Wolff, E., Valdes, P.J., 2017. The spatial structure of the 128 ka Antarctic sea ice minim</w:t>
      </w:r>
      <w:r w:rsidR="00B368E2" w:rsidRPr="004E1FFC">
        <w:rPr>
          <w:rFonts w:ascii="Times New Roman" w:hAnsi="Times New Roman" w:cs="Times New Roman"/>
          <w:sz w:val="24"/>
          <w:szCs w:val="24"/>
        </w:rPr>
        <w:t>um. Geophys. Res. Lett., 44, 11129–11</w:t>
      </w:r>
      <w:r w:rsidRPr="004E1FFC">
        <w:rPr>
          <w:rFonts w:ascii="Times New Roman" w:hAnsi="Times New Roman" w:cs="Times New Roman"/>
          <w:sz w:val="24"/>
          <w:szCs w:val="24"/>
        </w:rPr>
        <w:t xml:space="preserve">139. </w:t>
      </w:r>
      <w:hyperlink r:id="rId38" w:history="1">
        <w:r w:rsidRPr="004E1FFC">
          <w:rPr>
            <w:rStyle w:val="Hyperlink"/>
            <w:rFonts w:ascii="Times New Roman" w:hAnsi="Times New Roman" w:cs="Times New Roman"/>
            <w:color w:val="auto"/>
            <w:sz w:val="24"/>
            <w:szCs w:val="24"/>
          </w:rPr>
          <w:t>https://doi.org/</w:t>
        </w:r>
        <w:r w:rsidRPr="004E1FFC">
          <w:rPr>
            <w:rStyle w:val="Hyperlink"/>
            <w:rFonts w:ascii="Times New Roman" w:hAnsi="Times New Roman" w:cs="Times New Roman"/>
            <w:color w:val="auto"/>
            <w:sz w:val="24"/>
            <w:szCs w:val="24"/>
            <w:shd w:val="clear" w:color="auto" w:fill="FFFFFF"/>
          </w:rPr>
          <w:t>10.1002/2017GL074594</w:t>
        </w:r>
      </w:hyperlink>
      <w:r w:rsidR="00730DDC" w:rsidRPr="004E1FFC">
        <w:rPr>
          <w:rStyle w:val="Hyperlink"/>
          <w:rFonts w:ascii="Times New Roman" w:hAnsi="Times New Roman" w:cs="Times New Roman"/>
          <w:color w:val="auto"/>
          <w:sz w:val="24"/>
          <w:szCs w:val="24"/>
          <w:shd w:val="clear" w:color="auto" w:fill="FFFFFF"/>
        </w:rPr>
        <w:t>.</w:t>
      </w:r>
    </w:p>
    <w:p w:rsidR="00720CA0" w:rsidRPr="004E1FFC" w:rsidRDefault="00F44A00" w:rsidP="00720CA0">
      <w:pPr>
        <w:tabs>
          <w:tab w:val="left" w:pos="8222"/>
        </w:tabs>
        <w:spacing w:after="120"/>
        <w:ind w:left="284" w:right="95" w:hanging="284"/>
        <w:jc w:val="both"/>
        <w:rPr>
          <w:rStyle w:val="Hyperlink"/>
          <w:rFonts w:ascii="Times New Roman" w:hAnsi="Times New Roman" w:cs="Times New Roman"/>
          <w:color w:val="auto"/>
          <w:sz w:val="24"/>
          <w:szCs w:val="24"/>
          <w:u w:val="none"/>
        </w:rPr>
      </w:pPr>
      <w:r w:rsidRPr="004E1FFC">
        <w:rPr>
          <w:rFonts w:ascii="Times New Roman" w:hAnsi="Times New Roman" w:cs="Times New Roman"/>
          <w:sz w:val="24"/>
          <w:szCs w:val="24"/>
        </w:rPr>
        <w:t xml:space="preserve">Howell, </w:t>
      </w:r>
      <w:r w:rsidR="0069304A" w:rsidRPr="004E1FFC">
        <w:rPr>
          <w:rFonts w:ascii="Times New Roman" w:hAnsi="Times New Roman" w:cs="Times New Roman"/>
          <w:sz w:val="24"/>
          <w:szCs w:val="24"/>
        </w:rPr>
        <w:t>F.</w:t>
      </w:r>
      <w:r w:rsidR="00720CA0" w:rsidRPr="004E1FFC">
        <w:rPr>
          <w:rFonts w:ascii="Times New Roman" w:hAnsi="Times New Roman" w:cs="Times New Roman"/>
          <w:sz w:val="24"/>
          <w:szCs w:val="24"/>
        </w:rPr>
        <w:t xml:space="preserve">W., Haywood, </w:t>
      </w:r>
      <w:r w:rsidR="001233A7" w:rsidRPr="004E1FFC">
        <w:rPr>
          <w:rFonts w:ascii="Times New Roman" w:hAnsi="Times New Roman" w:cs="Times New Roman"/>
          <w:sz w:val="24"/>
          <w:szCs w:val="24"/>
        </w:rPr>
        <w:t>A.</w:t>
      </w:r>
      <w:r w:rsidR="0069304A" w:rsidRPr="004E1FFC">
        <w:rPr>
          <w:rFonts w:ascii="Times New Roman" w:hAnsi="Times New Roman" w:cs="Times New Roman"/>
          <w:sz w:val="24"/>
          <w:szCs w:val="24"/>
        </w:rPr>
        <w:t xml:space="preserve">M., </w:t>
      </w:r>
      <w:r w:rsidR="00720CA0" w:rsidRPr="004E1FFC">
        <w:rPr>
          <w:rFonts w:ascii="Times New Roman" w:hAnsi="Times New Roman" w:cs="Times New Roman"/>
          <w:sz w:val="24"/>
          <w:szCs w:val="24"/>
        </w:rPr>
        <w:t xml:space="preserve">Dolan, </w:t>
      </w:r>
      <w:r w:rsidR="001233A7" w:rsidRPr="004E1FFC">
        <w:rPr>
          <w:rFonts w:ascii="Times New Roman" w:hAnsi="Times New Roman" w:cs="Times New Roman"/>
          <w:sz w:val="24"/>
          <w:szCs w:val="24"/>
        </w:rPr>
        <w:t>A.</w:t>
      </w:r>
      <w:r w:rsidR="0069304A" w:rsidRPr="004E1FFC">
        <w:rPr>
          <w:rFonts w:ascii="Times New Roman" w:hAnsi="Times New Roman" w:cs="Times New Roman"/>
          <w:sz w:val="24"/>
          <w:szCs w:val="24"/>
        </w:rPr>
        <w:t xml:space="preserve">M., </w:t>
      </w:r>
      <w:r w:rsidR="00720CA0" w:rsidRPr="004E1FFC">
        <w:rPr>
          <w:rFonts w:ascii="Times New Roman" w:hAnsi="Times New Roman" w:cs="Times New Roman"/>
          <w:sz w:val="24"/>
          <w:szCs w:val="24"/>
        </w:rPr>
        <w:t>Dowsett</w:t>
      </w:r>
      <w:r w:rsidR="0069304A" w:rsidRPr="004E1FFC">
        <w:rPr>
          <w:rFonts w:ascii="Times New Roman" w:hAnsi="Times New Roman" w:cs="Times New Roman"/>
          <w:sz w:val="24"/>
          <w:szCs w:val="24"/>
        </w:rPr>
        <w:t xml:space="preserve">, </w:t>
      </w:r>
      <w:r w:rsidR="001233A7" w:rsidRPr="004E1FFC">
        <w:rPr>
          <w:rFonts w:ascii="Times New Roman" w:hAnsi="Times New Roman" w:cs="Times New Roman"/>
          <w:sz w:val="24"/>
          <w:szCs w:val="24"/>
        </w:rPr>
        <w:t>H.</w:t>
      </w:r>
      <w:r w:rsidR="0069304A" w:rsidRPr="004E1FFC">
        <w:rPr>
          <w:rFonts w:ascii="Times New Roman" w:hAnsi="Times New Roman" w:cs="Times New Roman"/>
          <w:sz w:val="24"/>
          <w:szCs w:val="24"/>
        </w:rPr>
        <w:t>J.</w:t>
      </w:r>
      <w:r w:rsidR="00720CA0" w:rsidRPr="004E1FFC">
        <w:rPr>
          <w:rFonts w:ascii="Times New Roman" w:hAnsi="Times New Roman" w:cs="Times New Roman"/>
          <w:sz w:val="24"/>
          <w:szCs w:val="24"/>
        </w:rPr>
        <w:t xml:space="preserve">, Francis, </w:t>
      </w:r>
      <w:r w:rsidR="001233A7" w:rsidRPr="004E1FFC">
        <w:rPr>
          <w:rFonts w:ascii="Times New Roman" w:hAnsi="Times New Roman" w:cs="Times New Roman"/>
          <w:sz w:val="24"/>
          <w:szCs w:val="24"/>
        </w:rPr>
        <w:t>J.</w:t>
      </w:r>
      <w:r w:rsidR="0069304A" w:rsidRPr="004E1FFC">
        <w:rPr>
          <w:rFonts w:ascii="Times New Roman" w:hAnsi="Times New Roman" w:cs="Times New Roman"/>
          <w:sz w:val="24"/>
          <w:szCs w:val="24"/>
        </w:rPr>
        <w:t xml:space="preserve">E., </w:t>
      </w:r>
      <w:r w:rsidR="00720CA0" w:rsidRPr="004E1FFC">
        <w:rPr>
          <w:rFonts w:ascii="Times New Roman" w:hAnsi="Times New Roman" w:cs="Times New Roman"/>
          <w:sz w:val="24"/>
          <w:szCs w:val="24"/>
        </w:rPr>
        <w:t xml:space="preserve">Hill, </w:t>
      </w:r>
      <w:r w:rsidR="001233A7" w:rsidRPr="004E1FFC">
        <w:rPr>
          <w:rFonts w:ascii="Times New Roman" w:hAnsi="Times New Roman" w:cs="Times New Roman"/>
          <w:sz w:val="24"/>
          <w:szCs w:val="24"/>
        </w:rPr>
        <w:t>D.</w:t>
      </w:r>
      <w:r w:rsidR="0069304A" w:rsidRPr="004E1FFC">
        <w:rPr>
          <w:rFonts w:ascii="Times New Roman" w:hAnsi="Times New Roman" w:cs="Times New Roman"/>
          <w:sz w:val="24"/>
          <w:szCs w:val="24"/>
        </w:rPr>
        <w:t xml:space="preserve">J., </w:t>
      </w:r>
      <w:r w:rsidR="00720CA0" w:rsidRPr="004E1FFC">
        <w:rPr>
          <w:rFonts w:ascii="Times New Roman" w:hAnsi="Times New Roman" w:cs="Times New Roman"/>
          <w:sz w:val="24"/>
          <w:szCs w:val="24"/>
        </w:rPr>
        <w:t xml:space="preserve">Pickering, </w:t>
      </w:r>
      <w:r w:rsidR="001233A7" w:rsidRPr="004E1FFC">
        <w:rPr>
          <w:rFonts w:ascii="Times New Roman" w:hAnsi="Times New Roman" w:cs="Times New Roman"/>
          <w:sz w:val="24"/>
          <w:szCs w:val="24"/>
        </w:rPr>
        <w:t>S.</w:t>
      </w:r>
      <w:r w:rsidR="0069304A" w:rsidRPr="004E1FFC">
        <w:rPr>
          <w:rFonts w:ascii="Times New Roman" w:hAnsi="Times New Roman" w:cs="Times New Roman"/>
          <w:sz w:val="24"/>
          <w:szCs w:val="24"/>
        </w:rPr>
        <w:t xml:space="preserve">J., </w:t>
      </w:r>
      <w:r w:rsidR="00720CA0" w:rsidRPr="004E1FFC">
        <w:rPr>
          <w:rFonts w:ascii="Times New Roman" w:hAnsi="Times New Roman" w:cs="Times New Roman"/>
          <w:sz w:val="24"/>
          <w:szCs w:val="24"/>
        </w:rPr>
        <w:t xml:space="preserve">Pope, </w:t>
      </w:r>
      <w:r w:rsidR="001233A7" w:rsidRPr="004E1FFC">
        <w:rPr>
          <w:rFonts w:ascii="Times New Roman" w:hAnsi="Times New Roman" w:cs="Times New Roman"/>
          <w:sz w:val="24"/>
          <w:szCs w:val="24"/>
        </w:rPr>
        <w:t>J.</w:t>
      </w:r>
      <w:r w:rsidR="0069304A" w:rsidRPr="004E1FFC">
        <w:rPr>
          <w:rFonts w:ascii="Times New Roman" w:hAnsi="Times New Roman" w:cs="Times New Roman"/>
          <w:sz w:val="24"/>
          <w:szCs w:val="24"/>
        </w:rPr>
        <w:t>O., Salzmann, U. Wade, B.S., 2014.</w:t>
      </w:r>
      <w:r w:rsidR="00720CA0" w:rsidRPr="004E1FFC">
        <w:rPr>
          <w:rFonts w:ascii="Times New Roman" w:hAnsi="Times New Roman" w:cs="Times New Roman"/>
          <w:sz w:val="24"/>
          <w:szCs w:val="24"/>
        </w:rPr>
        <w:t xml:space="preserve"> Can uncertainties in sea ice albedo reconcile patterns of data-model discord for the Pl</w:t>
      </w:r>
      <w:r w:rsidR="001233A7" w:rsidRPr="004E1FFC">
        <w:rPr>
          <w:rFonts w:ascii="Times New Roman" w:hAnsi="Times New Roman" w:cs="Times New Roman"/>
          <w:sz w:val="24"/>
          <w:szCs w:val="24"/>
        </w:rPr>
        <w:t>iocene and 20th/21st centuries?</w:t>
      </w:r>
      <w:r w:rsidR="00720CA0" w:rsidRPr="004E1FFC">
        <w:rPr>
          <w:rFonts w:ascii="Times New Roman" w:hAnsi="Times New Roman" w:cs="Times New Roman"/>
          <w:sz w:val="24"/>
          <w:szCs w:val="24"/>
        </w:rPr>
        <w:t xml:space="preserve"> Geop</w:t>
      </w:r>
      <w:r w:rsidR="001233A7" w:rsidRPr="004E1FFC">
        <w:rPr>
          <w:rFonts w:ascii="Times New Roman" w:hAnsi="Times New Roman" w:cs="Times New Roman"/>
          <w:sz w:val="24"/>
          <w:szCs w:val="24"/>
        </w:rPr>
        <w:t xml:space="preserve">hys. Res. Lett., 41, 2011-2018. </w:t>
      </w:r>
      <w:r w:rsidR="001233A7" w:rsidRPr="004E1FFC">
        <w:rPr>
          <w:rFonts w:ascii="Times New Roman" w:hAnsi="Times New Roman" w:cs="Times New Roman"/>
          <w:sz w:val="24"/>
          <w:szCs w:val="24"/>
          <w:u w:val="single"/>
        </w:rPr>
        <w:t>https://doi.org/</w:t>
      </w:r>
      <w:r w:rsidR="00720CA0" w:rsidRPr="004E1FFC">
        <w:rPr>
          <w:rFonts w:ascii="Times New Roman" w:hAnsi="Times New Roman" w:cs="Times New Roman"/>
          <w:sz w:val="24"/>
          <w:szCs w:val="24"/>
          <w:u w:val="single"/>
        </w:rPr>
        <w:t>10.1002/2013GL058872</w:t>
      </w:r>
      <w:r w:rsidR="00720CA0" w:rsidRPr="004E1FFC">
        <w:rPr>
          <w:rFonts w:ascii="Times New Roman" w:hAnsi="Times New Roman" w:cs="Times New Roman"/>
          <w:sz w:val="24"/>
          <w:szCs w:val="24"/>
        </w:rPr>
        <w:t>.</w:t>
      </w:r>
    </w:p>
    <w:p w:rsidR="00730DDC" w:rsidRPr="004E1FFC" w:rsidRDefault="00730DDC" w:rsidP="004D6F5E">
      <w:pPr>
        <w:shd w:val="clear" w:color="auto" w:fill="FFFFFF"/>
        <w:spacing w:after="120"/>
        <w:ind w:left="284" w:hanging="284"/>
        <w:jc w:val="both"/>
        <w:rPr>
          <w:rStyle w:val="Hyperlink"/>
          <w:rFonts w:ascii="Times New Roman" w:hAnsi="Times New Roman" w:cs="Times New Roman"/>
          <w:color w:val="auto"/>
          <w:sz w:val="24"/>
          <w:szCs w:val="24"/>
          <w:shd w:val="clear" w:color="auto" w:fill="FFFFFF"/>
        </w:rPr>
      </w:pPr>
      <w:r w:rsidRPr="004E1FFC">
        <w:rPr>
          <w:rFonts w:ascii="Times New Roman" w:hAnsi="Times New Roman" w:cs="Times New Roman"/>
          <w:sz w:val="24"/>
          <w:szCs w:val="24"/>
        </w:rPr>
        <w:t xml:space="preserve">IPCC, 2013. Climate Change 2013: The Physical Science Basis. Contribution of Working Group I to the Fifth Assessment Report of the </w:t>
      </w:r>
      <w:r w:rsidRPr="004E1FFC">
        <w:rPr>
          <w:rFonts w:ascii="Times New Roman" w:hAnsi="Times New Roman" w:cs="Times New Roman"/>
          <w:sz w:val="24"/>
          <w:szCs w:val="24"/>
        </w:rPr>
        <w:lastRenderedPageBreak/>
        <w:t>Intergovernmental Panel on Climate Change [Stocker, T.F., D. Qin, G.-K. Plattner, M. Tignor, S.K. Allen, J. Boschung, A. Nauels, Y. Xia, V. Bex and P.M. Midgley (eds.)]. Cambridge University Press, Cambridge, United Kingdom</w:t>
      </w:r>
      <w:r w:rsidR="004A1D9E" w:rsidRPr="004E1FFC">
        <w:rPr>
          <w:rFonts w:ascii="Times New Roman" w:hAnsi="Times New Roman" w:cs="Times New Roman"/>
          <w:sz w:val="24"/>
          <w:szCs w:val="24"/>
        </w:rPr>
        <w:t xml:space="preserve"> and New York, NY, USA, 1535 pp</w:t>
      </w:r>
      <w:r w:rsidRPr="004E1FFC">
        <w:rPr>
          <w:rFonts w:ascii="Times New Roman" w:hAnsi="Times New Roman" w:cs="Times New Roman"/>
          <w:sz w:val="24"/>
          <w:szCs w:val="24"/>
        </w:rPr>
        <w:t>.</w:t>
      </w:r>
    </w:p>
    <w:p w:rsidR="007F32C6" w:rsidRPr="004E1FFC" w:rsidRDefault="007F32C6" w:rsidP="007F32C6">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 xml:space="preserve">Johnsen, S. J., Dahl-Jensen, D., Gundestrup, N., Steffensen, J. P., Clausen, H. B., Miller, H., Masson-Delmotte, V., Sveinbjörnsdottir, A. E., White, J., 2001. Oxygen isotope and palaeotemperature records from six Greenland ice-core stations: Camp Century, Dye-3, GRIP, GISP2, Renland and NorthGRIP, J. Quat. Sci., 16, 299-307. </w:t>
      </w:r>
      <w:r w:rsidRPr="004E1FFC">
        <w:rPr>
          <w:rFonts w:ascii="Times New Roman" w:hAnsi="Times New Roman" w:cs="Times New Roman"/>
          <w:sz w:val="24"/>
          <w:szCs w:val="24"/>
          <w:u w:val="single"/>
        </w:rPr>
        <w:t>https://doi.org/10.1002/jqs.622</w:t>
      </w:r>
      <w:r w:rsidRPr="004E1FFC">
        <w:rPr>
          <w:rFonts w:ascii="Times New Roman" w:hAnsi="Times New Roman" w:cs="Times New Roman"/>
          <w:sz w:val="24"/>
          <w:szCs w:val="24"/>
        </w:rPr>
        <w:t>.</w:t>
      </w:r>
    </w:p>
    <w:p w:rsidR="004D6F5E" w:rsidRPr="004E1FFC" w:rsidRDefault="004D6F5E" w:rsidP="004D6F5E">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Johnsen, S. and Vinther, B. 2007. Ice core reco</w:t>
      </w:r>
      <w:r w:rsidR="003B0C10" w:rsidRPr="004E1FFC">
        <w:rPr>
          <w:rFonts w:ascii="Times New Roman" w:hAnsi="Times New Roman" w:cs="Times New Roman"/>
          <w:sz w:val="24"/>
          <w:szCs w:val="24"/>
        </w:rPr>
        <w:t>rds – Greenland stable isotopes, i</w:t>
      </w:r>
      <w:r w:rsidRPr="004E1FFC">
        <w:rPr>
          <w:rFonts w:ascii="Times New Roman" w:hAnsi="Times New Roman" w:cs="Times New Roman"/>
          <w:sz w:val="24"/>
          <w:szCs w:val="24"/>
        </w:rPr>
        <w:t xml:space="preserve">n: </w:t>
      </w:r>
      <w:r w:rsidR="003B0C10" w:rsidRPr="004E1FFC">
        <w:rPr>
          <w:rFonts w:ascii="Times New Roman" w:hAnsi="Times New Roman" w:cs="Times New Roman"/>
          <w:sz w:val="24"/>
          <w:szCs w:val="24"/>
        </w:rPr>
        <w:t xml:space="preserve">Elias, S.A., (Eds), </w:t>
      </w:r>
      <w:r w:rsidRPr="004E1FFC">
        <w:rPr>
          <w:rFonts w:ascii="Times New Roman" w:hAnsi="Times New Roman" w:cs="Times New Roman"/>
          <w:sz w:val="24"/>
          <w:szCs w:val="24"/>
        </w:rPr>
        <w:t>Ency</w:t>
      </w:r>
      <w:r w:rsidR="003B0C10" w:rsidRPr="004E1FFC">
        <w:rPr>
          <w:rFonts w:ascii="Times New Roman" w:hAnsi="Times New Roman" w:cs="Times New Roman"/>
          <w:sz w:val="24"/>
          <w:szCs w:val="24"/>
        </w:rPr>
        <w:t>clopedia of Quaternary Science</w:t>
      </w:r>
      <w:r w:rsidRPr="004E1FFC">
        <w:rPr>
          <w:rFonts w:ascii="Times New Roman" w:hAnsi="Times New Roman" w:cs="Times New Roman"/>
          <w:sz w:val="24"/>
          <w:szCs w:val="24"/>
        </w:rPr>
        <w:t>.</w:t>
      </w:r>
      <w:r w:rsidR="003B0C10" w:rsidRPr="004E1FFC">
        <w:rPr>
          <w:rFonts w:ascii="Times New Roman" w:hAnsi="Times New Roman" w:cs="Times New Roman"/>
          <w:sz w:val="24"/>
          <w:szCs w:val="24"/>
        </w:rPr>
        <w:t>,</w:t>
      </w:r>
      <w:r w:rsidRPr="004E1FFC">
        <w:rPr>
          <w:rFonts w:ascii="Times New Roman" w:hAnsi="Times New Roman" w:cs="Times New Roman"/>
          <w:sz w:val="24"/>
          <w:szCs w:val="24"/>
        </w:rPr>
        <w:t xml:space="preserve"> Elsevier, Oxford, pp. 1250-1258.</w:t>
      </w:r>
    </w:p>
    <w:p w:rsidR="001B26FA" w:rsidRPr="004E1FFC" w:rsidRDefault="001B26FA" w:rsidP="004D6F5E">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Jones, C.P., 1995. Unified model documentation paper No 70. Specification of ancillary fields by C P Jones. Version 4 dated 04/12/95.</w:t>
      </w:r>
    </w:p>
    <w:p w:rsidR="004D6F5E" w:rsidRPr="004E1FFC" w:rsidRDefault="004D6F5E" w:rsidP="004D6F5E">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 xml:space="preserve">Jouzel, J., Koster, R.D., Suozzo, R.J., Russell, G.L., 1994. Stable water isotope behaviour during the last glacial maximum: a general circulation model analysis. J. Geophys. Res. 99, 25791-25801. </w:t>
      </w:r>
      <w:hyperlink r:id="rId39" w:history="1">
        <w:r w:rsidRPr="004E1FFC">
          <w:rPr>
            <w:rStyle w:val="Hyperlink"/>
            <w:rFonts w:ascii="Times New Roman" w:hAnsi="Times New Roman" w:cs="Times New Roman"/>
            <w:color w:val="auto"/>
            <w:sz w:val="24"/>
            <w:szCs w:val="24"/>
          </w:rPr>
          <w:t>https://doi.org/</w:t>
        </w:r>
        <w:r w:rsidRPr="004E1FFC">
          <w:rPr>
            <w:rStyle w:val="Hyperlink"/>
            <w:rFonts w:ascii="Times New Roman" w:hAnsi="Times New Roman" w:cs="Times New Roman"/>
            <w:color w:val="auto"/>
            <w:sz w:val="24"/>
            <w:szCs w:val="24"/>
            <w:shd w:val="clear" w:color="auto" w:fill="FFFFFF"/>
          </w:rPr>
          <w:t>10.1029/94JD01819</w:t>
        </w:r>
      </w:hyperlink>
      <w:r w:rsidRPr="004E1FFC">
        <w:rPr>
          <w:rFonts w:ascii="Times New Roman" w:hAnsi="Times New Roman" w:cs="Times New Roman"/>
          <w:sz w:val="24"/>
          <w:szCs w:val="24"/>
          <w:shd w:val="clear" w:color="auto" w:fill="FFFFFF"/>
        </w:rPr>
        <w:t>.</w:t>
      </w:r>
    </w:p>
    <w:p w:rsidR="004D6F5E" w:rsidRPr="004E1FFC" w:rsidRDefault="004D6F5E" w:rsidP="004D6F5E">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 xml:space="preserve">Jouzel, J., Alley, R.B., Cuffey, K.M., Dansgaard, W., Grootes, P., Hoffmann, G., Johnsen, S.J., Koster, R.D., Peel, D., Shuman, C., Stievenard, M., Stuiver, M., White, J., 1997. Validity of the temperature reconstruction from water isotopes in ice cores. J. Geophys. Res. 102, 26471-26487. </w:t>
      </w:r>
      <w:hyperlink r:id="rId40" w:history="1">
        <w:r w:rsidRPr="004E1FFC">
          <w:rPr>
            <w:rStyle w:val="Hyperlink"/>
            <w:rFonts w:ascii="Times New Roman" w:hAnsi="Times New Roman" w:cs="Times New Roman"/>
            <w:color w:val="auto"/>
            <w:sz w:val="24"/>
            <w:szCs w:val="24"/>
          </w:rPr>
          <w:t>https://doi.org/10.1029/97JC01283</w:t>
        </w:r>
      </w:hyperlink>
      <w:r w:rsidRPr="004E1FFC">
        <w:rPr>
          <w:rFonts w:ascii="Times New Roman" w:hAnsi="Times New Roman" w:cs="Times New Roman"/>
          <w:sz w:val="24"/>
          <w:szCs w:val="24"/>
        </w:rPr>
        <w:t>.</w:t>
      </w:r>
    </w:p>
    <w:p w:rsidR="004D6F5E" w:rsidRPr="004E1FFC" w:rsidRDefault="004D6F5E" w:rsidP="004D6F5E">
      <w:pPr>
        <w:shd w:val="clear" w:color="auto" w:fill="FFFFFF"/>
        <w:spacing w:after="120"/>
        <w:ind w:left="284" w:hanging="284"/>
        <w:jc w:val="both"/>
        <w:rPr>
          <w:rFonts w:ascii="Times New Roman" w:hAnsi="Times New Roman" w:cs="Times New Roman"/>
          <w:sz w:val="24"/>
          <w:szCs w:val="24"/>
        </w:rPr>
      </w:pPr>
      <w:r w:rsidRPr="004E1FFC">
        <w:rPr>
          <w:rFonts w:ascii="Times New Roman" w:hAnsi="Times New Roman" w:cs="Times New Roman"/>
          <w:sz w:val="24"/>
          <w:szCs w:val="24"/>
        </w:rPr>
        <w:t xml:space="preserve">Kopp, R.E., Simons, F.J., Mitrovica, J.X., Maloof, A.C., Oppenheimer, M., 2009. Probabilistic assessment of sea level during the last interglacial stage. Nature 462, 863-867 </w:t>
      </w:r>
      <w:hyperlink r:id="rId41" w:history="1">
        <w:r w:rsidRPr="004E1FFC">
          <w:rPr>
            <w:rStyle w:val="Hyperlink"/>
            <w:rFonts w:ascii="Times New Roman" w:hAnsi="Times New Roman" w:cs="Times New Roman"/>
            <w:color w:val="auto"/>
            <w:sz w:val="24"/>
            <w:szCs w:val="24"/>
          </w:rPr>
          <w:t>http://dx.doi.org/</w:t>
        </w:r>
        <w:r w:rsidRPr="004E1FFC">
          <w:rPr>
            <w:rStyle w:val="Hyperlink"/>
            <w:rFonts w:ascii="Times New Roman" w:hAnsi="Times New Roman" w:cs="Times New Roman"/>
            <w:color w:val="auto"/>
            <w:sz w:val="24"/>
            <w:szCs w:val="24"/>
            <w:shd w:val="clear" w:color="auto" w:fill="FFFFFF"/>
          </w:rPr>
          <w:t>10.1038/nature08686</w:t>
        </w:r>
      </w:hyperlink>
      <w:r w:rsidRPr="004E1FFC">
        <w:rPr>
          <w:rFonts w:ascii="Times New Roman" w:hAnsi="Times New Roman" w:cs="Times New Roman"/>
          <w:sz w:val="24"/>
          <w:szCs w:val="24"/>
        </w:rPr>
        <w:t>.</w:t>
      </w:r>
    </w:p>
    <w:p w:rsidR="00D83A9E" w:rsidRPr="004E1FFC" w:rsidRDefault="00D83A9E" w:rsidP="003B028F">
      <w:pPr>
        <w:autoSpaceDE w:val="0"/>
        <w:autoSpaceDN w:val="0"/>
        <w:adjustRightInd w:val="0"/>
        <w:spacing w:after="120" w:line="240" w:lineRule="auto"/>
        <w:ind w:left="284" w:hanging="284"/>
        <w:jc w:val="both"/>
        <w:rPr>
          <w:rFonts w:ascii="Times New Roman" w:hAnsi="Times New Roman" w:cs="Times New Roman"/>
          <w:sz w:val="24"/>
          <w:szCs w:val="24"/>
          <w:u w:val="single"/>
        </w:rPr>
      </w:pPr>
      <w:r w:rsidRPr="004E1FFC">
        <w:rPr>
          <w:rFonts w:ascii="Times New Roman" w:hAnsi="Times New Roman" w:cs="Times New Roman"/>
          <w:sz w:val="24"/>
          <w:szCs w:val="24"/>
        </w:rPr>
        <w:t>Langebroek, P.M., Nisancioglu, K.H., 2014. Simulating last interglacial climate with NorESM: role of insolation and greenhouse gases in the timing of peak warmth. Clim</w:t>
      </w:r>
      <w:r w:rsidR="00FF39D3" w:rsidRPr="004E1FFC">
        <w:rPr>
          <w:rFonts w:ascii="Times New Roman" w:hAnsi="Times New Roman" w:cs="Times New Roman"/>
          <w:sz w:val="24"/>
          <w:szCs w:val="24"/>
        </w:rPr>
        <w:t>,</w:t>
      </w:r>
      <w:r w:rsidRPr="004E1FFC">
        <w:rPr>
          <w:rFonts w:ascii="Times New Roman" w:hAnsi="Times New Roman" w:cs="Times New Roman"/>
          <w:sz w:val="24"/>
          <w:szCs w:val="24"/>
        </w:rPr>
        <w:t xml:space="preserve"> Past</w:t>
      </w:r>
      <w:r w:rsidR="005D7448" w:rsidRPr="004E1FFC">
        <w:rPr>
          <w:rFonts w:ascii="Times New Roman" w:hAnsi="Times New Roman" w:cs="Times New Roman"/>
          <w:sz w:val="24"/>
          <w:szCs w:val="24"/>
        </w:rPr>
        <w:t>,</w:t>
      </w:r>
      <w:r w:rsidRPr="004E1FFC">
        <w:rPr>
          <w:rFonts w:ascii="Times New Roman" w:hAnsi="Times New Roman" w:cs="Times New Roman"/>
          <w:sz w:val="24"/>
          <w:szCs w:val="24"/>
        </w:rPr>
        <w:t xml:space="preserve"> 10, 1305-1318. </w:t>
      </w:r>
      <w:hyperlink r:id="rId42" w:history="1">
        <w:r w:rsidR="00B6738C" w:rsidRPr="004E1FFC">
          <w:rPr>
            <w:rStyle w:val="Hyperlink"/>
            <w:rFonts w:ascii="Times New Roman" w:hAnsi="Times New Roman" w:cs="Times New Roman"/>
            <w:color w:val="auto"/>
            <w:sz w:val="24"/>
            <w:szCs w:val="24"/>
          </w:rPr>
          <w:t>http://dx.doi.org/10.5194/cp-10-1305-2014</w:t>
        </w:r>
      </w:hyperlink>
      <w:r w:rsidRPr="004E1FFC">
        <w:rPr>
          <w:rFonts w:ascii="Times New Roman" w:hAnsi="Times New Roman" w:cs="Times New Roman"/>
          <w:sz w:val="24"/>
          <w:szCs w:val="24"/>
          <w:u w:val="single"/>
        </w:rPr>
        <w:t>.</w:t>
      </w:r>
    </w:p>
    <w:p w:rsidR="00B6738C" w:rsidRPr="004E1FFC" w:rsidRDefault="00B6738C" w:rsidP="00B6738C">
      <w:pPr>
        <w:autoSpaceDE w:val="0"/>
        <w:autoSpaceDN w:val="0"/>
        <w:adjustRightInd w:val="0"/>
        <w:spacing w:after="120" w:line="240" w:lineRule="auto"/>
        <w:ind w:left="284" w:hanging="284"/>
        <w:jc w:val="both"/>
        <w:rPr>
          <w:rFonts w:ascii="Times New Roman" w:hAnsi="Times New Roman" w:cs="Times New Roman"/>
          <w:sz w:val="24"/>
          <w:szCs w:val="24"/>
          <w:shd w:val="clear" w:color="auto" w:fill="FFFFFF"/>
          <w:lang w:val="en-US"/>
        </w:rPr>
      </w:pPr>
      <w:r w:rsidRPr="004E1FFC">
        <w:rPr>
          <w:rFonts w:ascii="Times New Roman" w:hAnsi="Times New Roman" w:cs="Times New Roman"/>
          <w:sz w:val="24"/>
          <w:szCs w:val="24"/>
          <w:shd w:val="clear" w:color="auto" w:fill="FFFFFF"/>
          <w:lang w:val="en-US"/>
        </w:rPr>
        <w:t xml:space="preserve">Landais, A., Chappellaz, J., Delmotte, M., Jouzel, J., Blunier, T., Bourg, C., Caillon, N., Cherrier, S., </w:t>
      </w:r>
      <w:r w:rsidRPr="004E1FFC">
        <w:rPr>
          <w:rFonts w:ascii="Times New Roman" w:hAnsi="Times New Roman" w:cs="Times New Roman"/>
          <w:sz w:val="24"/>
          <w:szCs w:val="24"/>
        </w:rPr>
        <w:t xml:space="preserve">Malaizé, </w:t>
      </w:r>
      <w:r w:rsidRPr="004E1FFC">
        <w:rPr>
          <w:rFonts w:ascii="Times New Roman" w:hAnsi="Times New Roman" w:cs="Times New Roman"/>
          <w:sz w:val="24"/>
          <w:szCs w:val="24"/>
          <w:shd w:val="clear" w:color="auto" w:fill="FFFFFF"/>
          <w:lang w:val="en-US"/>
        </w:rPr>
        <w:t xml:space="preserve">B., Masson-Delmotte, V., Raynaud, D., Schwander, J., Steffensen, J.P., 2003.  A tentative reconstruction of the last interglacial and glacial inception in Greenland based on new gas measurements in the Greenland Ice Core Project (GRIP) ice core. J. </w:t>
      </w:r>
      <w:r w:rsidRPr="004E1FFC">
        <w:rPr>
          <w:rFonts w:ascii="Times New Roman" w:hAnsi="Times New Roman" w:cs="Times New Roman"/>
          <w:sz w:val="24"/>
          <w:szCs w:val="24"/>
        </w:rPr>
        <w:t xml:space="preserve">Geophys. Res., 108, </w:t>
      </w:r>
      <w:r w:rsidRPr="004E1FFC">
        <w:rPr>
          <w:rFonts w:ascii="Times New Roman" w:hAnsi="Times New Roman" w:cs="Times New Roman"/>
          <w:sz w:val="24"/>
          <w:szCs w:val="24"/>
          <w:shd w:val="clear" w:color="auto" w:fill="FFFFFF"/>
          <w:lang w:val="en-US"/>
        </w:rPr>
        <w:t xml:space="preserve">D18, 4563. </w:t>
      </w:r>
      <w:hyperlink r:id="rId43" w:history="1">
        <w:r w:rsidRPr="004E1FFC">
          <w:rPr>
            <w:rStyle w:val="Hyperlink"/>
            <w:rFonts w:ascii="Times New Roman" w:hAnsi="Times New Roman" w:cs="Times New Roman"/>
            <w:color w:val="auto"/>
            <w:sz w:val="24"/>
            <w:szCs w:val="24"/>
          </w:rPr>
          <w:t>https://doi.org/10.1029/2002JD003147</w:t>
        </w:r>
      </w:hyperlink>
      <w:r w:rsidRPr="004E1FFC">
        <w:rPr>
          <w:rFonts w:ascii="Times New Roman" w:hAnsi="Times New Roman" w:cs="Times New Roman"/>
          <w:sz w:val="24"/>
          <w:szCs w:val="24"/>
          <w:shd w:val="clear" w:color="auto" w:fill="FFFFFF"/>
          <w:lang w:val="en-US"/>
        </w:rPr>
        <w:t>.</w:t>
      </w:r>
    </w:p>
    <w:p w:rsidR="004D6F5E" w:rsidRPr="004E1FFC" w:rsidRDefault="004D6F5E" w:rsidP="004D6F5E">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 xml:space="preserve">Landais, A., Masson-Delmotte, V., Capron, E., Langebroek, P. M., Bakker, P., Stone, E. J., Merz, N., Raible, C. C., Fischer, H., Orsi, </w:t>
      </w:r>
      <w:r w:rsidRPr="004E1FFC">
        <w:rPr>
          <w:rFonts w:ascii="Times New Roman" w:hAnsi="Times New Roman" w:cs="Times New Roman"/>
          <w:sz w:val="24"/>
          <w:szCs w:val="24"/>
        </w:rPr>
        <w:lastRenderedPageBreak/>
        <w:t xml:space="preserve">A., Prié, F., Vinther, B., Dahl-Jensen, D., 2016. How warm was Greenland during the last interglacial period? Clim. Past, 12, 1933-1948. </w:t>
      </w:r>
      <w:r w:rsidR="00A04CDD" w:rsidRPr="004E1FFC">
        <w:rPr>
          <w:rFonts w:ascii="Times New Roman" w:hAnsi="Times New Roman" w:cs="Times New Roman"/>
          <w:sz w:val="24"/>
          <w:szCs w:val="24"/>
          <w:u w:val="single"/>
        </w:rPr>
        <w:t>http://dx.doi.org/10.5194/cp-12-1933-2016</w:t>
      </w:r>
      <w:r w:rsidR="00A04CDD" w:rsidRPr="004E1FFC">
        <w:rPr>
          <w:rFonts w:ascii="Times New Roman" w:hAnsi="Times New Roman" w:cs="Times New Roman"/>
          <w:sz w:val="24"/>
          <w:szCs w:val="24"/>
        </w:rPr>
        <w:t>.</w:t>
      </w:r>
    </w:p>
    <w:p w:rsidR="004D6F5E" w:rsidRPr="004E1FFC" w:rsidRDefault="004D6F5E" w:rsidP="004D6F5E">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 xml:space="preserve">Lunt, D. J., Abe-Ouchi, A., Bakker, P., Berger, A., Braconnot, P., Charbit, S., Fischer, N., Herold, N., Jungclaus, J. H., Khon, V. C., Krebs-Kanzow, U., Langebroek, P. M., Lohmann, G., Nisancioglu, K. H., Otto-Bliesner, B. L., Park,W., Pfeiffer, M., Phipps, S. J., Prange, M., Rachmayani, R., Renssen, H., Rosenbloom, N., Schneider, B., Stone, E. J., Takahashi, K., Wei, W., Yin, Q., Zhang, Z. S., 2013. A multi-model assessment of last interglacial temperatures, Clim. Past, 9, 699-717. </w:t>
      </w:r>
      <w:hyperlink r:id="rId44" w:history="1">
        <w:r w:rsidR="007673A7" w:rsidRPr="004E1FFC">
          <w:rPr>
            <w:rStyle w:val="Hyperlink"/>
            <w:rFonts w:ascii="Times New Roman" w:hAnsi="Times New Roman" w:cs="Times New Roman"/>
            <w:color w:val="auto"/>
            <w:sz w:val="24"/>
            <w:szCs w:val="24"/>
          </w:rPr>
          <w:t>http://dx.doi.org/10.5194/cp-9-699-2013</w:t>
        </w:r>
      </w:hyperlink>
      <w:r w:rsidRPr="004E1FFC">
        <w:rPr>
          <w:rFonts w:ascii="Times New Roman" w:hAnsi="Times New Roman" w:cs="Times New Roman"/>
          <w:sz w:val="24"/>
          <w:szCs w:val="24"/>
        </w:rPr>
        <w:t>.</w:t>
      </w:r>
    </w:p>
    <w:p w:rsidR="007673A7" w:rsidRPr="004E1FFC" w:rsidRDefault="007673A7" w:rsidP="007673A7">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 xml:space="preserve">Liu, X., and Battisti, D. S., 2015. The influence of orbital forcing of tropical insolation on the climate and isotopic composition of precipitation in South America. </w:t>
      </w:r>
      <w:r w:rsidRPr="004E1FFC">
        <w:rPr>
          <w:rFonts w:ascii="Times New Roman" w:hAnsi="Times New Roman" w:cs="Times New Roman"/>
          <w:iCs/>
          <w:sz w:val="24"/>
          <w:szCs w:val="24"/>
        </w:rPr>
        <w:t>J. of Climate</w:t>
      </w:r>
      <w:r w:rsidRPr="004E1FFC">
        <w:rPr>
          <w:rFonts w:ascii="Times New Roman" w:hAnsi="Times New Roman" w:cs="Times New Roman"/>
          <w:sz w:val="24"/>
          <w:szCs w:val="24"/>
        </w:rPr>
        <w:t xml:space="preserve">, </w:t>
      </w:r>
      <w:r w:rsidRPr="004E1FFC">
        <w:rPr>
          <w:rFonts w:ascii="Times New Roman" w:hAnsi="Times New Roman" w:cs="Times New Roman"/>
          <w:iCs/>
          <w:sz w:val="24"/>
          <w:szCs w:val="24"/>
        </w:rPr>
        <w:t>28</w:t>
      </w:r>
      <w:r w:rsidRPr="004E1FFC">
        <w:rPr>
          <w:rFonts w:ascii="Times New Roman" w:hAnsi="Times New Roman" w:cs="Times New Roman"/>
          <w:sz w:val="24"/>
          <w:szCs w:val="24"/>
        </w:rPr>
        <w:t>(12), 4841-4862. https://doi.org/10.1175/JCLI-D-14-00639.1</w:t>
      </w:r>
    </w:p>
    <w:p w:rsidR="004D6F5E" w:rsidRPr="004E1FFC" w:rsidRDefault="004D6F5E" w:rsidP="004D6F5E">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McKay, N. P., Overpeck, J. T., Otto-Bliesner, B. L., 2011. The role of ocean thermal expansion in L</w:t>
      </w:r>
      <w:r w:rsidR="003B028F" w:rsidRPr="004E1FFC">
        <w:rPr>
          <w:rFonts w:ascii="Times New Roman" w:hAnsi="Times New Roman" w:cs="Times New Roman"/>
          <w:sz w:val="24"/>
          <w:szCs w:val="24"/>
        </w:rPr>
        <w:t>ast Interglacial sea level rise.</w:t>
      </w:r>
      <w:r w:rsidRPr="004E1FFC">
        <w:rPr>
          <w:rFonts w:ascii="Times New Roman" w:hAnsi="Times New Roman" w:cs="Times New Roman"/>
          <w:sz w:val="24"/>
          <w:szCs w:val="24"/>
        </w:rPr>
        <w:t xml:space="preserve"> G</w:t>
      </w:r>
      <w:r w:rsidR="000675D1" w:rsidRPr="004E1FFC">
        <w:rPr>
          <w:rFonts w:ascii="Times New Roman" w:hAnsi="Times New Roman" w:cs="Times New Roman"/>
          <w:sz w:val="24"/>
          <w:szCs w:val="24"/>
        </w:rPr>
        <w:t xml:space="preserve">eophys. Res. Lett., 38, L14605. </w:t>
      </w:r>
      <w:hyperlink r:id="rId45" w:history="1">
        <w:r w:rsidR="00F22639" w:rsidRPr="004E1FFC">
          <w:rPr>
            <w:rStyle w:val="Hyperlink"/>
            <w:rFonts w:ascii="Times New Roman" w:hAnsi="Times New Roman" w:cs="Times New Roman"/>
            <w:color w:val="auto"/>
            <w:sz w:val="24"/>
            <w:szCs w:val="24"/>
          </w:rPr>
          <w:t>http://dx.doi.org/10.1029/2011GL048280</w:t>
        </w:r>
      </w:hyperlink>
      <w:r w:rsidRPr="004E1FFC">
        <w:rPr>
          <w:rFonts w:ascii="Times New Roman" w:hAnsi="Times New Roman" w:cs="Times New Roman"/>
          <w:sz w:val="24"/>
          <w:szCs w:val="24"/>
        </w:rPr>
        <w:t>.</w:t>
      </w:r>
    </w:p>
    <w:p w:rsidR="00F22639" w:rsidRPr="004E1FFC" w:rsidRDefault="00F22639" w:rsidP="00F22639">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 xml:space="preserve">Masson-Delmotte, V., Jouzel, J., Landais, A., Stievenard, M., Johnsen, S.J., White, J.W.C., Werner, M., Sveinbjornsdottir, A., Fuhrer, K., 2005. GRIP deuterium excess reveals rapid and orbital-scale changes in Greenland moisture origin. Science. 309(5731), 118-121. </w:t>
      </w:r>
      <w:r w:rsidRPr="004E1FFC">
        <w:rPr>
          <w:rFonts w:ascii="Times New Roman" w:hAnsi="Times New Roman" w:cs="Times New Roman"/>
          <w:sz w:val="24"/>
          <w:szCs w:val="24"/>
          <w:u w:val="single"/>
        </w:rPr>
        <w:t>http://dx.doi.org/</w:t>
      </w:r>
      <w:r w:rsidRPr="004E1FFC">
        <w:rPr>
          <w:rFonts w:ascii="Times New Roman" w:hAnsi="Times New Roman" w:cs="Times New Roman"/>
          <w:sz w:val="24"/>
          <w:szCs w:val="24"/>
          <w:u w:val="single"/>
          <w:shd w:val="clear" w:color="auto" w:fill="FFFFFF"/>
        </w:rPr>
        <w:t>10.1126/science.1108575.</w:t>
      </w:r>
    </w:p>
    <w:p w:rsidR="004D6F5E" w:rsidRPr="004E1FFC" w:rsidRDefault="004D6F5E" w:rsidP="004D6F5E">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Masson-Delmotte, V., Braconnot, P., Hoffmann, G., Jouzel, J., Kageyama, M., Landais, A., Lejeune, Q., Risi, C., Sime, L. C., Sjolte, J., Swingedouw, D., Vinther, B. M., 2011. Sensitivity of interglacial Greenland temperature and 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O: ice core data, orbital and increased CO</w:t>
      </w:r>
      <w:r w:rsidRPr="004E1FFC">
        <w:rPr>
          <w:rFonts w:ascii="Times New Roman" w:hAnsi="Times New Roman" w:cs="Times New Roman"/>
          <w:sz w:val="24"/>
          <w:szCs w:val="24"/>
          <w:vertAlign w:val="subscript"/>
        </w:rPr>
        <w:t xml:space="preserve">2 </w:t>
      </w:r>
      <w:r w:rsidR="000C51F9" w:rsidRPr="004E1FFC">
        <w:rPr>
          <w:rFonts w:ascii="Times New Roman" w:hAnsi="Times New Roman" w:cs="Times New Roman"/>
          <w:sz w:val="24"/>
          <w:szCs w:val="24"/>
        </w:rPr>
        <w:t>climate simulations.</w:t>
      </w:r>
      <w:r w:rsidRPr="004E1FFC">
        <w:rPr>
          <w:rFonts w:ascii="Times New Roman" w:hAnsi="Times New Roman" w:cs="Times New Roman"/>
          <w:sz w:val="24"/>
          <w:szCs w:val="24"/>
        </w:rPr>
        <w:t xml:space="preserve"> Clim. Past, 7, 1041-1059. </w:t>
      </w:r>
      <w:hyperlink r:id="rId46" w:history="1">
        <w:r w:rsidRPr="004E1FFC">
          <w:rPr>
            <w:rStyle w:val="Hyperlink"/>
            <w:rFonts w:ascii="Times New Roman" w:hAnsi="Times New Roman" w:cs="Times New Roman"/>
            <w:color w:val="auto"/>
            <w:sz w:val="24"/>
            <w:szCs w:val="24"/>
          </w:rPr>
          <w:t>http://dx.doi.org/10.5194/cp-7-1041-2011</w:t>
        </w:r>
      </w:hyperlink>
      <w:r w:rsidRPr="004E1FFC">
        <w:rPr>
          <w:rFonts w:ascii="Times New Roman" w:hAnsi="Times New Roman" w:cs="Times New Roman"/>
          <w:sz w:val="24"/>
          <w:szCs w:val="24"/>
        </w:rPr>
        <w:t>.</w:t>
      </w:r>
    </w:p>
    <w:p w:rsidR="004D6F5E" w:rsidRPr="004E1FFC" w:rsidRDefault="004D6F5E" w:rsidP="004D6F5E">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Masson-Delmotte, V., Schulz, M., Abe-Ouchi, A., Beer, J., Ganopolski, A., González Rouco, J. F., Jansen, E., Lambeck, K., Luterbacher, J., Naish, T., Osborn, T., Otto-Bliesner, B., Quinn, T., Ramesh, R., Rojas, M., Shao, X., Timmermann, A., 2013. Information from Paleoclimate Archives, in: Climate Change 2013: The Physical Science Basis. Contribution of Working Group I to the Fifth Assessment Report of the Intergovern</w:t>
      </w:r>
      <w:r w:rsidR="00473188" w:rsidRPr="004E1FFC">
        <w:rPr>
          <w:rFonts w:ascii="Times New Roman" w:hAnsi="Times New Roman" w:cs="Times New Roman"/>
          <w:sz w:val="24"/>
          <w:szCs w:val="24"/>
        </w:rPr>
        <w:t>mental Panel on Climate Change. [Stocker, T.F., D. Qin, G.-K. Plattner, M. Tignor, S.K. Allen, J. Boschung, A. Nauels, Y. Xia, V. Bex and P.M. Midgley (eds.)]. Cambridge University Press, Cambridge, United Kingdom and New York, NY, USA, 383-464.</w:t>
      </w:r>
    </w:p>
    <w:p w:rsidR="00FD4F2F" w:rsidRPr="004E1FFC" w:rsidRDefault="00FD4F2F" w:rsidP="004D6F5E">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shd w:val="clear" w:color="auto" w:fill="FFFFFF"/>
        </w:rPr>
        <w:t>Meier, W., F. Fetterer, M. Savoie, S. Mallory, R. Duerr, J. Stroeve. </w:t>
      </w:r>
      <w:r w:rsidRPr="004E1FFC">
        <w:rPr>
          <w:rStyle w:val="date-display-single"/>
          <w:rFonts w:ascii="Times New Roman" w:hAnsi="Times New Roman" w:cs="Times New Roman"/>
          <w:sz w:val="24"/>
          <w:szCs w:val="24"/>
          <w:shd w:val="clear" w:color="auto" w:fill="FFFFFF"/>
        </w:rPr>
        <w:t>2017</w:t>
      </w:r>
      <w:r w:rsidRPr="004E1FFC">
        <w:rPr>
          <w:rFonts w:ascii="Times New Roman" w:hAnsi="Times New Roman" w:cs="Times New Roman"/>
          <w:i/>
          <w:sz w:val="24"/>
          <w:szCs w:val="24"/>
          <w:shd w:val="clear" w:color="auto" w:fill="FFFFFF"/>
        </w:rPr>
        <w:t>. </w:t>
      </w:r>
      <w:r w:rsidRPr="004E1FFC">
        <w:rPr>
          <w:rStyle w:val="Emphasis"/>
          <w:rFonts w:ascii="Times New Roman" w:hAnsi="Times New Roman" w:cs="Times New Roman"/>
          <w:i w:val="0"/>
          <w:sz w:val="24"/>
          <w:szCs w:val="24"/>
          <w:shd w:val="clear" w:color="auto" w:fill="FFFFFF"/>
        </w:rPr>
        <w:t>NOAA/NSIDC Climate Data Record of Passive Microwave Sea Ice Concentration, Version 3</w:t>
      </w:r>
      <w:r w:rsidR="005B524F" w:rsidRPr="004E1FFC">
        <w:rPr>
          <w:rFonts w:ascii="Times New Roman" w:hAnsi="Times New Roman" w:cs="Times New Roman"/>
          <w:sz w:val="24"/>
          <w:szCs w:val="24"/>
          <w:shd w:val="clear" w:color="auto" w:fill="FFFFFF"/>
        </w:rPr>
        <w:t xml:space="preserve">. </w:t>
      </w:r>
      <w:r w:rsidRPr="004E1FFC">
        <w:rPr>
          <w:rFonts w:ascii="Times New Roman" w:hAnsi="Times New Roman" w:cs="Times New Roman"/>
          <w:sz w:val="24"/>
          <w:szCs w:val="24"/>
          <w:shd w:val="clear" w:color="auto" w:fill="FFFFFF"/>
        </w:rPr>
        <w:t xml:space="preserve">Goddard Merged sea ice </w:t>
      </w:r>
      <w:r w:rsidRPr="004E1FFC">
        <w:rPr>
          <w:rFonts w:ascii="Times New Roman" w:hAnsi="Times New Roman" w:cs="Times New Roman"/>
          <w:sz w:val="24"/>
          <w:szCs w:val="24"/>
          <w:shd w:val="clear" w:color="auto" w:fill="FFFFFF"/>
        </w:rPr>
        <w:lastRenderedPageBreak/>
        <w:t xml:space="preserve">record from 1979 to 1989. Boulder, Colorado USA. NSIDC: National Snow and Ice Data Center. </w:t>
      </w:r>
      <w:hyperlink r:id="rId47" w:history="1">
        <w:r w:rsidRPr="004E1FFC">
          <w:rPr>
            <w:rStyle w:val="Hyperlink"/>
            <w:rFonts w:ascii="Times New Roman" w:hAnsi="Times New Roman" w:cs="Times New Roman"/>
            <w:color w:val="auto"/>
            <w:sz w:val="24"/>
            <w:szCs w:val="24"/>
            <w:shd w:val="clear" w:color="auto" w:fill="FFFFFF"/>
          </w:rPr>
          <w:t>http://dx.doi.org/10.7265/N59P2ZTG</w:t>
        </w:r>
      </w:hyperlink>
      <w:r w:rsidR="005B524F" w:rsidRPr="004E1FFC">
        <w:rPr>
          <w:rFonts w:ascii="Times New Roman" w:hAnsi="Times New Roman" w:cs="Times New Roman"/>
          <w:sz w:val="24"/>
          <w:szCs w:val="24"/>
          <w:shd w:val="clear" w:color="auto" w:fill="FFFFFF"/>
        </w:rPr>
        <w:t>. 17/10/2017</w:t>
      </w:r>
      <w:r w:rsidRPr="004E1FFC">
        <w:rPr>
          <w:rFonts w:ascii="Times New Roman" w:hAnsi="Times New Roman" w:cs="Times New Roman"/>
          <w:sz w:val="24"/>
          <w:szCs w:val="24"/>
          <w:shd w:val="clear" w:color="auto" w:fill="FFFFFF"/>
        </w:rPr>
        <w:t>.</w:t>
      </w:r>
    </w:p>
    <w:p w:rsidR="004D6F5E" w:rsidRPr="004E1FFC" w:rsidRDefault="004D6F5E" w:rsidP="004D6F5E">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Merz, N., Born, A., Raible, C. C., Fischer, H., Stocker, T. F., 2014</w:t>
      </w:r>
      <w:r w:rsidR="008220F7" w:rsidRPr="004E1FFC">
        <w:rPr>
          <w:rFonts w:ascii="Times New Roman" w:hAnsi="Times New Roman" w:cs="Times New Roman"/>
          <w:sz w:val="24"/>
          <w:szCs w:val="24"/>
        </w:rPr>
        <w:t>a</w:t>
      </w:r>
      <w:r w:rsidRPr="004E1FFC">
        <w:rPr>
          <w:rFonts w:ascii="Times New Roman" w:hAnsi="Times New Roman" w:cs="Times New Roman"/>
          <w:sz w:val="24"/>
          <w:szCs w:val="24"/>
        </w:rPr>
        <w:t xml:space="preserve">. Dependence of Eemian Greenland temperature reconstructions on the ice sheet topography, 2014. Clim. Past, 10, 1221-1238. </w:t>
      </w:r>
      <w:hyperlink r:id="rId48" w:history="1">
        <w:r w:rsidRPr="004E1FFC">
          <w:rPr>
            <w:rStyle w:val="Hyperlink"/>
            <w:rFonts w:ascii="Times New Roman" w:hAnsi="Times New Roman" w:cs="Times New Roman"/>
            <w:color w:val="auto"/>
            <w:sz w:val="24"/>
            <w:szCs w:val="24"/>
          </w:rPr>
          <w:t>http://dx.doi.org/10.5194/cp-10-1221-2014</w:t>
        </w:r>
      </w:hyperlink>
      <w:r w:rsidRPr="004E1FFC">
        <w:rPr>
          <w:rFonts w:ascii="Times New Roman" w:hAnsi="Times New Roman" w:cs="Times New Roman"/>
          <w:sz w:val="24"/>
          <w:szCs w:val="24"/>
        </w:rPr>
        <w:t>.</w:t>
      </w:r>
    </w:p>
    <w:p w:rsidR="008220F7" w:rsidRPr="004E1FFC" w:rsidRDefault="008220F7" w:rsidP="008220F7">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Merz, N., Gfeller, G., Born, A., Raible, C. C., Stocker, T. F., Fischer, H., 2014b. Influence of ice sheet topography on Greenland precipitation</w:t>
      </w:r>
      <w:r w:rsidR="008251D7" w:rsidRPr="004E1FFC">
        <w:rPr>
          <w:rFonts w:ascii="Times New Roman" w:hAnsi="Times New Roman" w:cs="Times New Roman"/>
          <w:sz w:val="24"/>
          <w:szCs w:val="24"/>
        </w:rPr>
        <w:t xml:space="preserve"> </w:t>
      </w:r>
      <w:r w:rsidRPr="004E1FFC">
        <w:rPr>
          <w:rFonts w:ascii="Times New Roman" w:hAnsi="Times New Roman" w:cs="Times New Roman"/>
          <w:sz w:val="24"/>
          <w:szCs w:val="24"/>
        </w:rPr>
        <w:t>during the Eemian inte</w:t>
      </w:r>
      <w:r w:rsidR="002805C5" w:rsidRPr="004E1FFC">
        <w:rPr>
          <w:rFonts w:ascii="Times New Roman" w:hAnsi="Times New Roman" w:cs="Times New Roman"/>
          <w:sz w:val="24"/>
          <w:szCs w:val="24"/>
        </w:rPr>
        <w:t>rglacial.</w:t>
      </w:r>
      <w:r w:rsidR="00160310" w:rsidRPr="004E1FFC">
        <w:rPr>
          <w:rFonts w:ascii="Times New Roman" w:hAnsi="Times New Roman" w:cs="Times New Roman"/>
          <w:sz w:val="24"/>
          <w:szCs w:val="24"/>
        </w:rPr>
        <w:t xml:space="preserve"> J. Geophys. Res</w:t>
      </w:r>
      <w:r w:rsidRPr="004E1FFC">
        <w:rPr>
          <w:rFonts w:ascii="Times New Roman" w:hAnsi="Times New Roman" w:cs="Times New Roman"/>
          <w:sz w:val="24"/>
          <w:szCs w:val="24"/>
        </w:rPr>
        <w:t xml:space="preserve">., </w:t>
      </w:r>
      <w:r w:rsidR="008251D7" w:rsidRPr="004E1FFC">
        <w:rPr>
          <w:rFonts w:ascii="Times New Roman" w:hAnsi="Times New Roman" w:cs="Times New Roman"/>
          <w:sz w:val="24"/>
          <w:szCs w:val="24"/>
        </w:rPr>
        <w:t>119, 10749-</w:t>
      </w:r>
      <w:r w:rsidRPr="004E1FFC">
        <w:rPr>
          <w:rFonts w:ascii="Times New Roman" w:hAnsi="Times New Roman" w:cs="Times New Roman"/>
          <w:sz w:val="24"/>
          <w:szCs w:val="24"/>
        </w:rPr>
        <w:t xml:space="preserve">10768. </w:t>
      </w:r>
      <w:r w:rsidRPr="004E1FFC">
        <w:rPr>
          <w:rFonts w:ascii="Times New Roman" w:hAnsi="Times New Roman" w:cs="Times New Roman"/>
          <w:sz w:val="24"/>
          <w:szCs w:val="24"/>
          <w:u w:val="single"/>
        </w:rPr>
        <w:t>http://dx.doi.org/10.1002/2014JD021940</w:t>
      </w:r>
      <w:r w:rsidRPr="004E1FFC">
        <w:rPr>
          <w:rFonts w:ascii="Times New Roman" w:hAnsi="Times New Roman" w:cs="Times New Roman"/>
          <w:sz w:val="24"/>
          <w:szCs w:val="24"/>
        </w:rPr>
        <w:t>.</w:t>
      </w:r>
    </w:p>
    <w:p w:rsidR="004D6F5E" w:rsidRPr="004E1FFC" w:rsidRDefault="004D6F5E" w:rsidP="004D6F5E">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Merz, N., Born, A., Raible, C. C., Stocker, T. F., 2016. Warm Greenland during the last interglacial: the role of re</w:t>
      </w:r>
      <w:r w:rsidR="002805C5" w:rsidRPr="004E1FFC">
        <w:rPr>
          <w:rFonts w:ascii="Times New Roman" w:hAnsi="Times New Roman" w:cs="Times New Roman"/>
          <w:sz w:val="24"/>
          <w:szCs w:val="24"/>
        </w:rPr>
        <w:t>gional changes in sea ice cover.</w:t>
      </w:r>
      <w:r w:rsidRPr="004E1FFC">
        <w:rPr>
          <w:rFonts w:ascii="Times New Roman" w:hAnsi="Times New Roman" w:cs="Times New Roman"/>
          <w:sz w:val="24"/>
          <w:szCs w:val="24"/>
        </w:rPr>
        <w:t xml:space="preserve"> Clim. Past, 12, 2011–2031. </w:t>
      </w:r>
      <w:hyperlink r:id="rId49" w:history="1">
        <w:r w:rsidRPr="004E1FFC">
          <w:rPr>
            <w:rStyle w:val="Hyperlink"/>
            <w:rFonts w:ascii="Times New Roman" w:hAnsi="Times New Roman" w:cs="Times New Roman"/>
            <w:color w:val="auto"/>
            <w:sz w:val="24"/>
            <w:szCs w:val="24"/>
            <w:shd w:val="clear" w:color="auto" w:fill="FFFFFF"/>
          </w:rPr>
          <w:t>https://doi.org/10.5194/cp-12-2011-2016</w:t>
        </w:r>
      </w:hyperlink>
      <w:r w:rsidRPr="004E1FFC">
        <w:rPr>
          <w:rFonts w:ascii="Times New Roman" w:hAnsi="Times New Roman" w:cs="Times New Roman"/>
          <w:sz w:val="24"/>
          <w:szCs w:val="24"/>
        </w:rPr>
        <w:t>.</w:t>
      </w:r>
    </w:p>
    <w:p w:rsidR="004D6F5E" w:rsidRPr="004E1FFC" w:rsidRDefault="004D6F5E" w:rsidP="004D6F5E">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NEEM community members, 2013. Eemian interglacial reconstructed from a Gree</w:t>
      </w:r>
      <w:r w:rsidR="002805C5" w:rsidRPr="004E1FFC">
        <w:rPr>
          <w:rFonts w:ascii="Times New Roman" w:hAnsi="Times New Roman" w:cs="Times New Roman"/>
          <w:sz w:val="24"/>
          <w:szCs w:val="24"/>
        </w:rPr>
        <w:t>nland folded ice core.</w:t>
      </w:r>
      <w:r w:rsidRPr="004E1FFC">
        <w:rPr>
          <w:rFonts w:ascii="Times New Roman" w:hAnsi="Times New Roman" w:cs="Times New Roman"/>
          <w:sz w:val="24"/>
          <w:szCs w:val="24"/>
        </w:rPr>
        <w:t xml:space="preserve"> Nature, 493, 489–494. </w:t>
      </w:r>
      <w:r w:rsidRPr="004E1FFC">
        <w:rPr>
          <w:rFonts w:ascii="Times New Roman" w:hAnsi="Times New Roman" w:cs="Times New Roman"/>
          <w:sz w:val="24"/>
          <w:szCs w:val="24"/>
          <w:u w:val="single"/>
        </w:rPr>
        <w:t>https://doi.org/</w:t>
      </w:r>
      <w:r w:rsidRPr="004E1FFC">
        <w:rPr>
          <w:rFonts w:ascii="Arial" w:hAnsi="Arial" w:cs="Arial"/>
          <w:spacing w:val="3"/>
          <w:sz w:val="21"/>
          <w:szCs w:val="21"/>
          <w:u w:val="single"/>
          <w:shd w:val="clear" w:color="auto" w:fill="FFFFFF"/>
        </w:rPr>
        <w:t>10.1038/nature11789.</w:t>
      </w:r>
    </w:p>
    <w:p w:rsidR="004D6F5E" w:rsidRPr="004E1FFC" w:rsidRDefault="004D6F5E" w:rsidP="004D6F5E">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 xml:space="preserve">NGRIP Project Members, 2004. High-resolution record of Northern Hemisphere climate extending into the last interglacial period. Nature 431, 147-151. </w:t>
      </w:r>
      <w:r w:rsidRPr="004E1FFC">
        <w:rPr>
          <w:rFonts w:ascii="Times New Roman" w:hAnsi="Times New Roman" w:cs="Times New Roman"/>
          <w:sz w:val="24"/>
          <w:szCs w:val="24"/>
          <w:u w:val="single"/>
        </w:rPr>
        <w:t>https://doi.org/</w:t>
      </w:r>
      <w:r w:rsidRPr="004E1FFC">
        <w:rPr>
          <w:rFonts w:ascii="Times New Roman" w:hAnsi="Times New Roman" w:cs="Times New Roman"/>
          <w:spacing w:val="3"/>
          <w:sz w:val="24"/>
          <w:szCs w:val="24"/>
          <w:u w:val="single"/>
          <w:shd w:val="clear" w:color="auto" w:fill="FFFFFF"/>
        </w:rPr>
        <w:t>10.1038/nature02805</w:t>
      </w:r>
      <w:r w:rsidRPr="004E1FFC">
        <w:rPr>
          <w:rFonts w:ascii="Times New Roman" w:hAnsi="Times New Roman" w:cs="Times New Roman"/>
          <w:spacing w:val="3"/>
          <w:sz w:val="24"/>
          <w:szCs w:val="24"/>
          <w:shd w:val="clear" w:color="auto" w:fill="FFFFFF"/>
        </w:rPr>
        <w:t>.</w:t>
      </w:r>
    </w:p>
    <w:p w:rsidR="004D6F5E" w:rsidRPr="004E1FFC" w:rsidRDefault="004D6F5E" w:rsidP="004D6F5E">
      <w:pPr>
        <w:autoSpaceDE w:val="0"/>
        <w:autoSpaceDN w:val="0"/>
        <w:adjustRightInd w:val="0"/>
        <w:spacing w:after="120" w:line="240" w:lineRule="auto"/>
        <w:ind w:left="284" w:hanging="284"/>
        <w:jc w:val="both"/>
        <w:rPr>
          <w:rFonts w:ascii="Times New Roman" w:hAnsi="Times New Roman" w:cs="Times New Roman"/>
          <w:sz w:val="24"/>
          <w:szCs w:val="24"/>
          <w:shd w:val="clear" w:color="auto" w:fill="FFFFFF"/>
        </w:rPr>
      </w:pPr>
      <w:r w:rsidRPr="004E1FFC">
        <w:rPr>
          <w:rFonts w:ascii="Times New Roman" w:hAnsi="Times New Roman" w:cs="Times New Roman"/>
          <w:sz w:val="24"/>
          <w:szCs w:val="24"/>
        </w:rPr>
        <w:t xml:space="preserve">Nørgaard-Pedersen, N., Mikkelsen, N., Lassen, S.J., Kristoffersen, Y., Sheldon, E., 2007. Reduced sea ice concentrations in the Arctic Ocean during the last interglacial period revealed by sediment cores off northern Greenland. Paleoceanography 22, PA1218. </w:t>
      </w:r>
      <w:hyperlink r:id="rId50" w:history="1">
        <w:r w:rsidR="008642AE" w:rsidRPr="004E1FFC">
          <w:rPr>
            <w:rStyle w:val="Hyperlink"/>
            <w:rFonts w:ascii="Times New Roman" w:hAnsi="Times New Roman" w:cs="Times New Roman"/>
            <w:color w:val="auto"/>
            <w:sz w:val="24"/>
            <w:szCs w:val="24"/>
          </w:rPr>
          <w:t>http://dx.doi.org/</w:t>
        </w:r>
        <w:r w:rsidR="008642AE" w:rsidRPr="004E1FFC">
          <w:rPr>
            <w:rStyle w:val="Hyperlink"/>
            <w:rFonts w:ascii="Times New Roman" w:hAnsi="Times New Roman" w:cs="Times New Roman"/>
            <w:color w:val="auto"/>
            <w:sz w:val="24"/>
            <w:szCs w:val="24"/>
            <w:shd w:val="clear" w:color="auto" w:fill="FFFFFF"/>
          </w:rPr>
          <w:t>10.1029/2006PA001283</w:t>
        </w:r>
      </w:hyperlink>
      <w:r w:rsidRPr="004E1FFC">
        <w:rPr>
          <w:rFonts w:ascii="Times New Roman" w:hAnsi="Times New Roman" w:cs="Times New Roman"/>
          <w:sz w:val="24"/>
          <w:szCs w:val="24"/>
          <w:shd w:val="clear" w:color="auto" w:fill="FFFFFF"/>
        </w:rPr>
        <w:t>.</w:t>
      </w:r>
    </w:p>
    <w:p w:rsidR="008642AE" w:rsidRPr="004E1FFC" w:rsidRDefault="008642AE" w:rsidP="00663CCA">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shd w:val="clear" w:color="auto" w:fill="FFFFFF"/>
        </w:rPr>
        <w:t xml:space="preserve">Otto-Bliesner, B.L., Marshall, S.J., Overpeck, J.T., Miller, G.H., Hu, A., </w:t>
      </w:r>
      <w:r w:rsidRPr="004E1FFC">
        <w:rPr>
          <w:rFonts w:ascii="Times New Roman" w:hAnsi="Times New Roman" w:cs="Times New Roman"/>
          <w:sz w:val="24"/>
          <w:szCs w:val="24"/>
        </w:rPr>
        <w:t>CAPE Last Interglacial Project members., 2006. Simulating arctic climate warmth and icefield retreat in the Last Interglacial.</w:t>
      </w:r>
      <w:r w:rsidR="00CF461A" w:rsidRPr="004E1FFC">
        <w:rPr>
          <w:rFonts w:ascii="Times New Roman" w:hAnsi="Times New Roman" w:cs="Times New Roman"/>
          <w:sz w:val="24"/>
          <w:szCs w:val="24"/>
        </w:rPr>
        <w:t xml:space="preserve"> Science, 311,</w:t>
      </w:r>
      <w:r w:rsidR="00CF461A" w:rsidRPr="004E1FFC">
        <w:rPr>
          <w:rFonts w:ascii="Times New Roman" w:hAnsi="Times New Roman" w:cs="Times New Roman"/>
          <w:sz w:val="24"/>
          <w:szCs w:val="24"/>
          <w:shd w:val="clear" w:color="auto" w:fill="FFFFFF"/>
        </w:rPr>
        <w:t xml:space="preserve"> 1751-1753. </w:t>
      </w:r>
      <w:r w:rsidR="00CF461A" w:rsidRPr="004E1FFC">
        <w:rPr>
          <w:rFonts w:ascii="Times New Roman" w:hAnsi="Times New Roman" w:cs="Times New Roman"/>
          <w:sz w:val="24"/>
          <w:szCs w:val="24"/>
          <w:u w:val="single"/>
          <w:shd w:val="clear" w:color="auto" w:fill="FFFFFF"/>
        </w:rPr>
        <w:t>http://dx.doi.org/10.1126/science.1120808</w:t>
      </w:r>
      <w:r w:rsidR="00CF461A" w:rsidRPr="004E1FFC">
        <w:rPr>
          <w:rFonts w:ascii="Times New Roman" w:hAnsi="Times New Roman" w:cs="Times New Roman"/>
          <w:sz w:val="24"/>
          <w:szCs w:val="24"/>
          <w:shd w:val="clear" w:color="auto" w:fill="FFFFFF"/>
        </w:rPr>
        <w:t>.</w:t>
      </w:r>
    </w:p>
    <w:p w:rsidR="004D6F5E" w:rsidRPr="004E1FFC" w:rsidRDefault="004D6F5E" w:rsidP="004D6F5E">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 xml:space="preserve">Otto-Bliesner, B., Rosenbloom, N., Stone, E., McKay, N.P., Lunt, D.J., Brady, E.C., Overpeck, J.T., 2013. How warm was the Last Interglacial? New model-data comparisons. Philos. Trans. R. Soc. A Phys. Math. Eng. Sci., 371. </w:t>
      </w:r>
      <w:hyperlink r:id="rId51" w:history="1">
        <w:r w:rsidRPr="004E1FFC">
          <w:rPr>
            <w:rStyle w:val="Hyperlink"/>
            <w:rFonts w:ascii="Times New Roman" w:hAnsi="Times New Roman" w:cs="Times New Roman"/>
            <w:color w:val="auto"/>
            <w:sz w:val="24"/>
            <w:szCs w:val="24"/>
          </w:rPr>
          <w:t>http://dx.doi.org/10.1098/rsta.2013.0097</w:t>
        </w:r>
      </w:hyperlink>
      <w:r w:rsidRPr="004E1FFC">
        <w:rPr>
          <w:rFonts w:ascii="Times New Roman" w:hAnsi="Times New Roman" w:cs="Times New Roman"/>
          <w:sz w:val="24"/>
          <w:szCs w:val="24"/>
        </w:rPr>
        <w:t>.</w:t>
      </w:r>
    </w:p>
    <w:p w:rsidR="00C925AC" w:rsidRPr="004E1FFC" w:rsidRDefault="00C925AC" w:rsidP="00C925AC">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Pedersen, R.A, Langen, P.L., Vinther, B.M., 2016</w:t>
      </w:r>
      <w:r w:rsidR="00252AF6" w:rsidRPr="004E1FFC">
        <w:rPr>
          <w:rFonts w:ascii="Times New Roman" w:hAnsi="Times New Roman" w:cs="Times New Roman"/>
          <w:sz w:val="24"/>
          <w:szCs w:val="24"/>
        </w:rPr>
        <w:t>a</w:t>
      </w:r>
      <w:r w:rsidRPr="004E1FFC">
        <w:rPr>
          <w:rFonts w:ascii="Times New Roman" w:hAnsi="Times New Roman" w:cs="Times New Roman"/>
          <w:sz w:val="24"/>
          <w:szCs w:val="24"/>
        </w:rPr>
        <w:t xml:space="preserve">. </w:t>
      </w:r>
      <w:r w:rsidRPr="004E1FFC">
        <w:rPr>
          <w:rFonts w:ascii="Times New Roman" w:hAnsi="Times New Roman" w:cs="Times New Roman"/>
          <w:bCs/>
          <w:sz w:val="24"/>
          <w:szCs w:val="24"/>
        </w:rPr>
        <w:t xml:space="preserve">The last interglacial climate: comparing direct and indirect impacts of insolation changes. </w:t>
      </w:r>
      <w:r w:rsidR="00566933" w:rsidRPr="004E1FFC">
        <w:rPr>
          <w:rFonts w:ascii="Times New Roman" w:hAnsi="Times New Roman" w:cs="Times New Roman"/>
          <w:sz w:val="24"/>
          <w:szCs w:val="24"/>
        </w:rPr>
        <w:t>Clim. Dynam</w:t>
      </w:r>
      <w:r w:rsidRPr="004E1FFC">
        <w:rPr>
          <w:rFonts w:ascii="Times New Roman" w:hAnsi="Times New Roman" w:cs="Times New Roman"/>
          <w:sz w:val="24"/>
          <w:szCs w:val="24"/>
        </w:rPr>
        <w:t>, 48, 3391-3407.</w:t>
      </w:r>
      <w:r w:rsidR="005374BC" w:rsidRPr="004E1FFC">
        <w:rPr>
          <w:rFonts w:ascii="Times New Roman" w:hAnsi="Times New Roman" w:cs="Times New Roman"/>
          <w:sz w:val="24"/>
          <w:szCs w:val="24"/>
        </w:rPr>
        <w:t xml:space="preserve"> </w:t>
      </w:r>
      <w:hyperlink r:id="rId52" w:history="1">
        <w:r w:rsidR="00D118FC" w:rsidRPr="004E1FFC">
          <w:rPr>
            <w:rStyle w:val="Hyperlink"/>
            <w:rFonts w:ascii="Times New Roman" w:hAnsi="Times New Roman" w:cs="Times New Roman"/>
            <w:color w:val="auto"/>
            <w:sz w:val="24"/>
            <w:szCs w:val="24"/>
          </w:rPr>
          <w:t>http://dx.doi.org/10.1007/s00382-016-3274-5</w:t>
        </w:r>
      </w:hyperlink>
      <w:r w:rsidR="005374BC" w:rsidRPr="004E1FFC">
        <w:rPr>
          <w:rFonts w:ascii="Times New Roman" w:hAnsi="Times New Roman" w:cs="Times New Roman"/>
          <w:sz w:val="24"/>
          <w:szCs w:val="24"/>
        </w:rPr>
        <w:t>.</w:t>
      </w:r>
    </w:p>
    <w:p w:rsidR="00D118FC" w:rsidRPr="004E1FFC" w:rsidRDefault="00D118FC" w:rsidP="00C925AC">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 xml:space="preserve">Pedersen, R.A, Langen, P.L., Vinther, B.M., 2016b. Greenland during the last interglacial: the relative importance of insolation and oceanic changes. Clim. Past, 12, 1907-1918. </w:t>
      </w:r>
      <w:r w:rsidRPr="004E1FFC">
        <w:rPr>
          <w:rFonts w:ascii="Times New Roman" w:hAnsi="Times New Roman" w:cs="Times New Roman"/>
          <w:sz w:val="24"/>
          <w:szCs w:val="24"/>
          <w:u w:val="single"/>
        </w:rPr>
        <w:t>http://dx.doi.org/10.5194/cp-12-1907-2016</w:t>
      </w:r>
      <w:r w:rsidRPr="004E1FFC">
        <w:rPr>
          <w:rFonts w:ascii="Times New Roman" w:hAnsi="Times New Roman" w:cs="Times New Roman"/>
          <w:sz w:val="24"/>
          <w:szCs w:val="24"/>
        </w:rPr>
        <w:t>.</w:t>
      </w:r>
    </w:p>
    <w:p w:rsidR="00103A2B" w:rsidRPr="004E1FFC" w:rsidRDefault="00103A2B" w:rsidP="004D6F5E">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shd w:val="clear" w:color="auto" w:fill="FFFFFF"/>
        </w:rPr>
        <w:lastRenderedPageBreak/>
        <w:t>Peng, G., Meier, W.N., Scott, D.J., Savoie, M.H., 2013. A long-term and reproducible passive microwave sea ice concentration data record for</w:t>
      </w:r>
      <w:r w:rsidR="002805C5" w:rsidRPr="004E1FFC">
        <w:rPr>
          <w:rFonts w:ascii="Times New Roman" w:hAnsi="Times New Roman" w:cs="Times New Roman"/>
          <w:sz w:val="24"/>
          <w:szCs w:val="24"/>
          <w:shd w:val="clear" w:color="auto" w:fill="FFFFFF"/>
        </w:rPr>
        <w:t xml:space="preserve"> climate studies and monitoring.</w:t>
      </w:r>
      <w:r w:rsidRPr="004E1FFC">
        <w:rPr>
          <w:rFonts w:ascii="Times New Roman" w:hAnsi="Times New Roman" w:cs="Times New Roman"/>
          <w:sz w:val="24"/>
          <w:szCs w:val="24"/>
          <w:shd w:val="clear" w:color="auto" w:fill="FFFFFF"/>
        </w:rPr>
        <w:t> </w:t>
      </w:r>
      <w:r w:rsidRPr="004E1FFC">
        <w:rPr>
          <w:rStyle w:val="Emphasis"/>
          <w:rFonts w:ascii="Times New Roman" w:hAnsi="Times New Roman" w:cs="Times New Roman"/>
          <w:i w:val="0"/>
          <w:sz w:val="24"/>
          <w:szCs w:val="24"/>
          <w:shd w:val="clear" w:color="auto" w:fill="FFFFFF"/>
        </w:rPr>
        <w:t>Earth Syst. Sci. Data</w:t>
      </w:r>
      <w:r w:rsidRPr="004E1FFC">
        <w:rPr>
          <w:rFonts w:ascii="Times New Roman" w:hAnsi="Times New Roman" w:cs="Times New Roman"/>
          <w:i/>
          <w:sz w:val="24"/>
          <w:szCs w:val="24"/>
          <w:shd w:val="clear" w:color="auto" w:fill="FFFFFF"/>
        </w:rPr>
        <w:t xml:space="preserve">. </w:t>
      </w:r>
      <w:r w:rsidRPr="004E1FFC">
        <w:rPr>
          <w:rFonts w:ascii="Times New Roman" w:hAnsi="Times New Roman" w:cs="Times New Roman"/>
          <w:sz w:val="24"/>
          <w:szCs w:val="24"/>
          <w:shd w:val="clear" w:color="auto" w:fill="FFFFFF"/>
        </w:rPr>
        <w:t>5. 311-318. </w:t>
      </w:r>
      <w:hyperlink r:id="rId53" w:history="1">
        <w:r w:rsidRPr="004E1FFC">
          <w:rPr>
            <w:rStyle w:val="Hyperlink"/>
            <w:rFonts w:ascii="Times New Roman" w:hAnsi="Times New Roman" w:cs="Times New Roman"/>
            <w:color w:val="auto"/>
            <w:sz w:val="24"/>
            <w:szCs w:val="24"/>
            <w:shd w:val="clear" w:color="auto" w:fill="FFFFFF"/>
          </w:rPr>
          <w:t>http://dx.doi.org/10.5194/essd-5-311-2013</w:t>
        </w:r>
      </w:hyperlink>
      <w:r w:rsidRPr="004E1FFC">
        <w:rPr>
          <w:rFonts w:ascii="Times New Roman" w:hAnsi="Times New Roman" w:cs="Times New Roman"/>
          <w:sz w:val="24"/>
          <w:szCs w:val="24"/>
        </w:rPr>
        <w:t>.</w:t>
      </w:r>
    </w:p>
    <w:p w:rsidR="008A4759" w:rsidRPr="004E1FFC" w:rsidRDefault="008A4759" w:rsidP="004D6F5E">
      <w:pPr>
        <w:autoSpaceDE w:val="0"/>
        <w:autoSpaceDN w:val="0"/>
        <w:adjustRightInd w:val="0"/>
        <w:spacing w:after="120" w:line="240" w:lineRule="auto"/>
        <w:ind w:left="284" w:hanging="284"/>
        <w:jc w:val="both"/>
        <w:rPr>
          <w:rFonts w:ascii="Times New Roman" w:hAnsi="Times New Roman" w:cs="Times New Roman"/>
          <w:sz w:val="24"/>
          <w:szCs w:val="24"/>
          <w:shd w:val="clear" w:color="auto" w:fill="FFFFFF"/>
          <w:lang w:val="en-US"/>
        </w:rPr>
      </w:pPr>
      <w:r w:rsidRPr="004E1FFC">
        <w:rPr>
          <w:rFonts w:ascii="Times New Roman" w:hAnsi="Times New Roman" w:cs="Times New Roman"/>
          <w:sz w:val="24"/>
          <w:szCs w:val="24"/>
        </w:rPr>
        <w:t xml:space="preserve">Raynaud, D., Chappellaz, J., Ritz, C., Martinerie, P., 1997. </w:t>
      </w:r>
      <w:r w:rsidRPr="004E1FFC">
        <w:rPr>
          <w:rFonts w:ascii="Times New Roman" w:hAnsi="Times New Roman" w:cs="Times New Roman"/>
          <w:sz w:val="24"/>
          <w:szCs w:val="24"/>
          <w:shd w:val="clear" w:color="auto" w:fill="FFFFFF"/>
          <w:lang w:val="en-US"/>
        </w:rPr>
        <w:t xml:space="preserve">Air content along the Greenland Ice Core Project core: A record of surface climatic parameters and elevation in central Greenland. J. </w:t>
      </w:r>
      <w:r w:rsidRPr="004E1FFC">
        <w:rPr>
          <w:rFonts w:ascii="Times New Roman" w:hAnsi="Times New Roman" w:cs="Times New Roman"/>
          <w:sz w:val="24"/>
          <w:szCs w:val="24"/>
        </w:rPr>
        <w:t>Geophys. Res.,</w:t>
      </w:r>
      <w:r w:rsidRPr="004E1FFC">
        <w:rPr>
          <w:rFonts w:ascii="Times New Roman" w:hAnsi="Times New Roman" w:cs="Times New Roman"/>
          <w:sz w:val="24"/>
          <w:szCs w:val="24"/>
          <w:shd w:val="clear" w:color="auto" w:fill="FFFFFF"/>
          <w:lang w:val="en-US"/>
        </w:rPr>
        <w:t xml:space="preserve"> 102, C12, 26607-26613.</w:t>
      </w:r>
    </w:p>
    <w:p w:rsidR="00DC423C" w:rsidRPr="004E1FFC" w:rsidRDefault="00DC423C" w:rsidP="00DC423C">
      <w:pPr>
        <w:autoSpaceDE w:val="0"/>
        <w:autoSpaceDN w:val="0"/>
        <w:adjustRightInd w:val="0"/>
        <w:spacing w:after="120" w:line="240" w:lineRule="auto"/>
        <w:ind w:left="284" w:hanging="284"/>
        <w:jc w:val="both"/>
        <w:rPr>
          <w:rFonts w:ascii="Times New Roman" w:hAnsi="Times New Roman" w:cs="Times New Roman"/>
          <w:spacing w:val="3"/>
          <w:sz w:val="24"/>
          <w:szCs w:val="24"/>
          <w:shd w:val="clear" w:color="auto" w:fill="FFFFFF"/>
        </w:rPr>
      </w:pPr>
      <w:r w:rsidRPr="004E1FFC">
        <w:rPr>
          <w:rFonts w:ascii="Times New Roman" w:hAnsi="Times New Roman" w:cs="Times New Roman"/>
          <w:sz w:val="24"/>
          <w:szCs w:val="24"/>
          <w:shd w:val="clear" w:color="auto" w:fill="FFFFFF"/>
          <w:lang w:val="en-US"/>
        </w:rPr>
        <w:t xml:space="preserve">Rehfeld, K., Münch, T., Ho, S.L., Laepple, T., 2018. Global patterns of declining temperature variability from the Last Glacial Maximum to the Holocene. Nature, 554, 356-359. </w:t>
      </w:r>
      <w:hyperlink r:id="rId54" w:history="1">
        <w:r w:rsidR="00485330" w:rsidRPr="004E1FFC">
          <w:rPr>
            <w:rStyle w:val="Hyperlink"/>
            <w:rFonts w:ascii="Times New Roman" w:hAnsi="Times New Roman" w:cs="Times New Roman"/>
            <w:color w:val="auto"/>
            <w:sz w:val="24"/>
            <w:szCs w:val="24"/>
            <w:shd w:val="clear" w:color="auto" w:fill="FFFFFF"/>
            <w:lang w:val="en-US"/>
          </w:rPr>
          <w:t>http://dx.doi.org/</w:t>
        </w:r>
        <w:r w:rsidR="00485330" w:rsidRPr="004E1FFC">
          <w:rPr>
            <w:rStyle w:val="Hyperlink"/>
            <w:rFonts w:ascii="Times New Roman" w:hAnsi="Times New Roman" w:cs="Times New Roman"/>
            <w:color w:val="auto"/>
            <w:spacing w:val="3"/>
            <w:sz w:val="24"/>
            <w:szCs w:val="24"/>
            <w:shd w:val="clear" w:color="auto" w:fill="FFFFFF"/>
          </w:rPr>
          <w:t>10.1038/nature25454</w:t>
        </w:r>
      </w:hyperlink>
      <w:r w:rsidRPr="004E1FFC">
        <w:rPr>
          <w:rFonts w:ascii="Times New Roman" w:hAnsi="Times New Roman" w:cs="Times New Roman"/>
          <w:spacing w:val="3"/>
          <w:sz w:val="24"/>
          <w:szCs w:val="24"/>
          <w:shd w:val="clear" w:color="auto" w:fill="FFFFFF"/>
        </w:rPr>
        <w:t>.</w:t>
      </w:r>
    </w:p>
    <w:p w:rsidR="00485330" w:rsidRPr="004E1FFC" w:rsidRDefault="00485330" w:rsidP="00485330">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 xml:space="preserve">Schmidt, G.A., LeGrande, A.N., Hoffmann, G., 2007. Water isotope expressions of intrinsic and forced variability in a coupled ocean-atmosphere model. J. Geophys. Res., 112, D10103. </w:t>
      </w:r>
      <w:r w:rsidRPr="004E1FFC">
        <w:rPr>
          <w:rFonts w:ascii="Times New Roman" w:hAnsi="Times New Roman" w:cs="Times New Roman"/>
          <w:sz w:val="24"/>
          <w:szCs w:val="24"/>
          <w:u w:val="single"/>
          <w:shd w:val="clear" w:color="auto" w:fill="FFFFFF"/>
        </w:rPr>
        <w:t>http://dx.doi.org/10.1029/2006JD007781.</w:t>
      </w:r>
    </w:p>
    <w:p w:rsidR="004D6F5E" w:rsidRPr="004E1FFC" w:rsidRDefault="004D6F5E" w:rsidP="004D6F5E">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 xml:space="preserve">Schmidt, G.A., Annan, J.D., Bartlein, P.J., Cook, B.I., Guilyardi, E., Hargreaves, J.C., Harrison, S.P., Kageyama, M., LeGrande, A.N., Konecky, B., Lovejoy, S., Mann, M.E., Masson-Delmotte, V., Risi, C., Thompson, D., Timmermann, A., Tremblay, L.B., Yiou, P., 2014. Using palaeo-climate comparisons to constrain future projections in CMIP5. Clim. Past, 10, 221-250. </w:t>
      </w:r>
      <w:hyperlink r:id="rId55" w:history="1">
        <w:r w:rsidRPr="004E1FFC">
          <w:rPr>
            <w:rStyle w:val="Hyperlink"/>
            <w:rFonts w:ascii="Times New Roman" w:hAnsi="Times New Roman" w:cs="Times New Roman"/>
            <w:color w:val="auto"/>
            <w:sz w:val="24"/>
            <w:szCs w:val="24"/>
          </w:rPr>
          <w:t>http://dx.doi.org/10.5194/cp-10-221-2014</w:t>
        </w:r>
      </w:hyperlink>
      <w:r w:rsidRPr="004E1FFC">
        <w:rPr>
          <w:rFonts w:ascii="Times New Roman" w:hAnsi="Times New Roman" w:cs="Times New Roman"/>
          <w:sz w:val="24"/>
          <w:szCs w:val="24"/>
        </w:rPr>
        <w:t xml:space="preserve">. </w:t>
      </w:r>
    </w:p>
    <w:p w:rsidR="004D6F5E" w:rsidRPr="004E1FFC" w:rsidRDefault="004D6F5E" w:rsidP="004D6F5E">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 xml:space="preserve">Sime, L. C., Risi, C., Tindall, J. C., Sjolte, J., Wolff, E. W., Masson-Delmotte, V., Capron, E., 2013. Warm climate isotopic simulations: what do we learn about interglacial signals in Greenland ice cores? Quat. Sci. Rev. 67, 59-80. </w:t>
      </w:r>
      <w:hyperlink r:id="rId56" w:tgtFrame="_blank" w:tooltip="Persistent link using digital object identifier" w:history="1">
        <w:r w:rsidRPr="004E1FFC">
          <w:rPr>
            <w:rStyle w:val="Hyperlink"/>
            <w:rFonts w:ascii="Times New Roman" w:hAnsi="Times New Roman" w:cs="Times New Roman"/>
            <w:color w:val="auto"/>
            <w:sz w:val="24"/>
            <w:szCs w:val="24"/>
          </w:rPr>
          <w:t>https://doi.org/10.1016/j.quascirev.2013.01.009</w:t>
        </w:r>
      </w:hyperlink>
      <w:r w:rsidRPr="004E1FFC">
        <w:rPr>
          <w:rFonts w:ascii="Times New Roman" w:hAnsi="Times New Roman" w:cs="Times New Roman"/>
          <w:sz w:val="24"/>
          <w:szCs w:val="24"/>
        </w:rPr>
        <w:t>.</w:t>
      </w:r>
    </w:p>
    <w:p w:rsidR="004D6F5E" w:rsidRPr="004E1FFC" w:rsidRDefault="004D6F5E" w:rsidP="004D6F5E">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Sjolte, J., Hofmann, G., Johnsen, S.J., 2014. Modelling the response of stable water isotopes in Greenland precipitation to orbital configurations of the previous interglacial. Tellus B: Chemica</w:t>
      </w:r>
      <w:r w:rsidR="00A443DB" w:rsidRPr="004E1FFC">
        <w:rPr>
          <w:rFonts w:ascii="Times New Roman" w:hAnsi="Times New Roman" w:cs="Times New Roman"/>
          <w:sz w:val="24"/>
          <w:szCs w:val="24"/>
        </w:rPr>
        <w:t>l and Physical Meteorology, 66</w:t>
      </w:r>
      <w:r w:rsidRPr="004E1FFC">
        <w:rPr>
          <w:rFonts w:ascii="Times New Roman" w:hAnsi="Times New Roman" w:cs="Times New Roman"/>
          <w:sz w:val="24"/>
          <w:szCs w:val="24"/>
        </w:rPr>
        <w:t xml:space="preserve">, 22872. </w:t>
      </w:r>
      <w:hyperlink r:id="rId57" w:history="1">
        <w:r w:rsidRPr="004E1FFC">
          <w:rPr>
            <w:rStyle w:val="Hyperlink"/>
            <w:rFonts w:ascii="Times New Roman" w:hAnsi="Times New Roman" w:cs="Times New Roman"/>
            <w:color w:val="auto"/>
            <w:sz w:val="24"/>
            <w:szCs w:val="24"/>
          </w:rPr>
          <w:t>https://doi.org/10.3402/tellusb.v66.22872</w:t>
        </w:r>
      </w:hyperlink>
    </w:p>
    <w:p w:rsidR="004D6F5E" w:rsidRPr="004E1FFC" w:rsidRDefault="004D6F5E" w:rsidP="004D6F5E">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Spielhagen, R. F., Baumann, K., Erlenkeuser, H., Nowaczyk, N. R., Nørgaard-Pedersen, N., Vogt, C., Weiel, D., 2004. Arctic Ocean deep-sea record of Northern Eurasian ice sheet hi</w:t>
      </w:r>
      <w:r w:rsidR="00955052" w:rsidRPr="004E1FFC">
        <w:rPr>
          <w:rFonts w:ascii="Times New Roman" w:hAnsi="Times New Roman" w:cs="Times New Roman"/>
          <w:sz w:val="24"/>
          <w:szCs w:val="24"/>
        </w:rPr>
        <w:t>story. Quat. Sci. Rev. 23, 1455-</w:t>
      </w:r>
      <w:r w:rsidRPr="004E1FFC">
        <w:rPr>
          <w:rFonts w:ascii="Times New Roman" w:hAnsi="Times New Roman" w:cs="Times New Roman"/>
          <w:sz w:val="24"/>
          <w:szCs w:val="24"/>
        </w:rPr>
        <w:t xml:space="preserve">1483. </w:t>
      </w:r>
      <w:hyperlink r:id="rId58" w:tgtFrame="doilink" w:history="1">
        <w:r w:rsidRPr="004E1FFC">
          <w:rPr>
            <w:rStyle w:val="Hyperlink"/>
            <w:rFonts w:ascii="Times New Roman" w:hAnsi="Times New Roman" w:cs="Times New Roman"/>
            <w:color w:val="auto"/>
            <w:sz w:val="24"/>
            <w:szCs w:val="24"/>
            <w:bdr w:val="none" w:sz="0" w:space="0" w:color="auto" w:frame="1"/>
            <w:shd w:val="clear" w:color="auto" w:fill="FFFFFF"/>
          </w:rPr>
          <w:t>https://doi.org/10.1016/j.quascirev.2003.12.015</w:t>
        </w:r>
      </w:hyperlink>
      <w:r w:rsidR="00014F1E" w:rsidRPr="004E1FFC">
        <w:rPr>
          <w:rFonts w:ascii="Times New Roman" w:hAnsi="Times New Roman" w:cs="Times New Roman"/>
          <w:sz w:val="24"/>
          <w:szCs w:val="24"/>
        </w:rPr>
        <w:t>.</w:t>
      </w:r>
    </w:p>
    <w:p w:rsidR="00C054FC" w:rsidRPr="004E1FFC" w:rsidRDefault="00C054FC" w:rsidP="00C054FC">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 xml:space="preserve">Steffensen, J. P., Andersen, K. K., Bigler, M., Clausen, H. B., Dahl-Jensen, D. and co-authors, 2008. High-resolution Greenland ice core data show abrupt climate change happens in few years. Science. 321(5889), 680-684. </w:t>
      </w:r>
      <w:r w:rsidRPr="004E1FFC">
        <w:rPr>
          <w:rFonts w:ascii="Times New Roman" w:hAnsi="Times New Roman" w:cs="Times New Roman"/>
          <w:sz w:val="24"/>
          <w:szCs w:val="24"/>
          <w:u w:val="single"/>
        </w:rPr>
        <w:t>https://doi.org/</w:t>
      </w:r>
      <w:r w:rsidRPr="004E1FFC">
        <w:rPr>
          <w:rFonts w:ascii="Times New Roman" w:hAnsi="Times New Roman" w:cs="Times New Roman"/>
          <w:sz w:val="24"/>
          <w:szCs w:val="24"/>
          <w:u w:val="single"/>
          <w:shd w:val="clear" w:color="auto" w:fill="FFFFFF"/>
        </w:rPr>
        <w:t>10.1126/science.1157707</w:t>
      </w:r>
      <w:r w:rsidRPr="004E1FFC">
        <w:rPr>
          <w:rFonts w:ascii="Times New Roman" w:hAnsi="Times New Roman" w:cs="Times New Roman"/>
          <w:sz w:val="24"/>
          <w:szCs w:val="24"/>
          <w:shd w:val="clear" w:color="auto" w:fill="FFFFFF"/>
        </w:rPr>
        <w:t>.</w:t>
      </w:r>
    </w:p>
    <w:p w:rsidR="00014F1E" w:rsidRPr="004E1FFC" w:rsidRDefault="00014F1E" w:rsidP="00014F1E">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lastRenderedPageBreak/>
        <w:t xml:space="preserve">Steig, E. J., Grootes, P. M., Stuiver, M., 1994. Seasonal Precipitation Timing and </w:t>
      </w:r>
      <w:r w:rsidR="007F7A63" w:rsidRPr="004E1FFC">
        <w:rPr>
          <w:rFonts w:ascii="Times New Roman" w:hAnsi="Times New Roman" w:cs="Times New Roman"/>
          <w:sz w:val="24"/>
          <w:szCs w:val="24"/>
        </w:rPr>
        <w:t>Ice Core Records.</w:t>
      </w:r>
      <w:r w:rsidRPr="004E1FFC">
        <w:rPr>
          <w:rFonts w:ascii="Times New Roman" w:hAnsi="Times New Roman" w:cs="Times New Roman"/>
          <w:sz w:val="24"/>
          <w:szCs w:val="24"/>
        </w:rPr>
        <w:t xml:space="preserve"> Science, 266, </w:t>
      </w:r>
      <w:r w:rsidR="007F7A63" w:rsidRPr="004E1FFC">
        <w:rPr>
          <w:rFonts w:ascii="Times New Roman" w:hAnsi="Times New Roman" w:cs="Times New Roman"/>
          <w:sz w:val="24"/>
          <w:szCs w:val="24"/>
        </w:rPr>
        <w:t>1885-</w:t>
      </w:r>
      <w:r w:rsidRPr="004E1FFC">
        <w:rPr>
          <w:rFonts w:ascii="Times New Roman" w:hAnsi="Times New Roman" w:cs="Times New Roman"/>
          <w:sz w:val="24"/>
          <w:szCs w:val="24"/>
        </w:rPr>
        <w:t xml:space="preserve">1886. </w:t>
      </w:r>
      <w:r w:rsidRPr="004E1FFC">
        <w:rPr>
          <w:rFonts w:ascii="Times New Roman" w:hAnsi="Times New Roman" w:cs="Times New Roman"/>
          <w:sz w:val="24"/>
          <w:szCs w:val="24"/>
          <w:u w:val="single"/>
        </w:rPr>
        <w:t>https://doi.org/10.1126/science.266.5192.1885</w:t>
      </w:r>
      <w:r w:rsidRPr="004E1FFC">
        <w:rPr>
          <w:rFonts w:ascii="Times New Roman" w:hAnsi="Times New Roman" w:cs="Times New Roman"/>
          <w:sz w:val="24"/>
          <w:szCs w:val="24"/>
        </w:rPr>
        <w:t>.</w:t>
      </w:r>
    </w:p>
    <w:p w:rsidR="00014F1E" w:rsidRPr="004E1FFC" w:rsidRDefault="004D6F5E" w:rsidP="00014F1E">
      <w:pPr>
        <w:autoSpaceDE w:val="0"/>
        <w:autoSpaceDN w:val="0"/>
        <w:adjustRightInd w:val="0"/>
        <w:spacing w:after="120" w:line="240" w:lineRule="auto"/>
        <w:ind w:left="284" w:hanging="284"/>
        <w:jc w:val="both"/>
        <w:rPr>
          <w:rFonts w:ascii="Times New Roman" w:hAnsi="Times New Roman" w:cs="Times New Roman"/>
          <w:spacing w:val="3"/>
          <w:sz w:val="24"/>
          <w:szCs w:val="24"/>
          <w:u w:val="single"/>
          <w:shd w:val="clear" w:color="auto" w:fill="FFFFFF"/>
        </w:rPr>
      </w:pPr>
      <w:r w:rsidRPr="004E1FFC">
        <w:rPr>
          <w:rFonts w:ascii="Times New Roman" w:hAnsi="Times New Roman" w:cs="Times New Roman"/>
          <w:sz w:val="24"/>
          <w:szCs w:val="24"/>
        </w:rPr>
        <w:t xml:space="preserve">Stein, R., Fahl, K., Gierz, P., Niessen, F., Lohmann., G., 2017. Arctic Ocean sea ice cover during the penultimate glacial and the last interglacial. Nature communications, 8, 373. </w:t>
      </w:r>
      <w:hyperlink r:id="rId59" w:history="1">
        <w:r w:rsidRPr="004E1FFC">
          <w:rPr>
            <w:rStyle w:val="Hyperlink"/>
            <w:rFonts w:ascii="Times New Roman" w:hAnsi="Times New Roman" w:cs="Times New Roman"/>
            <w:color w:val="auto"/>
            <w:sz w:val="24"/>
            <w:szCs w:val="24"/>
          </w:rPr>
          <w:t>https://doi.org/</w:t>
        </w:r>
        <w:r w:rsidRPr="004E1FFC">
          <w:rPr>
            <w:rStyle w:val="Hyperlink"/>
            <w:rFonts w:ascii="Times New Roman" w:hAnsi="Times New Roman" w:cs="Times New Roman"/>
            <w:color w:val="auto"/>
            <w:spacing w:val="3"/>
            <w:sz w:val="24"/>
            <w:szCs w:val="24"/>
            <w:shd w:val="clear" w:color="auto" w:fill="FFFFFF"/>
          </w:rPr>
          <w:t>10.1038/s41467-017-00552-1</w:t>
        </w:r>
      </w:hyperlink>
      <w:r w:rsidRPr="004E1FFC">
        <w:rPr>
          <w:rFonts w:ascii="Times New Roman" w:hAnsi="Times New Roman" w:cs="Times New Roman"/>
          <w:spacing w:val="3"/>
          <w:sz w:val="24"/>
          <w:szCs w:val="24"/>
          <w:u w:val="single"/>
          <w:shd w:val="clear" w:color="auto" w:fill="FFFFFF"/>
        </w:rPr>
        <w:t>.</w:t>
      </w:r>
    </w:p>
    <w:p w:rsidR="00734DB9" w:rsidRPr="004E1FFC" w:rsidRDefault="00734DB9" w:rsidP="00734DB9">
      <w:pPr>
        <w:spacing w:before="100" w:beforeAutospacing="1"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Stone, E.J., Capron, E., Lunt, D.J.</w:t>
      </w:r>
      <w:r w:rsidR="00AB4A4C" w:rsidRPr="004E1FFC">
        <w:rPr>
          <w:rFonts w:ascii="Times New Roman" w:hAnsi="Times New Roman" w:cs="Times New Roman"/>
          <w:sz w:val="24"/>
          <w:szCs w:val="24"/>
        </w:rPr>
        <w:t>, Payne, A.J</w:t>
      </w:r>
      <w:r w:rsidRPr="004E1FFC">
        <w:rPr>
          <w:rFonts w:ascii="Times New Roman" w:hAnsi="Times New Roman" w:cs="Times New Roman"/>
          <w:sz w:val="24"/>
          <w:szCs w:val="24"/>
        </w:rPr>
        <w:t>., Singarayer, J.</w:t>
      </w:r>
      <w:r w:rsidR="00AB4A4C" w:rsidRPr="004E1FFC">
        <w:rPr>
          <w:rFonts w:ascii="Times New Roman" w:hAnsi="Times New Roman" w:cs="Times New Roman"/>
          <w:sz w:val="24"/>
          <w:szCs w:val="24"/>
        </w:rPr>
        <w:t>S.</w:t>
      </w:r>
      <w:r w:rsidRPr="004E1FFC">
        <w:rPr>
          <w:rFonts w:ascii="Times New Roman" w:hAnsi="Times New Roman" w:cs="Times New Roman"/>
          <w:sz w:val="24"/>
          <w:szCs w:val="24"/>
        </w:rPr>
        <w:t>, Valdes, P.</w:t>
      </w:r>
      <w:r w:rsidR="00AB4A4C" w:rsidRPr="004E1FFC">
        <w:rPr>
          <w:rFonts w:ascii="Times New Roman" w:hAnsi="Times New Roman" w:cs="Times New Roman"/>
          <w:sz w:val="24"/>
          <w:szCs w:val="24"/>
        </w:rPr>
        <w:t>J.</w:t>
      </w:r>
      <w:r w:rsidRPr="004E1FFC">
        <w:rPr>
          <w:rFonts w:ascii="Times New Roman" w:hAnsi="Times New Roman" w:cs="Times New Roman"/>
          <w:sz w:val="24"/>
          <w:szCs w:val="24"/>
        </w:rPr>
        <w:t>, Wolff, E</w:t>
      </w:r>
      <w:r w:rsidR="00AB4A4C" w:rsidRPr="004E1FFC">
        <w:rPr>
          <w:rFonts w:ascii="Times New Roman" w:hAnsi="Times New Roman" w:cs="Times New Roman"/>
          <w:sz w:val="24"/>
          <w:szCs w:val="24"/>
        </w:rPr>
        <w:t>.W.</w:t>
      </w:r>
      <w:r w:rsidRPr="004E1FFC">
        <w:rPr>
          <w:rFonts w:ascii="Times New Roman" w:hAnsi="Times New Roman" w:cs="Times New Roman"/>
          <w:sz w:val="24"/>
          <w:szCs w:val="24"/>
        </w:rPr>
        <w:t>,</w:t>
      </w:r>
      <w:r w:rsidR="00AB4A4C" w:rsidRPr="004E1FFC">
        <w:rPr>
          <w:rFonts w:ascii="Times New Roman" w:hAnsi="Times New Roman" w:cs="Times New Roman"/>
          <w:sz w:val="24"/>
          <w:szCs w:val="24"/>
        </w:rPr>
        <w:t xml:space="preserve"> 2016.</w:t>
      </w:r>
      <w:r w:rsidRPr="004E1FFC">
        <w:rPr>
          <w:rFonts w:ascii="Times New Roman" w:hAnsi="Times New Roman" w:cs="Times New Roman"/>
          <w:sz w:val="24"/>
          <w:szCs w:val="24"/>
        </w:rPr>
        <w:t> </w:t>
      </w:r>
      <w:hyperlink r:id="rId60" w:history="1">
        <w:r w:rsidRPr="004E1FFC">
          <w:rPr>
            <w:rStyle w:val="Hyperlink"/>
            <w:rFonts w:ascii="Times New Roman" w:hAnsi="Times New Roman" w:cs="Times New Roman"/>
            <w:color w:val="auto"/>
            <w:sz w:val="24"/>
            <w:szCs w:val="24"/>
            <w:u w:val="none"/>
          </w:rPr>
          <w:t>Impact of meltwater on high-latitude early Last Interglacial climate.</w:t>
        </w:r>
      </w:hyperlink>
      <w:r w:rsidRPr="004E1FFC">
        <w:rPr>
          <w:rFonts w:ascii="Times New Roman" w:hAnsi="Times New Roman" w:cs="Times New Roman"/>
          <w:sz w:val="24"/>
          <w:szCs w:val="24"/>
        </w:rPr>
        <w:t> </w:t>
      </w:r>
      <w:r w:rsidRPr="004E1FFC">
        <w:rPr>
          <w:rFonts w:ascii="Times New Roman" w:hAnsi="Times New Roman" w:cs="Times New Roman"/>
          <w:iCs/>
          <w:sz w:val="24"/>
          <w:szCs w:val="24"/>
        </w:rPr>
        <w:t>Clim</w:t>
      </w:r>
      <w:r w:rsidR="00AB4A4C" w:rsidRPr="004E1FFC">
        <w:rPr>
          <w:rFonts w:ascii="Times New Roman" w:hAnsi="Times New Roman" w:cs="Times New Roman"/>
          <w:iCs/>
          <w:sz w:val="24"/>
          <w:szCs w:val="24"/>
        </w:rPr>
        <w:t>.</w:t>
      </w:r>
      <w:r w:rsidRPr="004E1FFC">
        <w:rPr>
          <w:rFonts w:ascii="Times New Roman" w:hAnsi="Times New Roman" w:cs="Times New Roman"/>
          <w:iCs/>
          <w:sz w:val="24"/>
          <w:szCs w:val="24"/>
        </w:rPr>
        <w:t xml:space="preserve"> Past</w:t>
      </w:r>
      <w:r w:rsidRPr="004E1FFC">
        <w:rPr>
          <w:rFonts w:ascii="Times New Roman" w:hAnsi="Times New Roman" w:cs="Times New Roman"/>
          <w:sz w:val="24"/>
          <w:szCs w:val="24"/>
        </w:rPr>
        <w:t xml:space="preserve">, </w:t>
      </w:r>
      <w:r w:rsidR="00AB4A4C" w:rsidRPr="004E1FFC">
        <w:rPr>
          <w:rFonts w:ascii="Times New Roman" w:hAnsi="Times New Roman" w:cs="Times New Roman"/>
          <w:sz w:val="24"/>
          <w:szCs w:val="24"/>
        </w:rPr>
        <w:t>12</w:t>
      </w:r>
      <w:r w:rsidRPr="004E1FFC">
        <w:rPr>
          <w:rFonts w:ascii="Times New Roman" w:hAnsi="Times New Roman" w:cs="Times New Roman"/>
          <w:sz w:val="24"/>
          <w:szCs w:val="24"/>
        </w:rPr>
        <w:t>, 1919-1932.</w:t>
      </w:r>
    </w:p>
    <w:p w:rsidR="00D24FCB" w:rsidRPr="004E1FFC" w:rsidRDefault="00D24FCB" w:rsidP="00D24FCB">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 xml:space="preserve">Stroeve, J., Holland, M.M., Meier, W., Scambos, T., Serreze, M., 2007. Arctic sea ice decline: Faster than forecast, Geophys. Res. Lett., 34, L09501. </w:t>
      </w:r>
      <w:r w:rsidRPr="004E1FFC">
        <w:rPr>
          <w:rFonts w:ascii="Times New Roman" w:hAnsi="Times New Roman" w:cs="Times New Roman"/>
          <w:sz w:val="24"/>
          <w:szCs w:val="24"/>
          <w:u w:val="single"/>
        </w:rPr>
        <w:t>https://doi.org/10.1029/2007GL029703</w:t>
      </w:r>
      <w:r w:rsidRPr="004E1FFC">
        <w:rPr>
          <w:rFonts w:ascii="Times New Roman" w:hAnsi="Times New Roman" w:cs="Times New Roman"/>
          <w:sz w:val="24"/>
          <w:szCs w:val="24"/>
        </w:rPr>
        <w:t xml:space="preserve">. </w:t>
      </w:r>
    </w:p>
    <w:p w:rsidR="00D24FCB" w:rsidRPr="004E1FFC" w:rsidRDefault="00D24FCB" w:rsidP="00014F1E">
      <w:pPr>
        <w:autoSpaceDE w:val="0"/>
        <w:autoSpaceDN w:val="0"/>
        <w:adjustRightInd w:val="0"/>
        <w:spacing w:after="120" w:line="240" w:lineRule="auto"/>
        <w:ind w:left="284" w:hanging="284"/>
        <w:jc w:val="both"/>
        <w:rPr>
          <w:rFonts w:ascii="Times New Roman" w:hAnsi="Times New Roman" w:cs="Times New Roman"/>
          <w:spacing w:val="3"/>
          <w:sz w:val="24"/>
          <w:szCs w:val="24"/>
          <w:u w:val="single"/>
          <w:shd w:val="clear" w:color="auto" w:fill="FFFFFF"/>
        </w:rPr>
      </w:pPr>
      <w:r w:rsidRPr="004E1FFC">
        <w:rPr>
          <w:rFonts w:ascii="Times New Roman" w:hAnsi="Times New Roman" w:cs="Times New Roman"/>
          <w:sz w:val="24"/>
          <w:szCs w:val="24"/>
        </w:rPr>
        <w:t xml:space="preserve">Stroeve, J.C., Kattsov, V., Barrett, A., Serreze, M., Pavlova, T., Holland, M., Meier, W.N., 2012. Trends in Arctic sea ice extent from CMIP5, CMIP3 and observations, Geophys. Res. Lett., 39, L16502. </w:t>
      </w:r>
      <w:r w:rsidRPr="004E1FFC">
        <w:rPr>
          <w:rFonts w:ascii="Times New Roman" w:hAnsi="Times New Roman" w:cs="Times New Roman"/>
          <w:sz w:val="24"/>
          <w:szCs w:val="24"/>
          <w:u w:val="single"/>
        </w:rPr>
        <w:t>https://doi.org/10.1029/2012GL052676</w:t>
      </w:r>
      <w:r w:rsidRPr="004E1FFC">
        <w:rPr>
          <w:rFonts w:ascii="Times New Roman" w:hAnsi="Times New Roman" w:cs="Times New Roman"/>
          <w:sz w:val="24"/>
          <w:szCs w:val="24"/>
        </w:rPr>
        <w:t>.</w:t>
      </w:r>
    </w:p>
    <w:p w:rsidR="00133527" w:rsidRPr="004E1FFC" w:rsidRDefault="00133527" w:rsidP="00014F1E">
      <w:pPr>
        <w:autoSpaceDE w:val="0"/>
        <w:autoSpaceDN w:val="0"/>
        <w:adjustRightInd w:val="0"/>
        <w:spacing w:after="120" w:line="240" w:lineRule="auto"/>
        <w:ind w:left="284" w:hanging="284"/>
        <w:jc w:val="both"/>
        <w:rPr>
          <w:rFonts w:ascii="Times New Roman" w:hAnsi="Times New Roman" w:cs="Times New Roman"/>
          <w:spacing w:val="3"/>
          <w:sz w:val="24"/>
          <w:szCs w:val="24"/>
          <w:u w:val="single"/>
          <w:shd w:val="clear" w:color="auto" w:fill="FFFFFF"/>
        </w:rPr>
      </w:pPr>
      <w:r w:rsidRPr="004E1FFC">
        <w:rPr>
          <w:rFonts w:ascii="Times New Roman" w:hAnsi="Times New Roman" w:cs="Times New Roman"/>
          <w:sz w:val="24"/>
          <w:szCs w:val="24"/>
        </w:rPr>
        <w:t xml:space="preserve">Suwa, M., von Fischer, J.C., Bender, M.L., Landais, A., Brook, E.J., 2006. </w:t>
      </w:r>
      <w:r w:rsidR="008407E6" w:rsidRPr="004E1FFC">
        <w:rPr>
          <w:rFonts w:ascii="Times New Roman" w:hAnsi="Times New Roman" w:cs="Times New Roman"/>
          <w:sz w:val="24"/>
          <w:szCs w:val="24"/>
        </w:rPr>
        <w:t>Chronology reconstruction for the disturbed bottom section of the GISP2 and the GRIP ice cores: Implications for Termination II in Greenland.</w:t>
      </w:r>
      <w:r w:rsidR="00293D79" w:rsidRPr="004E1FFC">
        <w:rPr>
          <w:rFonts w:ascii="Times New Roman" w:hAnsi="Times New Roman" w:cs="Times New Roman"/>
          <w:sz w:val="24"/>
          <w:szCs w:val="24"/>
        </w:rPr>
        <w:t xml:space="preserve"> J, of Geophys. Res., </w:t>
      </w:r>
      <w:r w:rsidR="008407E6" w:rsidRPr="004E1FFC">
        <w:rPr>
          <w:rFonts w:ascii="Times New Roman" w:hAnsi="Times New Roman" w:cs="Times New Roman"/>
          <w:sz w:val="24"/>
          <w:szCs w:val="24"/>
        </w:rPr>
        <w:t xml:space="preserve">111, D02101, </w:t>
      </w:r>
      <w:r w:rsidR="008407E6" w:rsidRPr="004E1FFC">
        <w:rPr>
          <w:rFonts w:ascii="Times New Roman" w:hAnsi="Times New Roman" w:cs="Times New Roman"/>
          <w:sz w:val="24"/>
          <w:szCs w:val="24"/>
          <w:u w:val="single"/>
        </w:rPr>
        <w:t>https://doi.org/10.1029/2005JD006032</w:t>
      </w:r>
      <w:r w:rsidR="00293D79" w:rsidRPr="004E1FFC">
        <w:rPr>
          <w:rFonts w:ascii="Times New Roman" w:hAnsi="Times New Roman" w:cs="Times New Roman"/>
          <w:sz w:val="24"/>
          <w:szCs w:val="24"/>
          <w:u w:val="single"/>
        </w:rPr>
        <w:t>.</w:t>
      </w:r>
    </w:p>
    <w:p w:rsidR="004D6F5E" w:rsidRPr="004E1FFC" w:rsidRDefault="004D6F5E" w:rsidP="004D6F5E">
      <w:pPr>
        <w:autoSpaceDE w:val="0"/>
        <w:autoSpaceDN w:val="0"/>
        <w:adjustRightInd w:val="0"/>
        <w:spacing w:after="120" w:line="240" w:lineRule="auto"/>
        <w:ind w:left="284" w:hanging="284"/>
        <w:jc w:val="both"/>
        <w:rPr>
          <w:rFonts w:ascii="Times New Roman" w:hAnsi="Times New Roman" w:cs="Times New Roman"/>
          <w:sz w:val="24"/>
          <w:szCs w:val="24"/>
          <w:shd w:val="clear" w:color="auto" w:fill="FFFFFF"/>
        </w:rPr>
      </w:pPr>
      <w:r w:rsidRPr="004E1FFC">
        <w:rPr>
          <w:rFonts w:ascii="Times New Roman" w:hAnsi="Times New Roman" w:cs="Times New Roman"/>
          <w:sz w:val="24"/>
          <w:szCs w:val="24"/>
        </w:rPr>
        <w:t>T</w:t>
      </w:r>
      <w:r w:rsidR="00FC1D9E" w:rsidRPr="004E1FFC">
        <w:rPr>
          <w:rFonts w:ascii="Times New Roman" w:hAnsi="Times New Roman" w:cs="Times New Roman"/>
          <w:sz w:val="24"/>
          <w:szCs w:val="24"/>
        </w:rPr>
        <w:t xml:space="preserve">indall, J. C., Valdes, P. J. </w:t>
      </w:r>
      <w:r w:rsidRPr="004E1FFC">
        <w:rPr>
          <w:rFonts w:ascii="Times New Roman" w:hAnsi="Times New Roman" w:cs="Times New Roman"/>
          <w:sz w:val="24"/>
          <w:szCs w:val="24"/>
        </w:rPr>
        <w:t xml:space="preserve">Sime, L. C., 2009. Stable water isotopes in HadCM3: Isotopic signature of El </w:t>
      </w:r>
      <w:r w:rsidRPr="004E1FFC">
        <w:rPr>
          <w:rFonts w:ascii="Times New Roman" w:hAnsi="Times New Roman" w:cs="Times New Roman"/>
          <w:bCs/>
          <w:sz w:val="24"/>
          <w:szCs w:val="24"/>
        </w:rPr>
        <w:t>Niño</w:t>
      </w:r>
      <w:r w:rsidRPr="004E1FFC">
        <w:rPr>
          <w:rFonts w:ascii="Times New Roman" w:hAnsi="Times New Roman" w:cs="Times New Roman"/>
          <w:sz w:val="24"/>
          <w:szCs w:val="24"/>
        </w:rPr>
        <w:t xml:space="preserve">-Southern Oscillation and the tropical amount effect. J. Geophys. Res. 114, D04111. </w:t>
      </w:r>
      <w:hyperlink r:id="rId61" w:history="1">
        <w:r w:rsidRPr="004E1FFC">
          <w:rPr>
            <w:rStyle w:val="Hyperlink"/>
            <w:rFonts w:ascii="Times New Roman" w:hAnsi="Times New Roman" w:cs="Times New Roman"/>
            <w:color w:val="auto"/>
            <w:sz w:val="24"/>
            <w:szCs w:val="24"/>
          </w:rPr>
          <w:t>https://doi.org/</w:t>
        </w:r>
        <w:r w:rsidRPr="004E1FFC">
          <w:rPr>
            <w:rStyle w:val="Hyperlink"/>
            <w:rFonts w:ascii="Times New Roman" w:hAnsi="Times New Roman" w:cs="Times New Roman"/>
            <w:color w:val="auto"/>
            <w:sz w:val="24"/>
            <w:szCs w:val="24"/>
            <w:shd w:val="clear" w:color="auto" w:fill="FFFFFF"/>
          </w:rPr>
          <w:t>10.1029/2008JD010825</w:t>
        </w:r>
      </w:hyperlink>
      <w:r w:rsidRPr="004E1FFC">
        <w:rPr>
          <w:rFonts w:ascii="Times New Roman" w:hAnsi="Times New Roman" w:cs="Times New Roman"/>
          <w:sz w:val="24"/>
          <w:szCs w:val="24"/>
          <w:shd w:val="clear" w:color="auto" w:fill="FFFFFF"/>
        </w:rPr>
        <w:t>.</w:t>
      </w:r>
    </w:p>
    <w:p w:rsidR="004D6F5E" w:rsidRPr="004E1FFC" w:rsidRDefault="004D6F5E" w:rsidP="004D6F5E">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Tindall, J.</w:t>
      </w:r>
      <w:r w:rsidR="00D54606" w:rsidRPr="004E1FFC">
        <w:rPr>
          <w:rFonts w:ascii="Times New Roman" w:hAnsi="Times New Roman" w:cs="Times New Roman"/>
          <w:sz w:val="24"/>
          <w:szCs w:val="24"/>
        </w:rPr>
        <w:t xml:space="preserve"> C</w:t>
      </w:r>
      <w:r w:rsidRPr="004E1FFC">
        <w:rPr>
          <w:rFonts w:ascii="Times New Roman" w:hAnsi="Times New Roman" w:cs="Times New Roman"/>
          <w:sz w:val="24"/>
          <w:szCs w:val="24"/>
        </w:rPr>
        <w:t xml:space="preserve">, Flecker, R., Valdes, P.J., Schimidt, D.N., Markwick, P., Harris, J., 2010. Modelling the oxygen isotope distribution of ancient seawater using a coupled ocean-atmosphere GCM: Implications for reconstructing early Eocene climate. Earth Planet Sci. Lett. 292, 265-273. </w:t>
      </w:r>
      <w:hyperlink r:id="rId62" w:tgtFrame="_blank" w:tooltip="Persistent link using digital object identifier" w:history="1">
        <w:r w:rsidRPr="004E1FFC">
          <w:rPr>
            <w:rStyle w:val="Hyperlink"/>
            <w:rFonts w:ascii="Times New Roman" w:hAnsi="Times New Roman" w:cs="Times New Roman"/>
            <w:color w:val="auto"/>
            <w:sz w:val="24"/>
            <w:szCs w:val="24"/>
          </w:rPr>
          <w:t>https://doi.org/10.1016/j.epsl.2009.12.049</w:t>
        </w:r>
      </w:hyperlink>
      <w:r w:rsidRPr="004E1FFC">
        <w:rPr>
          <w:rFonts w:ascii="Times New Roman" w:hAnsi="Times New Roman" w:cs="Times New Roman"/>
          <w:sz w:val="24"/>
          <w:szCs w:val="24"/>
        </w:rPr>
        <w:t>.</w:t>
      </w:r>
    </w:p>
    <w:p w:rsidR="00DD6EC7" w:rsidRPr="004E1FFC" w:rsidRDefault="00D54606" w:rsidP="00DD6EC7">
      <w:pPr>
        <w:autoSpaceDE w:val="0"/>
        <w:autoSpaceDN w:val="0"/>
        <w:adjustRightInd w:val="0"/>
        <w:spacing w:after="120" w:line="240" w:lineRule="auto"/>
        <w:ind w:left="284" w:hanging="284"/>
        <w:jc w:val="both"/>
        <w:rPr>
          <w:rFonts w:ascii="Times New Roman" w:hAnsi="Times New Roman" w:cs="Times New Roman"/>
          <w:sz w:val="24"/>
          <w:szCs w:val="24"/>
          <w:shd w:val="clear" w:color="auto" w:fill="FFFFFF"/>
        </w:rPr>
      </w:pPr>
      <w:r w:rsidRPr="004E1FFC">
        <w:rPr>
          <w:rFonts w:ascii="Times New Roman" w:hAnsi="Times New Roman" w:cs="Times New Roman"/>
          <w:sz w:val="24"/>
          <w:szCs w:val="24"/>
        </w:rPr>
        <w:t>Tindall, J. C.,</w:t>
      </w:r>
      <w:r w:rsidR="00B200F0" w:rsidRPr="004E1FFC">
        <w:rPr>
          <w:rFonts w:ascii="Times New Roman" w:hAnsi="Times New Roman" w:cs="Times New Roman"/>
          <w:sz w:val="24"/>
          <w:szCs w:val="24"/>
        </w:rPr>
        <w:t xml:space="preserve"> and</w:t>
      </w:r>
      <w:r w:rsidRPr="004E1FFC">
        <w:rPr>
          <w:rFonts w:ascii="Times New Roman" w:hAnsi="Times New Roman" w:cs="Times New Roman"/>
          <w:sz w:val="24"/>
          <w:szCs w:val="24"/>
        </w:rPr>
        <w:t xml:space="preserve"> Haywood, A.L.,</w:t>
      </w:r>
      <w:r w:rsidR="002924AB" w:rsidRPr="004E1FFC">
        <w:rPr>
          <w:rFonts w:ascii="Times New Roman" w:hAnsi="Times New Roman" w:cs="Times New Roman"/>
          <w:sz w:val="24"/>
          <w:szCs w:val="24"/>
        </w:rPr>
        <w:t xml:space="preserve"> 2015.</w:t>
      </w:r>
      <w:r w:rsidRPr="004E1FFC">
        <w:rPr>
          <w:rFonts w:ascii="Times New Roman" w:hAnsi="Times New Roman" w:cs="Times New Roman"/>
          <w:sz w:val="24"/>
          <w:szCs w:val="24"/>
        </w:rPr>
        <w:t xml:space="preserve"> </w:t>
      </w:r>
      <w:r w:rsidR="002924AB" w:rsidRPr="004E1FFC">
        <w:rPr>
          <w:rFonts w:ascii="Times New Roman" w:hAnsi="Times New Roman" w:cs="Times New Roman"/>
          <w:sz w:val="24"/>
          <w:szCs w:val="24"/>
        </w:rPr>
        <w:t xml:space="preserve">Modeling oxygen isotopes in the Pliocene: Large-scale features over the land and ocean. Paleoceanography, 30, </w:t>
      </w:r>
      <w:r w:rsidR="002924AB" w:rsidRPr="004E1FFC">
        <w:rPr>
          <w:rFonts w:ascii="Times New Roman" w:hAnsi="Times New Roman" w:cs="Times New Roman"/>
          <w:sz w:val="24"/>
          <w:szCs w:val="24"/>
          <w:shd w:val="clear" w:color="auto" w:fill="FFFFFF"/>
        </w:rPr>
        <w:t>1183-1201.</w:t>
      </w:r>
      <w:r w:rsidR="002924AB" w:rsidRPr="004E1FFC">
        <w:rPr>
          <w:rFonts w:ascii="Times New Roman" w:hAnsi="Times New Roman" w:cs="Times New Roman"/>
          <w:sz w:val="24"/>
          <w:szCs w:val="24"/>
        </w:rPr>
        <w:t xml:space="preserve"> </w:t>
      </w:r>
      <w:hyperlink r:id="rId63" w:history="1">
        <w:r w:rsidR="00DD6EC7" w:rsidRPr="004E1FFC">
          <w:rPr>
            <w:rStyle w:val="Hyperlink"/>
            <w:rFonts w:ascii="Times New Roman" w:hAnsi="Times New Roman" w:cs="Times New Roman"/>
            <w:sz w:val="24"/>
            <w:szCs w:val="24"/>
          </w:rPr>
          <w:t>http://dx.doi.org/</w:t>
        </w:r>
        <w:r w:rsidR="00DD6EC7" w:rsidRPr="004E1FFC">
          <w:rPr>
            <w:rStyle w:val="Hyperlink"/>
            <w:rFonts w:ascii="Times New Roman" w:hAnsi="Times New Roman" w:cs="Times New Roman"/>
            <w:sz w:val="24"/>
            <w:szCs w:val="24"/>
            <w:shd w:val="clear" w:color="auto" w:fill="FFFFFF"/>
          </w:rPr>
          <w:t>10.1002/2014PA002774</w:t>
        </w:r>
      </w:hyperlink>
      <w:r w:rsidR="002924AB" w:rsidRPr="004E1FFC">
        <w:rPr>
          <w:rFonts w:ascii="Times New Roman" w:hAnsi="Times New Roman" w:cs="Times New Roman"/>
          <w:sz w:val="24"/>
          <w:szCs w:val="24"/>
          <w:shd w:val="clear" w:color="auto" w:fill="FFFFFF"/>
        </w:rPr>
        <w:t>.</w:t>
      </w:r>
    </w:p>
    <w:p w:rsidR="004D6F5E" w:rsidRPr="004E1FFC" w:rsidRDefault="004D6F5E" w:rsidP="00DD6EC7">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Turney, C.S.M.,</w:t>
      </w:r>
      <w:r w:rsidR="0073072D" w:rsidRPr="004E1FFC">
        <w:rPr>
          <w:rFonts w:ascii="Times New Roman" w:hAnsi="Times New Roman" w:cs="Times New Roman"/>
          <w:sz w:val="24"/>
          <w:szCs w:val="24"/>
        </w:rPr>
        <w:t xml:space="preserve"> and</w:t>
      </w:r>
      <w:r w:rsidRPr="004E1FFC">
        <w:rPr>
          <w:rFonts w:ascii="Times New Roman" w:hAnsi="Times New Roman" w:cs="Times New Roman"/>
          <w:sz w:val="24"/>
          <w:szCs w:val="24"/>
        </w:rPr>
        <w:t xml:space="preserve"> Jones, R.T., 2010. Does the Agulhas Current amplify global temperatures during super-interglacials? J. Quat. Sci.</w:t>
      </w:r>
      <w:r w:rsidR="00160310" w:rsidRPr="004E1FFC">
        <w:rPr>
          <w:rFonts w:ascii="Times New Roman" w:hAnsi="Times New Roman" w:cs="Times New Roman"/>
          <w:sz w:val="24"/>
          <w:szCs w:val="24"/>
        </w:rPr>
        <w:t>,</w:t>
      </w:r>
      <w:r w:rsidRPr="004E1FFC">
        <w:rPr>
          <w:rFonts w:ascii="Times New Roman" w:hAnsi="Times New Roman" w:cs="Times New Roman"/>
          <w:sz w:val="24"/>
          <w:szCs w:val="24"/>
        </w:rPr>
        <w:t xml:space="preserve"> 25 (6), 839-843. </w:t>
      </w:r>
      <w:hyperlink r:id="rId64" w:history="1">
        <w:r w:rsidRPr="004E1FFC">
          <w:rPr>
            <w:rStyle w:val="Hyperlink"/>
            <w:rFonts w:ascii="Times New Roman" w:hAnsi="Times New Roman" w:cs="Times New Roman"/>
            <w:color w:val="auto"/>
            <w:sz w:val="24"/>
            <w:szCs w:val="24"/>
          </w:rPr>
          <w:t>http://dx.doi.org/</w:t>
        </w:r>
        <w:r w:rsidRPr="004E1FFC">
          <w:rPr>
            <w:rStyle w:val="Hyperlink"/>
            <w:rFonts w:ascii="Times New Roman" w:hAnsi="Times New Roman" w:cs="Times New Roman"/>
            <w:color w:val="auto"/>
            <w:sz w:val="24"/>
            <w:szCs w:val="24"/>
            <w:shd w:val="clear" w:color="auto" w:fill="FFFFFF"/>
          </w:rPr>
          <w:t>10.1002/jqs.1423</w:t>
        </w:r>
      </w:hyperlink>
      <w:r w:rsidRPr="004E1FFC">
        <w:rPr>
          <w:rFonts w:ascii="Times New Roman" w:hAnsi="Times New Roman" w:cs="Times New Roman"/>
          <w:sz w:val="24"/>
          <w:szCs w:val="24"/>
          <w:shd w:val="clear" w:color="auto" w:fill="FFFFFF"/>
        </w:rPr>
        <w:t>.</w:t>
      </w:r>
    </w:p>
    <w:p w:rsidR="008C5404" w:rsidRPr="004E1FFC" w:rsidRDefault="004D6F5E" w:rsidP="004D6F5E">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Vaughan, D. G., Comiso, J. C., Allison, I., Carrasco, J., Kaser, G., Kwok, R., Mote, P., Murray, T., Paul, F., Ren, J., Rignot, E., Solo</w:t>
      </w:r>
      <w:r w:rsidRPr="004E1FFC">
        <w:rPr>
          <w:rFonts w:ascii="Times New Roman" w:hAnsi="Times New Roman" w:cs="Times New Roman"/>
          <w:sz w:val="24"/>
          <w:szCs w:val="24"/>
        </w:rPr>
        <w:lastRenderedPageBreak/>
        <w:t>mina, O., Steffen, K., and Zhang, T., 2013. Observations: Cryosphere, in: Climate Change 2013: The Physical Science Basis, Contribution of Working Group I to the Fifth Assessment Report of the Intergovern</w:t>
      </w:r>
      <w:r w:rsidR="00694464" w:rsidRPr="004E1FFC">
        <w:rPr>
          <w:rFonts w:ascii="Times New Roman" w:hAnsi="Times New Roman" w:cs="Times New Roman"/>
          <w:sz w:val="24"/>
          <w:szCs w:val="24"/>
        </w:rPr>
        <w:t xml:space="preserve">mental Panel on Climate Change. </w:t>
      </w:r>
      <w:r w:rsidR="008C5404" w:rsidRPr="004E1FFC">
        <w:rPr>
          <w:rFonts w:ascii="Times New Roman" w:hAnsi="Times New Roman" w:cs="Times New Roman"/>
          <w:sz w:val="24"/>
          <w:szCs w:val="24"/>
        </w:rPr>
        <w:t>[Stocker, T.F., D. Qin, G.-K. Plattner, M. Tignor, S.K. Allen, J. Boschung, A. Nauels, Y. Xia, V. Bex and P.M. Midgley (eds.)]. Cambridge University Press, Cambridge, United Kingdom and</w:t>
      </w:r>
      <w:r w:rsidR="00694464" w:rsidRPr="004E1FFC">
        <w:rPr>
          <w:rFonts w:ascii="Times New Roman" w:hAnsi="Times New Roman" w:cs="Times New Roman"/>
          <w:sz w:val="24"/>
          <w:szCs w:val="24"/>
        </w:rPr>
        <w:t xml:space="preserve"> New York, NY, USA, 317-382</w:t>
      </w:r>
      <w:r w:rsidR="008C5404" w:rsidRPr="004E1FFC">
        <w:rPr>
          <w:rFonts w:ascii="Times New Roman" w:hAnsi="Times New Roman" w:cs="Times New Roman"/>
          <w:sz w:val="24"/>
          <w:szCs w:val="24"/>
        </w:rPr>
        <w:t>.</w:t>
      </w:r>
    </w:p>
    <w:p w:rsidR="004D6F5E" w:rsidRPr="004E1FFC" w:rsidRDefault="004D6F5E" w:rsidP="004D6F5E">
      <w:pPr>
        <w:autoSpaceDE w:val="0"/>
        <w:autoSpaceDN w:val="0"/>
        <w:adjustRightInd w:val="0"/>
        <w:spacing w:after="120" w:line="240" w:lineRule="auto"/>
        <w:ind w:left="284" w:hanging="284"/>
        <w:jc w:val="both"/>
        <w:rPr>
          <w:rStyle w:val="Hyperlink"/>
          <w:rFonts w:ascii="Times New Roman" w:hAnsi="Times New Roman" w:cs="Times New Roman"/>
          <w:color w:val="auto"/>
          <w:spacing w:val="3"/>
          <w:sz w:val="24"/>
          <w:szCs w:val="24"/>
          <w:shd w:val="clear" w:color="auto" w:fill="FFFFFF"/>
        </w:rPr>
      </w:pPr>
      <w:r w:rsidRPr="004E1FFC">
        <w:rPr>
          <w:rFonts w:ascii="Times New Roman" w:hAnsi="Times New Roman" w:cs="Times New Roman"/>
          <w:sz w:val="24"/>
          <w:szCs w:val="24"/>
        </w:rPr>
        <w:t xml:space="preserve">Vinther, B. M., Buchardt, S. L., Clausen, H. B., Dahl-Jensen, D., Johnsen, S. J., Fisher, D.A., Koerner, R.M., Raynaud, D., Lipenkov, V., Anderse, K.K., Blunier, T., Rasmussen, S.O., Steffensen, J.P., Svensson, A.M. 2009. Holocene thinning of the Greenland ice sheet. Nature, 461, 385-388. </w:t>
      </w:r>
      <w:hyperlink r:id="rId65" w:history="1">
        <w:r w:rsidRPr="004E1FFC">
          <w:rPr>
            <w:rStyle w:val="Hyperlink"/>
            <w:rFonts w:ascii="Times New Roman" w:hAnsi="Times New Roman" w:cs="Times New Roman"/>
            <w:color w:val="auto"/>
            <w:sz w:val="24"/>
            <w:szCs w:val="24"/>
          </w:rPr>
          <w:t>https://doi.org/</w:t>
        </w:r>
        <w:r w:rsidRPr="004E1FFC">
          <w:rPr>
            <w:rStyle w:val="Hyperlink"/>
            <w:rFonts w:ascii="Times New Roman" w:hAnsi="Times New Roman" w:cs="Times New Roman"/>
            <w:color w:val="auto"/>
            <w:spacing w:val="3"/>
            <w:sz w:val="24"/>
            <w:szCs w:val="24"/>
            <w:shd w:val="clear" w:color="auto" w:fill="FFFFFF"/>
          </w:rPr>
          <w:t>10.1038/nature08355</w:t>
        </w:r>
      </w:hyperlink>
      <w:r w:rsidR="00596435" w:rsidRPr="004E1FFC">
        <w:rPr>
          <w:rStyle w:val="Hyperlink"/>
          <w:rFonts w:ascii="Times New Roman" w:hAnsi="Times New Roman" w:cs="Times New Roman"/>
          <w:color w:val="auto"/>
          <w:spacing w:val="3"/>
          <w:sz w:val="24"/>
          <w:szCs w:val="24"/>
          <w:shd w:val="clear" w:color="auto" w:fill="FFFFFF"/>
        </w:rPr>
        <w:t>.</w:t>
      </w:r>
    </w:p>
    <w:p w:rsidR="00ED3263" w:rsidRPr="004E1FFC" w:rsidRDefault="00BE3DA8" w:rsidP="00F62051">
      <w:pPr>
        <w:autoSpaceDE w:val="0"/>
        <w:autoSpaceDN w:val="0"/>
        <w:adjustRightInd w:val="0"/>
        <w:spacing w:after="120" w:line="240" w:lineRule="auto"/>
        <w:ind w:left="284" w:hanging="284"/>
        <w:rPr>
          <w:rFonts w:ascii="Times New Roman" w:hAnsi="Times New Roman" w:cs="Times New Roman"/>
          <w:sz w:val="24"/>
          <w:szCs w:val="24"/>
        </w:rPr>
      </w:pPr>
      <w:r w:rsidRPr="004E1FFC">
        <w:rPr>
          <w:rFonts w:ascii="Times New Roman" w:hAnsi="Times New Roman" w:cs="Times New Roman"/>
          <w:sz w:val="24"/>
          <w:szCs w:val="24"/>
        </w:rPr>
        <w:t>von Storch, H. and Zwiers, F. W., 2001. Statistical Analysis in Climate Research, Cambridge University Press, Cambridge, UK and</w:t>
      </w:r>
      <w:r w:rsidR="002F309A" w:rsidRPr="004E1FFC">
        <w:rPr>
          <w:rFonts w:ascii="Times New Roman" w:hAnsi="Times New Roman" w:cs="Times New Roman"/>
          <w:sz w:val="24"/>
          <w:szCs w:val="24"/>
        </w:rPr>
        <w:t xml:space="preserve"> New York, NY, USA, 111-118 pp</w:t>
      </w:r>
      <w:r w:rsidR="00ED3263" w:rsidRPr="004E1FFC">
        <w:rPr>
          <w:rFonts w:ascii="Times New Roman" w:hAnsi="Times New Roman" w:cs="Times New Roman"/>
          <w:sz w:val="24"/>
          <w:szCs w:val="24"/>
        </w:rPr>
        <w:t>.</w:t>
      </w:r>
    </w:p>
    <w:p w:rsidR="00077140" w:rsidRPr="004E1FFC" w:rsidRDefault="00ED3263" w:rsidP="00077140">
      <w:pPr>
        <w:autoSpaceDE w:val="0"/>
        <w:autoSpaceDN w:val="0"/>
        <w:adjustRightInd w:val="0"/>
        <w:spacing w:after="120" w:line="240" w:lineRule="auto"/>
        <w:ind w:left="284" w:hanging="284"/>
        <w:jc w:val="both"/>
        <w:rPr>
          <w:rFonts w:ascii="Times New Roman" w:hAnsi="Times New Roman" w:cs="Times New Roman"/>
          <w:sz w:val="24"/>
          <w:szCs w:val="24"/>
        </w:rPr>
      </w:pPr>
      <w:r w:rsidRPr="004E1FFC">
        <w:rPr>
          <w:rFonts w:ascii="Times New Roman" w:hAnsi="Times New Roman" w:cs="Times New Roman"/>
          <w:sz w:val="24"/>
          <w:szCs w:val="24"/>
        </w:rPr>
        <w:t xml:space="preserve">Werner, M., Langebroek, P.M., Carlsen, T., Herold, M., Lohmann, G., 2011. Stable water isotopes in the ECHAM5 general circulation model: toward high-resolution isotope modeling on a global scale. Journal of Geophysical Research 116, D15109. </w:t>
      </w:r>
      <w:r w:rsidRPr="004E1FFC">
        <w:rPr>
          <w:rFonts w:ascii="Times New Roman" w:hAnsi="Times New Roman" w:cs="Times New Roman"/>
          <w:sz w:val="24"/>
          <w:szCs w:val="24"/>
          <w:u w:val="single"/>
        </w:rPr>
        <w:t>https://doi.org/doi:10.1029/2011JD015681</w:t>
      </w:r>
      <w:r w:rsidR="00077140" w:rsidRPr="004E1FFC">
        <w:rPr>
          <w:rFonts w:ascii="Times New Roman" w:hAnsi="Times New Roman" w:cs="Times New Roman"/>
          <w:sz w:val="24"/>
          <w:szCs w:val="24"/>
        </w:rPr>
        <w:t>.</w:t>
      </w:r>
    </w:p>
    <w:p w:rsidR="00902F7C" w:rsidRPr="004E1FFC" w:rsidRDefault="00902F7C">
      <w:pPr>
        <w:rPr>
          <w:rFonts w:ascii="Times New Roman" w:hAnsi="Times New Roman" w:cs="Times New Roman"/>
          <w:sz w:val="24"/>
          <w:szCs w:val="24"/>
        </w:rPr>
      </w:pPr>
      <w:r w:rsidRPr="004E1FFC">
        <w:rPr>
          <w:rFonts w:ascii="Times New Roman" w:hAnsi="Times New Roman" w:cs="Times New Roman"/>
          <w:sz w:val="24"/>
          <w:szCs w:val="24"/>
        </w:rPr>
        <w:br w:type="page"/>
      </w:r>
    </w:p>
    <w:p w:rsidR="00F62051" w:rsidRPr="004E1FFC" w:rsidRDefault="00F62051" w:rsidP="00902F7C">
      <w:pPr>
        <w:rPr>
          <w:rFonts w:ascii="Times New Roman" w:hAnsi="Times New Roman" w:cs="Times New Roman"/>
          <w:sz w:val="24"/>
          <w:szCs w:val="24"/>
        </w:rPr>
      </w:pPr>
      <w:r w:rsidRPr="004E1FFC">
        <w:rPr>
          <w:rFonts w:ascii="Times New Roman" w:eastAsia="Times New Roman" w:hAnsi="Times New Roman" w:cs="Times New Roman"/>
          <w:b/>
          <w:sz w:val="24"/>
          <w:szCs w:val="24"/>
          <w:u w:val="single"/>
          <w:lang w:eastAsia="en-GB"/>
        </w:rPr>
        <w:lastRenderedPageBreak/>
        <w:t>Supplementary information</w:t>
      </w:r>
    </w:p>
    <w:p w:rsidR="00F62051" w:rsidRPr="004E1FFC" w:rsidRDefault="00F62051" w:rsidP="00F62051">
      <w:pPr>
        <w:spacing w:after="120" w:line="240" w:lineRule="auto"/>
        <w:jc w:val="center"/>
        <w:rPr>
          <w:rFonts w:ascii="Times New Roman" w:hAnsi="Times New Roman" w:cs="Times New Roman"/>
          <w:sz w:val="20"/>
          <w:szCs w:val="20"/>
        </w:rPr>
      </w:pPr>
      <w:r w:rsidRPr="004E1FFC">
        <w:rPr>
          <w:rFonts w:ascii="Times New Roman" w:hAnsi="Times New Roman" w:cs="Times New Roman"/>
          <w:b/>
          <w:sz w:val="20"/>
          <w:szCs w:val="20"/>
          <w:u w:val="single"/>
        </w:rPr>
        <w:t>Table 1</w:t>
      </w:r>
      <w:r w:rsidRPr="004E1FFC">
        <w:rPr>
          <w:rFonts w:ascii="Times New Roman" w:hAnsi="Times New Roman" w:cs="Times New Roman"/>
          <w:b/>
          <w:sz w:val="20"/>
          <w:szCs w:val="20"/>
        </w:rPr>
        <w:t xml:space="preserve">. </w:t>
      </w:r>
      <w:r w:rsidRPr="004E1FFC">
        <w:rPr>
          <w:rFonts w:ascii="Times New Roman" w:hAnsi="Times New Roman" w:cs="Times New Roman"/>
          <w:sz w:val="20"/>
          <w:szCs w:val="20"/>
        </w:rPr>
        <w:t>Compilation of observations of NH sea ice changes for the LIG.</w:t>
      </w:r>
    </w:p>
    <w:tbl>
      <w:tblPr>
        <w:tblStyle w:val="TableGrid"/>
        <w:tblW w:w="9351" w:type="dxa"/>
        <w:tblLook w:val="04A0" w:firstRow="1" w:lastRow="0" w:firstColumn="1" w:lastColumn="0" w:noHBand="0" w:noVBand="1"/>
      </w:tblPr>
      <w:tblGrid>
        <w:gridCol w:w="1828"/>
        <w:gridCol w:w="1995"/>
        <w:gridCol w:w="3969"/>
        <w:gridCol w:w="1559"/>
      </w:tblGrid>
      <w:tr w:rsidR="00F62051" w:rsidRPr="004E1FFC" w:rsidTr="00D118FC">
        <w:tc>
          <w:tcPr>
            <w:tcW w:w="1828" w:type="dxa"/>
            <w:vAlign w:val="center"/>
          </w:tcPr>
          <w:p w:rsidR="00F62051" w:rsidRPr="004E1FFC" w:rsidRDefault="00F62051" w:rsidP="00D118FC">
            <w:pPr>
              <w:jc w:val="center"/>
              <w:rPr>
                <w:rFonts w:ascii="Times New Roman" w:hAnsi="Times New Roman" w:cs="Times New Roman"/>
                <w:b/>
              </w:rPr>
            </w:pPr>
            <w:r w:rsidRPr="004E1FFC">
              <w:rPr>
                <w:rFonts w:ascii="Times New Roman" w:hAnsi="Times New Roman" w:cs="Times New Roman"/>
                <w:b/>
              </w:rPr>
              <w:t>Site</w:t>
            </w:r>
          </w:p>
        </w:tc>
        <w:tc>
          <w:tcPr>
            <w:tcW w:w="1995" w:type="dxa"/>
            <w:vAlign w:val="center"/>
          </w:tcPr>
          <w:p w:rsidR="00F62051" w:rsidRPr="004E1FFC" w:rsidRDefault="00F62051" w:rsidP="00D118FC">
            <w:pPr>
              <w:jc w:val="center"/>
              <w:rPr>
                <w:rFonts w:ascii="Times New Roman" w:hAnsi="Times New Roman" w:cs="Times New Roman"/>
                <w:b/>
              </w:rPr>
            </w:pPr>
            <w:r w:rsidRPr="004E1FFC">
              <w:rPr>
                <w:rFonts w:ascii="Times New Roman" w:hAnsi="Times New Roman" w:cs="Times New Roman"/>
                <w:b/>
              </w:rPr>
              <w:t>Proxy</w:t>
            </w:r>
          </w:p>
        </w:tc>
        <w:tc>
          <w:tcPr>
            <w:tcW w:w="3969" w:type="dxa"/>
            <w:vAlign w:val="center"/>
          </w:tcPr>
          <w:p w:rsidR="00F62051" w:rsidRPr="004E1FFC" w:rsidRDefault="00F62051" w:rsidP="00D118FC">
            <w:pPr>
              <w:jc w:val="center"/>
              <w:rPr>
                <w:rFonts w:ascii="Times New Roman" w:hAnsi="Times New Roman" w:cs="Times New Roman"/>
                <w:b/>
              </w:rPr>
            </w:pPr>
            <w:r w:rsidRPr="004E1FFC">
              <w:rPr>
                <w:rFonts w:ascii="Times New Roman" w:hAnsi="Times New Roman" w:cs="Times New Roman"/>
                <w:b/>
              </w:rPr>
              <w:t>Comments</w:t>
            </w:r>
          </w:p>
        </w:tc>
        <w:tc>
          <w:tcPr>
            <w:tcW w:w="1559" w:type="dxa"/>
            <w:vAlign w:val="center"/>
          </w:tcPr>
          <w:p w:rsidR="00F62051" w:rsidRPr="004E1FFC" w:rsidRDefault="00F62051" w:rsidP="00D118FC">
            <w:pPr>
              <w:jc w:val="center"/>
              <w:rPr>
                <w:rFonts w:ascii="Times New Roman" w:hAnsi="Times New Roman" w:cs="Times New Roman"/>
                <w:b/>
              </w:rPr>
            </w:pPr>
            <w:r w:rsidRPr="004E1FFC">
              <w:rPr>
                <w:rFonts w:ascii="Times New Roman" w:hAnsi="Times New Roman" w:cs="Times New Roman"/>
                <w:b/>
              </w:rPr>
              <w:t>Reference</w:t>
            </w:r>
          </w:p>
        </w:tc>
      </w:tr>
      <w:tr w:rsidR="00F62051" w:rsidRPr="004E1FFC" w:rsidTr="00D118FC">
        <w:tc>
          <w:tcPr>
            <w:tcW w:w="1828" w:type="dxa"/>
            <w:vAlign w:val="center"/>
          </w:tcPr>
          <w:p w:rsidR="00F62051" w:rsidRPr="004E1FFC" w:rsidRDefault="00F62051" w:rsidP="00D118FC">
            <w:pPr>
              <w:rPr>
                <w:rFonts w:ascii="Times New Roman" w:hAnsi="Times New Roman" w:cs="Times New Roman"/>
                <w:b/>
              </w:rPr>
            </w:pPr>
            <w:r w:rsidRPr="004E1FFC">
              <w:rPr>
                <w:rFonts w:ascii="Times New Roman" w:hAnsi="Times New Roman" w:cs="Times New Roman"/>
                <w:b/>
                <w:shd w:val="clear" w:color="auto" w:fill="FFFFFF"/>
              </w:rPr>
              <w:t>GreenICE (core 11)</w:t>
            </w:r>
          </w:p>
        </w:tc>
        <w:tc>
          <w:tcPr>
            <w:tcW w:w="1995" w:type="dxa"/>
            <w:vAlign w:val="center"/>
          </w:tcPr>
          <w:p w:rsidR="00F62051" w:rsidRPr="004E1FFC" w:rsidRDefault="00F62051" w:rsidP="00D118FC">
            <w:pPr>
              <w:rPr>
                <w:rFonts w:ascii="Times New Roman" w:hAnsi="Times New Roman" w:cs="Times New Roman"/>
              </w:rPr>
            </w:pPr>
            <w:r w:rsidRPr="004E1FFC">
              <w:rPr>
                <w:rFonts w:ascii="Times New Roman" w:hAnsi="Times New Roman" w:cs="Times New Roman"/>
                <w:shd w:val="clear" w:color="auto" w:fill="FFFFFF"/>
              </w:rPr>
              <w:t>Subpolar foraminifers</w:t>
            </w:r>
          </w:p>
        </w:tc>
        <w:tc>
          <w:tcPr>
            <w:tcW w:w="3969" w:type="dxa"/>
            <w:vAlign w:val="center"/>
          </w:tcPr>
          <w:p w:rsidR="00F62051" w:rsidRPr="004E1FFC" w:rsidRDefault="00F62051" w:rsidP="00D118FC">
            <w:pPr>
              <w:autoSpaceDE w:val="0"/>
              <w:autoSpaceDN w:val="0"/>
              <w:adjustRightInd w:val="0"/>
              <w:jc w:val="both"/>
              <w:rPr>
                <w:rFonts w:ascii="Times New Roman" w:hAnsi="Times New Roman" w:cs="Times New Roman"/>
              </w:rPr>
            </w:pPr>
            <w:r w:rsidRPr="004E1FFC">
              <w:rPr>
                <w:rFonts w:ascii="Times New Roman" w:hAnsi="Times New Roman" w:cs="Times New Roman"/>
              </w:rPr>
              <w:t xml:space="preserve">The presence of </w:t>
            </w:r>
            <w:r w:rsidRPr="004E1FFC">
              <w:rPr>
                <w:rFonts w:ascii="Times New Roman" w:hAnsi="Times New Roman" w:cs="Times New Roman"/>
                <w:shd w:val="clear" w:color="auto" w:fill="FFFFFF"/>
              </w:rPr>
              <w:t xml:space="preserve">subpolar </w:t>
            </w:r>
            <w:r w:rsidRPr="004E1FFC">
              <w:rPr>
                <w:rFonts w:ascii="Times New Roman" w:hAnsi="Times New Roman" w:cs="Times New Roman"/>
              </w:rPr>
              <w:t>planktonic foraminifers in MIS 5e zone interpreted to indicate reduced sea ice cover compared to present.</w:t>
            </w:r>
          </w:p>
        </w:tc>
        <w:tc>
          <w:tcPr>
            <w:tcW w:w="1559" w:type="dxa"/>
            <w:vAlign w:val="center"/>
          </w:tcPr>
          <w:p w:rsidR="00F62051" w:rsidRPr="004E1FFC" w:rsidRDefault="004E1FFC" w:rsidP="00D118FC">
            <w:pPr>
              <w:rPr>
                <w:rFonts w:ascii="Times New Roman" w:hAnsi="Times New Roman" w:cs="Times New Roman"/>
              </w:rPr>
            </w:pPr>
            <w:hyperlink r:id="rId66" w:anchor="bib47" w:history="1">
              <w:r w:rsidR="00F62051" w:rsidRPr="004E1FFC">
                <w:rPr>
                  <w:rStyle w:val="Hyperlink"/>
                  <w:rFonts w:ascii="Times New Roman" w:hAnsi="Times New Roman" w:cs="Times New Roman"/>
                  <w:color w:val="auto"/>
                  <w:u w:val="none"/>
                  <w:bdr w:val="none" w:sz="0" w:space="0" w:color="auto" w:frame="1"/>
                </w:rPr>
                <w:t>Nørgaard-Pedersen et al., 2007</w:t>
              </w:r>
            </w:hyperlink>
          </w:p>
        </w:tc>
      </w:tr>
      <w:tr w:rsidR="00F62051" w:rsidRPr="004E1FFC" w:rsidTr="00D118FC">
        <w:tc>
          <w:tcPr>
            <w:tcW w:w="1828" w:type="dxa"/>
            <w:vAlign w:val="center"/>
          </w:tcPr>
          <w:p w:rsidR="00F62051" w:rsidRPr="004E1FFC" w:rsidRDefault="00F62051" w:rsidP="00D118FC">
            <w:pPr>
              <w:rPr>
                <w:rFonts w:ascii="Times New Roman" w:hAnsi="Times New Roman" w:cs="Times New Roman"/>
                <w:b/>
              </w:rPr>
            </w:pPr>
            <w:r w:rsidRPr="004E1FFC">
              <w:rPr>
                <w:rFonts w:ascii="Times New Roman" w:hAnsi="Times New Roman" w:cs="Times New Roman"/>
                <w:b/>
                <w:shd w:val="clear" w:color="auto" w:fill="FFFFFF"/>
              </w:rPr>
              <w:t>HLY0503-8JPC</w:t>
            </w:r>
          </w:p>
        </w:tc>
        <w:tc>
          <w:tcPr>
            <w:tcW w:w="1995" w:type="dxa"/>
            <w:vAlign w:val="center"/>
          </w:tcPr>
          <w:p w:rsidR="00F62051" w:rsidRPr="004E1FFC" w:rsidRDefault="00F62051" w:rsidP="00D118FC">
            <w:pPr>
              <w:rPr>
                <w:rFonts w:ascii="Times New Roman" w:hAnsi="Times New Roman" w:cs="Times New Roman"/>
                <w:shd w:val="clear" w:color="auto" w:fill="FFFFFF"/>
              </w:rPr>
            </w:pPr>
            <w:r w:rsidRPr="004E1FFC">
              <w:rPr>
                <w:rFonts w:ascii="Times New Roman" w:hAnsi="Times New Roman" w:cs="Times New Roman"/>
                <w:shd w:val="clear" w:color="auto" w:fill="FFFFFF"/>
              </w:rPr>
              <w:t>Subpolar foraminifers</w:t>
            </w:r>
          </w:p>
        </w:tc>
        <w:tc>
          <w:tcPr>
            <w:tcW w:w="3969" w:type="dxa"/>
            <w:vAlign w:val="center"/>
          </w:tcPr>
          <w:p w:rsidR="00F62051" w:rsidRPr="004E1FFC" w:rsidRDefault="00F62051" w:rsidP="00D118FC">
            <w:pPr>
              <w:autoSpaceDE w:val="0"/>
              <w:autoSpaceDN w:val="0"/>
              <w:adjustRightInd w:val="0"/>
              <w:jc w:val="both"/>
              <w:rPr>
                <w:rFonts w:ascii="Times New Roman" w:hAnsi="Times New Roman" w:cs="Times New Roman"/>
              </w:rPr>
            </w:pPr>
            <w:r w:rsidRPr="004E1FFC">
              <w:rPr>
                <w:rFonts w:ascii="Times New Roman" w:hAnsi="Times New Roman" w:cs="Times New Roman"/>
                <w:shd w:val="clear" w:color="auto" w:fill="FFFFFF"/>
              </w:rPr>
              <w:t>Subpolar</w:t>
            </w:r>
            <w:r w:rsidRPr="004E1FFC">
              <w:rPr>
                <w:rFonts w:ascii="Times New Roman" w:hAnsi="Times New Roman" w:cs="Times New Roman"/>
              </w:rPr>
              <w:t xml:space="preserve"> planktonic foraminifers found in MIS 5e zone suggest reduced sea-ice cover, perhaps seasonally ice-free conditions.</w:t>
            </w:r>
          </w:p>
        </w:tc>
        <w:tc>
          <w:tcPr>
            <w:tcW w:w="1559" w:type="dxa"/>
            <w:vAlign w:val="center"/>
          </w:tcPr>
          <w:p w:rsidR="00F62051" w:rsidRPr="004E1FFC" w:rsidRDefault="004E1FFC" w:rsidP="00D118FC">
            <w:pPr>
              <w:rPr>
                <w:rFonts w:ascii="Times New Roman" w:hAnsi="Times New Roman" w:cs="Times New Roman"/>
              </w:rPr>
            </w:pPr>
            <w:hyperlink r:id="rId67" w:anchor="bib1" w:history="1">
              <w:r w:rsidR="00F62051" w:rsidRPr="004E1FFC">
                <w:rPr>
                  <w:rStyle w:val="Hyperlink"/>
                  <w:rFonts w:ascii="Times New Roman" w:hAnsi="Times New Roman" w:cs="Times New Roman"/>
                  <w:color w:val="auto"/>
                  <w:u w:val="none"/>
                  <w:bdr w:val="none" w:sz="0" w:space="0" w:color="auto" w:frame="1"/>
                </w:rPr>
                <w:t>Adler et al., 2009</w:t>
              </w:r>
            </w:hyperlink>
          </w:p>
        </w:tc>
      </w:tr>
      <w:tr w:rsidR="00F62051" w:rsidRPr="004E1FFC" w:rsidTr="00D118FC">
        <w:tc>
          <w:tcPr>
            <w:tcW w:w="1828" w:type="dxa"/>
            <w:vAlign w:val="center"/>
          </w:tcPr>
          <w:p w:rsidR="00F62051" w:rsidRPr="004E1FFC" w:rsidRDefault="00F62051" w:rsidP="00D118FC">
            <w:pPr>
              <w:autoSpaceDE w:val="0"/>
              <w:autoSpaceDN w:val="0"/>
              <w:adjustRightInd w:val="0"/>
              <w:rPr>
                <w:rFonts w:ascii="Times New Roman" w:hAnsi="Times New Roman" w:cs="Times New Roman"/>
                <w:b/>
              </w:rPr>
            </w:pPr>
            <w:r w:rsidRPr="004E1FFC">
              <w:rPr>
                <w:rFonts w:ascii="Times New Roman" w:hAnsi="Times New Roman" w:cs="Times New Roman"/>
                <w:b/>
              </w:rPr>
              <w:t>Nome, St. Lawrence Island and Beaufort Sea shelf</w:t>
            </w:r>
          </w:p>
        </w:tc>
        <w:tc>
          <w:tcPr>
            <w:tcW w:w="1995" w:type="dxa"/>
            <w:vAlign w:val="center"/>
          </w:tcPr>
          <w:p w:rsidR="00F62051" w:rsidRPr="004E1FFC" w:rsidRDefault="00F62051" w:rsidP="00D118FC">
            <w:pPr>
              <w:rPr>
                <w:rFonts w:ascii="Times New Roman" w:hAnsi="Times New Roman" w:cs="Times New Roman"/>
              </w:rPr>
            </w:pPr>
            <w:r w:rsidRPr="004E1FFC">
              <w:rPr>
                <w:rFonts w:ascii="Times New Roman" w:hAnsi="Times New Roman" w:cs="Times New Roman"/>
              </w:rPr>
              <w:t>Mollusc and ostracode faunas</w:t>
            </w:r>
          </w:p>
        </w:tc>
        <w:tc>
          <w:tcPr>
            <w:tcW w:w="3969" w:type="dxa"/>
            <w:vAlign w:val="center"/>
          </w:tcPr>
          <w:p w:rsidR="00F62051" w:rsidRPr="004E1FFC" w:rsidRDefault="00F62051" w:rsidP="00D118FC">
            <w:pPr>
              <w:rPr>
                <w:rFonts w:ascii="Times New Roman" w:hAnsi="Times New Roman" w:cs="Times New Roman"/>
              </w:rPr>
            </w:pPr>
            <w:r w:rsidRPr="004E1FFC">
              <w:rPr>
                <w:rFonts w:ascii="Times New Roman" w:hAnsi="Times New Roman" w:cs="Times New Roman"/>
                <w:bCs/>
              </w:rPr>
              <w:t>Fossil assemblages suggest that the winter sea-ice limit did not expand south of Bering Strait, that the</w:t>
            </w:r>
            <w:r w:rsidRPr="004E1FFC">
              <w:rPr>
                <w:rFonts w:ascii="Times New Roman" w:hAnsi="Times New Roman" w:cs="Times New Roman"/>
              </w:rPr>
              <w:t xml:space="preserve"> Bering Sea was annually ice-free</w:t>
            </w:r>
            <w:r w:rsidRPr="004E1FFC">
              <w:rPr>
                <w:rFonts w:ascii="Times New Roman" w:hAnsi="Times New Roman" w:cs="Times New Roman"/>
                <w:bCs/>
              </w:rPr>
              <w:t xml:space="preserve"> and that the sea ice cover in the Arctic ocean was not perennial for some period.</w:t>
            </w:r>
          </w:p>
        </w:tc>
        <w:tc>
          <w:tcPr>
            <w:tcW w:w="1559" w:type="dxa"/>
            <w:vAlign w:val="center"/>
          </w:tcPr>
          <w:p w:rsidR="00F62051" w:rsidRPr="004E1FFC" w:rsidRDefault="00F62051" w:rsidP="00D118FC">
            <w:pPr>
              <w:rPr>
                <w:rFonts w:ascii="Times New Roman" w:hAnsi="Times New Roman" w:cs="Times New Roman"/>
              </w:rPr>
            </w:pPr>
            <w:r w:rsidRPr="004E1FFC">
              <w:rPr>
                <w:rFonts w:ascii="Times New Roman" w:hAnsi="Times New Roman" w:cs="Times New Roman"/>
              </w:rPr>
              <w:t>Brigham-Grette and Hopkins. (1995)</w:t>
            </w:r>
          </w:p>
        </w:tc>
      </w:tr>
      <w:tr w:rsidR="00F62051" w:rsidRPr="004E1FFC" w:rsidTr="00D118FC">
        <w:tc>
          <w:tcPr>
            <w:tcW w:w="1828" w:type="dxa"/>
            <w:vAlign w:val="center"/>
          </w:tcPr>
          <w:p w:rsidR="00F62051" w:rsidRPr="004E1FFC" w:rsidRDefault="00F62051" w:rsidP="00D118FC">
            <w:pPr>
              <w:rPr>
                <w:rFonts w:ascii="Times New Roman" w:hAnsi="Times New Roman" w:cs="Times New Roman"/>
                <w:b/>
                <w:shd w:val="clear" w:color="auto" w:fill="FFFFFF"/>
              </w:rPr>
            </w:pPr>
            <w:r w:rsidRPr="004E1FFC">
              <w:rPr>
                <w:rFonts w:ascii="Times New Roman" w:hAnsi="Times New Roman" w:cs="Times New Roman"/>
                <w:b/>
                <w:shd w:val="clear" w:color="auto" w:fill="FFFFFF"/>
              </w:rPr>
              <w:t>NP26-5/32</w:t>
            </w:r>
          </w:p>
        </w:tc>
        <w:tc>
          <w:tcPr>
            <w:tcW w:w="1995" w:type="dxa"/>
            <w:vAlign w:val="center"/>
          </w:tcPr>
          <w:p w:rsidR="00F62051" w:rsidRPr="004E1FFC" w:rsidRDefault="00F62051" w:rsidP="00D118FC">
            <w:pPr>
              <w:rPr>
                <w:rFonts w:ascii="Times New Roman" w:hAnsi="Times New Roman" w:cs="Times New Roman"/>
              </w:rPr>
            </w:pPr>
            <w:r w:rsidRPr="004E1FFC">
              <w:rPr>
                <w:rFonts w:ascii="Times New Roman" w:hAnsi="Times New Roman" w:cs="Times New Roman"/>
              </w:rPr>
              <w:t>Ostracode faunas</w:t>
            </w:r>
          </w:p>
        </w:tc>
        <w:tc>
          <w:tcPr>
            <w:tcW w:w="3969" w:type="dxa"/>
            <w:vAlign w:val="center"/>
          </w:tcPr>
          <w:p w:rsidR="00F62051" w:rsidRPr="004E1FFC" w:rsidRDefault="00F62051" w:rsidP="00D118FC">
            <w:pPr>
              <w:autoSpaceDE w:val="0"/>
              <w:autoSpaceDN w:val="0"/>
              <w:adjustRightInd w:val="0"/>
              <w:jc w:val="both"/>
              <w:rPr>
                <w:rFonts w:ascii="Times New Roman" w:hAnsi="Times New Roman" w:cs="Times New Roman"/>
                <w:shd w:val="clear" w:color="auto" w:fill="FFFFFF"/>
              </w:rPr>
            </w:pPr>
            <w:r w:rsidRPr="004E1FFC">
              <w:rPr>
                <w:rFonts w:ascii="Times New Roman" w:hAnsi="Times New Roman" w:cs="Times New Roman"/>
              </w:rPr>
              <w:t xml:space="preserve">Ostracode </w:t>
            </w:r>
            <w:r w:rsidRPr="004E1FFC">
              <w:rPr>
                <w:rFonts w:ascii="Times New Roman" w:hAnsi="Times New Roman" w:cs="Times New Roman"/>
                <w:i/>
              </w:rPr>
              <w:t xml:space="preserve">Acetabulastoma arcticum, </w:t>
            </w:r>
            <w:r w:rsidRPr="004E1FFC">
              <w:rPr>
                <w:rFonts w:ascii="Times New Roman" w:hAnsi="Times New Roman" w:cs="Times New Roman"/>
              </w:rPr>
              <w:t xml:space="preserve">which inhabits exclusively in areas of perennial Artic sea ice, occurs during late MIS 5e but it is </w:t>
            </w:r>
            <w:r w:rsidRPr="004E1FFC">
              <w:rPr>
                <w:rFonts w:ascii="Times New Roman" w:hAnsi="Times New Roman" w:cs="Times New Roman"/>
                <w:shd w:val="clear" w:color="auto" w:fill="FFFFFF"/>
              </w:rPr>
              <w:t>absent during peak interglacial.</w:t>
            </w:r>
          </w:p>
        </w:tc>
        <w:tc>
          <w:tcPr>
            <w:tcW w:w="1559" w:type="dxa"/>
            <w:vAlign w:val="center"/>
          </w:tcPr>
          <w:p w:rsidR="00F62051" w:rsidRPr="004E1FFC" w:rsidRDefault="00F62051" w:rsidP="00D118FC">
            <w:pPr>
              <w:rPr>
                <w:rFonts w:ascii="Times New Roman" w:hAnsi="Times New Roman" w:cs="Times New Roman"/>
              </w:rPr>
            </w:pPr>
            <w:r w:rsidRPr="004E1FFC">
              <w:rPr>
                <w:rFonts w:ascii="Times New Roman" w:hAnsi="Times New Roman" w:cs="Times New Roman"/>
              </w:rPr>
              <w:t>Cronin et al., (2010)</w:t>
            </w:r>
          </w:p>
        </w:tc>
      </w:tr>
      <w:tr w:rsidR="00F62051" w:rsidRPr="004E1FFC" w:rsidTr="00D118FC">
        <w:tc>
          <w:tcPr>
            <w:tcW w:w="1828" w:type="dxa"/>
            <w:vAlign w:val="center"/>
          </w:tcPr>
          <w:p w:rsidR="00F62051" w:rsidRPr="004E1FFC" w:rsidRDefault="00F62051" w:rsidP="00D118FC">
            <w:pPr>
              <w:rPr>
                <w:rFonts w:ascii="Times New Roman" w:hAnsi="Times New Roman" w:cs="Times New Roman"/>
                <w:b/>
              </w:rPr>
            </w:pPr>
            <w:r w:rsidRPr="004E1FFC">
              <w:rPr>
                <w:rFonts w:ascii="Times New Roman" w:hAnsi="Times New Roman" w:cs="Times New Roman"/>
                <w:b/>
                <w:shd w:val="clear" w:color="auto" w:fill="FFFFFF"/>
              </w:rPr>
              <w:t>Oden96/12-1pc</w:t>
            </w:r>
          </w:p>
        </w:tc>
        <w:tc>
          <w:tcPr>
            <w:tcW w:w="1995" w:type="dxa"/>
            <w:vAlign w:val="center"/>
          </w:tcPr>
          <w:p w:rsidR="00F62051" w:rsidRPr="004E1FFC" w:rsidRDefault="00F62051" w:rsidP="00D118FC">
            <w:pPr>
              <w:rPr>
                <w:rFonts w:ascii="Times New Roman" w:hAnsi="Times New Roman" w:cs="Times New Roman"/>
              </w:rPr>
            </w:pPr>
            <w:r w:rsidRPr="004E1FFC">
              <w:rPr>
                <w:rFonts w:ascii="Times New Roman" w:hAnsi="Times New Roman" w:cs="Times New Roman"/>
              </w:rPr>
              <w:t>Ostracode faunas</w:t>
            </w:r>
          </w:p>
        </w:tc>
        <w:tc>
          <w:tcPr>
            <w:tcW w:w="3969" w:type="dxa"/>
            <w:vAlign w:val="center"/>
          </w:tcPr>
          <w:p w:rsidR="00F62051" w:rsidRPr="004E1FFC" w:rsidRDefault="00F62051" w:rsidP="00D118FC">
            <w:pPr>
              <w:autoSpaceDE w:val="0"/>
              <w:autoSpaceDN w:val="0"/>
              <w:adjustRightInd w:val="0"/>
              <w:rPr>
                <w:rFonts w:ascii="Times New Roman" w:hAnsi="Times New Roman" w:cs="Times New Roman"/>
                <w:shd w:val="clear" w:color="auto" w:fill="FFFFFF"/>
              </w:rPr>
            </w:pPr>
            <w:r w:rsidRPr="004E1FFC">
              <w:rPr>
                <w:rFonts w:ascii="Times New Roman" w:hAnsi="Times New Roman" w:cs="Times New Roman"/>
              </w:rPr>
              <w:t xml:space="preserve">Ostracode </w:t>
            </w:r>
            <w:r w:rsidRPr="004E1FFC">
              <w:rPr>
                <w:rFonts w:ascii="Times New Roman" w:hAnsi="Times New Roman" w:cs="Times New Roman"/>
                <w:i/>
              </w:rPr>
              <w:t xml:space="preserve">Acetabulastoma arcticum, </w:t>
            </w:r>
            <w:r w:rsidRPr="004E1FFC">
              <w:rPr>
                <w:rFonts w:ascii="Times New Roman" w:hAnsi="Times New Roman" w:cs="Times New Roman"/>
              </w:rPr>
              <w:t xml:space="preserve">which inhabits exclusively in areas of perennial Artic sea ice, occurs during late MIS 5e but it is </w:t>
            </w:r>
            <w:r w:rsidRPr="004E1FFC">
              <w:rPr>
                <w:rFonts w:ascii="Times New Roman" w:hAnsi="Times New Roman" w:cs="Times New Roman"/>
                <w:shd w:val="clear" w:color="auto" w:fill="FFFFFF"/>
              </w:rPr>
              <w:t>absent during peak interglacial.</w:t>
            </w:r>
          </w:p>
        </w:tc>
        <w:tc>
          <w:tcPr>
            <w:tcW w:w="1559" w:type="dxa"/>
            <w:vAlign w:val="center"/>
          </w:tcPr>
          <w:p w:rsidR="00F62051" w:rsidRPr="004E1FFC" w:rsidRDefault="00F62051" w:rsidP="00D118FC">
            <w:pPr>
              <w:rPr>
                <w:rFonts w:ascii="Times New Roman" w:hAnsi="Times New Roman" w:cs="Times New Roman"/>
              </w:rPr>
            </w:pPr>
            <w:r w:rsidRPr="004E1FFC">
              <w:rPr>
                <w:rFonts w:ascii="Times New Roman" w:hAnsi="Times New Roman" w:cs="Times New Roman"/>
              </w:rPr>
              <w:t>Cronin et al., (2010)</w:t>
            </w:r>
          </w:p>
        </w:tc>
      </w:tr>
      <w:tr w:rsidR="00F62051" w:rsidRPr="004E1FFC" w:rsidTr="00D118FC">
        <w:tc>
          <w:tcPr>
            <w:tcW w:w="1828" w:type="dxa"/>
            <w:vMerge w:val="restart"/>
            <w:vAlign w:val="center"/>
          </w:tcPr>
          <w:p w:rsidR="00F62051" w:rsidRPr="004E1FFC" w:rsidRDefault="00F62051" w:rsidP="00D118FC">
            <w:pPr>
              <w:rPr>
                <w:rFonts w:ascii="Times New Roman" w:hAnsi="Times New Roman" w:cs="Times New Roman"/>
                <w:b/>
                <w:shd w:val="clear" w:color="auto" w:fill="FFFFFF"/>
              </w:rPr>
            </w:pPr>
            <w:r w:rsidRPr="004E1FFC">
              <w:rPr>
                <w:rFonts w:ascii="Times New Roman" w:hAnsi="Times New Roman" w:cs="Times New Roman"/>
                <w:b/>
                <w:shd w:val="clear" w:color="auto" w:fill="FFFFFF"/>
              </w:rPr>
              <w:t>PS2200-5</w:t>
            </w:r>
          </w:p>
        </w:tc>
        <w:tc>
          <w:tcPr>
            <w:tcW w:w="1995" w:type="dxa"/>
            <w:vAlign w:val="center"/>
          </w:tcPr>
          <w:p w:rsidR="00F62051" w:rsidRPr="004E1FFC" w:rsidRDefault="00F62051" w:rsidP="00D118FC">
            <w:pPr>
              <w:rPr>
                <w:rFonts w:ascii="Times New Roman" w:hAnsi="Times New Roman" w:cs="Times New Roman"/>
              </w:rPr>
            </w:pPr>
            <w:r w:rsidRPr="004E1FFC">
              <w:rPr>
                <w:rFonts w:ascii="Times New Roman" w:hAnsi="Times New Roman" w:cs="Times New Roman"/>
              </w:rPr>
              <w:t>Ostracode faunas</w:t>
            </w:r>
          </w:p>
        </w:tc>
        <w:tc>
          <w:tcPr>
            <w:tcW w:w="3969" w:type="dxa"/>
            <w:vAlign w:val="center"/>
          </w:tcPr>
          <w:p w:rsidR="00F62051" w:rsidRPr="004E1FFC" w:rsidRDefault="00F62051" w:rsidP="00D118FC">
            <w:pPr>
              <w:autoSpaceDE w:val="0"/>
              <w:autoSpaceDN w:val="0"/>
              <w:adjustRightInd w:val="0"/>
              <w:rPr>
                <w:rFonts w:ascii="Times New Roman" w:hAnsi="Times New Roman" w:cs="Times New Roman"/>
                <w:shd w:val="clear" w:color="auto" w:fill="FFFFFF"/>
              </w:rPr>
            </w:pPr>
            <w:r w:rsidRPr="004E1FFC">
              <w:rPr>
                <w:rFonts w:ascii="Times New Roman" w:hAnsi="Times New Roman" w:cs="Times New Roman"/>
              </w:rPr>
              <w:t xml:space="preserve">Ostracode </w:t>
            </w:r>
            <w:r w:rsidRPr="004E1FFC">
              <w:rPr>
                <w:rFonts w:ascii="Times New Roman" w:hAnsi="Times New Roman" w:cs="Times New Roman"/>
                <w:i/>
              </w:rPr>
              <w:t xml:space="preserve">Acetabulastoma arcticum, </w:t>
            </w:r>
            <w:r w:rsidRPr="004E1FFC">
              <w:rPr>
                <w:rFonts w:ascii="Times New Roman" w:hAnsi="Times New Roman" w:cs="Times New Roman"/>
              </w:rPr>
              <w:t xml:space="preserve">which inhabits exclusively in areas of perennial Artic sea ice, occurs during late MIS 5e but it is </w:t>
            </w:r>
            <w:r w:rsidRPr="004E1FFC">
              <w:rPr>
                <w:rFonts w:ascii="Times New Roman" w:hAnsi="Times New Roman" w:cs="Times New Roman"/>
                <w:shd w:val="clear" w:color="auto" w:fill="FFFFFF"/>
              </w:rPr>
              <w:t>absent during peak interglacial.</w:t>
            </w:r>
          </w:p>
        </w:tc>
        <w:tc>
          <w:tcPr>
            <w:tcW w:w="1559" w:type="dxa"/>
            <w:vAlign w:val="center"/>
          </w:tcPr>
          <w:p w:rsidR="00F62051" w:rsidRPr="004E1FFC" w:rsidRDefault="00F62051" w:rsidP="00D118FC">
            <w:pPr>
              <w:rPr>
                <w:rFonts w:ascii="Times New Roman" w:hAnsi="Times New Roman" w:cs="Times New Roman"/>
              </w:rPr>
            </w:pPr>
            <w:r w:rsidRPr="004E1FFC">
              <w:rPr>
                <w:rFonts w:ascii="Times New Roman" w:hAnsi="Times New Roman" w:cs="Times New Roman"/>
              </w:rPr>
              <w:t>Cronin et al., (2010)</w:t>
            </w:r>
          </w:p>
        </w:tc>
      </w:tr>
      <w:tr w:rsidR="00F62051" w:rsidRPr="004E1FFC" w:rsidTr="00D118FC">
        <w:tc>
          <w:tcPr>
            <w:tcW w:w="1828" w:type="dxa"/>
            <w:vMerge/>
            <w:vAlign w:val="center"/>
          </w:tcPr>
          <w:p w:rsidR="00F62051" w:rsidRPr="004E1FFC" w:rsidRDefault="00F62051" w:rsidP="00D118FC">
            <w:pPr>
              <w:rPr>
                <w:rFonts w:ascii="Times New Roman" w:hAnsi="Times New Roman" w:cs="Times New Roman"/>
                <w:b/>
                <w:shd w:val="clear" w:color="auto" w:fill="FFFFFF"/>
              </w:rPr>
            </w:pPr>
          </w:p>
        </w:tc>
        <w:tc>
          <w:tcPr>
            <w:tcW w:w="1995" w:type="dxa"/>
            <w:vAlign w:val="center"/>
          </w:tcPr>
          <w:p w:rsidR="00F62051" w:rsidRPr="004E1FFC" w:rsidRDefault="00F62051" w:rsidP="00D118FC">
            <w:pPr>
              <w:rPr>
                <w:rFonts w:ascii="Times New Roman" w:hAnsi="Times New Roman" w:cs="Times New Roman"/>
              </w:rPr>
            </w:pPr>
            <w:r w:rsidRPr="004E1FFC">
              <w:rPr>
                <w:rFonts w:ascii="Times New Roman" w:hAnsi="Times New Roman" w:cs="Times New Roman"/>
              </w:rPr>
              <w:t>Biomarker proxy IP25, terrestrial biomarkers and open-water phytoplankton biomarkers</w:t>
            </w:r>
          </w:p>
        </w:tc>
        <w:tc>
          <w:tcPr>
            <w:tcW w:w="3969" w:type="dxa"/>
            <w:vAlign w:val="center"/>
          </w:tcPr>
          <w:p w:rsidR="00F62051" w:rsidRPr="004E1FFC" w:rsidRDefault="00F62051" w:rsidP="00D118FC">
            <w:pPr>
              <w:autoSpaceDE w:val="0"/>
              <w:autoSpaceDN w:val="0"/>
              <w:adjustRightInd w:val="0"/>
              <w:rPr>
                <w:rFonts w:ascii="Times New Roman" w:hAnsi="Times New Roman" w:cs="Times New Roman"/>
              </w:rPr>
            </w:pPr>
            <w:r w:rsidRPr="004E1FFC">
              <w:rPr>
                <w:rFonts w:ascii="Times New Roman" w:hAnsi="Times New Roman" w:cs="Times New Roman"/>
              </w:rPr>
              <w:t>Biomarker proxies suggest perennial sea ice cover in the central part of Arctic Ocean during MIS 5e.</w:t>
            </w:r>
          </w:p>
        </w:tc>
        <w:tc>
          <w:tcPr>
            <w:tcW w:w="1559" w:type="dxa"/>
            <w:vAlign w:val="center"/>
          </w:tcPr>
          <w:p w:rsidR="00F62051" w:rsidRPr="004E1FFC" w:rsidRDefault="00F62051" w:rsidP="00D118FC">
            <w:pPr>
              <w:rPr>
                <w:rFonts w:ascii="Times New Roman" w:hAnsi="Times New Roman" w:cs="Times New Roman"/>
              </w:rPr>
            </w:pPr>
            <w:r w:rsidRPr="004E1FFC">
              <w:rPr>
                <w:rFonts w:ascii="Times New Roman" w:hAnsi="Times New Roman" w:cs="Times New Roman"/>
              </w:rPr>
              <w:t>Stein et al. (2017)</w:t>
            </w:r>
          </w:p>
        </w:tc>
      </w:tr>
      <w:tr w:rsidR="00F62051" w:rsidRPr="004E1FFC" w:rsidTr="00D118FC">
        <w:tc>
          <w:tcPr>
            <w:tcW w:w="1828" w:type="dxa"/>
          </w:tcPr>
          <w:p w:rsidR="00F62051" w:rsidRPr="004E1FFC" w:rsidRDefault="00F62051" w:rsidP="00D118FC">
            <w:pPr>
              <w:autoSpaceDE w:val="0"/>
              <w:autoSpaceDN w:val="0"/>
              <w:adjustRightInd w:val="0"/>
              <w:rPr>
                <w:rFonts w:ascii="Times New Roman" w:hAnsi="Times New Roman" w:cs="Times New Roman"/>
                <w:b/>
              </w:rPr>
            </w:pPr>
            <w:r w:rsidRPr="004E1FFC">
              <w:rPr>
                <w:rFonts w:ascii="Times New Roman" w:hAnsi="Times New Roman" w:cs="Times New Roman"/>
                <w:b/>
              </w:rPr>
              <w:t>PS51/038-3</w:t>
            </w:r>
          </w:p>
        </w:tc>
        <w:tc>
          <w:tcPr>
            <w:tcW w:w="1995" w:type="dxa"/>
            <w:vAlign w:val="center"/>
          </w:tcPr>
          <w:p w:rsidR="00F62051" w:rsidRPr="004E1FFC" w:rsidRDefault="00F62051" w:rsidP="00D118FC">
            <w:pPr>
              <w:rPr>
                <w:rFonts w:ascii="Times New Roman" w:hAnsi="Times New Roman" w:cs="Times New Roman"/>
              </w:rPr>
            </w:pPr>
            <w:r w:rsidRPr="004E1FFC">
              <w:rPr>
                <w:rFonts w:ascii="Times New Roman" w:hAnsi="Times New Roman" w:cs="Times New Roman"/>
              </w:rPr>
              <w:t>Biomarker proxy IP25, terrestrial biomarkers and open-water phytoplankton biomarkers</w:t>
            </w:r>
          </w:p>
        </w:tc>
        <w:tc>
          <w:tcPr>
            <w:tcW w:w="3969" w:type="dxa"/>
          </w:tcPr>
          <w:p w:rsidR="00F62051" w:rsidRPr="004E1FFC" w:rsidRDefault="00F62051" w:rsidP="00D118FC">
            <w:pPr>
              <w:autoSpaceDE w:val="0"/>
              <w:autoSpaceDN w:val="0"/>
              <w:adjustRightInd w:val="0"/>
              <w:rPr>
                <w:rFonts w:ascii="Times New Roman" w:hAnsi="Times New Roman" w:cs="Times New Roman"/>
              </w:rPr>
            </w:pPr>
            <w:r w:rsidRPr="004E1FFC">
              <w:rPr>
                <w:rFonts w:ascii="Times New Roman" w:hAnsi="Times New Roman" w:cs="Times New Roman"/>
              </w:rPr>
              <w:t>Biomarker proxies suggest perennial sea ice cover in the central part of Arctic Ocean during MIS 5e.</w:t>
            </w:r>
          </w:p>
        </w:tc>
        <w:tc>
          <w:tcPr>
            <w:tcW w:w="1559" w:type="dxa"/>
            <w:vAlign w:val="center"/>
          </w:tcPr>
          <w:p w:rsidR="00F62051" w:rsidRPr="004E1FFC" w:rsidRDefault="00F62051" w:rsidP="00D118FC">
            <w:pPr>
              <w:rPr>
                <w:rFonts w:ascii="Times New Roman" w:hAnsi="Times New Roman" w:cs="Times New Roman"/>
              </w:rPr>
            </w:pPr>
            <w:r w:rsidRPr="004E1FFC">
              <w:rPr>
                <w:rFonts w:ascii="Times New Roman" w:hAnsi="Times New Roman" w:cs="Times New Roman"/>
              </w:rPr>
              <w:t>Stein et al. (2017)</w:t>
            </w:r>
          </w:p>
        </w:tc>
      </w:tr>
      <w:tr w:rsidR="00F62051" w:rsidRPr="004E1FFC" w:rsidTr="00D118FC">
        <w:tc>
          <w:tcPr>
            <w:tcW w:w="1828" w:type="dxa"/>
          </w:tcPr>
          <w:p w:rsidR="00F62051" w:rsidRPr="004E1FFC" w:rsidRDefault="00F62051" w:rsidP="00D118FC">
            <w:pPr>
              <w:autoSpaceDE w:val="0"/>
              <w:autoSpaceDN w:val="0"/>
              <w:adjustRightInd w:val="0"/>
              <w:rPr>
                <w:rFonts w:ascii="Times New Roman" w:hAnsi="Times New Roman" w:cs="Times New Roman"/>
                <w:b/>
              </w:rPr>
            </w:pPr>
            <w:r w:rsidRPr="004E1FFC">
              <w:rPr>
                <w:rFonts w:ascii="Times New Roman" w:hAnsi="Times New Roman" w:cs="Times New Roman"/>
                <w:b/>
              </w:rPr>
              <w:t>PS2138-2</w:t>
            </w:r>
          </w:p>
        </w:tc>
        <w:tc>
          <w:tcPr>
            <w:tcW w:w="1995" w:type="dxa"/>
            <w:vAlign w:val="center"/>
          </w:tcPr>
          <w:p w:rsidR="00F62051" w:rsidRPr="004E1FFC" w:rsidRDefault="00F62051" w:rsidP="00D118FC">
            <w:pPr>
              <w:rPr>
                <w:rFonts w:ascii="Times New Roman" w:hAnsi="Times New Roman" w:cs="Times New Roman"/>
              </w:rPr>
            </w:pPr>
            <w:r w:rsidRPr="004E1FFC">
              <w:rPr>
                <w:rFonts w:ascii="Times New Roman" w:hAnsi="Times New Roman" w:cs="Times New Roman"/>
              </w:rPr>
              <w:t>Biomarker proxy IP25, terrestrial biomarkers and open-water phytoplankton biomarkers</w:t>
            </w:r>
          </w:p>
        </w:tc>
        <w:tc>
          <w:tcPr>
            <w:tcW w:w="3969" w:type="dxa"/>
          </w:tcPr>
          <w:p w:rsidR="00F62051" w:rsidRPr="004E1FFC" w:rsidRDefault="00F62051" w:rsidP="00D118FC">
            <w:pPr>
              <w:autoSpaceDE w:val="0"/>
              <w:autoSpaceDN w:val="0"/>
              <w:adjustRightInd w:val="0"/>
              <w:rPr>
                <w:rFonts w:ascii="Times New Roman" w:hAnsi="Times New Roman" w:cs="Times New Roman"/>
              </w:rPr>
            </w:pPr>
            <w:r w:rsidRPr="004E1FFC">
              <w:rPr>
                <w:rFonts w:ascii="Times New Roman" w:hAnsi="Times New Roman" w:cs="Times New Roman"/>
              </w:rPr>
              <w:t>Biomarker proxies suggest seasonal open-water conditions over the Barents Sea continental margin.</w:t>
            </w:r>
          </w:p>
        </w:tc>
        <w:tc>
          <w:tcPr>
            <w:tcW w:w="1559" w:type="dxa"/>
            <w:vAlign w:val="center"/>
          </w:tcPr>
          <w:p w:rsidR="00F62051" w:rsidRPr="004E1FFC" w:rsidRDefault="00F62051" w:rsidP="00D118FC">
            <w:pPr>
              <w:rPr>
                <w:rFonts w:ascii="Times New Roman" w:hAnsi="Times New Roman" w:cs="Times New Roman"/>
              </w:rPr>
            </w:pPr>
            <w:r w:rsidRPr="004E1FFC">
              <w:rPr>
                <w:rFonts w:ascii="Times New Roman" w:hAnsi="Times New Roman" w:cs="Times New Roman"/>
              </w:rPr>
              <w:t>Stein et al. (2017)</w:t>
            </w:r>
          </w:p>
        </w:tc>
      </w:tr>
      <w:tr w:rsidR="00F62051" w:rsidRPr="004E1FFC" w:rsidTr="00D118FC">
        <w:tc>
          <w:tcPr>
            <w:tcW w:w="1828" w:type="dxa"/>
          </w:tcPr>
          <w:p w:rsidR="00F62051" w:rsidRPr="004E1FFC" w:rsidRDefault="00F62051" w:rsidP="00D118FC">
            <w:pPr>
              <w:autoSpaceDE w:val="0"/>
              <w:autoSpaceDN w:val="0"/>
              <w:adjustRightInd w:val="0"/>
              <w:rPr>
                <w:rFonts w:ascii="Times New Roman" w:hAnsi="Times New Roman" w:cs="Times New Roman"/>
                <w:b/>
              </w:rPr>
            </w:pPr>
            <w:r w:rsidRPr="004E1FFC">
              <w:rPr>
                <w:rFonts w:ascii="Times New Roman" w:hAnsi="Times New Roman" w:cs="Times New Roman"/>
                <w:b/>
              </w:rPr>
              <w:t>PS2757-8</w:t>
            </w:r>
          </w:p>
        </w:tc>
        <w:tc>
          <w:tcPr>
            <w:tcW w:w="1995" w:type="dxa"/>
            <w:vAlign w:val="center"/>
          </w:tcPr>
          <w:p w:rsidR="00F62051" w:rsidRPr="004E1FFC" w:rsidRDefault="00F62051" w:rsidP="00D118FC">
            <w:pPr>
              <w:rPr>
                <w:rFonts w:ascii="Times New Roman" w:hAnsi="Times New Roman" w:cs="Times New Roman"/>
              </w:rPr>
            </w:pPr>
            <w:r w:rsidRPr="004E1FFC">
              <w:rPr>
                <w:rFonts w:ascii="Times New Roman" w:hAnsi="Times New Roman" w:cs="Times New Roman"/>
              </w:rPr>
              <w:t>Biomarker proxy IP25, terrestrial biomarkers and open-water phytoplankton biomarkers</w:t>
            </w:r>
          </w:p>
        </w:tc>
        <w:tc>
          <w:tcPr>
            <w:tcW w:w="3969" w:type="dxa"/>
          </w:tcPr>
          <w:p w:rsidR="00F62051" w:rsidRPr="004E1FFC" w:rsidRDefault="00F62051" w:rsidP="00D118FC">
            <w:pPr>
              <w:autoSpaceDE w:val="0"/>
              <w:autoSpaceDN w:val="0"/>
              <w:adjustRightInd w:val="0"/>
              <w:rPr>
                <w:rFonts w:ascii="Times New Roman" w:hAnsi="Times New Roman" w:cs="Times New Roman"/>
              </w:rPr>
            </w:pPr>
            <w:r w:rsidRPr="004E1FFC">
              <w:rPr>
                <w:rFonts w:ascii="Times New Roman" w:hAnsi="Times New Roman" w:cs="Times New Roman"/>
              </w:rPr>
              <w:t>Biomarker proxies suggest relatively closed sea ice cover conditions during MIS 5e.</w:t>
            </w:r>
          </w:p>
        </w:tc>
        <w:tc>
          <w:tcPr>
            <w:tcW w:w="1559" w:type="dxa"/>
            <w:vAlign w:val="center"/>
          </w:tcPr>
          <w:p w:rsidR="00F62051" w:rsidRPr="004E1FFC" w:rsidRDefault="00F62051" w:rsidP="00D118FC">
            <w:pPr>
              <w:rPr>
                <w:rFonts w:ascii="Times New Roman" w:hAnsi="Times New Roman" w:cs="Times New Roman"/>
              </w:rPr>
            </w:pPr>
            <w:r w:rsidRPr="004E1FFC">
              <w:rPr>
                <w:rFonts w:ascii="Times New Roman" w:hAnsi="Times New Roman" w:cs="Times New Roman"/>
              </w:rPr>
              <w:t>Stein et al. (2017)</w:t>
            </w:r>
          </w:p>
        </w:tc>
      </w:tr>
    </w:tbl>
    <w:p w:rsidR="00F62051" w:rsidRPr="004E1FFC" w:rsidRDefault="00F62051" w:rsidP="00F62051">
      <w:pPr>
        <w:spacing w:before="480" w:after="120" w:line="240" w:lineRule="auto"/>
        <w:ind w:right="521"/>
        <w:jc w:val="center"/>
        <w:rPr>
          <w:rFonts w:ascii="Times New Roman" w:hAnsi="Times New Roman" w:cs="Times New Roman"/>
          <w:sz w:val="20"/>
          <w:szCs w:val="20"/>
        </w:rPr>
      </w:pPr>
      <w:r w:rsidRPr="004E1FFC">
        <w:rPr>
          <w:rFonts w:ascii="Times New Roman" w:hAnsi="Times New Roman" w:cs="Times New Roman"/>
          <w:b/>
          <w:sz w:val="20"/>
          <w:szCs w:val="20"/>
          <w:u w:val="single"/>
        </w:rPr>
        <w:t>Table 2</w:t>
      </w:r>
      <w:r w:rsidRPr="004E1FFC">
        <w:rPr>
          <w:rFonts w:ascii="Times New Roman" w:hAnsi="Times New Roman" w:cs="Times New Roman"/>
          <w:b/>
          <w:sz w:val="20"/>
          <w:szCs w:val="20"/>
        </w:rPr>
        <w:t>.</w:t>
      </w:r>
      <w:r w:rsidRPr="004E1FFC">
        <w:rPr>
          <w:rFonts w:ascii="Times New Roman" w:hAnsi="Times New Roman" w:cs="Times New Roman"/>
          <w:sz w:val="20"/>
          <w:szCs w:val="20"/>
        </w:rPr>
        <w:t xml:space="preserve"> Full list of simulations. The experiments marked in red are the ones mainly discussed in the text.</w:t>
      </w:r>
      <w:r w:rsidR="0079446D" w:rsidRPr="004E1FFC">
        <w:rPr>
          <w:rFonts w:ascii="Times New Roman" w:hAnsi="Times New Roman" w:cs="Times New Roman"/>
          <w:sz w:val="20"/>
          <w:szCs w:val="20"/>
        </w:rPr>
        <w:t xml:space="preserve"> </w:t>
      </w:r>
    </w:p>
    <w:tbl>
      <w:tblPr>
        <w:tblStyle w:val="TableGridLight"/>
        <w:tblpPr w:leftFromText="181" w:rightFromText="181" w:vertAnchor="text" w:horzAnchor="margin" w:tblpXSpec="center" w:tblpY="1"/>
        <w:tblOverlap w:val="neve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134"/>
        <w:gridCol w:w="1134"/>
        <w:gridCol w:w="1270"/>
        <w:gridCol w:w="856"/>
        <w:gridCol w:w="850"/>
        <w:gridCol w:w="851"/>
        <w:gridCol w:w="1979"/>
      </w:tblGrid>
      <w:tr w:rsidR="00E02C95" w:rsidRPr="004E1FFC" w:rsidTr="00E02C95">
        <w:trPr>
          <w:trHeight w:val="730"/>
        </w:trPr>
        <w:tc>
          <w:tcPr>
            <w:tcW w:w="1418" w:type="dxa"/>
            <w:vAlign w:val="center"/>
            <w:hideMark/>
          </w:tcPr>
          <w:p w:rsidR="00E02C95" w:rsidRPr="004E1FFC" w:rsidRDefault="00E02C95" w:rsidP="00D80775">
            <w:pPr>
              <w:jc w:val="center"/>
              <w:rPr>
                <w:rFonts w:ascii="Times New Roman" w:hAnsi="Times New Roman" w:cs="Times New Roman"/>
                <w:b/>
                <w:sz w:val="20"/>
                <w:szCs w:val="20"/>
              </w:rPr>
            </w:pPr>
            <w:r w:rsidRPr="004E1FFC">
              <w:rPr>
                <w:rFonts w:ascii="Times New Roman" w:hAnsi="Times New Roman" w:cs="Times New Roman"/>
                <w:b/>
                <w:bCs/>
                <w:sz w:val="20"/>
                <w:szCs w:val="20"/>
              </w:rPr>
              <w:t>Exp ID</w:t>
            </w:r>
          </w:p>
        </w:tc>
        <w:tc>
          <w:tcPr>
            <w:tcW w:w="1276" w:type="dxa"/>
            <w:vAlign w:val="center"/>
          </w:tcPr>
          <w:p w:rsidR="00E02C95" w:rsidRPr="004E1FFC" w:rsidRDefault="00E02C95" w:rsidP="00D80775">
            <w:pPr>
              <w:jc w:val="center"/>
              <w:rPr>
                <w:rFonts w:ascii="Times New Roman" w:hAnsi="Times New Roman" w:cs="Times New Roman"/>
                <w:b/>
                <w:sz w:val="20"/>
                <w:szCs w:val="20"/>
              </w:rPr>
            </w:pPr>
            <w:r w:rsidRPr="004E1FFC">
              <w:rPr>
                <w:rFonts w:ascii="Times New Roman" w:hAnsi="Times New Roman" w:cs="Times New Roman"/>
                <w:b/>
                <w:sz w:val="20"/>
                <w:szCs w:val="20"/>
              </w:rPr>
              <w:t>Eccentricity</w:t>
            </w:r>
          </w:p>
        </w:tc>
        <w:tc>
          <w:tcPr>
            <w:tcW w:w="1134" w:type="dxa"/>
            <w:vAlign w:val="center"/>
          </w:tcPr>
          <w:p w:rsidR="00E02C95" w:rsidRPr="004E1FFC" w:rsidRDefault="00E02C95" w:rsidP="00D80775">
            <w:pPr>
              <w:jc w:val="center"/>
              <w:rPr>
                <w:rFonts w:ascii="Times New Roman" w:hAnsi="Times New Roman" w:cs="Times New Roman"/>
                <w:b/>
                <w:bCs/>
                <w:sz w:val="20"/>
                <w:szCs w:val="20"/>
              </w:rPr>
            </w:pPr>
            <w:r w:rsidRPr="004E1FFC">
              <w:rPr>
                <w:rFonts w:ascii="Times New Roman" w:hAnsi="Times New Roman" w:cs="Times New Roman"/>
                <w:b/>
                <w:bCs/>
                <w:sz w:val="20"/>
                <w:szCs w:val="20"/>
              </w:rPr>
              <w:t>Obliquity (°)</w:t>
            </w:r>
          </w:p>
        </w:tc>
        <w:tc>
          <w:tcPr>
            <w:tcW w:w="1134" w:type="dxa"/>
            <w:vAlign w:val="center"/>
          </w:tcPr>
          <w:p w:rsidR="00E02C95" w:rsidRPr="004E1FFC" w:rsidRDefault="00E02C95" w:rsidP="00D80775">
            <w:pPr>
              <w:jc w:val="center"/>
              <w:rPr>
                <w:rFonts w:ascii="Times New Roman" w:hAnsi="Times New Roman" w:cs="Times New Roman"/>
                <w:b/>
                <w:bCs/>
                <w:sz w:val="20"/>
                <w:szCs w:val="20"/>
              </w:rPr>
            </w:pPr>
            <w:r w:rsidRPr="004E1FFC">
              <w:rPr>
                <w:rFonts w:ascii="Times New Roman" w:hAnsi="Times New Roman" w:cs="Times New Roman"/>
                <w:b/>
                <w:sz w:val="20"/>
                <w:szCs w:val="20"/>
              </w:rPr>
              <w:t>Perihelion (day of yr)</w:t>
            </w:r>
          </w:p>
        </w:tc>
        <w:tc>
          <w:tcPr>
            <w:tcW w:w="1270" w:type="dxa"/>
            <w:vAlign w:val="center"/>
            <w:hideMark/>
          </w:tcPr>
          <w:p w:rsidR="00E02C95" w:rsidRPr="004E1FFC" w:rsidRDefault="00E02C95" w:rsidP="00D80775">
            <w:pPr>
              <w:jc w:val="center"/>
              <w:rPr>
                <w:rFonts w:ascii="Times New Roman" w:hAnsi="Times New Roman" w:cs="Times New Roman"/>
                <w:b/>
                <w:sz w:val="20"/>
                <w:szCs w:val="20"/>
              </w:rPr>
            </w:pPr>
            <w:r w:rsidRPr="004E1FFC">
              <w:rPr>
                <w:rFonts w:ascii="Times New Roman" w:hAnsi="Times New Roman" w:cs="Times New Roman"/>
                <w:b/>
                <w:bCs/>
                <w:sz w:val="20"/>
                <w:szCs w:val="20"/>
              </w:rPr>
              <w:t>Prescribed heat flux (W m</w:t>
            </w:r>
            <w:r w:rsidRPr="004E1FFC">
              <w:rPr>
                <w:rFonts w:ascii="Times New Roman" w:hAnsi="Times New Roman" w:cs="Times New Roman"/>
                <w:b/>
                <w:bCs/>
                <w:sz w:val="20"/>
                <w:szCs w:val="20"/>
                <w:vertAlign w:val="superscript"/>
              </w:rPr>
              <w:t>-2</w:t>
            </w:r>
            <w:r w:rsidRPr="004E1FFC">
              <w:rPr>
                <w:rFonts w:ascii="Times New Roman" w:hAnsi="Times New Roman" w:cs="Times New Roman"/>
                <w:b/>
                <w:bCs/>
                <w:sz w:val="20"/>
                <w:szCs w:val="20"/>
              </w:rPr>
              <w:t>)</w:t>
            </w:r>
          </w:p>
        </w:tc>
        <w:tc>
          <w:tcPr>
            <w:tcW w:w="856" w:type="dxa"/>
            <w:vAlign w:val="center"/>
            <w:hideMark/>
          </w:tcPr>
          <w:p w:rsidR="00E02C95" w:rsidRPr="004E1FFC" w:rsidRDefault="00E02C95" w:rsidP="00D80775">
            <w:pPr>
              <w:jc w:val="center"/>
              <w:rPr>
                <w:rFonts w:ascii="Times New Roman" w:hAnsi="Times New Roman" w:cs="Times New Roman"/>
                <w:b/>
                <w:sz w:val="20"/>
                <w:szCs w:val="20"/>
              </w:rPr>
            </w:pPr>
            <w:r w:rsidRPr="004E1FFC">
              <w:rPr>
                <w:rFonts w:ascii="Times New Roman" w:hAnsi="Times New Roman" w:cs="Times New Roman"/>
                <w:b/>
                <w:bCs/>
                <w:sz w:val="20"/>
                <w:szCs w:val="20"/>
              </w:rPr>
              <w:t>CO</w:t>
            </w:r>
            <w:r w:rsidRPr="004E1FFC">
              <w:rPr>
                <w:rFonts w:ascii="Times New Roman" w:hAnsi="Times New Roman" w:cs="Times New Roman"/>
                <w:b/>
                <w:bCs/>
                <w:sz w:val="20"/>
                <w:szCs w:val="20"/>
                <w:vertAlign w:val="subscript"/>
              </w:rPr>
              <w:t xml:space="preserve">2 </w:t>
            </w:r>
            <w:r w:rsidRPr="004E1FFC">
              <w:rPr>
                <w:rFonts w:ascii="Times New Roman" w:hAnsi="Times New Roman" w:cs="Times New Roman"/>
                <w:b/>
                <w:bCs/>
                <w:sz w:val="20"/>
                <w:szCs w:val="20"/>
              </w:rPr>
              <w:t>(ppmv)</w:t>
            </w:r>
          </w:p>
        </w:tc>
        <w:tc>
          <w:tcPr>
            <w:tcW w:w="850" w:type="dxa"/>
            <w:vAlign w:val="center"/>
            <w:hideMark/>
          </w:tcPr>
          <w:p w:rsidR="00E02C95" w:rsidRPr="004E1FFC" w:rsidRDefault="00E02C95" w:rsidP="00D80775">
            <w:pPr>
              <w:jc w:val="center"/>
              <w:rPr>
                <w:rFonts w:ascii="Times New Roman" w:hAnsi="Times New Roman" w:cs="Times New Roman"/>
                <w:b/>
                <w:sz w:val="20"/>
                <w:szCs w:val="20"/>
              </w:rPr>
            </w:pPr>
            <w:r w:rsidRPr="004E1FFC">
              <w:rPr>
                <w:rFonts w:ascii="Times New Roman" w:hAnsi="Times New Roman" w:cs="Times New Roman"/>
                <w:b/>
                <w:bCs/>
                <w:sz w:val="20"/>
                <w:szCs w:val="20"/>
              </w:rPr>
              <w:t>CH</w:t>
            </w:r>
            <w:r w:rsidRPr="004E1FFC">
              <w:rPr>
                <w:rFonts w:ascii="Times New Roman" w:hAnsi="Times New Roman" w:cs="Times New Roman"/>
                <w:b/>
                <w:bCs/>
                <w:sz w:val="20"/>
                <w:szCs w:val="20"/>
                <w:vertAlign w:val="subscript"/>
              </w:rPr>
              <w:t xml:space="preserve">4 </w:t>
            </w:r>
            <w:r w:rsidRPr="004E1FFC">
              <w:rPr>
                <w:rFonts w:ascii="Times New Roman" w:hAnsi="Times New Roman" w:cs="Times New Roman"/>
                <w:b/>
                <w:bCs/>
                <w:sz w:val="20"/>
                <w:szCs w:val="20"/>
              </w:rPr>
              <w:t>(ppbv)</w:t>
            </w:r>
          </w:p>
        </w:tc>
        <w:tc>
          <w:tcPr>
            <w:tcW w:w="851" w:type="dxa"/>
            <w:vAlign w:val="center"/>
            <w:hideMark/>
          </w:tcPr>
          <w:p w:rsidR="00E02C95" w:rsidRPr="004E1FFC" w:rsidRDefault="00E02C95" w:rsidP="00D80775">
            <w:pPr>
              <w:jc w:val="center"/>
              <w:rPr>
                <w:rFonts w:ascii="Times New Roman" w:hAnsi="Times New Roman" w:cs="Times New Roman"/>
                <w:b/>
                <w:sz w:val="20"/>
                <w:szCs w:val="20"/>
              </w:rPr>
            </w:pPr>
            <w:r w:rsidRPr="004E1FFC">
              <w:rPr>
                <w:rFonts w:ascii="Times New Roman" w:hAnsi="Times New Roman" w:cs="Times New Roman"/>
                <w:b/>
                <w:bCs/>
                <w:sz w:val="20"/>
                <w:szCs w:val="20"/>
              </w:rPr>
              <w:t>N</w:t>
            </w:r>
            <w:r w:rsidRPr="004E1FFC">
              <w:rPr>
                <w:rFonts w:ascii="Times New Roman" w:hAnsi="Times New Roman" w:cs="Times New Roman"/>
                <w:b/>
                <w:bCs/>
                <w:sz w:val="20"/>
                <w:szCs w:val="20"/>
                <w:vertAlign w:val="subscript"/>
              </w:rPr>
              <w:t>2</w:t>
            </w:r>
            <w:r w:rsidRPr="004E1FFC">
              <w:rPr>
                <w:rFonts w:ascii="Times New Roman" w:hAnsi="Times New Roman" w:cs="Times New Roman"/>
                <w:b/>
                <w:bCs/>
                <w:sz w:val="20"/>
                <w:szCs w:val="20"/>
              </w:rPr>
              <w:t>O (ppbv)</w:t>
            </w:r>
          </w:p>
        </w:tc>
        <w:tc>
          <w:tcPr>
            <w:tcW w:w="1979" w:type="dxa"/>
            <w:vAlign w:val="center"/>
            <w:hideMark/>
          </w:tcPr>
          <w:p w:rsidR="00E02C95" w:rsidRPr="004E1FFC" w:rsidRDefault="00E02C95" w:rsidP="00D80775">
            <w:pPr>
              <w:jc w:val="center"/>
              <w:rPr>
                <w:rFonts w:ascii="Times New Roman" w:hAnsi="Times New Roman" w:cs="Times New Roman"/>
                <w:b/>
                <w:sz w:val="20"/>
                <w:szCs w:val="20"/>
              </w:rPr>
            </w:pPr>
            <w:r w:rsidRPr="004E1FFC">
              <w:rPr>
                <w:rFonts w:ascii="Times New Roman" w:hAnsi="Times New Roman" w:cs="Times New Roman"/>
                <w:b/>
                <w:bCs/>
                <w:sz w:val="20"/>
                <w:szCs w:val="20"/>
              </w:rPr>
              <w:t>Percentage change in March Arctic sea ice extent relative to PI simulation (%)</w:t>
            </w:r>
          </w:p>
        </w:tc>
      </w:tr>
      <w:tr w:rsidR="00E02C95" w:rsidRPr="004E1FFC" w:rsidTr="00E02C95">
        <w:trPr>
          <w:trHeight w:val="253"/>
        </w:trPr>
        <w:tc>
          <w:tcPr>
            <w:tcW w:w="1418" w:type="dxa"/>
            <w:vAlign w:val="center"/>
            <w:hideMark/>
          </w:tcPr>
          <w:p w:rsidR="00E02C95" w:rsidRPr="004E1FFC" w:rsidRDefault="00E02C95" w:rsidP="00D80775">
            <w:pPr>
              <w:rPr>
                <w:rFonts w:ascii="Times New Roman" w:hAnsi="Times New Roman" w:cs="Times New Roman"/>
                <w:b/>
                <w:sz w:val="20"/>
                <w:szCs w:val="20"/>
              </w:rPr>
            </w:pPr>
            <w:r w:rsidRPr="004E1FFC">
              <w:rPr>
                <w:rFonts w:ascii="Times New Roman" w:hAnsi="Times New Roman" w:cs="Times New Roman"/>
                <w:b/>
                <w:bCs/>
                <w:sz w:val="20"/>
                <w:szCs w:val="20"/>
              </w:rPr>
              <w:t>PI</w:t>
            </w:r>
          </w:p>
        </w:tc>
        <w:tc>
          <w:tcPr>
            <w:tcW w:w="1276" w:type="dxa"/>
            <w:vAlign w:val="center"/>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0.0167</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23.45</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1.7</w:t>
            </w:r>
          </w:p>
        </w:tc>
        <w:tc>
          <w:tcPr>
            <w:tcW w:w="1270"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0</w:t>
            </w:r>
          </w:p>
        </w:tc>
        <w:tc>
          <w:tcPr>
            <w:tcW w:w="856"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280</w:t>
            </w:r>
          </w:p>
        </w:tc>
        <w:tc>
          <w:tcPr>
            <w:tcW w:w="850"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760</w:t>
            </w:r>
          </w:p>
        </w:tc>
        <w:tc>
          <w:tcPr>
            <w:tcW w:w="851"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270</w:t>
            </w:r>
          </w:p>
        </w:tc>
        <w:tc>
          <w:tcPr>
            <w:tcW w:w="1979"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0</w:t>
            </w:r>
          </w:p>
        </w:tc>
      </w:tr>
      <w:tr w:rsidR="00E02C95" w:rsidRPr="004E1FFC" w:rsidTr="00E02C95">
        <w:trPr>
          <w:trHeight w:val="270"/>
        </w:trPr>
        <w:tc>
          <w:tcPr>
            <w:tcW w:w="1418" w:type="dxa"/>
            <w:vAlign w:val="center"/>
            <w:hideMark/>
          </w:tcPr>
          <w:p w:rsidR="00E02C95" w:rsidRPr="004E1FFC" w:rsidRDefault="00E02C95" w:rsidP="00D80775">
            <w:pPr>
              <w:rPr>
                <w:rFonts w:ascii="Times New Roman" w:hAnsi="Times New Roman" w:cs="Times New Roman"/>
                <w:b/>
                <w:bCs/>
                <w:sz w:val="20"/>
                <w:szCs w:val="20"/>
              </w:rPr>
            </w:pPr>
            <w:r w:rsidRPr="004E1FFC">
              <w:rPr>
                <w:rFonts w:ascii="Times New Roman" w:hAnsi="Times New Roman" w:cs="Times New Roman"/>
                <w:b/>
                <w:bCs/>
                <w:sz w:val="20"/>
                <w:szCs w:val="20"/>
              </w:rPr>
              <w:t>125ka-control</w:t>
            </w:r>
          </w:p>
        </w:tc>
        <w:tc>
          <w:tcPr>
            <w:tcW w:w="1276" w:type="dxa"/>
            <w:vAlign w:val="center"/>
          </w:tcPr>
          <w:p w:rsidR="00E02C95" w:rsidRPr="004E1FFC" w:rsidRDefault="00E02C95" w:rsidP="00D80775">
            <w:pPr>
              <w:jc w:val="center"/>
              <w:rPr>
                <w:rFonts w:ascii="Times New Roman" w:hAnsi="Times New Roman" w:cs="Times New Roman"/>
                <w:bCs/>
                <w:sz w:val="20"/>
                <w:szCs w:val="20"/>
              </w:rPr>
            </w:pPr>
            <w:r w:rsidRPr="004E1FFC">
              <w:rPr>
                <w:rFonts w:ascii="Times New Roman" w:hAnsi="Times New Roman" w:cs="Times New Roman"/>
                <w:bCs/>
                <w:sz w:val="20"/>
                <w:szCs w:val="20"/>
              </w:rPr>
              <w:t>0.04001</w:t>
            </w:r>
          </w:p>
        </w:tc>
        <w:tc>
          <w:tcPr>
            <w:tcW w:w="1134" w:type="dxa"/>
          </w:tcPr>
          <w:p w:rsidR="00E02C95" w:rsidRPr="004E1FFC" w:rsidRDefault="00E02C95" w:rsidP="00D80775">
            <w:pPr>
              <w:jc w:val="center"/>
              <w:rPr>
                <w:rFonts w:ascii="Times New Roman" w:hAnsi="Times New Roman" w:cs="Times New Roman"/>
                <w:bCs/>
                <w:sz w:val="20"/>
                <w:szCs w:val="20"/>
              </w:rPr>
            </w:pPr>
            <w:r w:rsidRPr="004E1FFC">
              <w:rPr>
                <w:rFonts w:ascii="Times New Roman" w:hAnsi="Times New Roman" w:cs="Times New Roman"/>
                <w:bCs/>
                <w:sz w:val="20"/>
                <w:szCs w:val="20"/>
              </w:rPr>
              <w:t>23.80</w:t>
            </w:r>
          </w:p>
        </w:tc>
        <w:tc>
          <w:tcPr>
            <w:tcW w:w="1134" w:type="dxa"/>
          </w:tcPr>
          <w:p w:rsidR="00E02C95" w:rsidRPr="004E1FFC" w:rsidRDefault="00E02C95" w:rsidP="00D80775">
            <w:pPr>
              <w:jc w:val="center"/>
              <w:rPr>
                <w:rFonts w:ascii="Times New Roman" w:hAnsi="Times New Roman" w:cs="Times New Roman"/>
                <w:bCs/>
                <w:sz w:val="20"/>
                <w:szCs w:val="20"/>
              </w:rPr>
            </w:pPr>
            <w:r w:rsidRPr="004E1FFC">
              <w:rPr>
                <w:rFonts w:ascii="Times New Roman" w:hAnsi="Times New Roman" w:cs="Times New Roman"/>
                <w:bCs/>
                <w:sz w:val="20"/>
                <w:szCs w:val="20"/>
              </w:rPr>
              <w:t>201.3</w:t>
            </w:r>
          </w:p>
        </w:tc>
        <w:tc>
          <w:tcPr>
            <w:tcW w:w="1270" w:type="dxa"/>
            <w:vAlign w:val="center"/>
            <w:hideMark/>
          </w:tcPr>
          <w:p w:rsidR="00E02C95" w:rsidRPr="004E1FFC" w:rsidRDefault="00E02C95" w:rsidP="00D80775">
            <w:pPr>
              <w:jc w:val="center"/>
              <w:rPr>
                <w:rFonts w:ascii="Times New Roman" w:hAnsi="Times New Roman" w:cs="Times New Roman"/>
                <w:bCs/>
                <w:sz w:val="20"/>
                <w:szCs w:val="20"/>
              </w:rPr>
            </w:pPr>
            <w:r w:rsidRPr="004E1FFC">
              <w:rPr>
                <w:rFonts w:ascii="Times New Roman" w:hAnsi="Times New Roman" w:cs="Times New Roman"/>
                <w:bCs/>
                <w:sz w:val="20"/>
                <w:szCs w:val="20"/>
              </w:rPr>
              <w:t>0</w:t>
            </w:r>
          </w:p>
        </w:tc>
        <w:tc>
          <w:tcPr>
            <w:tcW w:w="856" w:type="dxa"/>
            <w:vAlign w:val="center"/>
            <w:hideMark/>
          </w:tcPr>
          <w:p w:rsidR="00E02C95" w:rsidRPr="004E1FFC" w:rsidRDefault="00E02C95" w:rsidP="00D80775">
            <w:pPr>
              <w:jc w:val="center"/>
              <w:rPr>
                <w:rFonts w:ascii="Times New Roman" w:hAnsi="Times New Roman" w:cs="Times New Roman"/>
                <w:bCs/>
                <w:sz w:val="20"/>
                <w:szCs w:val="20"/>
              </w:rPr>
            </w:pPr>
            <w:r w:rsidRPr="004E1FFC">
              <w:rPr>
                <w:rFonts w:ascii="Times New Roman" w:hAnsi="Times New Roman" w:cs="Times New Roman"/>
                <w:bCs/>
                <w:sz w:val="20"/>
                <w:szCs w:val="20"/>
              </w:rPr>
              <w:t>276</w:t>
            </w:r>
          </w:p>
        </w:tc>
        <w:tc>
          <w:tcPr>
            <w:tcW w:w="850" w:type="dxa"/>
            <w:vAlign w:val="center"/>
            <w:hideMark/>
          </w:tcPr>
          <w:p w:rsidR="00E02C95" w:rsidRPr="004E1FFC" w:rsidRDefault="00E02C95" w:rsidP="00D80775">
            <w:pPr>
              <w:jc w:val="center"/>
              <w:rPr>
                <w:rFonts w:ascii="Times New Roman" w:hAnsi="Times New Roman" w:cs="Times New Roman"/>
                <w:bCs/>
                <w:sz w:val="20"/>
                <w:szCs w:val="20"/>
              </w:rPr>
            </w:pPr>
            <w:r w:rsidRPr="004E1FFC">
              <w:rPr>
                <w:rFonts w:ascii="Times New Roman" w:hAnsi="Times New Roman" w:cs="Times New Roman"/>
                <w:bCs/>
                <w:sz w:val="20"/>
                <w:szCs w:val="20"/>
              </w:rPr>
              <w:t>640</w:t>
            </w:r>
          </w:p>
        </w:tc>
        <w:tc>
          <w:tcPr>
            <w:tcW w:w="851" w:type="dxa"/>
            <w:vAlign w:val="center"/>
            <w:hideMark/>
          </w:tcPr>
          <w:p w:rsidR="00E02C95" w:rsidRPr="004E1FFC" w:rsidRDefault="00E02C95" w:rsidP="00D80775">
            <w:pPr>
              <w:jc w:val="center"/>
              <w:rPr>
                <w:rFonts w:ascii="Times New Roman" w:hAnsi="Times New Roman" w:cs="Times New Roman"/>
                <w:bCs/>
                <w:sz w:val="20"/>
                <w:szCs w:val="20"/>
              </w:rPr>
            </w:pPr>
            <w:r w:rsidRPr="004E1FFC">
              <w:rPr>
                <w:rFonts w:ascii="Times New Roman" w:hAnsi="Times New Roman" w:cs="Times New Roman"/>
                <w:bCs/>
                <w:sz w:val="20"/>
                <w:szCs w:val="20"/>
              </w:rPr>
              <w:t>263</w:t>
            </w:r>
          </w:p>
        </w:tc>
        <w:tc>
          <w:tcPr>
            <w:tcW w:w="1979" w:type="dxa"/>
            <w:vAlign w:val="center"/>
            <w:hideMark/>
          </w:tcPr>
          <w:p w:rsidR="00E02C95" w:rsidRPr="004E1FFC" w:rsidRDefault="00E02C95" w:rsidP="00D80775">
            <w:pPr>
              <w:jc w:val="center"/>
              <w:rPr>
                <w:rFonts w:ascii="Times New Roman" w:hAnsi="Times New Roman" w:cs="Times New Roman"/>
                <w:bCs/>
                <w:sz w:val="20"/>
                <w:szCs w:val="20"/>
              </w:rPr>
            </w:pPr>
            <w:r w:rsidRPr="004E1FFC">
              <w:rPr>
                <w:rFonts w:ascii="Times New Roman" w:hAnsi="Times New Roman" w:cs="Times New Roman"/>
                <w:bCs/>
                <w:sz w:val="20"/>
                <w:szCs w:val="20"/>
              </w:rPr>
              <w:t>+3</w:t>
            </w:r>
          </w:p>
        </w:tc>
      </w:tr>
      <w:tr w:rsidR="00E02C95" w:rsidRPr="004E1FFC" w:rsidTr="00E02C95">
        <w:trPr>
          <w:trHeight w:val="259"/>
        </w:trPr>
        <w:tc>
          <w:tcPr>
            <w:tcW w:w="1418" w:type="dxa"/>
            <w:vAlign w:val="center"/>
            <w:hideMark/>
          </w:tcPr>
          <w:p w:rsidR="00E02C95" w:rsidRPr="004E1FFC" w:rsidRDefault="00E02C95" w:rsidP="00D80775">
            <w:pPr>
              <w:rPr>
                <w:rFonts w:ascii="Times New Roman" w:hAnsi="Times New Roman" w:cs="Times New Roman"/>
                <w:b/>
                <w:color w:val="FF0000"/>
                <w:sz w:val="20"/>
                <w:szCs w:val="20"/>
              </w:rPr>
            </w:pPr>
            <w:r w:rsidRPr="004E1FFC">
              <w:rPr>
                <w:rFonts w:ascii="Times New Roman" w:hAnsi="Times New Roman" w:cs="Times New Roman"/>
                <w:b/>
                <w:bCs/>
                <w:color w:val="FF0000"/>
                <w:sz w:val="20"/>
                <w:szCs w:val="20"/>
              </w:rPr>
              <w:t>WSIR-7</w:t>
            </w:r>
          </w:p>
        </w:tc>
        <w:tc>
          <w:tcPr>
            <w:tcW w:w="1276" w:type="dxa"/>
            <w:vAlign w:val="center"/>
          </w:tcPr>
          <w:p w:rsidR="00E02C95" w:rsidRPr="004E1FFC" w:rsidRDefault="00E02C95" w:rsidP="00D80775">
            <w:pPr>
              <w:jc w:val="center"/>
              <w:rPr>
                <w:rFonts w:ascii="Times New Roman" w:hAnsi="Times New Roman" w:cs="Times New Roman"/>
                <w:color w:val="FF0000"/>
                <w:sz w:val="20"/>
                <w:szCs w:val="20"/>
              </w:rPr>
            </w:pPr>
            <w:r w:rsidRPr="004E1FFC">
              <w:rPr>
                <w:rFonts w:ascii="Times New Roman" w:hAnsi="Times New Roman" w:cs="Times New Roman"/>
                <w:bCs/>
                <w:color w:val="FF0000"/>
                <w:sz w:val="20"/>
                <w:szCs w:val="20"/>
              </w:rPr>
              <w:t>0.04001</w:t>
            </w:r>
          </w:p>
        </w:tc>
        <w:tc>
          <w:tcPr>
            <w:tcW w:w="1134" w:type="dxa"/>
          </w:tcPr>
          <w:p w:rsidR="00E02C95" w:rsidRPr="004E1FFC" w:rsidRDefault="00E02C95" w:rsidP="00D80775">
            <w:pPr>
              <w:jc w:val="center"/>
              <w:rPr>
                <w:rFonts w:ascii="Times New Roman" w:hAnsi="Times New Roman" w:cs="Times New Roman"/>
                <w:bCs/>
                <w:color w:val="FF0000"/>
                <w:sz w:val="20"/>
                <w:szCs w:val="20"/>
              </w:rPr>
            </w:pPr>
            <w:r w:rsidRPr="004E1FFC">
              <w:rPr>
                <w:rFonts w:ascii="Times New Roman" w:hAnsi="Times New Roman" w:cs="Times New Roman"/>
                <w:bCs/>
                <w:color w:val="FF0000"/>
                <w:sz w:val="20"/>
                <w:szCs w:val="20"/>
              </w:rPr>
              <w:t>23.80</w:t>
            </w:r>
          </w:p>
        </w:tc>
        <w:tc>
          <w:tcPr>
            <w:tcW w:w="1134" w:type="dxa"/>
          </w:tcPr>
          <w:p w:rsidR="00E02C95" w:rsidRPr="004E1FFC" w:rsidRDefault="00E02C95" w:rsidP="00D80775">
            <w:pPr>
              <w:jc w:val="center"/>
              <w:rPr>
                <w:rFonts w:ascii="Times New Roman" w:hAnsi="Times New Roman" w:cs="Times New Roman"/>
                <w:bCs/>
                <w:color w:val="FF0000"/>
                <w:sz w:val="20"/>
                <w:szCs w:val="20"/>
              </w:rPr>
            </w:pPr>
            <w:r w:rsidRPr="004E1FFC">
              <w:rPr>
                <w:rFonts w:ascii="Times New Roman" w:hAnsi="Times New Roman" w:cs="Times New Roman"/>
                <w:bCs/>
                <w:color w:val="FF0000"/>
                <w:sz w:val="20"/>
                <w:szCs w:val="20"/>
              </w:rPr>
              <w:t>201.3</w:t>
            </w:r>
          </w:p>
        </w:tc>
        <w:tc>
          <w:tcPr>
            <w:tcW w:w="1270" w:type="dxa"/>
            <w:vAlign w:val="center"/>
            <w:hideMark/>
          </w:tcPr>
          <w:p w:rsidR="00E02C95" w:rsidRPr="004E1FFC" w:rsidRDefault="00E02C95" w:rsidP="00D80775">
            <w:pPr>
              <w:jc w:val="center"/>
              <w:rPr>
                <w:rFonts w:ascii="Times New Roman" w:hAnsi="Times New Roman" w:cs="Times New Roman"/>
                <w:color w:val="FF0000"/>
                <w:sz w:val="20"/>
                <w:szCs w:val="20"/>
              </w:rPr>
            </w:pPr>
            <w:r w:rsidRPr="004E1FFC">
              <w:rPr>
                <w:rFonts w:ascii="Times New Roman" w:hAnsi="Times New Roman" w:cs="Times New Roman"/>
                <w:bCs/>
                <w:color w:val="FF0000"/>
                <w:sz w:val="20"/>
                <w:szCs w:val="20"/>
              </w:rPr>
              <w:t>15</w:t>
            </w:r>
          </w:p>
        </w:tc>
        <w:tc>
          <w:tcPr>
            <w:tcW w:w="856" w:type="dxa"/>
            <w:vAlign w:val="center"/>
            <w:hideMark/>
          </w:tcPr>
          <w:p w:rsidR="00E02C95" w:rsidRPr="004E1FFC" w:rsidRDefault="00E02C95" w:rsidP="00D80775">
            <w:pPr>
              <w:jc w:val="center"/>
              <w:rPr>
                <w:rFonts w:ascii="Times New Roman" w:hAnsi="Times New Roman" w:cs="Times New Roman"/>
                <w:color w:val="FF0000"/>
                <w:sz w:val="20"/>
                <w:szCs w:val="20"/>
              </w:rPr>
            </w:pPr>
            <w:r w:rsidRPr="004E1FFC">
              <w:rPr>
                <w:rFonts w:ascii="Times New Roman" w:hAnsi="Times New Roman" w:cs="Times New Roman"/>
                <w:bCs/>
                <w:color w:val="FF0000"/>
                <w:sz w:val="20"/>
                <w:szCs w:val="20"/>
              </w:rPr>
              <w:t>276</w:t>
            </w:r>
          </w:p>
        </w:tc>
        <w:tc>
          <w:tcPr>
            <w:tcW w:w="850" w:type="dxa"/>
            <w:vAlign w:val="center"/>
            <w:hideMark/>
          </w:tcPr>
          <w:p w:rsidR="00E02C95" w:rsidRPr="004E1FFC" w:rsidRDefault="00E02C95" w:rsidP="00D80775">
            <w:pPr>
              <w:jc w:val="center"/>
              <w:rPr>
                <w:rFonts w:ascii="Times New Roman" w:hAnsi="Times New Roman" w:cs="Times New Roman"/>
                <w:color w:val="FF0000"/>
                <w:sz w:val="20"/>
                <w:szCs w:val="20"/>
              </w:rPr>
            </w:pPr>
            <w:r w:rsidRPr="004E1FFC">
              <w:rPr>
                <w:rFonts w:ascii="Times New Roman" w:hAnsi="Times New Roman" w:cs="Times New Roman"/>
                <w:bCs/>
                <w:color w:val="FF0000"/>
                <w:sz w:val="20"/>
                <w:szCs w:val="20"/>
              </w:rPr>
              <w:t>640</w:t>
            </w:r>
          </w:p>
        </w:tc>
        <w:tc>
          <w:tcPr>
            <w:tcW w:w="851" w:type="dxa"/>
            <w:vAlign w:val="center"/>
            <w:hideMark/>
          </w:tcPr>
          <w:p w:rsidR="00E02C95" w:rsidRPr="004E1FFC" w:rsidRDefault="00E02C95" w:rsidP="00D80775">
            <w:pPr>
              <w:jc w:val="center"/>
              <w:rPr>
                <w:rFonts w:ascii="Times New Roman" w:hAnsi="Times New Roman" w:cs="Times New Roman"/>
                <w:color w:val="FF0000"/>
                <w:sz w:val="20"/>
                <w:szCs w:val="20"/>
              </w:rPr>
            </w:pPr>
            <w:r w:rsidRPr="004E1FFC">
              <w:rPr>
                <w:rFonts w:ascii="Times New Roman" w:hAnsi="Times New Roman" w:cs="Times New Roman"/>
                <w:bCs/>
                <w:color w:val="FF0000"/>
                <w:sz w:val="20"/>
                <w:szCs w:val="20"/>
              </w:rPr>
              <w:t>263</w:t>
            </w:r>
          </w:p>
        </w:tc>
        <w:tc>
          <w:tcPr>
            <w:tcW w:w="1979" w:type="dxa"/>
            <w:vAlign w:val="center"/>
            <w:hideMark/>
          </w:tcPr>
          <w:p w:rsidR="00E02C95" w:rsidRPr="004E1FFC" w:rsidRDefault="00E02C95" w:rsidP="00D80775">
            <w:pPr>
              <w:jc w:val="center"/>
              <w:rPr>
                <w:rFonts w:ascii="Times New Roman" w:hAnsi="Times New Roman" w:cs="Times New Roman"/>
                <w:color w:val="FF0000"/>
                <w:sz w:val="20"/>
                <w:szCs w:val="20"/>
              </w:rPr>
            </w:pPr>
            <w:r w:rsidRPr="004E1FFC">
              <w:rPr>
                <w:rFonts w:ascii="Times New Roman" w:hAnsi="Times New Roman" w:cs="Times New Roman"/>
                <w:bCs/>
                <w:color w:val="FF0000"/>
                <w:sz w:val="20"/>
                <w:szCs w:val="20"/>
              </w:rPr>
              <w:t>-7</w:t>
            </w:r>
          </w:p>
        </w:tc>
      </w:tr>
      <w:tr w:rsidR="00E02C95" w:rsidRPr="004E1FFC" w:rsidTr="00E02C95">
        <w:trPr>
          <w:trHeight w:val="278"/>
        </w:trPr>
        <w:tc>
          <w:tcPr>
            <w:tcW w:w="1418" w:type="dxa"/>
            <w:vAlign w:val="center"/>
            <w:hideMark/>
          </w:tcPr>
          <w:p w:rsidR="00E02C95" w:rsidRPr="004E1FFC" w:rsidRDefault="00E02C95" w:rsidP="00D80775">
            <w:pPr>
              <w:rPr>
                <w:rFonts w:ascii="Times New Roman" w:hAnsi="Times New Roman" w:cs="Times New Roman"/>
                <w:b/>
                <w:sz w:val="20"/>
                <w:szCs w:val="20"/>
              </w:rPr>
            </w:pPr>
            <w:r w:rsidRPr="004E1FFC">
              <w:rPr>
                <w:rFonts w:ascii="Times New Roman" w:hAnsi="Times New Roman" w:cs="Times New Roman"/>
                <w:b/>
                <w:bCs/>
                <w:sz w:val="20"/>
                <w:szCs w:val="20"/>
              </w:rPr>
              <w:t>WSIR-11</w:t>
            </w:r>
          </w:p>
        </w:tc>
        <w:tc>
          <w:tcPr>
            <w:tcW w:w="1276" w:type="dxa"/>
            <w:vAlign w:val="center"/>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0.04001</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23.80</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201.3</w:t>
            </w:r>
          </w:p>
        </w:tc>
        <w:tc>
          <w:tcPr>
            <w:tcW w:w="1270"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20</w:t>
            </w:r>
          </w:p>
        </w:tc>
        <w:tc>
          <w:tcPr>
            <w:tcW w:w="856"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276</w:t>
            </w:r>
          </w:p>
        </w:tc>
        <w:tc>
          <w:tcPr>
            <w:tcW w:w="850"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640</w:t>
            </w:r>
          </w:p>
        </w:tc>
        <w:tc>
          <w:tcPr>
            <w:tcW w:w="851"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263</w:t>
            </w:r>
          </w:p>
        </w:tc>
        <w:tc>
          <w:tcPr>
            <w:tcW w:w="1979"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-11</w:t>
            </w:r>
          </w:p>
        </w:tc>
      </w:tr>
      <w:tr w:rsidR="00E02C95" w:rsidRPr="004E1FFC" w:rsidTr="00E02C95">
        <w:trPr>
          <w:trHeight w:val="281"/>
        </w:trPr>
        <w:tc>
          <w:tcPr>
            <w:tcW w:w="1418" w:type="dxa"/>
            <w:vAlign w:val="center"/>
            <w:hideMark/>
          </w:tcPr>
          <w:p w:rsidR="00E02C95" w:rsidRPr="004E1FFC" w:rsidRDefault="00E02C95" w:rsidP="00D80775">
            <w:pPr>
              <w:rPr>
                <w:rFonts w:ascii="Times New Roman" w:hAnsi="Times New Roman" w:cs="Times New Roman"/>
                <w:b/>
                <w:sz w:val="20"/>
                <w:szCs w:val="20"/>
              </w:rPr>
            </w:pPr>
            <w:r w:rsidRPr="004E1FFC">
              <w:rPr>
                <w:rFonts w:ascii="Times New Roman" w:hAnsi="Times New Roman" w:cs="Times New Roman"/>
                <w:b/>
                <w:bCs/>
                <w:sz w:val="20"/>
                <w:szCs w:val="20"/>
              </w:rPr>
              <w:t>WSIR-10</w:t>
            </w:r>
          </w:p>
        </w:tc>
        <w:tc>
          <w:tcPr>
            <w:tcW w:w="1276" w:type="dxa"/>
            <w:vAlign w:val="center"/>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0.04001</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23.80</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201.3</w:t>
            </w:r>
          </w:p>
        </w:tc>
        <w:tc>
          <w:tcPr>
            <w:tcW w:w="1270"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25</w:t>
            </w:r>
          </w:p>
        </w:tc>
        <w:tc>
          <w:tcPr>
            <w:tcW w:w="856"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276</w:t>
            </w:r>
          </w:p>
        </w:tc>
        <w:tc>
          <w:tcPr>
            <w:tcW w:w="850"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640</w:t>
            </w:r>
          </w:p>
        </w:tc>
        <w:tc>
          <w:tcPr>
            <w:tcW w:w="851"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263</w:t>
            </w:r>
          </w:p>
        </w:tc>
        <w:tc>
          <w:tcPr>
            <w:tcW w:w="1979"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-10</w:t>
            </w:r>
          </w:p>
        </w:tc>
      </w:tr>
      <w:tr w:rsidR="00E02C95" w:rsidRPr="004E1FFC" w:rsidTr="00E02C95">
        <w:trPr>
          <w:trHeight w:val="272"/>
        </w:trPr>
        <w:tc>
          <w:tcPr>
            <w:tcW w:w="1418" w:type="dxa"/>
            <w:vAlign w:val="center"/>
            <w:hideMark/>
          </w:tcPr>
          <w:p w:rsidR="00E02C95" w:rsidRPr="004E1FFC" w:rsidRDefault="00E02C95" w:rsidP="00D80775">
            <w:pPr>
              <w:rPr>
                <w:rFonts w:ascii="Times New Roman" w:hAnsi="Times New Roman" w:cs="Times New Roman"/>
                <w:b/>
                <w:sz w:val="20"/>
                <w:szCs w:val="20"/>
              </w:rPr>
            </w:pPr>
            <w:r w:rsidRPr="004E1FFC">
              <w:rPr>
                <w:rFonts w:ascii="Times New Roman" w:hAnsi="Times New Roman" w:cs="Times New Roman"/>
                <w:b/>
                <w:bCs/>
                <w:sz w:val="20"/>
                <w:szCs w:val="20"/>
              </w:rPr>
              <w:t>WSIR-15</w:t>
            </w:r>
          </w:p>
        </w:tc>
        <w:tc>
          <w:tcPr>
            <w:tcW w:w="1276" w:type="dxa"/>
            <w:vAlign w:val="center"/>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0.04001</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23.80</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201.3</w:t>
            </w:r>
          </w:p>
        </w:tc>
        <w:tc>
          <w:tcPr>
            <w:tcW w:w="1270"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30</w:t>
            </w:r>
          </w:p>
        </w:tc>
        <w:tc>
          <w:tcPr>
            <w:tcW w:w="856"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276</w:t>
            </w:r>
          </w:p>
        </w:tc>
        <w:tc>
          <w:tcPr>
            <w:tcW w:w="850"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640</w:t>
            </w:r>
          </w:p>
        </w:tc>
        <w:tc>
          <w:tcPr>
            <w:tcW w:w="851"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263</w:t>
            </w:r>
          </w:p>
        </w:tc>
        <w:tc>
          <w:tcPr>
            <w:tcW w:w="1979"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-15</w:t>
            </w:r>
          </w:p>
        </w:tc>
      </w:tr>
      <w:tr w:rsidR="00E02C95" w:rsidRPr="004E1FFC" w:rsidTr="00E02C95">
        <w:trPr>
          <w:trHeight w:val="274"/>
        </w:trPr>
        <w:tc>
          <w:tcPr>
            <w:tcW w:w="1418" w:type="dxa"/>
            <w:vAlign w:val="center"/>
            <w:hideMark/>
          </w:tcPr>
          <w:p w:rsidR="00E02C95" w:rsidRPr="004E1FFC" w:rsidRDefault="00E02C95" w:rsidP="00D80775">
            <w:pPr>
              <w:rPr>
                <w:rFonts w:ascii="Times New Roman" w:hAnsi="Times New Roman" w:cs="Times New Roman"/>
                <w:b/>
                <w:sz w:val="20"/>
                <w:szCs w:val="20"/>
              </w:rPr>
            </w:pPr>
            <w:r w:rsidRPr="004E1FFC">
              <w:rPr>
                <w:rFonts w:ascii="Times New Roman" w:hAnsi="Times New Roman" w:cs="Times New Roman"/>
                <w:b/>
                <w:bCs/>
                <w:sz w:val="20"/>
                <w:szCs w:val="20"/>
              </w:rPr>
              <w:t>WSIR-17</w:t>
            </w:r>
          </w:p>
        </w:tc>
        <w:tc>
          <w:tcPr>
            <w:tcW w:w="1276" w:type="dxa"/>
            <w:vAlign w:val="center"/>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0.04001</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23.80</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201.3</w:t>
            </w:r>
          </w:p>
        </w:tc>
        <w:tc>
          <w:tcPr>
            <w:tcW w:w="1270"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35</w:t>
            </w:r>
          </w:p>
        </w:tc>
        <w:tc>
          <w:tcPr>
            <w:tcW w:w="856"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276</w:t>
            </w:r>
          </w:p>
        </w:tc>
        <w:tc>
          <w:tcPr>
            <w:tcW w:w="850"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640</w:t>
            </w:r>
          </w:p>
        </w:tc>
        <w:tc>
          <w:tcPr>
            <w:tcW w:w="851"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263</w:t>
            </w:r>
          </w:p>
        </w:tc>
        <w:tc>
          <w:tcPr>
            <w:tcW w:w="1979"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-17</w:t>
            </w:r>
          </w:p>
        </w:tc>
      </w:tr>
      <w:tr w:rsidR="00E02C95" w:rsidRPr="004E1FFC" w:rsidTr="00E02C95">
        <w:trPr>
          <w:trHeight w:val="274"/>
        </w:trPr>
        <w:tc>
          <w:tcPr>
            <w:tcW w:w="1418" w:type="dxa"/>
            <w:vAlign w:val="center"/>
            <w:hideMark/>
          </w:tcPr>
          <w:p w:rsidR="00E02C95" w:rsidRPr="004E1FFC" w:rsidRDefault="00E02C95" w:rsidP="00D80775">
            <w:pPr>
              <w:rPr>
                <w:rFonts w:ascii="Times New Roman" w:hAnsi="Times New Roman" w:cs="Times New Roman"/>
                <w:b/>
                <w:sz w:val="20"/>
                <w:szCs w:val="20"/>
              </w:rPr>
            </w:pPr>
            <w:r w:rsidRPr="004E1FFC">
              <w:rPr>
                <w:rFonts w:ascii="Times New Roman" w:hAnsi="Times New Roman" w:cs="Times New Roman"/>
                <w:b/>
                <w:bCs/>
                <w:sz w:val="20"/>
                <w:szCs w:val="20"/>
              </w:rPr>
              <w:t>WSIR-17b</w:t>
            </w:r>
          </w:p>
        </w:tc>
        <w:tc>
          <w:tcPr>
            <w:tcW w:w="1276" w:type="dxa"/>
            <w:vAlign w:val="center"/>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0.04001</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23.80</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201.3</w:t>
            </w:r>
          </w:p>
        </w:tc>
        <w:tc>
          <w:tcPr>
            <w:tcW w:w="1270"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40</w:t>
            </w:r>
          </w:p>
        </w:tc>
        <w:tc>
          <w:tcPr>
            <w:tcW w:w="856"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276</w:t>
            </w:r>
          </w:p>
        </w:tc>
        <w:tc>
          <w:tcPr>
            <w:tcW w:w="850"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640</w:t>
            </w:r>
          </w:p>
        </w:tc>
        <w:tc>
          <w:tcPr>
            <w:tcW w:w="851"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263</w:t>
            </w:r>
          </w:p>
        </w:tc>
        <w:tc>
          <w:tcPr>
            <w:tcW w:w="1979"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-17</w:t>
            </w:r>
          </w:p>
        </w:tc>
      </w:tr>
      <w:tr w:rsidR="00E02C95" w:rsidRPr="004E1FFC" w:rsidTr="00E02C95">
        <w:trPr>
          <w:trHeight w:val="278"/>
        </w:trPr>
        <w:tc>
          <w:tcPr>
            <w:tcW w:w="1418" w:type="dxa"/>
            <w:vAlign w:val="center"/>
            <w:hideMark/>
          </w:tcPr>
          <w:p w:rsidR="00E02C95" w:rsidRPr="004E1FFC" w:rsidRDefault="00E02C95" w:rsidP="00D80775">
            <w:pPr>
              <w:rPr>
                <w:rFonts w:ascii="Times New Roman" w:hAnsi="Times New Roman" w:cs="Times New Roman"/>
                <w:b/>
                <w:sz w:val="20"/>
                <w:szCs w:val="20"/>
              </w:rPr>
            </w:pPr>
            <w:r w:rsidRPr="004E1FFC">
              <w:rPr>
                <w:rFonts w:ascii="Times New Roman" w:hAnsi="Times New Roman" w:cs="Times New Roman"/>
                <w:b/>
                <w:bCs/>
                <w:sz w:val="20"/>
                <w:szCs w:val="20"/>
              </w:rPr>
              <w:t>WSIR-19</w:t>
            </w:r>
          </w:p>
        </w:tc>
        <w:tc>
          <w:tcPr>
            <w:tcW w:w="1276" w:type="dxa"/>
            <w:vAlign w:val="center"/>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0.04001</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23.80</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201.3</w:t>
            </w:r>
          </w:p>
        </w:tc>
        <w:tc>
          <w:tcPr>
            <w:tcW w:w="1270"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50</w:t>
            </w:r>
          </w:p>
        </w:tc>
        <w:tc>
          <w:tcPr>
            <w:tcW w:w="856"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276</w:t>
            </w:r>
          </w:p>
        </w:tc>
        <w:tc>
          <w:tcPr>
            <w:tcW w:w="850"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640</w:t>
            </w:r>
          </w:p>
        </w:tc>
        <w:tc>
          <w:tcPr>
            <w:tcW w:w="851"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263</w:t>
            </w:r>
          </w:p>
        </w:tc>
        <w:tc>
          <w:tcPr>
            <w:tcW w:w="1979"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-19</w:t>
            </w:r>
          </w:p>
        </w:tc>
      </w:tr>
      <w:tr w:rsidR="00E02C95" w:rsidRPr="004E1FFC" w:rsidTr="00E02C95">
        <w:trPr>
          <w:trHeight w:val="268"/>
        </w:trPr>
        <w:tc>
          <w:tcPr>
            <w:tcW w:w="1418" w:type="dxa"/>
            <w:vAlign w:val="center"/>
            <w:hideMark/>
          </w:tcPr>
          <w:p w:rsidR="00E02C95" w:rsidRPr="004E1FFC" w:rsidRDefault="00E02C95" w:rsidP="00D80775">
            <w:pPr>
              <w:rPr>
                <w:rFonts w:ascii="Times New Roman" w:hAnsi="Times New Roman" w:cs="Times New Roman"/>
                <w:b/>
                <w:sz w:val="20"/>
                <w:szCs w:val="20"/>
              </w:rPr>
            </w:pPr>
            <w:r w:rsidRPr="004E1FFC">
              <w:rPr>
                <w:rFonts w:ascii="Times New Roman" w:hAnsi="Times New Roman" w:cs="Times New Roman"/>
                <w:b/>
                <w:bCs/>
                <w:sz w:val="20"/>
                <w:szCs w:val="20"/>
              </w:rPr>
              <w:t>WSIR-21</w:t>
            </w:r>
          </w:p>
        </w:tc>
        <w:tc>
          <w:tcPr>
            <w:tcW w:w="1276" w:type="dxa"/>
            <w:vAlign w:val="center"/>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0.04001</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23.80</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201.3</w:t>
            </w:r>
          </w:p>
        </w:tc>
        <w:tc>
          <w:tcPr>
            <w:tcW w:w="1270"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55</w:t>
            </w:r>
          </w:p>
        </w:tc>
        <w:tc>
          <w:tcPr>
            <w:tcW w:w="856"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276</w:t>
            </w:r>
          </w:p>
        </w:tc>
        <w:tc>
          <w:tcPr>
            <w:tcW w:w="850"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640</w:t>
            </w:r>
          </w:p>
        </w:tc>
        <w:tc>
          <w:tcPr>
            <w:tcW w:w="851"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263</w:t>
            </w:r>
          </w:p>
        </w:tc>
        <w:tc>
          <w:tcPr>
            <w:tcW w:w="1979"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-21</w:t>
            </w:r>
          </w:p>
        </w:tc>
      </w:tr>
      <w:tr w:rsidR="00E02C95" w:rsidRPr="004E1FFC" w:rsidTr="00E02C95">
        <w:trPr>
          <w:trHeight w:val="130"/>
        </w:trPr>
        <w:tc>
          <w:tcPr>
            <w:tcW w:w="1418" w:type="dxa"/>
            <w:vAlign w:val="center"/>
            <w:hideMark/>
          </w:tcPr>
          <w:p w:rsidR="00E02C95" w:rsidRPr="004E1FFC" w:rsidRDefault="00E02C95" w:rsidP="00D80775">
            <w:pPr>
              <w:rPr>
                <w:rFonts w:ascii="Times New Roman" w:hAnsi="Times New Roman" w:cs="Times New Roman"/>
                <w:b/>
                <w:sz w:val="20"/>
                <w:szCs w:val="20"/>
              </w:rPr>
            </w:pPr>
            <w:r w:rsidRPr="004E1FFC">
              <w:rPr>
                <w:rFonts w:ascii="Times New Roman" w:hAnsi="Times New Roman" w:cs="Times New Roman"/>
                <w:b/>
                <w:bCs/>
                <w:sz w:val="20"/>
                <w:szCs w:val="20"/>
              </w:rPr>
              <w:t>WSIR-22</w:t>
            </w:r>
          </w:p>
        </w:tc>
        <w:tc>
          <w:tcPr>
            <w:tcW w:w="1276" w:type="dxa"/>
            <w:vAlign w:val="center"/>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0.04001</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23.80</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201.3</w:t>
            </w:r>
          </w:p>
        </w:tc>
        <w:tc>
          <w:tcPr>
            <w:tcW w:w="1270"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60</w:t>
            </w:r>
          </w:p>
        </w:tc>
        <w:tc>
          <w:tcPr>
            <w:tcW w:w="856"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276</w:t>
            </w:r>
          </w:p>
        </w:tc>
        <w:tc>
          <w:tcPr>
            <w:tcW w:w="850"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640</w:t>
            </w:r>
          </w:p>
        </w:tc>
        <w:tc>
          <w:tcPr>
            <w:tcW w:w="851"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263</w:t>
            </w:r>
          </w:p>
        </w:tc>
        <w:tc>
          <w:tcPr>
            <w:tcW w:w="1979"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-22</w:t>
            </w:r>
          </w:p>
        </w:tc>
      </w:tr>
      <w:tr w:rsidR="00E02C95" w:rsidRPr="004E1FFC" w:rsidTr="00E02C95">
        <w:trPr>
          <w:trHeight w:val="304"/>
        </w:trPr>
        <w:tc>
          <w:tcPr>
            <w:tcW w:w="1418" w:type="dxa"/>
            <w:vAlign w:val="center"/>
            <w:hideMark/>
          </w:tcPr>
          <w:p w:rsidR="00E02C95" w:rsidRPr="004E1FFC" w:rsidRDefault="00E02C95" w:rsidP="00D80775">
            <w:pPr>
              <w:rPr>
                <w:rFonts w:ascii="Times New Roman" w:hAnsi="Times New Roman" w:cs="Times New Roman"/>
                <w:b/>
                <w:sz w:val="20"/>
                <w:szCs w:val="20"/>
              </w:rPr>
            </w:pPr>
            <w:r w:rsidRPr="004E1FFC">
              <w:rPr>
                <w:rFonts w:ascii="Times New Roman" w:hAnsi="Times New Roman" w:cs="Times New Roman"/>
                <w:b/>
                <w:bCs/>
                <w:sz w:val="20"/>
                <w:szCs w:val="20"/>
              </w:rPr>
              <w:t>WSIR-26</w:t>
            </w:r>
          </w:p>
        </w:tc>
        <w:tc>
          <w:tcPr>
            <w:tcW w:w="1276" w:type="dxa"/>
            <w:vAlign w:val="center"/>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0.04001</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23.80</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201.3</w:t>
            </w:r>
          </w:p>
        </w:tc>
        <w:tc>
          <w:tcPr>
            <w:tcW w:w="1270"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80</w:t>
            </w:r>
          </w:p>
        </w:tc>
        <w:tc>
          <w:tcPr>
            <w:tcW w:w="856"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276</w:t>
            </w:r>
          </w:p>
        </w:tc>
        <w:tc>
          <w:tcPr>
            <w:tcW w:w="850"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640</w:t>
            </w:r>
          </w:p>
        </w:tc>
        <w:tc>
          <w:tcPr>
            <w:tcW w:w="851"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263</w:t>
            </w:r>
          </w:p>
        </w:tc>
        <w:tc>
          <w:tcPr>
            <w:tcW w:w="1979"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-26</w:t>
            </w:r>
          </w:p>
        </w:tc>
      </w:tr>
      <w:tr w:rsidR="00E02C95" w:rsidRPr="004E1FFC" w:rsidTr="00E02C95">
        <w:trPr>
          <w:trHeight w:val="124"/>
        </w:trPr>
        <w:tc>
          <w:tcPr>
            <w:tcW w:w="1418" w:type="dxa"/>
            <w:vAlign w:val="center"/>
            <w:hideMark/>
          </w:tcPr>
          <w:p w:rsidR="00E02C95" w:rsidRPr="004E1FFC" w:rsidRDefault="00E02C95" w:rsidP="00D80775">
            <w:pPr>
              <w:rPr>
                <w:rFonts w:ascii="Times New Roman" w:hAnsi="Times New Roman" w:cs="Times New Roman"/>
                <w:b/>
                <w:color w:val="FF0000"/>
                <w:sz w:val="20"/>
                <w:szCs w:val="20"/>
              </w:rPr>
            </w:pPr>
            <w:r w:rsidRPr="004E1FFC">
              <w:rPr>
                <w:rFonts w:ascii="Times New Roman" w:hAnsi="Times New Roman" w:cs="Times New Roman"/>
                <w:b/>
                <w:bCs/>
                <w:color w:val="FF0000"/>
                <w:sz w:val="20"/>
                <w:szCs w:val="20"/>
              </w:rPr>
              <w:t>WSIR-35</w:t>
            </w:r>
          </w:p>
        </w:tc>
        <w:tc>
          <w:tcPr>
            <w:tcW w:w="1276" w:type="dxa"/>
            <w:vAlign w:val="center"/>
          </w:tcPr>
          <w:p w:rsidR="00E02C95" w:rsidRPr="004E1FFC" w:rsidRDefault="00E02C95" w:rsidP="00D80775">
            <w:pPr>
              <w:jc w:val="center"/>
              <w:rPr>
                <w:rFonts w:ascii="Times New Roman" w:hAnsi="Times New Roman" w:cs="Times New Roman"/>
                <w:color w:val="FF0000"/>
                <w:sz w:val="20"/>
                <w:szCs w:val="20"/>
              </w:rPr>
            </w:pPr>
            <w:r w:rsidRPr="004E1FFC">
              <w:rPr>
                <w:rFonts w:ascii="Times New Roman" w:hAnsi="Times New Roman" w:cs="Times New Roman"/>
                <w:bCs/>
                <w:color w:val="FF0000"/>
                <w:sz w:val="20"/>
                <w:szCs w:val="20"/>
              </w:rPr>
              <w:t>0.04001</w:t>
            </w:r>
          </w:p>
        </w:tc>
        <w:tc>
          <w:tcPr>
            <w:tcW w:w="1134" w:type="dxa"/>
          </w:tcPr>
          <w:p w:rsidR="00E02C95" w:rsidRPr="004E1FFC" w:rsidRDefault="00E02C95" w:rsidP="00D80775">
            <w:pPr>
              <w:jc w:val="center"/>
              <w:rPr>
                <w:rFonts w:ascii="Times New Roman" w:hAnsi="Times New Roman" w:cs="Times New Roman"/>
                <w:bCs/>
                <w:color w:val="FF0000"/>
                <w:sz w:val="20"/>
                <w:szCs w:val="20"/>
              </w:rPr>
            </w:pPr>
            <w:r w:rsidRPr="004E1FFC">
              <w:rPr>
                <w:rFonts w:ascii="Times New Roman" w:hAnsi="Times New Roman" w:cs="Times New Roman"/>
                <w:bCs/>
                <w:color w:val="FF0000"/>
                <w:sz w:val="20"/>
                <w:szCs w:val="20"/>
              </w:rPr>
              <w:t>23.80</w:t>
            </w:r>
          </w:p>
        </w:tc>
        <w:tc>
          <w:tcPr>
            <w:tcW w:w="1134" w:type="dxa"/>
          </w:tcPr>
          <w:p w:rsidR="00E02C95" w:rsidRPr="004E1FFC" w:rsidRDefault="00E02C95" w:rsidP="00D80775">
            <w:pPr>
              <w:jc w:val="center"/>
              <w:rPr>
                <w:rFonts w:ascii="Times New Roman" w:hAnsi="Times New Roman" w:cs="Times New Roman"/>
                <w:bCs/>
                <w:color w:val="FF0000"/>
                <w:sz w:val="20"/>
                <w:szCs w:val="20"/>
              </w:rPr>
            </w:pPr>
            <w:r w:rsidRPr="004E1FFC">
              <w:rPr>
                <w:rFonts w:ascii="Times New Roman" w:hAnsi="Times New Roman" w:cs="Times New Roman"/>
                <w:bCs/>
                <w:color w:val="FF0000"/>
                <w:sz w:val="20"/>
                <w:szCs w:val="20"/>
              </w:rPr>
              <w:t>201.3</w:t>
            </w:r>
          </w:p>
        </w:tc>
        <w:tc>
          <w:tcPr>
            <w:tcW w:w="1270" w:type="dxa"/>
            <w:vAlign w:val="center"/>
            <w:hideMark/>
          </w:tcPr>
          <w:p w:rsidR="00E02C95" w:rsidRPr="004E1FFC" w:rsidRDefault="00E02C95" w:rsidP="00D80775">
            <w:pPr>
              <w:jc w:val="center"/>
              <w:rPr>
                <w:rFonts w:ascii="Times New Roman" w:hAnsi="Times New Roman" w:cs="Times New Roman"/>
                <w:color w:val="FF0000"/>
                <w:sz w:val="20"/>
                <w:szCs w:val="20"/>
              </w:rPr>
            </w:pPr>
            <w:r w:rsidRPr="004E1FFC">
              <w:rPr>
                <w:rFonts w:ascii="Times New Roman" w:hAnsi="Times New Roman" w:cs="Times New Roman"/>
                <w:bCs/>
                <w:color w:val="FF0000"/>
                <w:sz w:val="20"/>
                <w:szCs w:val="20"/>
              </w:rPr>
              <w:t>100</w:t>
            </w:r>
          </w:p>
        </w:tc>
        <w:tc>
          <w:tcPr>
            <w:tcW w:w="856" w:type="dxa"/>
            <w:vAlign w:val="center"/>
            <w:hideMark/>
          </w:tcPr>
          <w:p w:rsidR="00E02C95" w:rsidRPr="004E1FFC" w:rsidRDefault="00E02C95" w:rsidP="00D80775">
            <w:pPr>
              <w:jc w:val="center"/>
              <w:rPr>
                <w:rFonts w:ascii="Times New Roman" w:hAnsi="Times New Roman" w:cs="Times New Roman"/>
                <w:color w:val="FF0000"/>
                <w:sz w:val="20"/>
                <w:szCs w:val="20"/>
              </w:rPr>
            </w:pPr>
            <w:r w:rsidRPr="004E1FFC">
              <w:rPr>
                <w:rFonts w:ascii="Times New Roman" w:hAnsi="Times New Roman" w:cs="Times New Roman"/>
                <w:bCs/>
                <w:color w:val="FF0000"/>
                <w:sz w:val="20"/>
                <w:szCs w:val="20"/>
              </w:rPr>
              <w:t>276</w:t>
            </w:r>
          </w:p>
        </w:tc>
        <w:tc>
          <w:tcPr>
            <w:tcW w:w="850" w:type="dxa"/>
            <w:vAlign w:val="center"/>
            <w:hideMark/>
          </w:tcPr>
          <w:p w:rsidR="00E02C95" w:rsidRPr="004E1FFC" w:rsidRDefault="00E02C95" w:rsidP="00D80775">
            <w:pPr>
              <w:jc w:val="center"/>
              <w:rPr>
                <w:rFonts w:ascii="Times New Roman" w:hAnsi="Times New Roman" w:cs="Times New Roman"/>
                <w:color w:val="FF0000"/>
                <w:sz w:val="20"/>
                <w:szCs w:val="20"/>
              </w:rPr>
            </w:pPr>
            <w:r w:rsidRPr="004E1FFC">
              <w:rPr>
                <w:rFonts w:ascii="Times New Roman" w:hAnsi="Times New Roman" w:cs="Times New Roman"/>
                <w:bCs/>
                <w:color w:val="FF0000"/>
                <w:sz w:val="20"/>
                <w:szCs w:val="20"/>
              </w:rPr>
              <w:t>640</w:t>
            </w:r>
          </w:p>
        </w:tc>
        <w:tc>
          <w:tcPr>
            <w:tcW w:w="851" w:type="dxa"/>
            <w:vAlign w:val="center"/>
            <w:hideMark/>
          </w:tcPr>
          <w:p w:rsidR="00E02C95" w:rsidRPr="004E1FFC" w:rsidRDefault="00E02C95" w:rsidP="00D80775">
            <w:pPr>
              <w:jc w:val="center"/>
              <w:rPr>
                <w:rFonts w:ascii="Times New Roman" w:hAnsi="Times New Roman" w:cs="Times New Roman"/>
                <w:color w:val="FF0000"/>
                <w:sz w:val="20"/>
                <w:szCs w:val="20"/>
              </w:rPr>
            </w:pPr>
            <w:r w:rsidRPr="004E1FFC">
              <w:rPr>
                <w:rFonts w:ascii="Times New Roman" w:hAnsi="Times New Roman" w:cs="Times New Roman"/>
                <w:bCs/>
                <w:color w:val="FF0000"/>
                <w:sz w:val="20"/>
                <w:szCs w:val="20"/>
              </w:rPr>
              <w:t>263</w:t>
            </w:r>
          </w:p>
        </w:tc>
        <w:tc>
          <w:tcPr>
            <w:tcW w:w="1979" w:type="dxa"/>
            <w:vAlign w:val="center"/>
            <w:hideMark/>
          </w:tcPr>
          <w:p w:rsidR="00E02C95" w:rsidRPr="004E1FFC" w:rsidRDefault="00E02C95" w:rsidP="00D80775">
            <w:pPr>
              <w:jc w:val="center"/>
              <w:rPr>
                <w:rFonts w:ascii="Times New Roman" w:hAnsi="Times New Roman" w:cs="Times New Roman"/>
                <w:color w:val="FF0000"/>
                <w:sz w:val="20"/>
                <w:szCs w:val="20"/>
              </w:rPr>
            </w:pPr>
            <w:r w:rsidRPr="004E1FFC">
              <w:rPr>
                <w:rFonts w:ascii="Times New Roman" w:hAnsi="Times New Roman" w:cs="Times New Roman"/>
                <w:bCs/>
                <w:color w:val="FF0000"/>
                <w:sz w:val="20"/>
                <w:szCs w:val="20"/>
              </w:rPr>
              <w:t>-35</w:t>
            </w:r>
          </w:p>
        </w:tc>
      </w:tr>
      <w:tr w:rsidR="00E02C95" w:rsidRPr="004E1FFC" w:rsidTr="00E02C95">
        <w:trPr>
          <w:trHeight w:val="283"/>
        </w:trPr>
        <w:tc>
          <w:tcPr>
            <w:tcW w:w="1418" w:type="dxa"/>
            <w:vAlign w:val="center"/>
            <w:hideMark/>
          </w:tcPr>
          <w:p w:rsidR="00E02C95" w:rsidRPr="004E1FFC" w:rsidRDefault="00E02C95" w:rsidP="00D80775">
            <w:pPr>
              <w:rPr>
                <w:rFonts w:ascii="Times New Roman" w:hAnsi="Times New Roman" w:cs="Times New Roman"/>
                <w:b/>
                <w:sz w:val="20"/>
                <w:szCs w:val="20"/>
              </w:rPr>
            </w:pPr>
            <w:r w:rsidRPr="004E1FFC">
              <w:rPr>
                <w:rFonts w:ascii="Times New Roman" w:hAnsi="Times New Roman" w:cs="Times New Roman"/>
                <w:b/>
                <w:bCs/>
                <w:sz w:val="20"/>
                <w:szCs w:val="20"/>
              </w:rPr>
              <w:t>WSIR-41</w:t>
            </w:r>
          </w:p>
        </w:tc>
        <w:tc>
          <w:tcPr>
            <w:tcW w:w="1276" w:type="dxa"/>
            <w:vAlign w:val="center"/>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0.04001</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23.80</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201.3</w:t>
            </w:r>
          </w:p>
        </w:tc>
        <w:tc>
          <w:tcPr>
            <w:tcW w:w="1270"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120</w:t>
            </w:r>
          </w:p>
        </w:tc>
        <w:tc>
          <w:tcPr>
            <w:tcW w:w="856"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276</w:t>
            </w:r>
          </w:p>
        </w:tc>
        <w:tc>
          <w:tcPr>
            <w:tcW w:w="850"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640</w:t>
            </w:r>
          </w:p>
        </w:tc>
        <w:tc>
          <w:tcPr>
            <w:tcW w:w="851"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263</w:t>
            </w:r>
          </w:p>
        </w:tc>
        <w:tc>
          <w:tcPr>
            <w:tcW w:w="1979"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-41</w:t>
            </w:r>
          </w:p>
        </w:tc>
      </w:tr>
      <w:tr w:rsidR="00E02C95" w:rsidRPr="004E1FFC" w:rsidTr="00E02C95">
        <w:trPr>
          <w:trHeight w:val="272"/>
        </w:trPr>
        <w:tc>
          <w:tcPr>
            <w:tcW w:w="1418" w:type="dxa"/>
            <w:vAlign w:val="center"/>
            <w:hideMark/>
          </w:tcPr>
          <w:p w:rsidR="00E02C95" w:rsidRPr="004E1FFC" w:rsidRDefault="00E02C95" w:rsidP="00D80775">
            <w:pPr>
              <w:rPr>
                <w:rFonts w:ascii="Times New Roman" w:hAnsi="Times New Roman" w:cs="Times New Roman"/>
                <w:b/>
                <w:sz w:val="20"/>
                <w:szCs w:val="20"/>
              </w:rPr>
            </w:pPr>
            <w:r w:rsidRPr="004E1FFC">
              <w:rPr>
                <w:rFonts w:ascii="Times New Roman" w:hAnsi="Times New Roman" w:cs="Times New Roman"/>
                <w:b/>
                <w:bCs/>
                <w:sz w:val="20"/>
                <w:szCs w:val="20"/>
              </w:rPr>
              <w:t>WSIR-54</w:t>
            </w:r>
          </w:p>
        </w:tc>
        <w:tc>
          <w:tcPr>
            <w:tcW w:w="1276" w:type="dxa"/>
            <w:vAlign w:val="center"/>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0.04001</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23.80</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201.3</w:t>
            </w:r>
          </w:p>
        </w:tc>
        <w:tc>
          <w:tcPr>
            <w:tcW w:w="1270"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140</w:t>
            </w:r>
          </w:p>
        </w:tc>
        <w:tc>
          <w:tcPr>
            <w:tcW w:w="856"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276</w:t>
            </w:r>
          </w:p>
        </w:tc>
        <w:tc>
          <w:tcPr>
            <w:tcW w:w="850"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640</w:t>
            </w:r>
          </w:p>
        </w:tc>
        <w:tc>
          <w:tcPr>
            <w:tcW w:w="851"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263</w:t>
            </w:r>
          </w:p>
        </w:tc>
        <w:tc>
          <w:tcPr>
            <w:tcW w:w="1979"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-54</w:t>
            </w:r>
          </w:p>
        </w:tc>
      </w:tr>
      <w:tr w:rsidR="00E02C95" w:rsidRPr="004E1FFC" w:rsidTr="00E02C95">
        <w:trPr>
          <w:trHeight w:val="277"/>
        </w:trPr>
        <w:tc>
          <w:tcPr>
            <w:tcW w:w="1418" w:type="dxa"/>
            <w:vAlign w:val="center"/>
          </w:tcPr>
          <w:p w:rsidR="00E02C95" w:rsidRPr="004E1FFC" w:rsidRDefault="00E02C95" w:rsidP="00D80775">
            <w:pPr>
              <w:rPr>
                <w:rFonts w:ascii="Times New Roman" w:hAnsi="Times New Roman" w:cs="Times New Roman"/>
                <w:b/>
                <w:bCs/>
                <w:sz w:val="20"/>
                <w:szCs w:val="20"/>
              </w:rPr>
            </w:pPr>
            <w:r w:rsidRPr="004E1FFC">
              <w:rPr>
                <w:rFonts w:ascii="Times New Roman" w:hAnsi="Times New Roman" w:cs="Times New Roman"/>
                <w:b/>
                <w:bCs/>
                <w:sz w:val="20"/>
                <w:szCs w:val="20"/>
              </w:rPr>
              <w:t>WSIR-65</w:t>
            </w:r>
          </w:p>
        </w:tc>
        <w:tc>
          <w:tcPr>
            <w:tcW w:w="1276" w:type="dxa"/>
            <w:vAlign w:val="center"/>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0.04001</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23.80</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201.3</w:t>
            </w:r>
          </w:p>
        </w:tc>
        <w:tc>
          <w:tcPr>
            <w:tcW w:w="1270" w:type="dxa"/>
            <w:vAlign w:val="center"/>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145</w:t>
            </w:r>
          </w:p>
        </w:tc>
        <w:tc>
          <w:tcPr>
            <w:tcW w:w="856" w:type="dxa"/>
            <w:vAlign w:val="center"/>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276</w:t>
            </w:r>
          </w:p>
        </w:tc>
        <w:tc>
          <w:tcPr>
            <w:tcW w:w="850" w:type="dxa"/>
            <w:vAlign w:val="center"/>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640</w:t>
            </w:r>
          </w:p>
        </w:tc>
        <w:tc>
          <w:tcPr>
            <w:tcW w:w="851" w:type="dxa"/>
            <w:vAlign w:val="center"/>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263</w:t>
            </w:r>
          </w:p>
        </w:tc>
        <w:tc>
          <w:tcPr>
            <w:tcW w:w="1979" w:type="dxa"/>
            <w:vAlign w:val="center"/>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-65</w:t>
            </w:r>
          </w:p>
        </w:tc>
      </w:tr>
      <w:tr w:rsidR="00E02C95" w:rsidRPr="004E1FFC" w:rsidTr="00E02C95">
        <w:trPr>
          <w:trHeight w:val="281"/>
        </w:trPr>
        <w:tc>
          <w:tcPr>
            <w:tcW w:w="1418" w:type="dxa"/>
            <w:vAlign w:val="center"/>
          </w:tcPr>
          <w:p w:rsidR="00E02C95" w:rsidRPr="004E1FFC" w:rsidRDefault="00E02C95" w:rsidP="00D80775">
            <w:pPr>
              <w:rPr>
                <w:rFonts w:ascii="Times New Roman" w:hAnsi="Times New Roman" w:cs="Times New Roman"/>
                <w:b/>
                <w:bCs/>
                <w:sz w:val="20"/>
                <w:szCs w:val="20"/>
              </w:rPr>
            </w:pPr>
            <w:r w:rsidRPr="004E1FFC">
              <w:rPr>
                <w:rFonts w:ascii="Times New Roman" w:hAnsi="Times New Roman" w:cs="Times New Roman"/>
                <w:b/>
                <w:bCs/>
                <w:sz w:val="20"/>
                <w:szCs w:val="20"/>
              </w:rPr>
              <w:t>WSIR-72</w:t>
            </w:r>
          </w:p>
        </w:tc>
        <w:tc>
          <w:tcPr>
            <w:tcW w:w="1276" w:type="dxa"/>
            <w:vAlign w:val="center"/>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0.04001</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23.80</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201.3</w:t>
            </w:r>
          </w:p>
        </w:tc>
        <w:tc>
          <w:tcPr>
            <w:tcW w:w="1270" w:type="dxa"/>
            <w:vAlign w:val="center"/>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150</w:t>
            </w:r>
          </w:p>
        </w:tc>
        <w:tc>
          <w:tcPr>
            <w:tcW w:w="856" w:type="dxa"/>
            <w:vAlign w:val="center"/>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276</w:t>
            </w:r>
          </w:p>
        </w:tc>
        <w:tc>
          <w:tcPr>
            <w:tcW w:w="850" w:type="dxa"/>
            <w:vAlign w:val="center"/>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640</w:t>
            </w:r>
          </w:p>
        </w:tc>
        <w:tc>
          <w:tcPr>
            <w:tcW w:w="851" w:type="dxa"/>
            <w:vAlign w:val="center"/>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263</w:t>
            </w:r>
          </w:p>
        </w:tc>
        <w:tc>
          <w:tcPr>
            <w:tcW w:w="1979" w:type="dxa"/>
            <w:vAlign w:val="center"/>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-72</w:t>
            </w:r>
          </w:p>
        </w:tc>
      </w:tr>
      <w:tr w:rsidR="00E02C95" w:rsidRPr="004E1FFC" w:rsidTr="00E02C95">
        <w:trPr>
          <w:trHeight w:val="271"/>
        </w:trPr>
        <w:tc>
          <w:tcPr>
            <w:tcW w:w="1418" w:type="dxa"/>
            <w:vAlign w:val="center"/>
          </w:tcPr>
          <w:p w:rsidR="00E02C95" w:rsidRPr="004E1FFC" w:rsidRDefault="00E02C95" w:rsidP="00D80775">
            <w:pPr>
              <w:rPr>
                <w:rFonts w:ascii="Times New Roman" w:hAnsi="Times New Roman" w:cs="Times New Roman"/>
                <w:b/>
                <w:bCs/>
                <w:sz w:val="20"/>
                <w:szCs w:val="20"/>
              </w:rPr>
            </w:pPr>
            <w:r w:rsidRPr="004E1FFC">
              <w:rPr>
                <w:rFonts w:ascii="Times New Roman" w:hAnsi="Times New Roman" w:cs="Times New Roman"/>
                <w:b/>
                <w:bCs/>
                <w:sz w:val="20"/>
                <w:szCs w:val="20"/>
              </w:rPr>
              <w:t>WSIR-78</w:t>
            </w:r>
          </w:p>
        </w:tc>
        <w:tc>
          <w:tcPr>
            <w:tcW w:w="1276" w:type="dxa"/>
            <w:vAlign w:val="center"/>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0.04001</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23.80</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201.3</w:t>
            </w:r>
          </w:p>
        </w:tc>
        <w:tc>
          <w:tcPr>
            <w:tcW w:w="1270" w:type="dxa"/>
            <w:vAlign w:val="center"/>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155</w:t>
            </w:r>
          </w:p>
        </w:tc>
        <w:tc>
          <w:tcPr>
            <w:tcW w:w="856" w:type="dxa"/>
            <w:vAlign w:val="center"/>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276</w:t>
            </w:r>
          </w:p>
        </w:tc>
        <w:tc>
          <w:tcPr>
            <w:tcW w:w="850" w:type="dxa"/>
            <w:vAlign w:val="center"/>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640</w:t>
            </w:r>
          </w:p>
        </w:tc>
        <w:tc>
          <w:tcPr>
            <w:tcW w:w="851" w:type="dxa"/>
            <w:vAlign w:val="center"/>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263</w:t>
            </w:r>
          </w:p>
        </w:tc>
        <w:tc>
          <w:tcPr>
            <w:tcW w:w="1979" w:type="dxa"/>
            <w:vAlign w:val="center"/>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-78</w:t>
            </w:r>
          </w:p>
        </w:tc>
      </w:tr>
      <w:tr w:rsidR="00E02C95" w:rsidRPr="004E1FFC" w:rsidTr="00E02C95">
        <w:trPr>
          <w:trHeight w:val="119"/>
        </w:trPr>
        <w:tc>
          <w:tcPr>
            <w:tcW w:w="1418" w:type="dxa"/>
            <w:vAlign w:val="center"/>
            <w:hideMark/>
          </w:tcPr>
          <w:p w:rsidR="00E02C95" w:rsidRPr="004E1FFC" w:rsidRDefault="00E02C95" w:rsidP="00D80775">
            <w:pPr>
              <w:rPr>
                <w:rFonts w:ascii="Times New Roman" w:hAnsi="Times New Roman" w:cs="Times New Roman"/>
                <w:b/>
                <w:sz w:val="20"/>
                <w:szCs w:val="20"/>
              </w:rPr>
            </w:pPr>
            <w:r w:rsidRPr="004E1FFC">
              <w:rPr>
                <w:rFonts w:ascii="Times New Roman" w:hAnsi="Times New Roman" w:cs="Times New Roman"/>
                <w:b/>
                <w:bCs/>
                <w:sz w:val="20"/>
                <w:szCs w:val="20"/>
              </w:rPr>
              <w:t>WSIR-81</w:t>
            </w:r>
          </w:p>
        </w:tc>
        <w:tc>
          <w:tcPr>
            <w:tcW w:w="1276" w:type="dxa"/>
            <w:vAlign w:val="center"/>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0.04001</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23.80</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201.3</w:t>
            </w:r>
          </w:p>
        </w:tc>
        <w:tc>
          <w:tcPr>
            <w:tcW w:w="1270"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160</w:t>
            </w:r>
          </w:p>
        </w:tc>
        <w:tc>
          <w:tcPr>
            <w:tcW w:w="856"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276</w:t>
            </w:r>
          </w:p>
        </w:tc>
        <w:tc>
          <w:tcPr>
            <w:tcW w:w="850"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640</w:t>
            </w:r>
          </w:p>
        </w:tc>
        <w:tc>
          <w:tcPr>
            <w:tcW w:w="851"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263</w:t>
            </w:r>
          </w:p>
        </w:tc>
        <w:tc>
          <w:tcPr>
            <w:tcW w:w="1979"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-81</w:t>
            </w:r>
          </w:p>
        </w:tc>
      </w:tr>
      <w:tr w:rsidR="00E02C95" w:rsidRPr="004E1FFC" w:rsidTr="00E02C95">
        <w:trPr>
          <w:trHeight w:val="279"/>
        </w:trPr>
        <w:tc>
          <w:tcPr>
            <w:tcW w:w="1418" w:type="dxa"/>
            <w:vAlign w:val="center"/>
            <w:hideMark/>
          </w:tcPr>
          <w:p w:rsidR="00E02C95" w:rsidRPr="004E1FFC" w:rsidRDefault="00E02C95" w:rsidP="00D80775">
            <w:pPr>
              <w:rPr>
                <w:rFonts w:ascii="Times New Roman" w:hAnsi="Times New Roman" w:cs="Times New Roman"/>
                <w:b/>
                <w:sz w:val="20"/>
                <w:szCs w:val="20"/>
              </w:rPr>
            </w:pPr>
            <w:r w:rsidRPr="004E1FFC">
              <w:rPr>
                <w:rFonts w:ascii="Times New Roman" w:hAnsi="Times New Roman" w:cs="Times New Roman"/>
                <w:b/>
                <w:bCs/>
                <w:sz w:val="20"/>
                <w:szCs w:val="20"/>
              </w:rPr>
              <w:t>WSIR-89</w:t>
            </w:r>
          </w:p>
        </w:tc>
        <w:tc>
          <w:tcPr>
            <w:tcW w:w="1276" w:type="dxa"/>
            <w:vAlign w:val="center"/>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0.04001</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23.80</w:t>
            </w:r>
          </w:p>
        </w:tc>
        <w:tc>
          <w:tcPr>
            <w:tcW w:w="1134" w:type="dxa"/>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bCs/>
                <w:sz w:val="20"/>
                <w:szCs w:val="20"/>
              </w:rPr>
              <w:t>201.3</w:t>
            </w:r>
          </w:p>
        </w:tc>
        <w:tc>
          <w:tcPr>
            <w:tcW w:w="1270"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180</w:t>
            </w:r>
          </w:p>
        </w:tc>
        <w:tc>
          <w:tcPr>
            <w:tcW w:w="856"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276</w:t>
            </w:r>
          </w:p>
        </w:tc>
        <w:tc>
          <w:tcPr>
            <w:tcW w:w="850"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640</w:t>
            </w:r>
          </w:p>
        </w:tc>
        <w:tc>
          <w:tcPr>
            <w:tcW w:w="851"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263</w:t>
            </w:r>
          </w:p>
        </w:tc>
        <w:tc>
          <w:tcPr>
            <w:tcW w:w="1979" w:type="dxa"/>
            <w:vAlign w:val="center"/>
            <w:hideMark/>
          </w:tcPr>
          <w:p w:rsidR="00E02C95" w:rsidRPr="004E1FFC" w:rsidRDefault="00E02C95" w:rsidP="00D80775">
            <w:pPr>
              <w:jc w:val="center"/>
              <w:rPr>
                <w:rFonts w:ascii="Times New Roman" w:hAnsi="Times New Roman" w:cs="Times New Roman"/>
                <w:sz w:val="20"/>
                <w:szCs w:val="20"/>
              </w:rPr>
            </w:pPr>
            <w:r w:rsidRPr="004E1FFC">
              <w:rPr>
                <w:rFonts w:ascii="Times New Roman" w:hAnsi="Times New Roman" w:cs="Times New Roman"/>
                <w:sz w:val="20"/>
                <w:szCs w:val="20"/>
              </w:rPr>
              <w:t>-89</w:t>
            </w:r>
          </w:p>
        </w:tc>
      </w:tr>
      <w:tr w:rsidR="00E02C95" w:rsidRPr="004E1FFC" w:rsidTr="00E02C95">
        <w:trPr>
          <w:trHeight w:val="283"/>
        </w:trPr>
        <w:tc>
          <w:tcPr>
            <w:tcW w:w="1418" w:type="dxa"/>
            <w:vAlign w:val="center"/>
            <w:hideMark/>
          </w:tcPr>
          <w:p w:rsidR="00E02C95" w:rsidRPr="004E1FFC" w:rsidRDefault="00E02C95" w:rsidP="00D80775">
            <w:pPr>
              <w:rPr>
                <w:rFonts w:ascii="Times New Roman" w:hAnsi="Times New Roman" w:cs="Times New Roman"/>
                <w:b/>
                <w:color w:val="FF0000"/>
                <w:sz w:val="20"/>
                <w:szCs w:val="20"/>
              </w:rPr>
            </w:pPr>
            <w:r w:rsidRPr="004E1FFC">
              <w:rPr>
                <w:rFonts w:ascii="Times New Roman" w:hAnsi="Times New Roman" w:cs="Times New Roman"/>
                <w:b/>
                <w:bCs/>
                <w:color w:val="FF0000"/>
                <w:sz w:val="20"/>
                <w:szCs w:val="20"/>
              </w:rPr>
              <w:t>WSIR-94</w:t>
            </w:r>
          </w:p>
        </w:tc>
        <w:tc>
          <w:tcPr>
            <w:tcW w:w="1276" w:type="dxa"/>
            <w:vAlign w:val="center"/>
          </w:tcPr>
          <w:p w:rsidR="00E02C95" w:rsidRPr="004E1FFC" w:rsidRDefault="00E02C95" w:rsidP="00D80775">
            <w:pPr>
              <w:jc w:val="center"/>
              <w:rPr>
                <w:rFonts w:ascii="Times New Roman" w:hAnsi="Times New Roman" w:cs="Times New Roman"/>
                <w:color w:val="FF0000"/>
                <w:sz w:val="20"/>
                <w:szCs w:val="20"/>
              </w:rPr>
            </w:pPr>
            <w:r w:rsidRPr="004E1FFC">
              <w:rPr>
                <w:rFonts w:ascii="Times New Roman" w:hAnsi="Times New Roman" w:cs="Times New Roman"/>
                <w:bCs/>
                <w:color w:val="FF0000"/>
                <w:sz w:val="20"/>
                <w:szCs w:val="20"/>
              </w:rPr>
              <w:t>0.04001</w:t>
            </w:r>
          </w:p>
        </w:tc>
        <w:tc>
          <w:tcPr>
            <w:tcW w:w="1134" w:type="dxa"/>
          </w:tcPr>
          <w:p w:rsidR="00E02C95" w:rsidRPr="004E1FFC" w:rsidRDefault="00E02C95" w:rsidP="00D80775">
            <w:pPr>
              <w:jc w:val="center"/>
              <w:rPr>
                <w:rFonts w:ascii="Times New Roman" w:hAnsi="Times New Roman" w:cs="Times New Roman"/>
                <w:bCs/>
                <w:color w:val="FF0000"/>
                <w:sz w:val="20"/>
                <w:szCs w:val="20"/>
              </w:rPr>
            </w:pPr>
            <w:r w:rsidRPr="004E1FFC">
              <w:rPr>
                <w:rFonts w:ascii="Times New Roman" w:hAnsi="Times New Roman" w:cs="Times New Roman"/>
                <w:bCs/>
                <w:color w:val="FF0000"/>
                <w:sz w:val="20"/>
                <w:szCs w:val="20"/>
              </w:rPr>
              <w:t>23.80</w:t>
            </w:r>
          </w:p>
        </w:tc>
        <w:tc>
          <w:tcPr>
            <w:tcW w:w="1134" w:type="dxa"/>
          </w:tcPr>
          <w:p w:rsidR="00E02C95" w:rsidRPr="004E1FFC" w:rsidRDefault="00E02C95" w:rsidP="00D80775">
            <w:pPr>
              <w:jc w:val="center"/>
              <w:rPr>
                <w:rFonts w:ascii="Times New Roman" w:hAnsi="Times New Roman" w:cs="Times New Roman"/>
                <w:bCs/>
                <w:color w:val="FF0000"/>
                <w:sz w:val="20"/>
                <w:szCs w:val="20"/>
              </w:rPr>
            </w:pPr>
            <w:r w:rsidRPr="004E1FFC">
              <w:rPr>
                <w:rFonts w:ascii="Times New Roman" w:hAnsi="Times New Roman" w:cs="Times New Roman"/>
                <w:bCs/>
                <w:color w:val="FF0000"/>
                <w:sz w:val="20"/>
                <w:szCs w:val="20"/>
              </w:rPr>
              <w:t>201.3</w:t>
            </w:r>
          </w:p>
        </w:tc>
        <w:tc>
          <w:tcPr>
            <w:tcW w:w="1270" w:type="dxa"/>
            <w:vAlign w:val="center"/>
            <w:hideMark/>
          </w:tcPr>
          <w:p w:rsidR="00E02C95" w:rsidRPr="004E1FFC" w:rsidRDefault="00E02C95" w:rsidP="00D80775">
            <w:pPr>
              <w:jc w:val="center"/>
              <w:rPr>
                <w:rFonts w:ascii="Times New Roman" w:hAnsi="Times New Roman" w:cs="Times New Roman"/>
                <w:color w:val="FF0000"/>
                <w:sz w:val="20"/>
                <w:szCs w:val="20"/>
              </w:rPr>
            </w:pPr>
            <w:r w:rsidRPr="004E1FFC">
              <w:rPr>
                <w:rFonts w:ascii="Times New Roman" w:hAnsi="Times New Roman" w:cs="Times New Roman"/>
                <w:bCs/>
                <w:color w:val="FF0000"/>
                <w:sz w:val="20"/>
                <w:szCs w:val="20"/>
              </w:rPr>
              <w:t>200</w:t>
            </w:r>
          </w:p>
        </w:tc>
        <w:tc>
          <w:tcPr>
            <w:tcW w:w="856" w:type="dxa"/>
            <w:vAlign w:val="center"/>
            <w:hideMark/>
          </w:tcPr>
          <w:p w:rsidR="00E02C95" w:rsidRPr="004E1FFC" w:rsidRDefault="00E02C95" w:rsidP="00D80775">
            <w:pPr>
              <w:jc w:val="center"/>
              <w:rPr>
                <w:rFonts w:ascii="Times New Roman" w:hAnsi="Times New Roman" w:cs="Times New Roman"/>
                <w:color w:val="FF0000"/>
                <w:sz w:val="20"/>
                <w:szCs w:val="20"/>
              </w:rPr>
            </w:pPr>
            <w:r w:rsidRPr="004E1FFC">
              <w:rPr>
                <w:rFonts w:ascii="Times New Roman" w:hAnsi="Times New Roman" w:cs="Times New Roman"/>
                <w:bCs/>
                <w:color w:val="FF0000"/>
                <w:sz w:val="20"/>
                <w:szCs w:val="20"/>
              </w:rPr>
              <w:t>276</w:t>
            </w:r>
          </w:p>
        </w:tc>
        <w:tc>
          <w:tcPr>
            <w:tcW w:w="850" w:type="dxa"/>
            <w:vAlign w:val="center"/>
            <w:hideMark/>
          </w:tcPr>
          <w:p w:rsidR="00E02C95" w:rsidRPr="004E1FFC" w:rsidRDefault="00E02C95" w:rsidP="00D80775">
            <w:pPr>
              <w:jc w:val="center"/>
              <w:rPr>
                <w:rFonts w:ascii="Times New Roman" w:hAnsi="Times New Roman" w:cs="Times New Roman"/>
                <w:color w:val="FF0000"/>
                <w:sz w:val="20"/>
                <w:szCs w:val="20"/>
              </w:rPr>
            </w:pPr>
            <w:r w:rsidRPr="004E1FFC">
              <w:rPr>
                <w:rFonts w:ascii="Times New Roman" w:hAnsi="Times New Roman" w:cs="Times New Roman"/>
                <w:bCs/>
                <w:color w:val="FF0000"/>
                <w:sz w:val="20"/>
                <w:szCs w:val="20"/>
              </w:rPr>
              <w:t>640</w:t>
            </w:r>
          </w:p>
        </w:tc>
        <w:tc>
          <w:tcPr>
            <w:tcW w:w="851" w:type="dxa"/>
            <w:vAlign w:val="center"/>
            <w:hideMark/>
          </w:tcPr>
          <w:p w:rsidR="00E02C95" w:rsidRPr="004E1FFC" w:rsidRDefault="00E02C95" w:rsidP="00D80775">
            <w:pPr>
              <w:jc w:val="center"/>
              <w:rPr>
                <w:rFonts w:ascii="Times New Roman" w:hAnsi="Times New Roman" w:cs="Times New Roman"/>
                <w:color w:val="FF0000"/>
                <w:sz w:val="20"/>
                <w:szCs w:val="20"/>
              </w:rPr>
            </w:pPr>
            <w:r w:rsidRPr="004E1FFC">
              <w:rPr>
                <w:rFonts w:ascii="Times New Roman" w:hAnsi="Times New Roman" w:cs="Times New Roman"/>
                <w:bCs/>
                <w:color w:val="FF0000"/>
                <w:sz w:val="20"/>
                <w:szCs w:val="20"/>
              </w:rPr>
              <w:t>263</w:t>
            </w:r>
          </w:p>
        </w:tc>
        <w:tc>
          <w:tcPr>
            <w:tcW w:w="1979" w:type="dxa"/>
            <w:vAlign w:val="center"/>
            <w:hideMark/>
          </w:tcPr>
          <w:p w:rsidR="00E02C95" w:rsidRPr="004E1FFC" w:rsidRDefault="00E02C95" w:rsidP="00D80775">
            <w:pPr>
              <w:jc w:val="center"/>
              <w:rPr>
                <w:rFonts w:ascii="Times New Roman" w:hAnsi="Times New Roman" w:cs="Times New Roman"/>
                <w:color w:val="FF0000"/>
                <w:sz w:val="20"/>
                <w:szCs w:val="20"/>
              </w:rPr>
            </w:pPr>
            <w:r w:rsidRPr="004E1FFC">
              <w:rPr>
                <w:rFonts w:ascii="Times New Roman" w:hAnsi="Times New Roman" w:cs="Times New Roman"/>
                <w:bCs/>
                <w:color w:val="FF0000"/>
                <w:sz w:val="20"/>
                <w:szCs w:val="20"/>
              </w:rPr>
              <w:t>-94</w:t>
            </w:r>
          </w:p>
        </w:tc>
      </w:tr>
      <w:tr w:rsidR="00E02C95" w:rsidRPr="004E1FFC" w:rsidTr="00E02C95">
        <w:trPr>
          <w:trHeight w:val="273"/>
        </w:trPr>
        <w:tc>
          <w:tcPr>
            <w:tcW w:w="1418" w:type="dxa"/>
            <w:vAlign w:val="center"/>
          </w:tcPr>
          <w:p w:rsidR="00E02C95" w:rsidRPr="004E1FFC" w:rsidRDefault="00E02C95" w:rsidP="00D80775">
            <w:pPr>
              <w:rPr>
                <w:rFonts w:ascii="Times New Roman" w:hAnsi="Times New Roman" w:cs="Times New Roman"/>
                <w:b/>
                <w:bCs/>
                <w:color w:val="FF0000"/>
                <w:sz w:val="20"/>
                <w:szCs w:val="20"/>
              </w:rPr>
            </w:pPr>
            <w:r w:rsidRPr="004E1FFC">
              <w:rPr>
                <w:rFonts w:ascii="Times New Roman" w:hAnsi="Times New Roman" w:cs="Times New Roman"/>
                <w:b/>
                <w:bCs/>
                <w:sz w:val="20"/>
                <w:szCs w:val="20"/>
              </w:rPr>
              <w:t>WSIR-99</w:t>
            </w:r>
          </w:p>
        </w:tc>
        <w:tc>
          <w:tcPr>
            <w:tcW w:w="1276" w:type="dxa"/>
            <w:vAlign w:val="center"/>
          </w:tcPr>
          <w:p w:rsidR="00E02C95" w:rsidRPr="004E1FFC" w:rsidRDefault="00E02C95" w:rsidP="00D80775">
            <w:pPr>
              <w:jc w:val="center"/>
              <w:rPr>
                <w:rFonts w:ascii="Times New Roman" w:hAnsi="Times New Roman" w:cs="Times New Roman"/>
                <w:bCs/>
                <w:color w:val="FF0000"/>
                <w:sz w:val="20"/>
                <w:szCs w:val="20"/>
              </w:rPr>
            </w:pPr>
            <w:r w:rsidRPr="004E1FFC">
              <w:rPr>
                <w:rFonts w:ascii="Times New Roman" w:hAnsi="Times New Roman" w:cs="Times New Roman"/>
                <w:bCs/>
                <w:sz w:val="20"/>
                <w:szCs w:val="20"/>
              </w:rPr>
              <w:t>0.04001</w:t>
            </w:r>
          </w:p>
        </w:tc>
        <w:tc>
          <w:tcPr>
            <w:tcW w:w="1134" w:type="dxa"/>
          </w:tcPr>
          <w:p w:rsidR="00E02C95" w:rsidRPr="004E1FFC" w:rsidRDefault="00E02C95" w:rsidP="00D80775">
            <w:pPr>
              <w:jc w:val="center"/>
              <w:rPr>
                <w:rFonts w:ascii="Times New Roman" w:hAnsi="Times New Roman" w:cs="Times New Roman"/>
                <w:bCs/>
                <w:sz w:val="20"/>
                <w:szCs w:val="20"/>
              </w:rPr>
            </w:pPr>
            <w:r w:rsidRPr="004E1FFC">
              <w:rPr>
                <w:rFonts w:ascii="Times New Roman" w:hAnsi="Times New Roman" w:cs="Times New Roman"/>
                <w:bCs/>
                <w:sz w:val="20"/>
                <w:szCs w:val="20"/>
              </w:rPr>
              <w:t>23.80</w:t>
            </w:r>
          </w:p>
        </w:tc>
        <w:tc>
          <w:tcPr>
            <w:tcW w:w="1134" w:type="dxa"/>
          </w:tcPr>
          <w:p w:rsidR="00E02C95" w:rsidRPr="004E1FFC" w:rsidRDefault="00E02C95" w:rsidP="00D80775">
            <w:pPr>
              <w:jc w:val="center"/>
              <w:rPr>
                <w:rFonts w:ascii="Times New Roman" w:hAnsi="Times New Roman" w:cs="Times New Roman"/>
                <w:bCs/>
                <w:sz w:val="20"/>
                <w:szCs w:val="20"/>
              </w:rPr>
            </w:pPr>
            <w:r w:rsidRPr="004E1FFC">
              <w:rPr>
                <w:rFonts w:ascii="Times New Roman" w:hAnsi="Times New Roman" w:cs="Times New Roman"/>
                <w:bCs/>
                <w:sz w:val="20"/>
                <w:szCs w:val="20"/>
              </w:rPr>
              <w:t>201.3</w:t>
            </w:r>
          </w:p>
        </w:tc>
        <w:tc>
          <w:tcPr>
            <w:tcW w:w="1270" w:type="dxa"/>
            <w:vAlign w:val="center"/>
          </w:tcPr>
          <w:p w:rsidR="00E02C95" w:rsidRPr="004E1FFC" w:rsidRDefault="00E02C95" w:rsidP="00D80775">
            <w:pPr>
              <w:jc w:val="center"/>
              <w:rPr>
                <w:rFonts w:ascii="Times New Roman" w:hAnsi="Times New Roman" w:cs="Times New Roman"/>
                <w:bCs/>
                <w:sz w:val="20"/>
                <w:szCs w:val="20"/>
              </w:rPr>
            </w:pPr>
            <w:r w:rsidRPr="004E1FFC">
              <w:rPr>
                <w:rFonts w:ascii="Times New Roman" w:hAnsi="Times New Roman" w:cs="Times New Roman"/>
                <w:bCs/>
                <w:sz w:val="20"/>
                <w:szCs w:val="20"/>
              </w:rPr>
              <w:t>250</w:t>
            </w:r>
          </w:p>
        </w:tc>
        <w:tc>
          <w:tcPr>
            <w:tcW w:w="856" w:type="dxa"/>
            <w:vAlign w:val="center"/>
          </w:tcPr>
          <w:p w:rsidR="00E02C95" w:rsidRPr="004E1FFC" w:rsidRDefault="00E02C95" w:rsidP="00D80775">
            <w:pPr>
              <w:jc w:val="center"/>
              <w:rPr>
                <w:rFonts w:ascii="Times New Roman" w:hAnsi="Times New Roman" w:cs="Times New Roman"/>
                <w:bCs/>
                <w:color w:val="FF0000"/>
                <w:sz w:val="20"/>
                <w:szCs w:val="20"/>
              </w:rPr>
            </w:pPr>
            <w:r w:rsidRPr="004E1FFC">
              <w:rPr>
                <w:rFonts w:ascii="Times New Roman" w:hAnsi="Times New Roman" w:cs="Times New Roman"/>
                <w:sz w:val="20"/>
                <w:szCs w:val="20"/>
              </w:rPr>
              <w:t>276</w:t>
            </w:r>
          </w:p>
        </w:tc>
        <w:tc>
          <w:tcPr>
            <w:tcW w:w="850" w:type="dxa"/>
            <w:vAlign w:val="center"/>
          </w:tcPr>
          <w:p w:rsidR="00E02C95" w:rsidRPr="004E1FFC" w:rsidRDefault="00E02C95" w:rsidP="00D80775">
            <w:pPr>
              <w:jc w:val="center"/>
              <w:rPr>
                <w:rFonts w:ascii="Times New Roman" w:hAnsi="Times New Roman" w:cs="Times New Roman"/>
                <w:bCs/>
                <w:color w:val="FF0000"/>
                <w:sz w:val="20"/>
                <w:szCs w:val="20"/>
              </w:rPr>
            </w:pPr>
            <w:r w:rsidRPr="004E1FFC">
              <w:rPr>
                <w:rFonts w:ascii="Times New Roman" w:hAnsi="Times New Roman" w:cs="Times New Roman"/>
                <w:sz w:val="20"/>
                <w:szCs w:val="20"/>
              </w:rPr>
              <w:t>640</w:t>
            </w:r>
          </w:p>
        </w:tc>
        <w:tc>
          <w:tcPr>
            <w:tcW w:w="851" w:type="dxa"/>
            <w:vAlign w:val="center"/>
          </w:tcPr>
          <w:p w:rsidR="00E02C95" w:rsidRPr="004E1FFC" w:rsidRDefault="00E02C95" w:rsidP="00D80775">
            <w:pPr>
              <w:jc w:val="center"/>
              <w:rPr>
                <w:rFonts w:ascii="Times New Roman" w:hAnsi="Times New Roman" w:cs="Times New Roman"/>
                <w:bCs/>
                <w:color w:val="FF0000"/>
                <w:sz w:val="20"/>
                <w:szCs w:val="20"/>
              </w:rPr>
            </w:pPr>
            <w:r w:rsidRPr="004E1FFC">
              <w:rPr>
                <w:rFonts w:ascii="Times New Roman" w:hAnsi="Times New Roman" w:cs="Times New Roman"/>
                <w:sz w:val="20"/>
                <w:szCs w:val="20"/>
              </w:rPr>
              <w:t>263</w:t>
            </w:r>
          </w:p>
        </w:tc>
        <w:tc>
          <w:tcPr>
            <w:tcW w:w="1979" w:type="dxa"/>
            <w:vAlign w:val="center"/>
          </w:tcPr>
          <w:p w:rsidR="00E02C95" w:rsidRPr="004E1FFC" w:rsidRDefault="00E02C95" w:rsidP="00D80775">
            <w:pPr>
              <w:jc w:val="center"/>
              <w:rPr>
                <w:rFonts w:ascii="Times New Roman" w:hAnsi="Times New Roman" w:cs="Times New Roman"/>
                <w:bCs/>
                <w:sz w:val="20"/>
                <w:szCs w:val="20"/>
              </w:rPr>
            </w:pPr>
            <w:r w:rsidRPr="004E1FFC">
              <w:rPr>
                <w:rFonts w:ascii="Times New Roman" w:hAnsi="Times New Roman" w:cs="Times New Roman"/>
                <w:bCs/>
                <w:sz w:val="20"/>
                <w:szCs w:val="20"/>
              </w:rPr>
              <w:t>-99</w:t>
            </w:r>
          </w:p>
        </w:tc>
      </w:tr>
      <w:tr w:rsidR="00E02C95" w:rsidRPr="004E1FFC" w:rsidTr="00E02C95">
        <w:trPr>
          <w:trHeight w:val="276"/>
        </w:trPr>
        <w:tc>
          <w:tcPr>
            <w:tcW w:w="1418" w:type="dxa"/>
            <w:vAlign w:val="center"/>
          </w:tcPr>
          <w:p w:rsidR="00E02C95" w:rsidRPr="004E1FFC" w:rsidRDefault="00E02C95" w:rsidP="00D80775">
            <w:pPr>
              <w:rPr>
                <w:rFonts w:ascii="Times New Roman" w:hAnsi="Times New Roman" w:cs="Times New Roman"/>
                <w:b/>
                <w:bCs/>
                <w:color w:val="FF0000"/>
                <w:sz w:val="20"/>
                <w:szCs w:val="20"/>
              </w:rPr>
            </w:pPr>
            <w:r w:rsidRPr="004E1FFC">
              <w:rPr>
                <w:rFonts w:ascii="Times New Roman" w:hAnsi="Times New Roman" w:cs="Times New Roman"/>
                <w:b/>
                <w:bCs/>
                <w:sz w:val="20"/>
                <w:szCs w:val="20"/>
              </w:rPr>
              <w:t>WSIR-100</w:t>
            </w:r>
          </w:p>
        </w:tc>
        <w:tc>
          <w:tcPr>
            <w:tcW w:w="1276" w:type="dxa"/>
            <w:vAlign w:val="center"/>
          </w:tcPr>
          <w:p w:rsidR="00E02C95" w:rsidRPr="004E1FFC" w:rsidRDefault="00E02C95" w:rsidP="00D80775">
            <w:pPr>
              <w:jc w:val="center"/>
              <w:rPr>
                <w:rFonts w:ascii="Times New Roman" w:hAnsi="Times New Roman" w:cs="Times New Roman"/>
                <w:bCs/>
                <w:color w:val="FF0000"/>
                <w:sz w:val="20"/>
                <w:szCs w:val="20"/>
              </w:rPr>
            </w:pPr>
            <w:r w:rsidRPr="004E1FFC">
              <w:rPr>
                <w:rFonts w:ascii="Times New Roman" w:hAnsi="Times New Roman" w:cs="Times New Roman"/>
                <w:bCs/>
                <w:sz w:val="20"/>
                <w:szCs w:val="20"/>
              </w:rPr>
              <w:t>0.04001</w:t>
            </w:r>
          </w:p>
        </w:tc>
        <w:tc>
          <w:tcPr>
            <w:tcW w:w="1134" w:type="dxa"/>
          </w:tcPr>
          <w:p w:rsidR="00E02C95" w:rsidRPr="004E1FFC" w:rsidRDefault="00E02C95" w:rsidP="00D80775">
            <w:pPr>
              <w:jc w:val="center"/>
              <w:rPr>
                <w:rFonts w:ascii="Times New Roman" w:hAnsi="Times New Roman" w:cs="Times New Roman"/>
                <w:bCs/>
                <w:sz w:val="20"/>
                <w:szCs w:val="20"/>
              </w:rPr>
            </w:pPr>
            <w:r w:rsidRPr="004E1FFC">
              <w:rPr>
                <w:rFonts w:ascii="Times New Roman" w:hAnsi="Times New Roman" w:cs="Times New Roman"/>
                <w:bCs/>
                <w:sz w:val="20"/>
                <w:szCs w:val="20"/>
              </w:rPr>
              <w:t>23.80</w:t>
            </w:r>
          </w:p>
        </w:tc>
        <w:tc>
          <w:tcPr>
            <w:tcW w:w="1134" w:type="dxa"/>
          </w:tcPr>
          <w:p w:rsidR="00E02C95" w:rsidRPr="004E1FFC" w:rsidRDefault="00E02C95" w:rsidP="00D80775">
            <w:pPr>
              <w:jc w:val="center"/>
              <w:rPr>
                <w:rFonts w:ascii="Times New Roman" w:hAnsi="Times New Roman" w:cs="Times New Roman"/>
                <w:bCs/>
                <w:sz w:val="20"/>
                <w:szCs w:val="20"/>
              </w:rPr>
            </w:pPr>
            <w:r w:rsidRPr="004E1FFC">
              <w:rPr>
                <w:rFonts w:ascii="Times New Roman" w:hAnsi="Times New Roman" w:cs="Times New Roman"/>
                <w:bCs/>
                <w:sz w:val="20"/>
                <w:szCs w:val="20"/>
              </w:rPr>
              <w:t>201.3</w:t>
            </w:r>
          </w:p>
        </w:tc>
        <w:tc>
          <w:tcPr>
            <w:tcW w:w="1270" w:type="dxa"/>
            <w:vAlign w:val="center"/>
          </w:tcPr>
          <w:p w:rsidR="00E02C95" w:rsidRPr="004E1FFC" w:rsidRDefault="00E02C95" w:rsidP="00D80775">
            <w:pPr>
              <w:jc w:val="center"/>
              <w:rPr>
                <w:rFonts w:ascii="Times New Roman" w:hAnsi="Times New Roman" w:cs="Times New Roman"/>
                <w:bCs/>
                <w:sz w:val="20"/>
                <w:szCs w:val="20"/>
              </w:rPr>
            </w:pPr>
            <w:r w:rsidRPr="004E1FFC">
              <w:rPr>
                <w:rFonts w:ascii="Times New Roman" w:hAnsi="Times New Roman" w:cs="Times New Roman"/>
                <w:bCs/>
                <w:sz w:val="20"/>
                <w:szCs w:val="20"/>
              </w:rPr>
              <w:t>300</w:t>
            </w:r>
          </w:p>
        </w:tc>
        <w:tc>
          <w:tcPr>
            <w:tcW w:w="856" w:type="dxa"/>
            <w:vAlign w:val="center"/>
          </w:tcPr>
          <w:p w:rsidR="00E02C95" w:rsidRPr="004E1FFC" w:rsidRDefault="00E02C95" w:rsidP="00D80775">
            <w:pPr>
              <w:jc w:val="center"/>
              <w:rPr>
                <w:rFonts w:ascii="Times New Roman" w:hAnsi="Times New Roman" w:cs="Times New Roman"/>
                <w:bCs/>
                <w:color w:val="FF0000"/>
                <w:sz w:val="20"/>
                <w:szCs w:val="20"/>
              </w:rPr>
            </w:pPr>
            <w:r w:rsidRPr="004E1FFC">
              <w:rPr>
                <w:rFonts w:ascii="Times New Roman" w:hAnsi="Times New Roman" w:cs="Times New Roman"/>
                <w:sz w:val="20"/>
                <w:szCs w:val="20"/>
              </w:rPr>
              <w:t>276</w:t>
            </w:r>
          </w:p>
        </w:tc>
        <w:tc>
          <w:tcPr>
            <w:tcW w:w="850" w:type="dxa"/>
            <w:vAlign w:val="center"/>
          </w:tcPr>
          <w:p w:rsidR="00E02C95" w:rsidRPr="004E1FFC" w:rsidRDefault="00E02C95" w:rsidP="00D80775">
            <w:pPr>
              <w:jc w:val="center"/>
              <w:rPr>
                <w:rFonts w:ascii="Times New Roman" w:hAnsi="Times New Roman" w:cs="Times New Roman"/>
                <w:bCs/>
                <w:color w:val="FF0000"/>
                <w:sz w:val="20"/>
                <w:szCs w:val="20"/>
              </w:rPr>
            </w:pPr>
            <w:r w:rsidRPr="004E1FFC">
              <w:rPr>
                <w:rFonts w:ascii="Times New Roman" w:hAnsi="Times New Roman" w:cs="Times New Roman"/>
                <w:sz w:val="20"/>
                <w:szCs w:val="20"/>
              </w:rPr>
              <w:t>640</w:t>
            </w:r>
          </w:p>
        </w:tc>
        <w:tc>
          <w:tcPr>
            <w:tcW w:w="851" w:type="dxa"/>
            <w:vAlign w:val="center"/>
          </w:tcPr>
          <w:p w:rsidR="00E02C95" w:rsidRPr="004E1FFC" w:rsidRDefault="00E02C95" w:rsidP="00D80775">
            <w:pPr>
              <w:jc w:val="center"/>
              <w:rPr>
                <w:rFonts w:ascii="Times New Roman" w:hAnsi="Times New Roman" w:cs="Times New Roman"/>
                <w:bCs/>
                <w:color w:val="FF0000"/>
                <w:sz w:val="20"/>
                <w:szCs w:val="20"/>
              </w:rPr>
            </w:pPr>
            <w:r w:rsidRPr="004E1FFC">
              <w:rPr>
                <w:rFonts w:ascii="Times New Roman" w:hAnsi="Times New Roman" w:cs="Times New Roman"/>
                <w:sz w:val="20"/>
                <w:szCs w:val="20"/>
              </w:rPr>
              <w:t>263</w:t>
            </w:r>
          </w:p>
        </w:tc>
        <w:tc>
          <w:tcPr>
            <w:tcW w:w="1979" w:type="dxa"/>
            <w:vAlign w:val="center"/>
          </w:tcPr>
          <w:p w:rsidR="00E02C95" w:rsidRPr="004E1FFC" w:rsidRDefault="00E02C95" w:rsidP="00D80775">
            <w:pPr>
              <w:jc w:val="center"/>
              <w:rPr>
                <w:rFonts w:ascii="Times New Roman" w:hAnsi="Times New Roman" w:cs="Times New Roman"/>
                <w:bCs/>
                <w:sz w:val="20"/>
                <w:szCs w:val="20"/>
              </w:rPr>
            </w:pPr>
            <w:r w:rsidRPr="004E1FFC">
              <w:rPr>
                <w:rFonts w:ascii="Times New Roman" w:hAnsi="Times New Roman" w:cs="Times New Roman"/>
                <w:bCs/>
                <w:sz w:val="20"/>
                <w:szCs w:val="20"/>
              </w:rPr>
              <w:t>-100</w:t>
            </w:r>
          </w:p>
        </w:tc>
      </w:tr>
    </w:tbl>
    <w:p w:rsidR="00F62051" w:rsidRPr="004E1FFC" w:rsidRDefault="00F62051" w:rsidP="00F62051">
      <w:pPr>
        <w:spacing w:after="480"/>
        <w:ind w:right="522"/>
        <w:jc w:val="both"/>
        <w:rPr>
          <w:rFonts w:ascii="Times New Roman" w:hAnsi="Times New Roman" w:cs="Times New Roman"/>
          <w:shd w:val="clear" w:color="auto" w:fill="FFFFFF"/>
        </w:rPr>
      </w:pPr>
    </w:p>
    <w:p w:rsidR="00F62051" w:rsidRPr="004E1FFC" w:rsidRDefault="00F62051" w:rsidP="00F62051">
      <w:pPr>
        <w:autoSpaceDE w:val="0"/>
        <w:autoSpaceDN w:val="0"/>
        <w:adjustRightInd w:val="0"/>
        <w:spacing w:before="120" w:after="120" w:line="240" w:lineRule="auto"/>
        <w:ind w:left="709" w:right="663"/>
        <w:jc w:val="center"/>
        <w:rPr>
          <w:rFonts w:ascii="Times New Roman" w:hAnsi="Times New Roman" w:cs="Times New Roman"/>
          <w:sz w:val="24"/>
          <w:szCs w:val="24"/>
        </w:rPr>
      </w:pPr>
      <w:r w:rsidRPr="004E1FFC">
        <w:rPr>
          <w:rFonts w:ascii="Times New Roman" w:hAnsi="Times New Roman" w:cs="Times New Roman"/>
          <w:noProof/>
          <w:sz w:val="24"/>
          <w:szCs w:val="24"/>
          <w:lang w:eastAsia="en-GB"/>
        </w:rPr>
        <w:lastRenderedPageBreak/>
        <w:drawing>
          <wp:inline distT="0" distB="0" distL="0" distR="0" wp14:anchorId="48A90CCE" wp14:editId="185D27C9">
            <wp:extent cx="4154128" cy="55088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_series.png"/>
                    <pic:cNvPicPr/>
                  </pic:nvPicPr>
                  <pic:blipFill>
                    <a:blip r:embed="rId68">
                      <a:extLst>
                        <a:ext uri="{28A0092B-C50C-407E-A947-70E740481C1C}">
                          <a14:useLocalDpi xmlns:a14="http://schemas.microsoft.com/office/drawing/2010/main" val="0"/>
                        </a:ext>
                      </a:extLst>
                    </a:blip>
                    <a:stretch>
                      <a:fillRect/>
                    </a:stretch>
                  </pic:blipFill>
                  <pic:spPr>
                    <a:xfrm>
                      <a:off x="0" y="0"/>
                      <a:ext cx="4159202" cy="5515613"/>
                    </a:xfrm>
                    <a:prstGeom prst="rect">
                      <a:avLst/>
                    </a:prstGeom>
                  </pic:spPr>
                </pic:pic>
              </a:graphicData>
            </a:graphic>
          </wp:inline>
        </w:drawing>
      </w:r>
    </w:p>
    <w:p w:rsidR="00F62051" w:rsidRPr="004E1FFC" w:rsidRDefault="00F62051" w:rsidP="00F62051">
      <w:pPr>
        <w:autoSpaceDE w:val="0"/>
        <w:autoSpaceDN w:val="0"/>
        <w:adjustRightInd w:val="0"/>
        <w:spacing w:after="480" w:line="240" w:lineRule="auto"/>
        <w:ind w:left="567" w:right="238"/>
        <w:jc w:val="both"/>
        <w:rPr>
          <w:rFonts w:ascii="Times New Roman" w:hAnsi="Times New Roman" w:cs="Times New Roman"/>
          <w:noProof/>
          <w:sz w:val="20"/>
          <w:szCs w:val="20"/>
          <w:lang w:eastAsia="en-GB"/>
        </w:rPr>
      </w:pPr>
      <w:r w:rsidRPr="004E1FFC">
        <w:rPr>
          <w:rFonts w:ascii="Times New Roman" w:hAnsi="Times New Roman" w:cs="Times New Roman"/>
          <w:b/>
          <w:sz w:val="20"/>
          <w:szCs w:val="20"/>
          <w:u w:val="single"/>
        </w:rPr>
        <w:t>Figure 1.</w:t>
      </w:r>
      <w:r w:rsidRPr="004E1FFC">
        <w:rPr>
          <w:rFonts w:ascii="Times New Roman" w:hAnsi="Times New Roman" w:cs="Times New Roman"/>
          <w:sz w:val="20"/>
          <w:szCs w:val="20"/>
        </w:rPr>
        <w:t xml:space="preserve"> Change in the seasonal cycle of (a) temperature (°C), (b) δ</w:t>
      </w:r>
      <w:r w:rsidRPr="004E1FFC">
        <w:rPr>
          <w:rFonts w:ascii="Times New Roman" w:hAnsi="Times New Roman" w:cs="Times New Roman"/>
          <w:sz w:val="20"/>
          <w:szCs w:val="20"/>
          <w:vertAlign w:val="superscript"/>
        </w:rPr>
        <w:t>18</w:t>
      </w:r>
      <w:r w:rsidRPr="004E1FFC">
        <w:rPr>
          <w:rFonts w:ascii="Times New Roman" w:hAnsi="Times New Roman" w:cs="Times New Roman"/>
          <w:sz w:val="20"/>
          <w:szCs w:val="20"/>
        </w:rPr>
        <w:t xml:space="preserve">O (‰), and (c) precipitation (mm/month) at the NEEM deposition site. Anomalies are calculated between the 125 ka simulations using heat fluxes of 0 </w:t>
      </w:r>
      <w:r w:rsidRPr="004E1FFC">
        <w:rPr>
          <w:rFonts w:ascii="Times New Roman" w:hAnsi="Times New Roman" w:cs="Times New Roman"/>
          <w:bCs/>
          <w:sz w:val="20"/>
          <w:szCs w:val="20"/>
        </w:rPr>
        <w:t>W m</w:t>
      </w:r>
      <w:r w:rsidRPr="004E1FFC">
        <w:rPr>
          <w:rFonts w:ascii="Times New Roman" w:hAnsi="Times New Roman" w:cs="Times New Roman"/>
          <w:bCs/>
          <w:sz w:val="20"/>
          <w:szCs w:val="20"/>
          <w:vertAlign w:val="superscript"/>
        </w:rPr>
        <w:t>-2</w:t>
      </w:r>
      <w:r w:rsidRPr="004E1FFC">
        <w:rPr>
          <w:rFonts w:ascii="Times New Roman" w:hAnsi="Times New Roman" w:cs="Times New Roman"/>
          <w:sz w:val="20"/>
          <w:szCs w:val="20"/>
        </w:rPr>
        <w:t xml:space="preserve"> (125ka-control, dark blue), 15 </w:t>
      </w:r>
      <w:r w:rsidRPr="004E1FFC">
        <w:rPr>
          <w:rFonts w:ascii="Times New Roman" w:hAnsi="Times New Roman" w:cs="Times New Roman"/>
          <w:bCs/>
          <w:sz w:val="20"/>
          <w:szCs w:val="20"/>
        </w:rPr>
        <w:t>W m</w:t>
      </w:r>
      <w:r w:rsidRPr="004E1FFC">
        <w:rPr>
          <w:rFonts w:ascii="Times New Roman" w:hAnsi="Times New Roman" w:cs="Times New Roman"/>
          <w:bCs/>
          <w:sz w:val="20"/>
          <w:szCs w:val="20"/>
          <w:vertAlign w:val="superscript"/>
        </w:rPr>
        <w:t xml:space="preserve">-2 </w:t>
      </w:r>
      <w:r w:rsidRPr="004E1FFC">
        <w:rPr>
          <w:rFonts w:ascii="Times New Roman" w:hAnsi="Times New Roman" w:cs="Times New Roman"/>
          <w:bCs/>
          <w:sz w:val="20"/>
          <w:szCs w:val="20"/>
        </w:rPr>
        <w:t>(WSIR-7, green)</w:t>
      </w:r>
      <w:r w:rsidRPr="004E1FFC">
        <w:rPr>
          <w:rFonts w:ascii="Times New Roman" w:hAnsi="Times New Roman" w:cs="Times New Roman"/>
          <w:sz w:val="20"/>
          <w:szCs w:val="20"/>
        </w:rPr>
        <w:t xml:space="preserve">, 100 </w:t>
      </w:r>
      <w:r w:rsidRPr="004E1FFC">
        <w:rPr>
          <w:rFonts w:ascii="Times New Roman" w:hAnsi="Times New Roman" w:cs="Times New Roman"/>
          <w:bCs/>
          <w:sz w:val="20"/>
          <w:szCs w:val="20"/>
        </w:rPr>
        <w:t>W m</w:t>
      </w:r>
      <w:r w:rsidRPr="004E1FFC">
        <w:rPr>
          <w:rFonts w:ascii="Times New Roman" w:hAnsi="Times New Roman" w:cs="Times New Roman"/>
          <w:bCs/>
          <w:sz w:val="20"/>
          <w:szCs w:val="20"/>
          <w:vertAlign w:val="superscript"/>
        </w:rPr>
        <w:t>-2</w:t>
      </w:r>
      <w:r w:rsidRPr="004E1FFC">
        <w:rPr>
          <w:rFonts w:ascii="Times New Roman" w:hAnsi="Times New Roman" w:cs="Times New Roman"/>
          <w:sz w:val="20"/>
          <w:szCs w:val="20"/>
        </w:rPr>
        <w:t xml:space="preserve"> (WSIR-35, red) and 200 </w:t>
      </w:r>
      <w:r w:rsidRPr="004E1FFC">
        <w:rPr>
          <w:rFonts w:ascii="Times New Roman" w:hAnsi="Times New Roman" w:cs="Times New Roman"/>
          <w:bCs/>
          <w:sz w:val="20"/>
          <w:szCs w:val="20"/>
        </w:rPr>
        <w:t>W m</w:t>
      </w:r>
      <w:r w:rsidRPr="004E1FFC">
        <w:rPr>
          <w:rFonts w:ascii="Times New Roman" w:hAnsi="Times New Roman" w:cs="Times New Roman"/>
          <w:bCs/>
          <w:sz w:val="20"/>
          <w:szCs w:val="20"/>
          <w:vertAlign w:val="superscript"/>
        </w:rPr>
        <w:t xml:space="preserve">-2 </w:t>
      </w:r>
      <w:r w:rsidRPr="004E1FFC">
        <w:rPr>
          <w:rFonts w:ascii="Times New Roman" w:hAnsi="Times New Roman" w:cs="Times New Roman"/>
          <w:bCs/>
          <w:sz w:val="20"/>
          <w:szCs w:val="20"/>
        </w:rPr>
        <w:t>(WSIR-94, cyan)</w:t>
      </w:r>
      <w:r w:rsidRPr="004E1FFC">
        <w:rPr>
          <w:rFonts w:ascii="Times New Roman" w:hAnsi="Times New Roman" w:cs="Times New Roman"/>
          <w:sz w:val="20"/>
          <w:szCs w:val="20"/>
        </w:rPr>
        <w:t xml:space="preserve"> compared to the PI simulation. Also shown the annual cycle of Arctic sea ice extent (SIE – 10</w:t>
      </w:r>
      <w:r w:rsidRPr="004E1FFC">
        <w:rPr>
          <w:rFonts w:ascii="Times New Roman" w:hAnsi="Times New Roman" w:cs="Times New Roman"/>
          <w:sz w:val="20"/>
          <w:szCs w:val="20"/>
          <w:vertAlign w:val="superscript"/>
        </w:rPr>
        <w:t>6</w:t>
      </w:r>
      <w:r w:rsidRPr="004E1FFC">
        <w:rPr>
          <w:rFonts w:ascii="Times New Roman" w:hAnsi="Times New Roman" w:cs="Times New Roman"/>
          <w:sz w:val="20"/>
          <w:szCs w:val="20"/>
        </w:rPr>
        <w:t xml:space="preserve"> km</w:t>
      </w:r>
      <w:r w:rsidRPr="004E1FFC">
        <w:rPr>
          <w:rFonts w:ascii="Times New Roman" w:hAnsi="Times New Roman" w:cs="Times New Roman"/>
          <w:sz w:val="20"/>
          <w:szCs w:val="20"/>
          <w:vertAlign w:val="superscript"/>
        </w:rPr>
        <w:t>2</w:t>
      </w:r>
      <w:r w:rsidRPr="004E1FFC">
        <w:rPr>
          <w:rFonts w:ascii="Times New Roman" w:hAnsi="Times New Roman" w:cs="Times New Roman"/>
          <w:sz w:val="20"/>
          <w:szCs w:val="20"/>
        </w:rPr>
        <w:t>) in the LIG simulations.</w:t>
      </w:r>
      <w:r w:rsidRPr="004E1FFC">
        <w:rPr>
          <w:rFonts w:ascii="Times New Roman" w:hAnsi="Times New Roman" w:cs="Times New Roman"/>
          <w:noProof/>
          <w:sz w:val="20"/>
          <w:szCs w:val="20"/>
          <w:lang w:eastAsia="en-GB"/>
        </w:rPr>
        <w:t xml:space="preserve"> </w:t>
      </w:r>
    </w:p>
    <w:p w:rsidR="00F62051" w:rsidRPr="004E1FFC" w:rsidRDefault="00F62051" w:rsidP="00F62051">
      <w:pPr>
        <w:autoSpaceDE w:val="0"/>
        <w:autoSpaceDN w:val="0"/>
        <w:adjustRightInd w:val="0"/>
        <w:spacing w:after="120" w:line="240" w:lineRule="auto"/>
        <w:ind w:left="567" w:right="238"/>
        <w:jc w:val="center"/>
        <w:rPr>
          <w:rFonts w:ascii="Times New Roman" w:hAnsi="Times New Roman" w:cs="Times New Roman"/>
        </w:rPr>
      </w:pPr>
      <w:r w:rsidRPr="004E1FFC">
        <w:rPr>
          <w:rFonts w:ascii="Times New Roman" w:hAnsi="Times New Roman" w:cs="Times New Roman"/>
          <w:noProof/>
          <w:sz w:val="24"/>
          <w:szCs w:val="24"/>
          <w:lang w:eastAsia="en-GB"/>
        </w:rPr>
        <w:lastRenderedPageBreak/>
        <w:drawing>
          <wp:inline distT="0" distB="0" distL="0" distR="0" wp14:anchorId="48CC018B" wp14:editId="5563FBD3">
            <wp:extent cx="4067033" cy="59906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temp.png"/>
                    <pic:cNvPicPr/>
                  </pic:nvPicPr>
                  <pic:blipFill>
                    <a:blip r:embed="rId69">
                      <a:extLst>
                        <a:ext uri="{28A0092B-C50C-407E-A947-70E740481C1C}">
                          <a14:useLocalDpi xmlns:a14="http://schemas.microsoft.com/office/drawing/2010/main" val="0"/>
                        </a:ext>
                      </a:extLst>
                    </a:blip>
                    <a:stretch>
                      <a:fillRect/>
                    </a:stretch>
                  </pic:blipFill>
                  <pic:spPr>
                    <a:xfrm>
                      <a:off x="0" y="0"/>
                      <a:ext cx="4115220" cy="6061587"/>
                    </a:xfrm>
                    <a:prstGeom prst="rect">
                      <a:avLst/>
                    </a:prstGeom>
                  </pic:spPr>
                </pic:pic>
              </a:graphicData>
            </a:graphic>
          </wp:inline>
        </w:drawing>
      </w:r>
    </w:p>
    <w:p w:rsidR="00F62051" w:rsidRPr="004E1FFC" w:rsidRDefault="00F62051" w:rsidP="00F62051">
      <w:pPr>
        <w:autoSpaceDE w:val="0"/>
        <w:autoSpaceDN w:val="0"/>
        <w:adjustRightInd w:val="0"/>
        <w:spacing w:after="480" w:line="240" w:lineRule="auto"/>
        <w:ind w:left="567" w:right="238"/>
        <w:jc w:val="both"/>
        <w:rPr>
          <w:rFonts w:ascii="Times New Roman" w:hAnsi="Times New Roman" w:cs="Times New Roman"/>
          <w:sz w:val="20"/>
          <w:szCs w:val="20"/>
        </w:rPr>
      </w:pPr>
      <w:r w:rsidRPr="004E1FFC">
        <w:rPr>
          <w:rFonts w:ascii="Times New Roman" w:hAnsi="Times New Roman" w:cs="Times New Roman"/>
          <w:b/>
          <w:sz w:val="20"/>
          <w:szCs w:val="20"/>
          <w:u w:val="single"/>
        </w:rPr>
        <w:t>Figure 2.</w:t>
      </w:r>
      <w:r w:rsidRPr="004E1FFC">
        <w:rPr>
          <w:rFonts w:ascii="Times New Roman" w:hAnsi="Times New Roman" w:cs="Times New Roman"/>
          <w:b/>
          <w:sz w:val="20"/>
          <w:szCs w:val="20"/>
        </w:rPr>
        <w:t xml:space="preserve"> </w:t>
      </w:r>
      <w:r w:rsidRPr="004E1FFC">
        <w:rPr>
          <w:rFonts w:ascii="Times New Roman" w:hAnsi="Times New Roman" w:cs="Times New Roman"/>
          <w:sz w:val="20"/>
          <w:szCs w:val="20"/>
        </w:rPr>
        <w:t>Modelled annual (ann), summer (JJA) and winter (DJF) surface air temperature anomalies for the 125ka-control simulation (a to c), WSIR-7 (d to f), WSIR-35 (g to i) and WSIR-94 (j to l) compared to the PI simulation. Only the anomalies statistically significant at the 95% confidence level are displayed.</w:t>
      </w:r>
    </w:p>
    <w:p w:rsidR="00F62051" w:rsidRPr="004E1FFC" w:rsidRDefault="00F62051" w:rsidP="00F62051">
      <w:pPr>
        <w:autoSpaceDE w:val="0"/>
        <w:autoSpaceDN w:val="0"/>
        <w:adjustRightInd w:val="0"/>
        <w:spacing w:after="120" w:line="240" w:lineRule="auto"/>
        <w:jc w:val="center"/>
        <w:rPr>
          <w:rFonts w:cstheme="minorHAnsi"/>
        </w:rPr>
      </w:pPr>
      <w:r w:rsidRPr="004E1FFC">
        <w:rPr>
          <w:rFonts w:cstheme="minorHAnsi"/>
          <w:noProof/>
          <w:lang w:eastAsia="en-GB"/>
        </w:rPr>
        <w:lastRenderedPageBreak/>
        <w:drawing>
          <wp:inline distT="0" distB="0" distL="0" distR="0" wp14:anchorId="77C0AEAE" wp14:editId="35FA5208">
            <wp:extent cx="4749421" cy="6967325"/>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ecip_arctic.png"/>
                    <pic:cNvPicPr/>
                  </pic:nvPicPr>
                  <pic:blipFill>
                    <a:blip r:embed="rId70">
                      <a:extLst>
                        <a:ext uri="{28A0092B-C50C-407E-A947-70E740481C1C}">
                          <a14:useLocalDpi xmlns:a14="http://schemas.microsoft.com/office/drawing/2010/main" val="0"/>
                        </a:ext>
                      </a:extLst>
                    </a:blip>
                    <a:stretch>
                      <a:fillRect/>
                    </a:stretch>
                  </pic:blipFill>
                  <pic:spPr>
                    <a:xfrm>
                      <a:off x="0" y="0"/>
                      <a:ext cx="4749421" cy="6967325"/>
                    </a:xfrm>
                    <a:prstGeom prst="rect">
                      <a:avLst/>
                    </a:prstGeom>
                  </pic:spPr>
                </pic:pic>
              </a:graphicData>
            </a:graphic>
          </wp:inline>
        </w:drawing>
      </w:r>
    </w:p>
    <w:p w:rsidR="00F62051" w:rsidRPr="004E1FFC" w:rsidRDefault="00F62051" w:rsidP="00F62051">
      <w:pPr>
        <w:pStyle w:val="ListParagraph"/>
        <w:spacing w:after="480"/>
        <w:ind w:left="1418" w:right="1089"/>
        <w:contextualSpacing w:val="0"/>
        <w:jc w:val="both"/>
        <w:rPr>
          <w:rFonts w:ascii="Times New Roman" w:hAnsi="Times New Roman" w:cs="Times New Roman"/>
          <w:sz w:val="20"/>
          <w:szCs w:val="20"/>
        </w:rPr>
      </w:pPr>
      <w:r w:rsidRPr="004E1FFC">
        <w:rPr>
          <w:rFonts w:ascii="Times New Roman" w:hAnsi="Times New Roman" w:cs="Times New Roman"/>
          <w:b/>
          <w:sz w:val="20"/>
          <w:szCs w:val="20"/>
          <w:u w:val="single"/>
        </w:rPr>
        <w:t>Figure 3</w:t>
      </w:r>
      <w:r w:rsidRPr="004E1FFC">
        <w:rPr>
          <w:rFonts w:ascii="Times New Roman" w:hAnsi="Times New Roman" w:cs="Times New Roman"/>
          <w:b/>
          <w:sz w:val="20"/>
          <w:szCs w:val="20"/>
        </w:rPr>
        <w:t xml:space="preserve">. </w:t>
      </w:r>
      <w:r w:rsidRPr="004E1FFC">
        <w:rPr>
          <w:rFonts w:ascii="Times New Roman" w:hAnsi="Times New Roman" w:cs="Times New Roman"/>
          <w:sz w:val="20"/>
          <w:szCs w:val="20"/>
        </w:rPr>
        <w:t>Modelled annual (ann), summer (JJA) and winter (DJF) precipitation anomalies for the 125ka-control simulation (a to c), WSIR-7 (d to f), WSIR-35 (g to i) and WSIR-94 (j to l) compared to the PI simulation. Only the anomalies statistically significant at the 95% confidence level are displayed.</w:t>
      </w:r>
    </w:p>
    <w:p w:rsidR="00F62051" w:rsidRPr="004E1FFC" w:rsidRDefault="00F62051" w:rsidP="00F62051">
      <w:pPr>
        <w:pStyle w:val="ListParagraph"/>
        <w:spacing w:after="120"/>
        <w:ind w:left="1418" w:right="1089"/>
        <w:contextualSpacing w:val="0"/>
        <w:jc w:val="both"/>
        <w:rPr>
          <w:rFonts w:ascii="Times New Roman" w:hAnsi="Times New Roman" w:cs="Times New Roman"/>
        </w:rPr>
      </w:pPr>
      <w:r w:rsidRPr="004E1FFC">
        <w:rPr>
          <w:noProof/>
          <w:lang w:eastAsia="en-GB"/>
        </w:rPr>
        <w:lastRenderedPageBreak/>
        <w:drawing>
          <wp:inline distT="0" distB="0" distL="0" distR="0" wp14:anchorId="5F29CA75" wp14:editId="6148C444">
            <wp:extent cx="4217158" cy="5231502"/>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eaPresur_arctic.png"/>
                    <pic:cNvPicPr/>
                  </pic:nvPicPr>
                  <pic:blipFill>
                    <a:blip r:embed="rId71">
                      <a:extLst>
                        <a:ext uri="{28A0092B-C50C-407E-A947-70E740481C1C}">
                          <a14:useLocalDpi xmlns:a14="http://schemas.microsoft.com/office/drawing/2010/main" val="0"/>
                        </a:ext>
                      </a:extLst>
                    </a:blip>
                    <a:stretch>
                      <a:fillRect/>
                    </a:stretch>
                  </pic:blipFill>
                  <pic:spPr>
                    <a:xfrm>
                      <a:off x="0" y="0"/>
                      <a:ext cx="4233541" cy="5251825"/>
                    </a:xfrm>
                    <a:prstGeom prst="rect">
                      <a:avLst/>
                    </a:prstGeom>
                  </pic:spPr>
                </pic:pic>
              </a:graphicData>
            </a:graphic>
          </wp:inline>
        </w:drawing>
      </w:r>
    </w:p>
    <w:p w:rsidR="00224CB7" w:rsidRPr="004E1FFC" w:rsidRDefault="00F62051" w:rsidP="00F62051">
      <w:pPr>
        <w:spacing w:after="480"/>
        <w:ind w:left="1276" w:right="662"/>
        <w:jc w:val="both"/>
        <w:rPr>
          <w:rFonts w:ascii="Times New Roman" w:hAnsi="Times New Roman" w:cs="Times New Roman"/>
          <w:sz w:val="20"/>
          <w:szCs w:val="20"/>
        </w:rPr>
      </w:pPr>
      <w:r w:rsidRPr="004E1FFC">
        <w:rPr>
          <w:rFonts w:ascii="Times New Roman" w:hAnsi="Times New Roman" w:cs="Times New Roman"/>
          <w:b/>
          <w:sz w:val="20"/>
          <w:szCs w:val="20"/>
          <w:u w:val="single"/>
        </w:rPr>
        <w:t>Figure 4</w:t>
      </w:r>
      <w:r w:rsidRPr="004E1FFC">
        <w:rPr>
          <w:rFonts w:ascii="Times New Roman" w:hAnsi="Times New Roman" w:cs="Times New Roman"/>
          <w:b/>
          <w:sz w:val="20"/>
          <w:szCs w:val="20"/>
        </w:rPr>
        <w:t xml:space="preserve">. </w:t>
      </w:r>
      <w:r w:rsidRPr="004E1FFC">
        <w:rPr>
          <w:rFonts w:ascii="Times New Roman" w:hAnsi="Times New Roman" w:cs="Times New Roman"/>
          <w:sz w:val="20"/>
          <w:szCs w:val="20"/>
        </w:rPr>
        <w:t>Modelled winter sea level pressure anomalies (Pa)</w:t>
      </w:r>
      <w:r w:rsidRPr="004E1FFC">
        <w:rPr>
          <w:rFonts w:ascii="Times New Roman" w:hAnsi="Times New Roman" w:cs="Times New Roman"/>
          <w:b/>
          <w:sz w:val="20"/>
          <w:szCs w:val="20"/>
        </w:rPr>
        <w:t xml:space="preserve"> </w:t>
      </w:r>
      <w:r w:rsidRPr="004E1FFC">
        <w:rPr>
          <w:rFonts w:ascii="Times New Roman" w:hAnsi="Times New Roman" w:cs="Times New Roman"/>
          <w:sz w:val="20"/>
          <w:szCs w:val="20"/>
        </w:rPr>
        <w:t>for: a) 125ka-control, b) WSIR-7, c) WSIR-35 and d) WSIR-94 compared to the PI simulation. Only the anomalies statistically significant at the 95% confidence level are displayed.</w:t>
      </w:r>
    </w:p>
    <w:p w:rsidR="00224CB7" w:rsidRPr="004E1FFC" w:rsidRDefault="00224CB7">
      <w:pPr>
        <w:rPr>
          <w:rFonts w:ascii="Times New Roman" w:hAnsi="Times New Roman" w:cs="Times New Roman"/>
          <w:sz w:val="20"/>
          <w:szCs w:val="20"/>
        </w:rPr>
      </w:pPr>
      <w:r w:rsidRPr="004E1FFC">
        <w:rPr>
          <w:rFonts w:ascii="Times New Roman" w:hAnsi="Times New Roman" w:cs="Times New Roman"/>
          <w:sz w:val="20"/>
          <w:szCs w:val="20"/>
        </w:rPr>
        <w:br w:type="page"/>
      </w:r>
    </w:p>
    <w:p w:rsidR="00224CB7" w:rsidRPr="004E1FFC" w:rsidRDefault="00224CB7" w:rsidP="00B42E1D">
      <w:pPr>
        <w:spacing w:after="240"/>
        <w:jc w:val="both"/>
        <w:rPr>
          <w:rFonts w:ascii="Times New Roman" w:hAnsi="Times New Roman" w:cs="Times New Roman"/>
          <w:b/>
          <w:sz w:val="24"/>
          <w:szCs w:val="24"/>
        </w:rPr>
      </w:pPr>
      <w:r w:rsidRPr="004E1FFC">
        <w:rPr>
          <w:rFonts w:ascii="Times New Roman" w:hAnsi="Times New Roman" w:cs="Times New Roman"/>
          <w:b/>
          <w:sz w:val="24"/>
          <w:szCs w:val="24"/>
        </w:rPr>
        <w:lastRenderedPageBreak/>
        <w:t>Appendix A. Model evaluation</w:t>
      </w:r>
    </w:p>
    <w:p w:rsidR="00224CB7" w:rsidRPr="004E1FFC" w:rsidRDefault="00224CB7" w:rsidP="00224CB7">
      <w:pPr>
        <w:spacing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In this section, we provide an evaluation of two control (PI and present-day experiments) HadCM3 isotope simulations over Greenland.</w:t>
      </w:r>
      <w:r w:rsidRPr="004E1FFC">
        <w:t xml:space="preserve"> </w:t>
      </w:r>
      <w:r w:rsidRPr="004E1FFC">
        <w:rPr>
          <w:rFonts w:ascii="Times New Roman" w:hAnsi="Times New Roman" w:cs="Times New Roman"/>
          <w:sz w:val="24"/>
          <w:szCs w:val="24"/>
        </w:rPr>
        <w:t xml:space="preserve">Previous work by Sime et al. (2013), using the atmosphere only </w:t>
      </w:r>
      <w:r w:rsidR="00A238B9" w:rsidRPr="004E1FFC">
        <w:rPr>
          <w:rFonts w:ascii="Times New Roman" w:hAnsi="Times New Roman" w:cs="Times New Roman"/>
          <w:sz w:val="24"/>
          <w:szCs w:val="24"/>
        </w:rPr>
        <w:t xml:space="preserve">component of this model </w:t>
      </w:r>
      <w:r w:rsidRPr="004E1FFC">
        <w:rPr>
          <w:rFonts w:ascii="Times New Roman" w:hAnsi="Times New Roman" w:cs="Times New Roman"/>
          <w:sz w:val="24"/>
          <w:szCs w:val="24"/>
        </w:rPr>
        <w:t>(HadAM3), has shown that annual Greenland means of both isotopic values and surface temperatures are on average 8.6</w:t>
      </w:r>
      <w:r w:rsidRPr="004E1FFC">
        <w:rPr>
          <w:rFonts w:ascii="Times New Roman" w:hAnsi="Times New Roman" w:cs="Times New Roman"/>
          <w:sz w:val="24"/>
          <w:szCs w:val="24"/>
          <w:shd w:val="clear" w:color="auto" w:fill="FFFFFF"/>
        </w:rPr>
        <w:t>‰</w:t>
      </w:r>
      <w:r w:rsidRPr="004E1FFC">
        <w:rPr>
          <w:rFonts w:ascii="Times New Roman" w:hAnsi="Times New Roman" w:cs="Times New Roman"/>
          <w:sz w:val="24"/>
          <w:szCs w:val="24"/>
        </w:rPr>
        <w:t xml:space="preserve"> too heavy and 1.9°C too warm respectively, compared with present</w:t>
      </w:r>
      <w:r w:rsidR="0067016A" w:rsidRPr="004E1FFC">
        <w:rPr>
          <w:rFonts w:ascii="Times New Roman" w:hAnsi="Times New Roman" w:cs="Times New Roman"/>
          <w:sz w:val="24"/>
          <w:szCs w:val="24"/>
        </w:rPr>
        <w:t>-day observations compiled by</w:t>
      </w:r>
      <w:r w:rsidRPr="004E1FFC">
        <w:rPr>
          <w:rFonts w:ascii="Times New Roman" w:hAnsi="Times New Roman" w:cs="Times New Roman"/>
          <w:sz w:val="24"/>
          <w:szCs w:val="24"/>
        </w:rPr>
        <w:t xml:space="preserve"> Vinther et al. (2010) and Sjolte et al. (2011). </w:t>
      </w:r>
      <w:r w:rsidR="00FE7C0A" w:rsidRPr="004E1FFC">
        <w:rPr>
          <w:rFonts w:ascii="Times New Roman" w:hAnsi="Times New Roman" w:cs="Times New Roman"/>
          <w:sz w:val="24"/>
          <w:szCs w:val="24"/>
        </w:rPr>
        <w:t xml:space="preserve">Following on from this, </w:t>
      </w:r>
      <w:r w:rsidRPr="004E1FFC">
        <w:rPr>
          <w:rFonts w:ascii="Times New Roman" w:hAnsi="Times New Roman" w:cs="Times New Roman"/>
          <w:sz w:val="24"/>
          <w:szCs w:val="24"/>
        </w:rPr>
        <w:t xml:space="preserve">HadCM3 surface temperatures and isotopic values </w:t>
      </w:r>
      <w:r w:rsidR="00BC7B96" w:rsidRPr="004E1FFC">
        <w:rPr>
          <w:rFonts w:ascii="Times New Roman" w:hAnsi="Times New Roman" w:cs="Times New Roman"/>
          <w:sz w:val="24"/>
          <w:szCs w:val="24"/>
        </w:rPr>
        <w:t xml:space="preserve">are compared </w:t>
      </w:r>
      <w:r w:rsidRPr="004E1FFC">
        <w:rPr>
          <w:rFonts w:ascii="Times New Roman" w:hAnsi="Times New Roman" w:cs="Times New Roman"/>
          <w:sz w:val="24"/>
          <w:szCs w:val="24"/>
        </w:rPr>
        <w:t>with the observational data provided by Vinther et al. (2010) and Sjolte et al. (2011) (see Sime et al., 2013 for estimates and locations of individual records).</w:t>
      </w:r>
    </w:p>
    <w:p w:rsidR="00224CB7" w:rsidRPr="004E1FFC" w:rsidRDefault="00224CB7" w:rsidP="00224CB7">
      <w:pPr>
        <w:autoSpaceDE w:val="0"/>
        <w:autoSpaceDN w:val="0"/>
        <w:adjustRightInd w:val="0"/>
        <w:spacing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Comparison with observat</w:t>
      </w:r>
      <w:r w:rsidR="00715501" w:rsidRPr="004E1FFC">
        <w:rPr>
          <w:rFonts w:ascii="Times New Roman" w:hAnsi="Times New Roman" w:cs="Times New Roman"/>
          <w:sz w:val="24"/>
          <w:szCs w:val="24"/>
        </w:rPr>
        <w:t>ions indicates</w:t>
      </w:r>
      <w:r w:rsidRPr="004E1FFC">
        <w:rPr>
          <w:rFonts w:ascii="Times New Roman" w:hAnsi="Times New Roman" w:cs="Times New Roman"/>
          <w:sz w:val="24"/>
          <w:szCs w:val="24"/>
        </w:rPr>
        <w:t xml:space="preserve"> an annual warm bias over Greenland of 2.2°C for the PI simulation and 3.7°C for the present-day simulation (figure A.1b). Note, most observational sites are located in central Greenland, providing an unequal representation of the whole </w:t>
      </w:r>
      <w:r w:rsidR="006D74FD" w:rsidRPr="004E1FFC">
        <w:rPr>
          <w:rFonts w:ascii="Times New Roman" w:hAnsi="Times New Roman" w:cs="Times New Roman"/>
          <w:sz w:val="24"/>
          <w:szCs w:val="24"/>
        </w:rPr>
        <w:t xml:space="preserve">of </w:t>
      </w:r>
      <w:r w:rsidRPr="004E1FFC">
        <w:rPr>
          <w:rFonts w:ascii="Times New Roman" w:hAnsi="Times New Roman" w:cs="Times New Roman"/>
          <w:sz w:val="24"/>
          <w:szCs w:val="24"/>
        </w:rPr>
        <w:t>Gree</w:t>
      </w:r>
      <w:r w:rsidR="006D74FD" w:rsidRPr="004E1FFC">
        <w:rPr>
          <w:rFonts w:ascii="Times New Roman" w:hAnsi="Times New Roman" w:cs="Times New Roman"/>
          <w:sz w:val="24"/>
          <w:szCs w:val="24"/>
        </w:rPr>
        <w:t>nland</w:t>
      </w:r>
      <w:r w:rsidRPr="004E1FFC">
        <w:rPr>
          <w:rFonts w:ascii="Times New Roman" w:hAnsi="Times New Roman" w:cs="Times New Roman"/>
          <w:sz w:val="24"/>
          <w:szCs w:val="24"/>
        </w:rPr>
        <w:t xml:space="preserve">. Hence, the comparison can be considered more representative of the cold central Greenland region (see figure A.1b for the position of the observational sites). </w:t>
      </w:r>
    </w:p>
    <w:p w:rsidR="00224CB7" w:rsidRPr="004E1FFC" w:rsidRDefault="00224CB7" w:rsidP="00224CB7">
      <w:pPr>
        <w:autoSpaceDE w:val="0"/>
        <w:autoSpaceDN w:val="0"/>
        <w:adjustRightInd w:val="0"/>
        <w:spacing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The 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O results follow a similar pattern (figure A.1a). Comparison with the observations suggests that both the PI and present-day simulations are on average 5.8</w:t>
      </w:r>
      <w:r w:rsidRPr="004E1FFC">
        <w:rPr>
          <w:rFonts w:ascii="Times New Roman" w:hAnsi="Times New Roman" w:cs="Times New Roman"/>
          <w:sz w:val="24"/>
          <w:szCs w:val="24"/>
          <w:shd w:val="clear" w:color="auto" w:fill="FFFFFF"/>
        </w:rPr>
        <w:t>‰</w:t>
      </w:r>
      <w:r w:rsidRPr="004E1FFC">
        <w:rPr>
          <w:rFonts w:ascii="Times New Roman" w:hAnsi="Times New Roman" w:cs="Times New Roman"/>
          <w:sz w:val="24"/>
          <w:szCs w:val="24"/>
        </w:rPr>
        <w:t xml:space="preserve"> and 7.1</w:t>
      </w:r>
      <w:r w:rsidRPr="004E1FFC">
        <w:rPr>
          <w:rFonts w:ascii="Times New Roman" w:hAnsi="Times New Roman" w:cs="Times New Roman"/>
          <w:sz w:val="24"/>
          <w:szCs w:val="24"/>
          <w:shd w:val="clear" w:color="auto" w:fill="FFFFFF"/>
        </w:rPr>
        <w:t>‰ (figure A.1a)</w:t>
      </w:r>
      <w:r w:rsidRPr="004E1FFC">
        <w:rPr>
          <w:rFonts w:ascii="Times New Roman" w:hAnsi="Times New Roman" w:cs="Times New Roman"/>
          <w:sz w:val="24"/>
          <w:szCs w:val="24"/>
        </w:rPr>
        <w:t xml:space="preserve"> too heavy</w:t>
      </w:r>
      <w:r w:rsidR="00DA1A28" w:rsidRPr="004E1FFC">
        <w:rPr>
          <w:rFonts w:ascii="Times New Roman" w:hAnsi="Times New Roman" w:cs="Times New Roman"/>
          <w:sz w:val="24"/>
          <w:szCs w:val="24"/>
        </w:rPr>
        <w:t>,</w:t>
      </w:r>
      <w:r w:rsidRPr="004E1FFC">
        <w:rPr>
          <w:rFonts w:ascii="Times New Roman" w:hAnsi="Times New Roman" w:cs="Times New Roman"/>
          <w:sz w:val="24"/>
          <w:szCs w:val="24"/>
        </w:rPr>
        <w:t xml:space="preserve"> respec</w:t>
      </w:r>
      <w:r w:rsidRPr="004E1FFC">
        <w:rPr>
          <w:rFonts w:ascii="Times New Roman" w:hAnsi="Times New Roman" w:cs="Times New Roman"/>
          <w:sz w:val="24"/>
          <w:szCs w:val="24"/>
        </w:rPr>
        <w:lastRenderedPageBreak/>
        <w:t>tively. Some other models show similar heavy 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 xml:space="preserve">O biases (e.g. Hoffmann et al., 1998; Sjolte et al., 2011; Sime et al., 2013). Sime et al. (2013) point to the inaccurate seasonal representation of the isotopes in precipitation as a possible reason for the model-data isotopic offset. </w:t>
      </w:r>
    </w:p>
    <w:p w:rsidR="004517F1" w:rsidRPr="004E1FFC" w:rsidRDefault="000E10CC" w:rsidP="00224CB7">
      <w:pPr>
        <w:autoSpaceDE w:val="0"/>
        <w:autoSpaceDN w:val="0"/>
        <w:adjustRightInd w:val="0"/>
        <w:spacing w:after="120" w:line="480" w:lineRule="auto"/>
        <w:jc w:val="both"/>
        <w:rPr>
          <w:rFonts w:ascii="Times New Roman" w:hAnsi="Times New Roman" w:cs="Times New Roman"/>
          <w:sz w:val="24"/>
          <w:szCs w:val="24"/>
        </w:rPr>
      </w:pPr>
      <w:r w:rsidRPr="004E1FFC">
        <w:rPr>
          <w:rFonts w:ascii="Times New Roman" w:eastAsia="Leelawadee UI Semilight" w:hAnsi="Times New Roman" w:cs="Times New Roman"/>
          <w:sz w:val="24"/>
          <w:szCs w:val="24"/>
          <w:lang w:val="en-US"/>
        </w:rPr>
        <w:t>It would be expected that similar bias</w:t>
      </w:r>
      <w:r w:rsidR="007B6FBF" w:rsidRPr="004E1FFC">
        <w:rPr>
          <w:rFonts w:ascii="Times New Roman" w:eastAsia="Leelawadee UI Semilight" w:hAnsi="Times New Roman" w:cs="Times New Roman"/>
          <w:sz w:val="24"/>
          <w:szCs w:val="24"/>
          <w:lang w:val="en-US"/>
        </w:rPr>
        <w:t>es</w:t>
      </w:r>
      <w:r w:rsidRPr="004E1FFC">
        <w:rPr>
          <w:rFonts w:ascii="Times New Roman" w:eastAsia="Leelawadee UI Semilight" w:hAnsi="Times New Roman" w:cs="Times New Roman"/>
          <w:sz w:val="24"/>
          <w:szCs w:val="24"/>
          <w:lang w:val="en-US"/>
        </w:rPr>
        <w:t xml:space="preserve"> affect the PI and LIG simulations. Therefore, to reduce the impact of model bias over Greenland, and hence any effects on the study results, we follow the standard approach of reporting </w:t>
      </w:r>
      <w:r w:rsidR="00714275" w:rsidRPr="004E1FFC">
        <w:rPr>
          <w:rFonts w:ascii="Times New Roman" w:eastAsia="Leelawadee UI Semilight" w:hAnsi="Times New Roman" w:cs="Times New Roman"/>
          <w:sz w:val="24"/>
          <w:szCs w:val="24"/>
          <w:lang w:val="en-US"/>
        </w:rPr>
        <w:t>modelled values as anomalies (LIG minus PI</w:t>
      </w:r>
      <w:r w:rsidRPr="004E1FFC">
        <w:rPr>
          <w:rFonts w:ascii="Times New Roman" w:eastAsia="Leelawadee UI Semilight" w:hAnsi="Times New Roman" w:cs="Times New Roman"/>
          <w:sz w:val="24"/>
          <w:szCs w:val="24"/>
          <w:lang w:val="en-US"/>
        </w:rPr>
        <w:t>).</w:t>
      </w:r>
    </w:p>
    <w:p w:rsidR="00CD6642" w:rsidRPr="004E1FFC" w:rsidRDefault="00CD6642" w:rsidP="004517F1">
      <w:pPr>
        <w:autoSpaceDE w:val="0"/>
        <w:autoSpaceDN w:val="0"/>
        <w:adjustRightInd w:val="0"/>
        <w:spacing w:after="120" w:line="480" w:lineRule="auto"/>
        <w:jc w:val="center"/>
        <w:rPr>
          <w:rFonts w:ascii="Times New Roman" w:hAnsi="Times New Roman" w:cs="Times New Roman"/>
          <w:noProof/>
          <w:color w:val="000000"/>
          <w:sz w:val="24"/>
          <w:szCs w:val="24"/>
          <w:lang w:eastAsia="en-GB"/>
        </w:rPr>
      </w:pPr>
      <w:r w:rsidRPr="004E1FFC">
        <w:rPr>
          <w:rFonts w:ascii="Times New Roman" w:hAnsi="Times New Roman" w:cs="Times New Roman"/>
          <w:noProof/>
          <w:color w:val="000000"/>
          <w:sz w:val="24"/>
          <w:szCs w:val="24"/>
          <w:lang w:eastAsia="en-GB"/>
        </w:rPr>
        <w:drawing>
          <wp:inline distT="0" distB="0" distL="0" distR="0" wp14:anchorId="771A8BA8" wp14:editId="506CA809">
            <wp:extent cx="3405554" cy="2357484"/>
            <wp:effectExtent l="0" t="0" r="4445" b="5080"/>
            <wp:docPr id="2" name="Picture 2" descr="C:\Users\irealm37\Desktop\sea ice paper\sea_ice-may_18\plot_def\PD_o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ealm37\Desktop\sea ice paper\sea_ice-may_18\plot_def\PD_obs.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17057" cy="2365447"/>
                    </a:xfrm>
                    <a:prstGeom prst="rect">
                      <a:avLst/>
                    </a:prstGeom>
                    <a:noFill/>
                    <a:ln>
                      <a:noFill/>
                    </a:ln>
                  </pic:spPr>
                </pic:pic>
              </a:graphicData>
            </a:graphic>
          </wp:inline>
        </w:drawing>
      </w:r>
    </w:p>
    <w:p w:rsidR="00990AC7" w:rsidRPr="004E1FFC" w:rsidRDefault="00CD6642" w:rsidP="009E352D">
      <w:pPr>
        <w:autoSpaceDE w:val="0"/>
        <w:autoSpaceDN w:val="0"/>
        <w:adjustRightInd w:val="0"/>
        <w:spacing w:after="0" w:line="240" w:lineRule="auto"/>
        <w:ind w:left="1276" w:right="1088"/>
        <w:jc w:val="both"/>
        <w:rPr>
          <w:rFonts w:ascii="Times New Roman" w:hAnsi="Times New Roman" w:cs="Times New Roman"/>
          <w:sz w:val="20"/>
          <w:szCs w:val="20"/>
        </w:rPr>
      </w:pPr>
      <w:r w:rsidRPr="004E1FFC">
        <w:rPr>
          <w:rFonts w:ascii="Times New Roman" w:hAnsi="Times New Roman" w:cs="Times New Roman"/>
          <w:b/>
          <w:sz w:val="20"/>
          <w:szCs w:val="20"/>
          <w:u w:val="single"/>
        </w:rPr>
        <w:t>Figure A1.</w:t>
      </w:r>
      <w:r w:rsidRPr="004E1FFC">
        <w:rPr>
          <w:rFonts w:ascii="Times New Roman" w:hAnsi="Times New Roman" w:cs="Times New Roman"/>
          <w:sz w:val="20"/>
          <w:szCs w:val="20"/>
        </w:rPr>
        <w:t xml:space="preserve"> Present-day observations of δ</w:t>
      </w:r>
      <w:r w:rsidRPr="004E1FFC">
        <w:rPr>
          <w:rFonts w:ascii="Times New Roman" w:hAnsi="Times New Roman" w:cs="Times New Roman"/>
          <w:sz w:val="20"/>
          <w:szCs w:val="20"/>
          <w:vertAlign w:val="superscript"/>
        </w:rPr>
        <w:t>18</w:t>
      </w:r>
      <w:r w:rsidRPr="004E1FFC">
        <w:rPr>
          <w:rFonts w:ascii="Times New Roman" w:hAnsi="Times New Roman" w:cs="Times New Roman"/>
          <w:sz w:val="20"/>
          <w:szCs w:val="20"/>
        </w:rPr>
        <w:t>O and temperature (Vinther et al., 2010; Sjolte el al., 2011) superimposed onto modelled present-day (1950-2000) values. (a) Annual δ</w:t>
      </w:r>
      <w:r w:rsidRPr="004E1FFC">
        <w:rPr>
          <w:rFonts w:ascii="Times New Roman" w:hAnsi="Times New Roman" w:cs="Times New Roman"/>
          <w:sz w:val="20"/>
          <w:szCs w:val="20"/>
          <w:vertAlign w:val="superscript"/>
        </w:rPr>
        <w:t>18</w:t>
      </w:r>
      <w:r w:rsidRPr="004E1FFC">
        <w:rPr>
          <w:rFonts w:ascii="Times New Roman" w:hAnsi="Times New Roman" w:cs="Times New Roman"/>
          <w:sz w:val="20"/>
          <w:szCs w:val="20"/>
        </w:rPr>
        <w:t>O (</w:t>
      </w:r>
      <w:r w:rsidRPr="004E1FFC">
        <w:rPr>
          <w:rFonts w:ascii="Times New Roman" w:hAnsi="Times New Roman" w:cs="Times New Roman"/>
          <w:sz w:val="20"/>
          <w:szCs w:val="20"/>
          <w:shd w:val="clear" w:color="auto" w:fill="FFFFFF"/>
        </w:rPr>
        <w:t>‰</w:t>
      </w:r>
      <w:r w:rsidRPr="004E1FFC">
        <w:rPr>
          <w:rFonts w:ascii="Times New Roman" w:hAnsi="Times New Roman" w:cs="Times New Roman"/>
          <w:sz w:val="20"/>
          <w:szCs w:val="20"/>
        </w:rPr>
        <w:t>) and (b) annual surface temperatures (°C). Seven transient present-day simulations covering the period 1850-2004 are considered for this analysis. In particular, the shading on each plot shows the mean of these seven present-day simulations for the period 1950-2000.</w:t>
      </w:r>
    </w:p>
    <w:p w:rsidR="00990AC7" w:rsidRPr="004E1FFC" w:rsidRDefault="0042390D">
      <w:pPr>
        <w:rPr>
          <w:rFonts w:ascii="Times New Roman" w:hAnsi="Times New Roman" w:cs="Times New Roman"/>
          <w:sz w:val="20"/>
          <w:szCs w:val="20"/>
        </w:rPr>
      </w:pPr>
      <w:r w:rsidRPr="004E1FFC">
        <w:rPr>
          <w:rFonts w:ascii="Times New Roman" w:hAnsi="Times New Roman" w:cs="Times New Roman"/>
          <w:sz w:val="20"/>
          <w:szCs w:val="20"/>
        </w:rPr>
        <w:br w:type="page"/>
      </w:r>
    </w:p>
    <w:p w:rsidR="0042390D" w:rsidRPr="004E1FFC" w:rsidRDefault="0042390D">
      <w:pPr>
        <w:rPr>
          <w:rFonts w:ascii="Times New Roman" w:hAnsi="Times New Roman" w:cs="Times New Roman"/>
          <w:b/>
          <w:sz w:val="24"/>
          <w:szCs w:val="24"/>
        </w:rPr>
      </w:pPr>
      <w:r w:rsidRPr="004E1FFC">
        <w:rPr>
          <w:rFonts w:ascii="Times New Roman" w:hAnsi="Times New Roman" w:cs="Times New Roman"/>
          <w:b/>
          <w:sz w:val="24"/>
          <w:szCs w:val="24"/>
        </w:rPr>
        <w:lastRenderedPageBreak/>
        <w:t xml:space="preserve">Appendix B. </w:t>
      </w:r>
      <w:r w:rsidR="00AD058D" w:rsidRPr="004E1FFC">
        <w:rPr>
          <w:rFonts w:ascii="Times New Roman" w:hAnsi="Times New Roman" w:cs="Times New Roman"/>
          <w:b/>
          <w:noProof/>
          <w:sz w:val="24"/>
          <w:szCs w:val="24"/>
          <w:lang w:eastAsia="en-GB"/>
        </w:rPr>
        <w:t>Modelled uncertain</w:t>
      </w:r>
      <w:r w:rsidRPr="004E1FFC">
        <w:rPr>
          <w:rFonts w:ascii="Times New Roman" w:hAnsi="Times New Roman" w:cs="Times New Roman"/>
          <w:b/>
          <w:noProof/>
          <w:sz w:val="24"/>
          <w:szCs w:val="24"/>
          <w:lang w:eastAsia="en-GB"/>
        </w:rPr>
        <w:t xml:space="preserve">ty on </w:t>
      </w:r>
      <w:r w:rsidRPr="004E1FFC">
        <w:rPr>
          <w:rFonts w:ascii="Times New Roman" w:eastAsia="Leelawadee UI Semilight" w:hAnsi="Times New Roman" w:cs="Times New Roman"/>
          <w:b/>
          <w:sz w:val="24"/>
          <w:szCs w:val="24"/>
          <w:lang w:val="en-US"/>
        </w:rPr>
        <w:t>δ</w:t>
      </w:r>
      <w:r w:rsidRPr="004E1FFC">
        <w:rPr>
          <w:rFonts w:ascii="Times New Roman" w:eastAsia="Leelawadee UI Semilight" w:hAnsi="Times New Roman" w:cs="Times New Roman"/>
          <w:b/>
          <w:sz w:val="24"/>
          <w:szCs w:val="24"/>
          <w:vertAlign w:val="superscript"/>
          <w:lang w:val="en-US"/>
        </w:rPr>
        <w:t>18</w:t>
      </w:r>
      <w:r w:rsidRPr="004E1FFC">
        <w:rPr>
          <w:rFonts w:ascii="Times New Roman" w:eastAsia="Leelawadee UI Semilight" w:hAnsi="Times New Roman" w:cs="Times New Roman"/>
          <w:b/>
          <w:sz w:val="24"/>
          <w:szCs w:val="24"/>
          <w:lang w:val="en-US"/>
        </w:rPr>
        <w:t>O</w:t>
      </w:r>
      <w:r w:rsidRPr="004E1FFC">
        <w:rPr>
          <w:rFonts w:ascii="Times New Roman" w:hAnsi="Times New Roman" w:cs="Times New Roman"/>
          <w:b/>
          <w:sz w:val="24"/>
          <w:szCs w:val="24"/>
        </w:rPr>
        <w:t xml:space="preserve"> </w:t>
      </w:r>
    </w:p>
    <w:p w:rsidR="00D931B4" w:rsidRPr="004E1FFC" w:rsidRDefault="00D931B4" w:rsidP="00D931B4">
      <w:pPr>
        <w:autoSpaceDE w:val="0"/>
        <w:autoSpaceDN w:val="0"/>
        <w:adjustRightInd w:val="0"/>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 xml:space="preserve">Figure B.1 shows the simulated annual to decadal variability of annual mean </w:t>
      </w:r>
      <w:r w:rsidRPr="004E1FFC">
        <w:rPr>
          <w:rFonts w:ascii="Times New Roman" w:eastAsia="Leelawadee UI Semilight" w:hAnsi="Times New Roman" w:cs="Times New Roman"/>
          <w:sz w:val="24"/>
          <w:szCs w:val="24"/>
          <w:lang w:val="en-US"/>
        </w:rPr>
        <w:t>δ</w:t>
      </w:r>
      <w:r w:rsidRPr="004E1FFC">
        <w:rPr>
          <w:rFonts w:ascii="Times New Roman" w:eastAsia="Leelawadee UI Semilight" w:hAnsi="Times New Roman" w:cs="Times New Roman"/>
          <w:sz w:val="24"/>
          <w:szCs w:val="24"/>
          <w:vertAlign w:val="superscript"/>
          <w:lang w:val="en-US"/>
        </w:rPr>
        <w:t>18</w:t>
      </w:r>
      <w:r w:rsidRPr="004E1FFC">
        <w:rPr>
          <w:rFonts w:ascii="Times New Roman" w:eastAsia="Leelawadee UI Semilight" w:hAnsi="Times New Roman" w:cs="Times New Roman"/>
          <w:sz w:val="24"/>
          <w:szCs w:val="24"/>
          <w:lang w:val="en-US"/>
        </w:rPr>
        <w:t>O</w:t>
      </w:r>
      <w:r w:rsidRPr="004E1FFC">
        <w:rPr>
          <w:rFonts w:ascii="Times New Roman" w:eastAsia="Leelawadee UI Semilight" w:hAnsi="Times New Roman" w:cs="Times New Roman"/>
          <w:sz w:val="24"/>
          <w:szCs w:val="24"/>
          <w:vertAlign w:val="subscript"/>
          <w:lang w:val="en-US"/>
        </w:rPr>
        <w:t>p</w:t>
      </w:r>
      <w:r w:rsidRPr="004E1FFC">
        <w:rPr>
          <w:rFonts w:ascii="Times New Roman" w:hAnsi="Times New Roman" w:cs="Times New Roman"/>
          <w:sz w:val="24"/>
          <w:szCs w:val="24"/>
        </w:rPr>
        <w:t xml:space="preserve"> for a low, medium and high sea ice forcing. </w:t>
      </w:r>
      <w:r w:rsidRPr="004E1FFC">
        <w:rPr>
          <w:rFonts w:ascii="Times New Roman" w:eastAsia="Leelawadee UI Semilight" w:hAnsi="Times New Roman" w:cs="Times New Roman"/>
          <w:sz w:val="24"/>
          <w:szCs w:val="24"/>
          <w:lang w:val="en-US"/>
        </w:rPr>
        <w:t>δ</w:t>
      </w:r>
      <w:r w:rsidRPr="004E1FFC">
        <w:rPr>
          <w:rFonts w:ascii="Times New Roman" w:eastAsia="Leelawadee UI Semilight" w:hAnsi="Times New Roman" w:cs="Times New Roman"/>
          <w:sz w:val="24"/>
          <w:szCs w:val="24"/>
          <w:vertAlign w:val="superscript"/>
          <w:lang w:val="en-US"/>
        </w:rPr>
        <w:t>18</w:t>
      </w:r>
      <w:r w:rsidRPr="004E1FFC">
        <w:rPr>
          <w:rFonts w:ascii="Times New Roman" w:eastAsia="Leelawadee UI Semilight" w:hAnsi="Times New Roman" w:cs="Times New Roman"/>
          <w:sz w:val="24"/>
          <w:szCs w:val="24"/>
          <w:lang w:val="en-US"/>
        </w:rPr>
        <w:t>O</w:t>
      </w:r>
      <w:r w:rsidRPr="004E1FFC">
        <w:rPr>
          <w:rFonts w:ascii="Times New Roman" w:eastAsia="Leelawadee UI Semilight" w:hAnsi="Times New Roman" w:cs="Times New Roman"/>
          <w:sz w:val="24"/>
          <w:szCs w:val="24"/>
          <w:vertAlign w:val="subscript"/>
          <w:lang w:val="en-US"/>
        </w:rPr>
        <w:t xml:space="preserve">p </w:t>
      </w:r>
      <w:r w:rsidRPr="004E1FFC">
        <w:rPr>
          <w:rFonts w:ascii="Times New Roman" w:eastAsia="Leelawadee UI Semilight" w:hAnsi="Times New Roman" w:cs="Times New Roman"/>
          <w:sz w:val="24"/>
          <w:szCs w:val="24"/>
          <w:lang w:val="en-US"/>
        </w:rPr>
        <w:t>variability is larger near the coast at both annual and decadal</w:t>
      </w:r>
      <w:r w:rsidRPr="004E1FFC">
        <w:rPr>
          <w:rFonts w:ascii="Times New Roman" w:eastAsia="Leelawadee UI Semilight" w:hAnsi="Times New Roman" w:cs="Times New Roman"/>
          <w:sz w:val="24"/>
          <w:szCs w:val="24"/>
          <w:vertAlign w:val="subscript"/>
          <w:lang w:val="en-US"/>
        </w:rPr>
        <w:t xml:space="preserve"> </w:t>
      </w:r>
      <w:r w:rsidRPr="004E1FFC">
        <w:rPr>
          <w:rFonts w:ascii="Times New Roman" w:hAnsi="Times New Roman" w:cs="Times New Roman"/>
          <w:sz w:val="24"/>
          <w:szCs w:val="24"/>
        </w:rPr>
        <w:t>time scales (figure B.1). For the sea ice forcing ensemble, at all ice core sites, decadal isotope variability (ranging from standard deviations of 0.36</w:t>
      </w:r>
      <w:r w:rsidRPr="004E1FFC">
        <w:rPr>
          <w:rFonts w:ascii="Times New Roman" w:hAnsi="Times New Roman" w:cs="Times New Roman"/>
          <w:sz w:val="24"/>
          <w:szCs w:val="24"/>
          <w:shd w:val="clear" w:color="auto" w:fill="FFFFFF"/>
        </w:rPr>
        <w:t>‰</w:t>
      </w:r>
      <w:r w:rsidRPr="004E1FFC">
        <w:rPr>
          <w:rFonts w:ascii="Times New Roman" w:hAnsi="Times New Roman" w:cs="Times New Roman"/>
          <w:sz w:val="24"/>
          <w:szCs w:val="24"/>
        </w:rPr>
        <w:t xml:space="preserve"> up to 0.62</w:t>
      </w:r>
      <w:r w:rsidRPr="004E1FFC">
        <w:rPr>
          <w:rFonts w:ascii="Times New Roman" w:hAnsi="Times New Roman" w:cs="Times New Roman"/>
          <w:sz w:val="24"/>
          <w:szCs w:val="24"/>
          <w:shd w:val="clear" w:color="auto" w:fill="FFFFFF"/>
        </w:rPr>
        <w:t>‰</w:t>
      </w:r>
      <w:r w:rsidRPr="004E1FFC">
        <w:rPr>
          <w:rFonts w:ascii="Times New Roman" w:hAnsi="Times New Roman" w:cs="Times New Roman"/>
          <w:sz w:val="24"/>
          <w:szCs w:val="24"/>
        </w:rPr>
        <w:t xml:space="preserve"> depending on the site) is lower relative to the annual variability (ranging from standard deviations of 0.88</w:t>
      </w:r>
      <w:r w:rsidRPr="004E1FFC">
        <w:rPr>
          <w:rFonts w:ascii="Times New Roman" w:hAnsi="Times New Roman" w:cs="Times New Roman"/>
          <w:sz w:val="24"/>
          <w:szCs w:val="24"/>
          <w:shd w:val="clear" w:color="auto" w:fill="FFFFFF"/>
        </w:rPr>
        <w:t>‰</w:t>
      </w:r>
      <w:r w:rsidRPr="004E1FFC">
        <w:rPr>
          <w:rFonts w:ascii="Times New Roman" w:hAnsi="Times New Roman" w:cs="Times New Roman"/>
          <w:sz w:val="24"/>
          <w:szCs w:val="24"/>
        </w:rPr>
        <w:t xml:space="preserve"> up to 1.6</w:t>
      </w:r>
      <w:r w:rsidRPr="004E1FFC">
        <w:rPr>
          <w:rFonts w:ascii="Times New Roman" w:hAnsi="Times New Roman" w:cs="Times New Roman"/>
          <w:sz w:val="24"/>
          <w:szCs w:val="24"/>
          <w:shd w:val="clear" w:color="auto" w:fill="FFFFFF"/>
        </w:rPr>
        <w:t>‰</w:t>
      </w:r>
      <w:r w:rsidRPr="004E1FFC">
        <w:rPr>
          <w:rFonts w:ascii="Times New Roman" w:hAnsi="Times New Roman" w:cs="Times New Roman"/>
          <w:sz w:val="24"/>
          <w:szCs w:val="24"/>
        </w:rPr>
        <w:t xml:space="preserve"> depending on the site) (table B.1).</w:t>
      </w:r>
    </w:p>
    <w:p w:rsidR="009E352D" w:rsidRPr="004E1FFC" w:rsidRDefault="009E352D" w:rsidP="009E352D">
      <w:pPr>
        <w:jc w:val="center"/>
      </w:pPr>
      <w:r w:rsidRPr="004E1FFC">
        <w:rPr>
          <w:noProof/>
          <w:lang w:eastAsia="en-GB"/>
        </w:rPr>
        <w:drawing>
          <wp:inline distT="0" distB="0" distL="0" distR="0" wp14:anchorId="3E1B68D8" wp14:editId="3C920C4C">
            <wp:extent cx="3833446" cy="5287658"/>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_ensemble_SIC_fig.png"/>
                    <pic:cNvPicPr/>
                  </pic:nvPicPr>
                  <pic:blipFill>
                    <a:blip r:embed="rId73">
                      <a:extLst>
                        <a:ext uri="{28A0092B-C50C-407E-A947-70E740481C1C}">
                          <a14:useLocalDpi xmlns:a14="http://schemas.microsoft.com/office/drawing/2010/main" val="0"/>
                        </a:ext>
                      </a:extLst>
                    </a:blip>
                    <a:stretch>
                      <a:fillRect/>
                    </a:stretch>
                  </pic:blipFill>
                  <pic:spPr>
                    <a:xfrm>
                      <a:off x="0" y="0"/>
                      <a:ext cx="3836823" cy="5292315"/>
                    </a:xfrm>
                    <a:prstGeom prst="rect">
                      <a:avLst/>
                    </a:prstGeom>
                  </pic:spPr>
                </pic:pic>
              </a:graphicData>
            </a:graphic>
          </wp:inline>
        </w:drawing>
      </w:r>
    </w:p>
    <w:p w:rsidR="009E352D" w:rsidRPr="004E1FFC" w:rsidRDefault="009E352D" w:rsidP="009E352D">
      <w:pPr>
        <w:ind w:left="1560" w:right="1513"/>
        <w:jc w:val="both"/>
        <w:rPr>
          <w:rFonts w:ascii="Times New Roman" w:hAnsi="Times New Roman" w:cs="Times New Roman"/>
          <w:sz w:val="20"/>
          <w:szCs w:val="20"/>
        </w:rPr>
      </w:pPr>
      <w:r w:rsidRPr="004E1FFC">
        <w:rPr>
          <w:rFonts w:ascii="Times New Roman" w:hAnsi="Times New Roman" w:cs="Times New Roman"/>
          <w:b/>
          <w:sz w:val="20"/>
          <w:szCs w:val="20"/>
          <w:u w:val="single"/>
        </w:rPr>
        <w:lastRenderedPageBreak/>
        <w:t>Figure B1.</w:t>
      </w:r>
      <w:r w:rsidRPr="004E1FFC">
        <w:rPr>
          <w:rFonts w:ascii="Times New Roman" w:hAnsi="Times New Roman" w:cs="Times New Roman"/>
          <w:sz w:val="20"/>
          <w:szCs w:val="20"/>
        </w:rPr>
        <w:t xml:space="preserve"> Variability of annual mean </w:t>
      </w:r>
      <w:r w:rsidRPr="004E1FFC">
        <w:rPr>
          <w:rFonts w:ascii="Times New Roman" w:eastAsia="Leelawadee UI Semilight" w:hAnsi="Times New Roman" w:cs="Times New Roman"/>
          <w:sz w:val="20"/>
          <w:szCs w:val="20"/>
          <w:lang w:val="en-US"/>
        </w:rPr>
        <w:t>δ</w:t>
      </w:r>
      <w:r w:rsidRPr="004E1FFC">
        <w:rPr>
          <w:rFonts w:ascii="Times New Roman" w:eastAsia="Leelawadee UI Semilight" w:hAnsi="Times New Roman" w:cs="Times New Roman"/>
          <w:sz w:val="20"/>
          <w:szCs w:val="20"/>
          <w:vertAlign w:val="superscript"/>
          <w:lang w:val="en-US"/>
        </w:rPr>
        <w:t>18</w:t>
      </w:r>
      <w:r w:rsidRPr="004E1FFC">
        <w:rPr>
          <w:rFonts w:ascii="Times New Roman" w:eastAsia="Leelawadee UI Semilight" w:hAnsi="Times New Roman" w:cs="Times New Roman"/>
          <w:sz w:val="20"/>
          <w:szCs w:val="20"/>
          <w:lang w:val="en-US"/>
        </w:rPr>
        <w:t>O</w:t>
      </w:r>
      <w:r w:rsidRPr="004E1FFC">
        <w:rPr>
          <w:rFonts w:ascii="Times New Roman" w:eastAsia="Leelawadee UI Semilight" w:hAnsi="Times New Roman" w:cs="Times New Roman"/>
          <w:sz w:val="20"/>
          <w:szCs w:val="20"/>
          <w:vertAlign w:val="subscript"/>
          <w:lang w:val="en-US"/>
        </w:rPr>
        <w:t>p</w:t>
      </w:r>
      <w:r w:rsidRPr="004E1FFC">
        <w:rPr>
          <w:rFonts w:ascii="Times New Roman" w:eastAsia="Leelawadee UI Semilight" w:hAnsi="Times New Roman" w:cs="Times New Roman"/>
          <w:sz w:val="20"/>
          <w:szCs w:val="20"/>
          <w:lang w:val="en-US"/>
        </w:rPr>
        <w:t xml:space="preserve"> for a </w:t>
      </w:r>
      <w:r w:rsidRPr="004E1FFC">
        <w:rPr>
          <w:rFonts w:ascii="Times New Roman" w:hAnsi="Times New Roman" w:cs="Times New Roman"/>
          <w:sz w:val="20"/>
          <w:szCs w:val="20"/>
        </w:rPr>
        <w:t>low (a-c), medium (d-f) and high (g-i) sea ice forcing,</w:t>
      </w:r>
      <w:r w:rsidRPr="004E1FFC">
        <w:rPr>
          <w:rFonts w:ascii="Times New Roman" w:eastAsia="Leelawadee UI Semilight" w:hAnsi="Times New Roman" w:cs="Times New Roman"/>
          <w:sz w:val="20"/>
          <w:szCs w:val="20"/>
          <w:lang w:val="en-US"/>
        </w:rPr>
        <w:t xml:space="preserve"> at</w:t>
      </w:r>
      <w:r w:rsidRPr="004E1FFC">
        <w:rPr>
          <w:rFonts w:ascii="Times New Roman" w:eastAsia="Leelawadee UI Semilight" w:hAnsi="Times New Roman" w:cs="Times New Roman"/>
          <w:sz w:val="20"/>
          <w:szCs w:val="20"/>
          <w:vertAlign w:val="subscript"/>
          <w:lang w:val="en-US"/>
        </w:rPr>
        <w:t xml:space="preserve"> </w:t>
      </w:r>
      <w:r w:rsidRPr="004E1FFC">
        <w:rPr>
          <w:rFonts w:ascii="Times New Roman" w:hAnsi="Times New Roman" w:cs="Times New Roman"/>
          <w:sz w:val="20"/>
          <w:szCs w:val="20"/>
        </w:rPr>
        <w:t xml:space="preserve">50-year average (a, d, g), decadal (b, e, h) and annual (c, f, i) time scales. </w:t>
      </w:r>
      <w:r w:rsidR="00930B80" w:rsidRPr="004E1FFC">
        <w:rPr>
          <w:rFonts w:ascii="Times New Roman" w:hAnsi="Times New Roman" w:cs="Times New Roman"/>
          <w:sz w:val="20"/>
          <w:szCs w:val="20"/>
        </w:rPr>
        <w:t>T</w:t>
      </w:r>
      <w:r w:rsidRPr="004E1FFC">
        <w:rPr>
          <w:rFonts w:ascii="Times New Roman" w:hAnsi="Times New Roman" w:cs="Times New Roman"/>
          <w:sz w:val="20"/>
          <w:szCs w:val="20"/>
        </w:rPr>
        <w:t xml:space="preserve">he shading in each plot shows the standard deviation </w:t>
      </w:r>
      <w:r w:rsidR="00946C0E" w:rsidRPr="004E1FFC">
        <w:rPr>
          <w:rFonts w:ascii="Times New Roman" w:hAnsi="Times New Roman" w:cs="Times New Roman"/>
          <w:sz w:val="20"/>
          <w:szCs w:val="20"/>
        </w:rPr>
        <w:t xml:space="preserve">calculated using </w:t>
      </w:r>
      <w:r w:rsidRPr="004E1FFC">
        <w:rPr>
          <w:rFonts w:ascii="Times New Roman" w:hAnsi="Times New Roman" w:cs="Times New Roman"/>
          <w:sz w:val="20"/>
          <w:szCs w:val="20"/>
        </w:rPr>
        <w:t>sea ice retreat experiments with a low (between 7% and 19%), medium (between 21% and 65%) and high (between 72% and 100%) winter sea ice loss compared to the PI simulation.</w:t>
      </w:r>
    </w:p>
    <w:p w:rsidR="00E03AE8" w:rsidRPr="004E1FFC" w:rsidRDefault="00E03AE8" w:rsidP="00E03AE8">
      <w:pPr>
        <w:spacing w:after="120" w:line="240" w:lineRule="auto"/>
        <w:ind w:left="142" w:right="380"/>
        <w:jc w:val="both"/>
        <w:rPr>
          <w:rFonts w:ascii="Times New Roman" w:hAnsi="Times New Roman" w:cs="Times New Roman"/>
          <w:sz w:val="20"/>
          <w:szCs w:val="20"/>
        </w:rPr>
      </w:pPr>
      <w:r w:rsidRPr="004E1FFC">
        <w:rPr>
          <w:rFonts w:ascii="Times New Roman" w:hAnsi="Times New Roman" w:cs="Times New Roman"/>
          <w:b/>
          <w:sz w:val="20"/>
          <w:szCs w:val="20"/>
          <w:u w:val="single"/>
        </w:rPr>
        <w:t>Table B1.</w:t>
      </w:r>
      <w:r w:rsidRPr="004E1FFC">
        <w:rPr>
          <w:rFonts w:ascii="Times New Roman" w:hAnsi="Times New Roman" w:cs="Times New Roman"/>
          <w:sz w:val="20"/>
          <w:szCs w:val="20"/>
        </w:rPr>
        <w:t xml:space="preserve"> Modelled variability of annual mean </w:t>
      </w:r>
      <w:r w:rsidRPr="004E1FFC">
        <w:rPr>
          <w:rFonts w:ascii="Times New Roman" w:eastAsia="Leelawadee UI Semilight" w:hAnsi="Times New Roman" w:cs="Times New Roman"/>
          <w:sz w:val="20"/>
          <w:szCs w:val="20"/>
          <w:lang w:val="en-US"/>
        </w:rPr>
        <w:t>δ</w:t>
      </w:r>
      <w:r w:rsidRPr="004E1FFC">
        <w:rPr>
          <w:rFonts w:ascii="Times New Roman" w:eastAsia="Leelawadee UI Semilight" w:hAnsi="Times New Roman" w:cs="Times New Roman"/>
          <w:sz w:val="20"/>
          <w:szCs w:val="20"/>
          <w:vertAlign w:val="superscript"/>
          <w:lang w:val="en-US"/>
        </w:rPr>
        <w:t>18</w:t>
      </w:r>
      <w:r w:rsidRPr="004E1FFC">
        <w:rPr>
          <w:rFonts w:ascii="Times New Roman" w:eastAsia="Leelawadee UI Semilight" w:hAnsi="Times New Roman" w:cs="Times New Roman"/>
          <w:sz w:val="20"/>
          <w:szCs w:val="20"/>
          <w:lang w:val="en-US"/>
        </w:rPr>
        <w:t>O</w:t>
      </w:r>
      <w:r w:rsidRPr="004E1FFC">
        <w:rPr>
          <w:rFonts w:ascii="Times New Roman" w:eastAsia="Leelawadee UI Semilight" w:hAnsi="Times New Roman" w:cs="Times New Roman"/>
          <w:sz w:val="20"/>
          <w:szCs w:val="20"/>
          <w:vertAlign w:val="subscript"/>
          <w:lang w:val="en-US"/>
        </w:rPr>
        <w:t xml:space="preserve">p </w:t>
      </w:r>
      <w:r w:rsidRPr="004E1FFC">
        <w:rPr>
          <w:rFonts w:ascii="Times New Roman" w:eastAsia="Leelawadee UI Semilight" w:hAnsi="Times New Roman" w:cs="Times New Roman"/>
          <w:sz w:val="20"/>
          <w:szCs w:val="20"/>
          <w:lang w:val="en-US"/>
        </w:rPr>
        <w:t>at seven ice cores sites at</w:t>
      </w:r>
      <w:r w:rsidRPr="004E1FFC">
        <w:rPr>
          <w:rFonts w:ascii="Times New Roman" w:eastAsia="Leelawadee UI Semilight" w:hAnsi="Times New Roman" w:cs="Times New Roman"/>
          <w:sz w:val="20"/>
          <w:szCs w:val="20"/>
          <w:vertAlign w:val="subscript"/>
          <w:lang w:val="en-US"/>
        </w:rPr>
        <w:t xml:space="preserve"> </w:t>
      </w:r>
      <w:r w:rsidRPr="004E1FFC">
        <w:rPr>
          <w:rFonts w:ascii="Times New Roman" w:hAnsi="Times New Roman" w:cs="Times New Roman"/>
          <w:sz w:val="20"/>
          <w:szCs w:val="20"/>
        </w:rPr>
        <w:t>50-year average, decadal and annual time scales. We list standard deviations (</w:t>
      </w:r>
      <w:r w:rsidRPr="004E1FFC">
        <w:rPr>
          <w:rFonts w:ascii="Times New Roman" w:hAnsi="Times New Roman" w:cs="Times New Roman"/>
          <w:sz w:val="20"/>
          <w:szCs w:val="20"/>
          <w:shd w:val="clear" w:color="auto" w:fill="FFFFFF"/>
        </w:rPr>
        <w:t>‰</w:t>
      </w:r>
      <w:r w:rsidRPr="004E1FFC">
        <w:rPr>
          <w:rFonts w:ascii="Times New Roman" w:hAnsi="Times New Roman" w:cs="Times New Roman"/>
          <w:sz w:val="20"/>
          <w:szCs w:val="20"/>
        </w:rPr>
        <w:t>) for the sea ice retreat experiments ensemble and a present-day scenario. For the present-day scenario, the standard deviation between seven present-day experiments covering the period 1850-2000 is presented.</w:t>
      </w:r>
    </w:p>
    <w:tbl>
      <w:tblPr>
        <w:tblStyle w:val="TableGrid"/>
        <w:tblW w:w="8976" w:type="dxa"/>
        <w:tblInd w:w="-147" w:type="dxa"/>
        <w:tblLook w:val="04A0" w:firstRow="1" w:lastRow="0" w:firstColumn="1" w:lastColumn="0" w:noHBand="0" w:noVBand="1"/>
      </w:tblPr>
      <w:tblGrid>
        <w:gridCol w:w="1650"/>
        <w:gridCol w:w="1753"/>
        <w:gridCol w:w="974"/>
        <w:gridCol w:w="915"/>
        <w:gridCol w:w="1796"/>
        <w:gridCol w:w="974"/>
        <w:gridCol w:w="914"/>
      </w:tblGrid>
      <w:tr w:rsidR="00E03AE8" w:rsidRPr="004E1FFC" w:rsidTr="001B26FA">
        <w:trPr>
          <w:trHeight w:val="288"/>
        </w:trPr>
        <w:tc>
          <w:tcPr>
            <w:tcW w:w="1650" w:type="dxa"/>
            <w:tcBorders>
              <w:top w:val="nil"/>
              <w:left w:val="nil"/>
              <w:bottom w:val="nil"/>
            </w:tcBorders>
            <w:noWrap/>
            <w:hideMark/>
          </w:tcPr>
          <w:p w:rsidR="00E03AE8" w:rsidRPr="004E1FFC" w:rsidRDefault="00E03AE8" w:rsidP="001B26FA">
            <w:pPr>
              <w:rPr>
                <w:rFonts w:ascii="Times New Roman" w:eastAsia="Times New Roman" w:hAnsi="Times New Roman" w:cs="Times New Roman"/>
                <w:lang w:eastAsia="en-GB"/>
              </w:rPr>
            </w:pPr>
          </w:p>
        </w:tc>
        <w:tc>
          <w:tcPr>
            <w:tcW w:w="3642" w:type="dxa"/>
            <w:gridSpan w:val="3"/>
            <w:noWrap/>
            <w:hideMark/>
          </w:tcPr>
          <w:p w:rsidR="00E03AE8" w:rsidRPr="004E1FFC" w:rsidRDefault="00F13574" w:rsidP="001B26FA">
            <w:pPr>
              <w:jc w:val="center"/>
              <w:rPr>
                <w:rFonts w:ascii="Times New Roman" w:eastAsia="Times New Roman" w:hAnsi="Times New Roman" w:cs="Times New Roman"/>
                <w:b/>
                <w:color w:val="000000"/>
                <w:lang w:eastAsia="en-GB"/>
              </w:rPr>
            </w:pPr>
            <w:r w:rsidRPr="004E1FFC">
              <w:rPr>
                <w:rFonts w:ascii="Times New Roman" w:eastAsia="Times New Roman" w:hAnsi="Times New Roman" w:cs="Times New Roman"/>
                <w:b/>
                <w:color w:val="000000"/>
                <w:lang w:eastAsia="en-GB"/>
              </w:rPr>
              <w:t>Sea ice forcing</w:t>
            </w:r>
            <w:r w:rsidR="00E03AE8" w:rsidRPr="004E1FFC">
              <w:rPr>
                <w:rFonts w:ascii="Times New Roman" w:eastAsia="Times New Roman" w:hAnsi="Times New Roman" w:cs="Times New Roman"/>
                <w:b/>
                <w:color w:val="000000"/>
                <w:lang w:eastAsia="en-GB"/>
              </w:rPr>
              <w:t xml:space="preserve"> ensemble</w:t>
            </w:r>
          </w:p>
        </w:tc>
        <w:tc>
          <w:tcPr>
            <w:tcW w:w="3684" w:type="dxa"/>
            <w:gridSpan w:val="3"/>
            <w:noWrap/>
            <w:hideMark/>
          </w:tcPr>
          <w:p w:rsidR="00E03AE8" w:rsidRPr="004E1FFC" w:rsidRDefault="00F13574" w:rsidP="001B26FA">
            <w:pPr>
              <w:jc w:val="center"/>
              <w:rPr>
                <w:rFonts w:ascii="Times New Roman" w:eastAsia="Times New Roman" w:hAnsi="Times New Roman" w:cs="Times New Roman"/>
                <w:b/>
                <w:color w:val="000000"/>
                <w:lang w:eastAsia="en-GB"/>
              </w:rPr>
            </w:pPr>
            <w:r w:rsidRPr="004E1FFC">
              <w:rPr>
                <w:rFonts w:ascii="Times New Roman" w:eastAsia="Times New Roman" w:hAnsi="Times New Roman" w:cs="Times New Roman"/>
                <w:b/>
                <w:color w:val="000000"/>
                <w:lang w:eastAsia="en-GB"/>
              </w:rPr>
              <w:t>Present-day forcing scenario</w:t>
            </w:r>
          </w:p>
        </w:tc>
      </w:tr>
      <w:tr w:rsidR="00E03AE8" w:rsidRPr="004E1FFC" w:rsidTr="001B26FA">
        <w:trPr>
          <w:trHeight w:val="288"/>
        </w:trPr>
        <w:tc>
          <w:tcPr>
            <w:tcW w:w="1650" w:type="dxa"/>
            <w:tcBorders>
              <w:top w:val="nil"/>
              <w:left w:val="nil"/>
            </w:tcBorders>
            <w:noWrap/>
            <w:hideMark/>
          </w:tcPr>
          <w:p w:rsidR="00E03AE8" w:rsidRPr="004E1FFC" w:rsidRDefault="00E03AE8" w:rsidP="001B26FA">
            <w:pPr>
              <w:jc w:val="center"/>
              <w:rPr>
                <w:rFonts w:ascii="Times New Roman" w:eastAsia="Times New Roman" w:hAnsi="Times New Roman" w:cs="Times New Roman"/>
                <w:color w:val="000000"/>
                <w:lang w:eastAsia="en-GB"/>
              </w:rPr>
            </w:pPr>
          </w:p>
        </w:tc>
        <w:tc>
          <w:tcPr>
            <w:tcW w:w="3642" w:type="dxa"/>
            <w:gridSpan w:val="3"/>
            <w:noWrap/>
            <w:hideMark/>
          </w:tcPr>
          <w:p w:rsidR="00E03AE8" w:rsidRPr="004E1FFC" w:rsidRDefault="00E03AE8" w:rsidP="001B26FA">
            <w:pPr>
              <w:jc w:val="center"/>
              <w:rPr>
                <w:rFonts w:ascii="Times New Roman" w:eastAsia="Times New Roman" w:hAnsi="Times New Roman" w:cs="Times New Roman"/>
                <w:b/>
                <w:color w:val="000000"/>
                <w:lang w:eastAsia="en-GB"/>
              </w:rPr>
            </w:pPr>
            <w:r w:rsidRPr="004E1FFC">
              <w:rPr>
                <w:rFonts w:ascii="Times New Roman" w:eastAsia="Times New Roman" w:hAnsi="Times New Roman" w:cs="Times New Roman"/>
                <w:b/>
                <w:color w:val="000000"/>
                <w:lang w:eastAsia="en-GB"/>
              </w:rPr>
              <w:t>Standard deviation (</w:t>
            </w:r>
            <w:r w:rsidRPr="004E1FFC">
              <w:rPr>
                <w:rFonts w:ascii="Times New Roman" w:hAnsi="Times New Roman" w:cs="Times New Roman"/>
                <w:b/>
                <w:shd w:val="clear" w:color="auto" w:fill="FFFFFF"/>
              </w:rPr>
              <w:t>‰</w:t>
            </w:r>
            <w:r w:rsidRPr="004E1FFC">
              <w:rPr>
                <w:rFonts w:ascii="Times New Roman" w:eastAsia="Times New Roman" w:hAnsi="Times New Roman" w:cs="Times New Roman"/>
                <w:b/>
                <w:color w:val="000000"/>
                <w:lang w:eastAsia="en-GB"/>
              </w:rPr>
              <w:t>)</w:t>
            </w:r>
          </w:p>
        </w:tc>
        <w:tc>
          <w:tcPr>
            <w:tcW w:w="3684" w:type="dxa"/>
            <w:gridSpan w:val="3"/>
            <w:noWrap/>
            <w:hideMark/>
          </w:tcPr>
          <w:p w:rsidR="00E03AE8" w:rsidRPr="004E1FFC" w:rsidRDefault="00E03AE8" w:rsidP="001B26FA">
            <w:pPr>
              <w:jc w:val="center"/>
              <w:rPr>
                <w:rFonts w:ascii="Times New Roman" w:eastAsia="Times New Roman" w:hAnsi="Times New Roman" w:cs="Times New Roman"/>
                <w:b/>
                <w:color w:val="000000"/>
                <w:lang w:eastAsia="en-GB"/>
              </w:rPr>
            </w:pPr>
            <w:r w:rsidRPr="004E1FFC">
              <w:rPr>
                <w:rFonts w:ascii="Times New Roman" w:eastAsia="Times New Roman" w:hAnsi="Times New Roman" w:cs="Times New Roman"/>
                <w:b/>
                <w:color w:val="000000"/>
                <w:lang w:eastAsia="en-GB"/>
              </w:rPr>
              <w:t>Standard deviation (</w:t>
            </w:r>
            <w:r w:rsidRPr="004E1FFC">
              <w:rPr>
                <w:rFonts w:ascii="Times New Roman" w:hAnsi="Times New Roman" w:cs="Times New Roman"/>
                <w:b/>
                <w:shd w:val="clear" w:color="auto" w:fill="FFFFFF"/>
              </w:rPr>
              <w:t>‰)</w:t>
            </w:r>
          </w:p>
        </w:tc>
      </w:tr>
      <w:tr w:rsidR="00E03AE8" w:rsidRPr="004E1FFC" w:rsidTr="001B26FA">
        <w:trPr>
          <w:trHeight w:val="288"/>
        </w:trPr>
        <w:tc>
          <w:tcPr>
            <w:tcW w:w="1650" w:type="dxa"/>
            <w:noWrap/>
            <w:hideMark/>
          </w:tcPr>
          <w:p w:rsidR="00E03AE8" w:rsidRPr="004E1FFC" w:rsidRDefault="00E03AE8" w:rsidP="001B26FA">
            <w:pPr>
              <w:rPr>
                <w:rFonts w:ascii="Times New Roman" w:eastAsia="Times New Roman" w:hAnsi="Times New Roman" w:cs="Times New Roman"/>
                <w:b/>
                <w:color w:val="000000"/>
                <w:lang w:eastAsia="en-GB"/>
              </w:rPr>
            </w:pPr>
            <w:r w:rsidRPr="004E1FFC">
              <w:rPr>
                <w:rFonts w:ascii="Times New Roman" w:eastAsia="Times New Roman" w:hAnsi="Times New Roman" w:cs="Times New Roman"/>
                <w:b/>
                <w:color w:val="000000"/>
                <w:lang w:eastAsia="en-GB"/>
              </w:rPr>
              <w:t>Ice core sites</w:t>
            </w:r>
          </w:p>
        </w:tc>
        <w:tc>
          <w:tcPr>
            <w:tcW w:w="1753" w:type="dxa"/>
            <w:noWrap/>
            <w:hideMark/>
          </w:tcPr>
          <w:p w:rsidR="00E03AE8" w:rsidRPr="004E1FFC" w:rsidRDefault="00E03AE8" w:rsidP="001B26FA">
            <w:pPr>
              <w:jc w:val="center"/>
              <w:rPr>
                <w:rFonts w:ascii="Times New Roman" w:eastAsia="Times New Roman" w:hAnsi="Times New Roman" w:cs="Times New Roman"/>
                <w:b/>
                <w:color w:val="000000"/>
                <w:lang w:eastAsia="en-GB"/>
              </w:rPr>
            </w:pPr>
            <w:r w:rsidRPr="004E1FFC">
              <w:rPr>
                <w:rFonts w:ascii="Times New Roman" w:eastAsia="Times New Roman" w:hAnsi="Times New Roman" w:cs="Times New Roman"/>
                <w:b/>
                <w:color w:val="000000"/>
                <w:lang w:eastAsia="en-GB"/>
              </w:rPr>
              <w:t>50-year average</w:t>
            </w:r>
          </w:p>
        </w:tc>
        <w:tc>
          <w:tcPr>
            <w:tcW w:w="974" w:type="dxa"/>
            <w:noWrap/>
            <w:hideMark/>
          </w:tcPr>
          <w:p w:rsidR="00E03AE8" w:rsidRPr="004E1FFC" w:rsidRDefault="00E03AE8" w:rsidP="001B26FA">
            <w:pPr>
              <w:jc w:val="center"/>
              <w:rPr>
                <w:rFonts w:ascii="Times New Roman" w:eastAsia="Times New Roman" w:hAnsi="Times New Roman" w:cs="Times New Roman"/>
                <w:b/>
                <w:color w:val="000000"/>
                <w:lang w:eastAsia="en-GB"/>
              </w:rPr>
            </w:pPr>
            <w:r w:rsidRPr="004E1FFC">
              <w:rPr>
                <w:rFonts w:ascii="Times New Roman" w:eastAsia="Times New Roman" w:hAnsi="Times New Roman" w:cs="Times New Roman"/>
                <w:b/>
                <w:color w:val="000000"/>
                <w:lang w:eastAsia="en-GB"/>
              </w:rPr>
              <w:t xml:space="preserve">Decadal </w:t>
            </w:r>
          </w:p>
        </w:tc>
        <w:tc>
          <w:tcPr>
            <w:tcW w:w="915" w:type="dxa"/>
            <w:noWrap/>
            <w:hideMark/>
          </w:tcPr>
          <w:p w:rsidR="00E03AE8" w:rsidRPr="004E1FFC" w:rsidRDefault="00E03AE8" w:rsidP="001B26FA">
            <w:pPr>
              <w:jc w:val="center"/>
              <w:rPr>
                <w:rFonts w:ascii="Times New Roman" w:eastAsia="Times New Roman" w:hAnsi="Times New Roman" w:cs="Times New Roman"/>
                <w:b/>
                <w:color w:val="000000"/>
                <w:lang w:eastAsia="en-GB"/>
              </w:rPr>
            </w:pPr>
            <w:r w:rsidRPr="004E1FFC">
              <w:rPr>
                <w:rFonts w:ascii="Times New Roman" w:eastAsia="Times New Roman" w:hAnsi="Times New Roman" w:cs="Times New Roman"/>
                <w:b/>
                <w:color w:val="000000"/>
                <w:lang w:eastAsia="en-GB"/>
              </w:rPr>
              <w:t>Annual</w:t>
            </w:r>
          </w:p>
        </w:tc>
        <w:tc>
          <w:tcPr>
            <w:tcW w:w="1796" w:type="dxa"/>
            <w:noWrap/>
            <w:hideMark/>
          </w:tcPr>
          <w:p w:rsidR="00E03AE8" w:rsidRPr="004E1FFC" w:rsidRDefault="00E03AE8" w:rsidP="001B26FA">
            <w:pPr>
              <w:jc w:val="center"/>
              <w:rPr>
                <w:rFonts w:ascii="Times New Roman" w:eastAsia="Times New Roman" w:hAnsi="Times New Roman" w:cs="Times New Roman"/>
                <w:b/>
                <w:color w:val="000000"/>
                <w:lang w:eastAsia="en-GB"/>
              </w:rPr>
            </w:pPr>
            <w:r w:rsidRPr="004E1FFC">
              <w:rPr>
                <w:rFonts w:ascii="Times New Roman" w:eastAsia="Times New Roman" w:hAnsi="Times New Roman" w:cs="Times New Roman"/>
                <w:b/>
                <w:color w:val="000000"/>
                <w:lang w:eastAsia="en-GB"/>
              </w:rPr>
              <w:t>50-year average</w:t>
            </w:r>
          </w:p>
        </w:tc>
        <w:tc>
          <w:tcPr>
            <w:tcW w:w="974" w:type="dxa"/>
            <w:noWrap/>
            <w:hideMark/>
          </w:tcPr>
          <w:p w:rsidR="00E03AE8" w:rsidRPr="004E1FFC" w:rsidRDefault="00E03AE8" w:rsidP="001B26FA">
            <w:pPr>
              <w:jc w:val="center"/>
              <w:rPr>
                <w:rFonts w:ascii="Times New Roman" w:eastAsia="Times New Roman" w:hAnsi="Times New Roman" w:cs="Times New Roman"/>
                <w:b/>
                <w:color w:val="000000"/>
                <w:lang w:eastAsia="en-GB"/>
              </w:rPr>
            </w:pPr>
            <w:r w:rsidRPr="004E1FFC">
              <w:rPr>
                <w:rFonts w:ascii="Times New Roman" w:eastAsia="Times New Roman" w:hAnsi="Times New Roman" w:cs="Times New Roman"/>
                <w:b/>
                <w:color w:val="000000"/>
                <w:lang w:eastAsia="en-GB"/>
              </w:rPr>
              <w:t xml:space="preserve">Decadal </w:t>
            </w:r>
          </w:p>
        </w:tc>
        <w:tc>
          <w:tcPr>
            <w:tcW w:w="914" w:type="dxa"/>
            <w:noWrap/>
            <w:hideMark/>
          </w:tcPr>
          <w:p w:rsidR="00E03AE8" w:rsidRPr="004E1FFC" w:rsidRDefault="00E03AE8" w:rsidP="001B26FA">
            <w:pPr>
              <w:jc w:val="center"/>
              <w:rPr>
                <w:rFonts w:ascii="Times New Roman" w:eastAsia="Times New Roman" w:hAnsi="Times New Roman" w:cs="Times New Roman"/>
                <w:b/>
                <w:color w:val="000000"/>
                <w:lang w:eastAsia="en-GB"/>
              </w:rPr>
            </w:pPr>
            <w:r w:rsidRPr="004E1FFC">
              <w:rPr>
                <w:rFonts w:ascii="Times New Roman" w:eastAsia="Times New Roman" w:hAnsi="Times New Roman" w:cs="Times New Roman"/>
                <w:b/>
                <w:color w:val="000000"/>
                <w:lang w:eastAsia="en-GB"/>
              </w:rPr>
              <w:t>Annual</w:t>
            </w:r>
          </w:p>
        </w:tc>
      </w:tr>
      <w:tr w:rsidR="00E03AE8" w:rsidRPr="004E1FFC" w:rsidTr="001B26FA">
        <w:trPr>
          <w:trHeight w:val="288"/>
        </w:trPr>
        <w:tc>
          <w:tcPr>
            <w:tcW w:w="1650" w:type="dxa"/>
            <w:noWrap/>
            <w:hideMark/>
          </w:tcPr>
          <w:p w:rsidR="00E03AE8" w:rsidRPr="004E1FFC" w:rsidRDefault="00E03AE8" w:rsidP="001B26FA">
            <w:pPr>
              <w:rPr>
                <w:rFonts w:ascii="Times New Roman" w:eastAsia="Times New Roman" w:hAnsi="Times New Roman" w:cs="Times New Roman"/>
                <w:b/>
                <w:color w:val="000000"/>
                <w:lang w:eastAsia="en-GB"/>
              </w:rPr>
            </w:pPr>
            <w:r w:rsidRPr="004E1FFC">
              <w:rPr>
                <w:rFonts w:ascii="Times New Roman" w:eastAsia="Times New Roman" w:hAnsi="Times New Roman" w:cs="Times New Roman"/>
                <w:b/>
                <w:color w:val="000000"/>
                <w:lang w:eastAsia="en-GB"/>
              </w:rPr>
              <w:t>NEEM</w:t>
            </w:r>
          </w:p>
        </w:tc>
        <w:tc>
          <w:tcPr>
            <w:tcW w:w="1753"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0.24</w:t>
            </w:r>
          </w:p>
        </w:tc>
        <w:tc>
          <w:tcPr>
            <w:tcW w:w="974"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0.47</w:t>
            </w:r>
          </w:p>
        </w:tc>
        <w:tc>
          <w:tcPr>
            <w:tcW w:w="915"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1.3</w:t>
            </w:r>
          </w:p>
        </w:tc>
        <w:tc>
          <w:tcPr>
            <w:tcW w:w="1796"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0.22</w:t>
            </w:r>
          </w:p>
        </w:tc>
        <w:tc>
          <w:tcPr>
            <w:tcW w:w="974"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0.50</w:t>
            </w:r>
          </w:p>
        </w:tc>
        <w:tc>
          <w:tcPr>
            <w:tcW w:w="914"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1.4</w:t>
            </w:r>
          </w:p>
        </w:tc>
      </w:tr>
      <w:tr w:rsidR="00E03AE8" w:rsidRPr="004E1FFC" w:rsidTr="001B26FA">
        <w:trPr>
          <w:trHeight w:val="288"/>
        </w:trPr>
        <w:tc>
          <w:tcPr>
            <w:tcW w:w="1650" w:type="dxa"/>
            <w:noWrap/>
            <w:hideMark/>
          </w:tcPr>
          <w:p w:rsidR="00E03AE8" w:rsidRPr="004E1FFC" w:rsidRDefault="00E03AE8" w:rsidP="001B26FA">
            <w:pPr>
              <w:rPr>
                <w:rFonts w:ascii="Times New Roman" w:eastAsia="Times New Roman" w:hAnsi="Times New Roman" w:cs="Times New Roman"/>
                <w:b/>
                <w:color w:val="000000"/>
                <w:lang w:eastAsia="en-GB"/>
              </w:rPr>
            </w:pPr>
            <w:r w:rsidRPr="004E1FFC">
              <w:rPr>
                <w:rFonts w:ascii="Times New Roman" w:eastAsia="Times New Roman" w:hAnsi="Times New Roman" w:cs="Times New Roman"/>
                <w:b/>
                <w:color w:val="000000"/>
                <w:lang w:eastAsia="en-GB"/>
              </w:rPr>
              <w:t>NGRIP</w:t>
            </w:r>
          </w:p>
        </w:tc>
        <w:tc>
          <w:tcPr>
            <w:tcW w:w="1753"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0.24</w:t>
            </w:r>
          </w:p>
        </w:tc>
        <w:tc>
          <w:tcPr>
            <w:tcW w:w="974"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0.45</w:t>
            </w:r>
          </w:p>
        </w:tc>
        <w:tc>
          <w:tcPr>
            <w:tcW w:w="915"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1.3</w:t>
            </w:r>
          </w:p>
        </w:tc>
        <w:tc>
          <w:tcPr>
            <w:tcW w:w="1796"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0.19</w:t>
            </w:r>
          </w:p>
        </w:tc>
        <w:tc>
          <w:tcPr>
            <w:tcW w:w="974"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0.46</w:t>
            </w:r>
          </w:p>
        </w:tc>
        <w:tc>
          <w:tcPr>
            <w:tcW w:w="914"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1.3</w:t>
            </w:r>
          </w:p>
        </w:tc>
      </w:tr>
      <w:tr w:rsidR="00E03AE8" w:rsidRPr="004E1FFC" w:rsidTr="001B26FA">
        <w:trPr>
          <w:trHeight w:val="288"/>
        </w:trPr>
        <w:tc>
          <w:tcPr>
            <w:tcW w:w="1650" w:type="dxa"/>
            <w:noWrap/>
            <w:hideMark/>
          </w:tcPr>
          <w:p w:rsidR="00E03AE8" w:rsidRPr="004E1FFC" w:rsidRDefault="00E03AE8" w:rsidP="001B26FA">
            <w:pPr>
              <w:rPr>
                <w:rFonts w:ascii="Times New Roman" w:eastAsia="Times New Roman" w:hAnsi="Times New Roman" w:cs="Times New Roman"/>
                <w:b/>
                <w:color w:val="000000"/>
                <w:lang w:eastAsia="en-GB"/>
              </w:rPr>
            </w:pPr>
            <w:r w:rsidRPr="004E1FFC">
              <w:rPr>
                <w:rFonts w:ascii="Times New Roman" w:eastAsia="Times New Roman" w:hAnsi="Times New Roman" w:cs="Times New Roman"/>
                <w:b/>
                <w:color w:val="000000"/>
                <w:lang w:eastAsia="en-GB"/>
              </w:rPr>
              <w:t>GRIP</w:t>
            </w:r>
          </w:p>
        </w:tc>
        <w:tc>
          <w:tcPr>
            <w:tcW w:w="1753"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0.23</w:t>
            </w:r>
          </w:p>
        </w:tc>
        <w:tc>
          <w:tcPr>
            <w:tcW w:w="974"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0.36</w:t>
            </w:r>
          </w:p>
        </w:tc>
        <w:tc>
          <w:tcPr>
            <w:tcW w:w="915"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1.0</w:t>
            </w:r>
          </w:p>
        </w:tc>
        <w:tc>
          <w:tcPr>
            <w:tcW w:w="1796"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0.15</w:t>
            </w:r>
          </w:p>
        </w:tc>
        <w:tc>
          <w:tcPr>
            <w:tcW w:w="974"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0.34</w:t>
            </w:r>
          </w:p>
        </w:tc>
        <w:tc>
          <w:tcPr>
            <w:tcW w:w="914"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1.0</w:t>
            </w:r>
          </w:p>
        </w:tc>
      </w:tr>
      <w:tr w:rsidR="00E03AE8" w:rsidRPr="004E1FFC" w:rsidTr="001B26FA">
        <w:trPr>
          <w:trHeight w:val="288"/>
        </w:trPr>
        <w:tc>
          <w:tcPr>
            <w:tcW w:w="1650" w:type="dxa"/>
            <w:noWrap/>
            <w:hideMark/>
          </w:tcPr>
          <w:p w:rsidR="00E03AE8" w:rsidRPr="004E1FFC" w:rsidRDefault="00E03AE8" w:rsidP="001B26FA">
            <w:pPr>
              <w:rPr>
                <w:rFonts w:ascii="Times New Roman" w:eastAsia="Times New Roman" w:hAnsi="Times New Roman" w:cs="Times New Roman"/>
                <w:b/>
                <w:color w:val="000000"/>
                <w:lang w:eastAsia="en-GB"/>
              </w:rPr>
            </w:pPr>
            <w:r w:rsidRPr="004E1FFC">
              <w:rPr>
                <w:rFonts w:ascii="Times New Roman" w:eastAsia="Times New Roman" w:hAnsi="Times New Roman" w:cs="Times New Roman"/>
                <w:b/>
                <w:color w:val="000000"/>
                <w:lang w:eastAsia="en-GB"/>
              </w:rPr>
              <w:t>Renland</w:t>
            </w:r>
          </w:p>
        </w:tc>
        <w:tc>
          <w:tcPr>
            <w:tcW w:w="1753"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0.28</w:t>
            </w:r>
          </w:p>
        </w:tc>
        <w:tc>
          <w:tcPr>
            <w:tcW w:w="974"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0.45</w:t>
            </w:r>
          </w:p>
        </w:tc>
        <w:tc>
          <w:tcPr>
            <w:tcW w:w="915"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1.1</w:t>
            </w:r>
          </w:p>
        </w:tc>
        <w:tc>
          <w:tcPr>
            <w:tcW w:w="1796"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0.33</w:t>
            </w:r>
          </w:p>
        </w:tc>
        <w:tc>
          <w:tcPr>
            <w:tcW w:w="974"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0.51</w:t>
            </w:r>
          </w:p>
        </w:tc>
        <w:tc>
          <w:tcPr>
            <w:tcW w:w="914"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1.3</w:t>
            </w:r>
          </w:p>
        </w:tc>
      </w:tr>
      <w:tr w:rsidR="00E03AE8" w:rsidRPr="004E1FFC" w:rsidTr="001B26FA">
        <w:trPr>
          <w:trHeight w:val="288"/>
        </w:trPr>
        <w:tc>
          <w:tcPr>
            <w:tcW w:w="1650" w:type="dxa"/>
            <w:noWrap/>
            <w:hideMark/>
          </w:tcPr>
          <w:p w:rsidR="00E03AE8" w:rsidRPr="004E1FFC" w:rsidRDefault="00E03AE8" w:rsidP="001B26FA">
            <w:pPr>
              <w:rPr>
                <w:rFonts w:ascii="Times New Roman" w:eastAsia="Times New Roman" w:hAnsi="Times New Roman" w:cs="Times New Roman"/>
                <w:b/>
                <w:color w:val="000000"/>
                <w:lang w:eastAsia="en-GB"/>
              </w:rPr>
            </w:pPr>
            <w:r w:rsidRPr="004E1FFC">
              <w:rPr>
                <w:rFonts w:ascii="Times New Roman" w:eastAsia="Times New Roman" w:hAnsi="Times New Roman" w:cs="Times New Roman"/>
                <w:b/>
                <w:color w:val="000000"/>
                <w:lang w:eastAsia="en-GB"/>
              </w:rPr>
              <w:t>Camp Century</w:t>
            </w:r>
          </w:p>
        </w:tc>
        <w:tc>
          <w:tcPr>
            <w:tcW w:w="1753"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0.35</w:t>
            </w:r>
          </w:p>
        </w:tc>
        <w:tc>
          <w:tcPr>
            <w:tcW w:w="974"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0.62</w:t>
            </w:r>
          </w:p>
        </w:tc>
        <w:tc>
          <w:tcPr>
            <w:tcW w:w="915"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1.6</w:t>
            </w:r>
          </w:p>
        </w:tc>
        <w:tc>
          <w:tcPr>
            <w:tcW w:w="1796"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0.30</w:t>
            </w:r>
          </w:p>
        </w:tc>
        <w:tc>
          <w:tcPr>
            <w:tcW w:w="974"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0.65</w:t>
            </w:r>
          </w:p>
        </w:tc>
        <w:tc>
          <w:tcPr>
            <w:tcW w:w="914"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1.7</w:t>
            </w:r>
          </w:p>
        </w:tc>
      </w:tr>
      <w:tr w:rsidR="00E03AE8" w:rsidRPr="004E1FFC" w:rsidTr="001B26FA">
        <w:trPr>
          <w:trHeight w:val="288"/>
        </w:trPr>
        <w:tc>
          <w:tcPr>
            <w:tcW w:w="1650" w:type="dxa"/>
            <w:noWrap/>
            <w:hideMark/>
          </w:tcPr>
          <w:p w:rsidR="00E03AE8" w:rsidRPr="004E1FFC" w:rsidRDefault="00E03AE8" w:rsidP="001B26FA">
            <w:pPr>
              <w:rPr>
                <w:rFonts w:ascii="Times New Roman" w:eastAsia="Times New Roman" w:hAnsi="Times New Roman" w:cs="Times New Roman"/>
                <w:b/>
                <w:color w:val="000000"/>
                <w:lang w:eastAsia="en-GB"/>
              </w:rPr>
            </w:pPr>
            <w:r w:rsidRPr="004E1FFC">
              <w:rPr>
                <w:rFonts w:ascii="Times New Roman" w:eastAsia="Times New Roman" w:hAnsi="Times New Roman" w:cs="Times New Roman"/>
                <w:b/>
                <w:color w:val="000000"/>
                <w:lang w:eastAsia="en-GB"/>
              </w:rPr>
              <w:t>DYE3</w:t>
            </w:r>
          </w:p>
        </w:tc>
        <w:tc>
          <w:tcPr>
            <w:tcW w:w="1753"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0.19</w:t>
            </w:r>
          </w:p>
        </w:tc>
        <w:tc>
          <w:tcPr>
            <w:tcW w:w="974"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0.37</w:t>
            </w:r>
          </w:p>
        </w:tc>
        <w:tc>
          <w:tcPr>
            <w:tcW w:w="915"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0.88</w:t>
            </w:r>
          </w:p>
        </w:tc>
        <w:tc>
          <w:tcPr>
            <w:tcW w:w="1796"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0.19</w:t>
            </w:r>
          </w:p>
        </w:tc>
        <w:tc>
          <w:tcPr>
            <w:tcW w:w="974"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0.36</w:t>
            </w:r>
          </w:p>
        </w:tc>
        <w:tc>
          <w:tcPr>
            <w:tcW w:w="914"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1.0</w:t>
            </w:r>
          </w:p>
        </w:tc>
      </w:tr>
      <w:tr w:rsidR="00E03AE8" w:rsidRPr="004E1FFC" w:rsidTr="001B26FA">
        <w:trPr>
          <w:trHeight w:val="288"/>
        </w:trPr>
        <w:tc>
          <w:tcPr>
            <w:tcW w:w="1650" w:type="dxa"/>
            <w:noWrap/>
            <w:hideMark/>
          </w:tcPr>
          <w:p w:rsidR="00E03AE8" w:rsidRPr="004E1FFC" w:rsidRDefault="00E03AE8" w:rsidP="001B26FA">
            <w:pPr>
              <w:rPr>
                <w:rFonts w:ascii="Times New Roman" w:eastAsia="Times New Roman" w:hAnsi="Times New Roman" w:cs="Times New Roman"/>
                <w:b/>
                <w:color w:val="000000"/>
                <w:lang w:eastAsia="en-GB"/>
              </w:rPr>
            </w:pPr>
            <w:r w:rsidRPr="004E1FFC">
              <w:rPr>
                <w:rFonts w:ascii="Times New Roman" w:eastAsia="Times New Roman" w:hAnsi="Times New Roman" w:cs="Times New Roman"/>
                <w:b/>
                <w:color w:val="000000"/>
                <w:lang w:eastAsia="en-GB"/>
              </w:rPr>
              <w:t>GISP2</w:t>
            </w:r>
          </w:p>
        </w:tc>
        <w:tc>
          <w:tcPr>
            <w:tcW w:w="1753"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0.23</w:t>
            </w:r>
          </w:p>
        </w:tc>
        <w:tc>
          <w:tcPr>
            <w:tcW w:w="974"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0.37</w:t>
            </w:r>
          </w:p>
        </w:tc>
        <w:tc>
          <w:tcPr>
            <w:tcW w:w="915"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1.1</w:t>
            </w:r>
          </w:p>
        </w:tc>
        <w:tc>
          <w:tcPr>
            <w:tcW w:w="1796"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0.17</w:t>
            </w:r>
          </w:p>
        </w:tc>
        <w:tc>
          <w:tcPr>
            <w:tcW w:w="974"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0.36</w:t>
            </w:r>
          </w:p>
        </w:tc>
        <w:tc>
          <w:tcPr>
            <w:tcW w:w="914" w:type="dxa"/>
            <w:noWrap/>
            <w:hideMark/>
          </w:tcPr>
          <w:p w:rsidR="00E03AE8" w:rsidRPr="004E1FFC" w:rsidRDefault="00E03AE8" w:rsidP="001B26FA">
            <w:pPr>
              <w:jc w:val="center"/>
              <w:rPr>
                <w:rFonts w:ascii="Times New Roman" w:eastAsia="Times New Roman" w:hAnsi="Times New Roman" w:cs="Times New Roman"/>
                <w:color w:val="000000"/>
                <w:lang w:eastAsia="en-GB"/>
              </w:rPr>
            </w:pPr>
            <w:r w:rsidRPr="004E1FFC">
              <w:rPr>
                <w:rFonts w:ascii="Times New Roman" w:eastAsia="Times New Roman" w:hAnsi="Times New Roman" w:cs="Times New Roman"/>
                <w:color w:val="000000"/>
                <w:lang w:eastAsia="en-GB"/>
              </w:rPr>
              <w:t>1.1</w:t>
            </w:r>
          </w:p>
        </w:tc>
      </w:tr>
    </w:tbl>
    <w:p w:rsidR="00D931B4" w:rsidRPr="004E1FFC" w:rsidRDefault="00D931B4" w:rsidP="009D0F21">
      <w:pPr>
        <w:autoSpaceDE w:val="0"/>
        <w:autoSpaceDN w:val="0"/>
        <w:adjustRightInd w:val="0"/>
        <w:spacing w:before="360" w:after="120" w:line="480" w:lineRule="auto"/>
        <w:jc w:val="both"/>
        <w:rPr>
          <w:rFonts w:ascii="Times New Roman" w:eastAsia="Leelawadee UI Semilight" w:hAnsi="Times New Roman" w:cs="Times New Roman"/>
          <w:sz w:val="24"/>
          <w:szCs w:val="24"/>
          <w:lang w:val="en-US"/>
        </w:rPr>
      </w:pPr>
      <w:r w:rsidRPr="004E1FFC">
        <w:rPr>
          <w:rFonts w:ascii="Times New Roman" w:hAnsi="Times New Roman" w:cs="Times New Roman"/>
          <w:sz w:val="24"/>
          <w:szCs w:val="24"/>
        </w:rPr>
        <w:t xml:space="preserve">To complement this model uncertainty analysis on annual mean </w:t>
      </w:r>
      <w:r w:rsidRPr="004E1FFC">
        <w:rPr>
          <w:rFonts w:ascii="Times New Roman" w:eastAsia="Leelawadee UI Semilight" w:hAnsi="Times New Roman" w:cs="Times New Roman"/>
          <w:sz w:val="24"/>
          <w:szCs w:val="24"/>
          <w:lang w:val="en-US"/>
        </w:rPr>
        <w:t>δ</w:t>
      </w:r>
      <w:r w:rsidRPr="004E1FFC">
        <w:rPr>
          <w:rFonts w:ascii="Times New Roman" w:eastAsia="Leelawadee UI Semilight" w:hAnsi="Times New Roman" w:cs="Times New Roman"/>
          <w:sz w:val="24"/>
          <w:szCs w:val="24"/>
          <w:vertAlign w:val="superscript"/>
          <w:lang w:val="en-US"/>
        </w:rPr>
        <w:t>18</w:t>
      </w:r>
      <w:r w:rsidRPr="004E1FFC">
        <w:rPr>
          <w:rFonts w:ascii="Times New Roman" w:eastAsia="Leelawadee UI Semilight" w:hAnsi="Times New Roman" w:cs="Times New Roman"/>
          <w:sz w:val="24"/>
          <w:szCs w:val="24"/>
          <w:lang w:val="en-US"/>
        </w:rPr>
        <w:t>O</w:t>
      </w:r>
      <w:r w:rsidRPr="004E1FFC">
        <w:rPr>
          <w:rFonts w:ascii="Times New Roman" w:eastAsia="Leelawadee UI Semilight" w:hAnsi="Times New Roman" w:cs="Times New Roman"/>
          <w:sz w:val="24"/>
          <w:szCs w:val="24"/>
          <w:vertAlign w:val="subscript"/>
          <w:lang w:val="en-US"/>
        </w:rPr>
        <w:t xml:space="preserve">p </w:t>
      </w:r>
      <w:r w:rsidRPr="004E1FFC">
        <w:rPr>
          <w:rFonts w:ascii="Times New Roman" w:eastAsia="Leelawadee UI Semilight" w:hAnsi="Times New Roman" w:cs="Times New Roman"/>
          <w:sz w:val="24"/>
          <w:szCs w:val="24"/>
          <w:lang w:val="en-US"/>
        </w:rPr>
        <w:t xml:space="preserve">values, the standard deviation of 50-year averages are also estimated as this is the time-window used to report all isotope averages in this study. Figure B.1 shows the modelled variability of 50-year averages </w:t>
      </w:r>
      <w:r w:rsidRPr="004E1FFC">
        <w:rPr>
          <w:rFonts w:ascii="Times New Roman" w:hAnsi="Times New Roman" w:cs="Times New Roman"/>
          <w:sz w:val="24"/>
          <w:szCs w:val="24"/>
        </w:rPr>
        <w:t xml:space="preserve">for a low, medium and high sea ice forcing. For the sea ice forcing ensemble, </w:t>
      </w:r>
      <w:r w:rsidRPr="004E1FFC">
        <w:rPr>
          <w:rFonts w:ascii="Times New Roman" w:eastAsia="Leelawadee UI Semilight" w:hAnsi="Times New Roman" w:cs="Times New Roman"/>
          <w:sz w:val="24"/>
          <w:szCs w:val="24"/>
          <w:lang w:val="en-US"/>
        </w:rPr>
        <w:t>the standard deviation at this 50-year</w:t>
      </w:r>
      <w:r w:rsidR="00BC0882" w:rsidRPr="004E1FFC">
        <w:rPr>
          <w:rFonts w:ascii="Times New Roman" w:eastAsia="Leelawadee UI Semilight" w:hAnsi="Times New Roman" w:cs="Times New Roman"/>
          <w:sz w:val="24"/>
          <w:szCs w:val="24"/>
          <w:lang w:val="en-US"/>
        </w:rPr>
        <w:t xml:space="preserve"> time scale does not exceed; </w:t>
      </w:r>
      <w:r w:rsidRPr="004E1FFC">
        <w:rPr>
          <w:rFonts w:ascii="Times New Roman" w:hAnsi="Times New Roman" w:cs="Times New Roman"/>
        </w:rPr>
        <w:t>0.19</w:t>
      </w:r>
      <w:r w:rsidR="00BC0882" w:rsidRPr="004E1FFC">
        <w:rPr>
          <w:rFonts w:ascii="Times New Roman" w:hAnsi="Times New Roman" w:cs="Times New Roman"/>
          <w:sz w:val="24"/>
          <w:szCs w:val="24"/>
          <w:shd w:val="clear" w:color="auto" w:fill="FFFFFF"/>
        </w:rPr>
        <w:t>‰ at DYE3;</w:t>
      </w:r>
      <w:r w:rsidRPr="004E1FFC">
        <w:rPr>
          <w:rFonts w:ascii="Times New Roman" w:hAnsi="Times New Roman" w:cs="Times New Roman"/>
          <w:sz w:val="24"/>
          <w:szCs w:val="24"/>
          <w:shd w:val="clear" w:color="auto" w:fill="FFFFFF"/>
        </w:rPr>
        <w:t xml:space="preserve"> 0.23‰ </w:t>
      </w:r>
      <w:r w:rsidR="00BC0882" w:rsidRPr="004E1FFC">
        <w:rPr>
          <w:rFonts w:ascii="Times New Roman" w:eastAsia="Leelawadee UI Semilight" w:hAnsi="Times New Roman" w:cs="Times New Roman"/>
          <w:sz w:val="24"/>
          <w:szCs w:val="24"/>
          <w:lang w:val="en-US"/>
        </w:rPr>
        <w:t>at GRIP and GISP2;</w:t>
      </w:r>
      <w:r w:rsidRPr="004E1FFC">
        <w:rPr>
          <w:rFonts w:ascii="Times New Roman" w:eastAsia="Leelawadee UI Semilight" w:hAnsi="Times New Roman" w:cs="Times New Roman"/>
          <w:sz w:val="24"/>
          <w:szCs w:val="24"/>
          <w:lang w:val="en-US"/>
        </w:rPr>
        <w:t xml:space="preserve"> 0.24</w:t>
      </w:r>
      <w:r w:rsidRPr="004E1FFC">
        <w:rPr>
          <w:rFonts w:ascii="Times New Roman" w:hAnsi="Times New Roman" w:cs="Times New Roman"/>
          <w:sz w:val="24"/>
          <w:szCs w:val="24"/>
          <w:shd w:val="clear" w:color="auto" w:fill="FFFFFF"/>
        </w:rPr>
        <w:t>‰</w:t>
      </w:r>
      <w:r w:rsidR="00BC0882" w:rsidRPr="004E1FFC">
        <w:rPr>
          <w:rFonts w:ascii="Times New Roman" w:eastAsia="Leelawadee UI Semilight" w:hAnsi="Times New Roman" w:cs="Times New Roman"/>
          <w:sz w:val="24"/>
          <w:szCs w:val="24"/>
          <w:lang w:val="en-US"/>
        </w:rPr>
        <w:t xml:space="preserve"> at NEEM and NGRIP;</w:t>
      </w:r>
      <w:r w:rsidRPr="004E1FFC">
        <w:rPr>
          <w:rFonts w:ascii="Times New Roman" w:eastAsia="Leelawadee UI Semilight" w:hAnsi="Times New Roman" w:cs="Times New Roman"/>
          <w:sz w:val="24"/>
          <w:szCs w:val="24"/>
          <w:lang w:val="en-US"/>
        </w:rPr>
        <w:t xml:space="preserve"> 0.28</w:t>
      </w:r>
      <w:r w:rsidRPr="004E1FFC">
        <w:rPr>
          <w:rFonts w:ascii="Times New Roman" w:hAnsi="Times New Roman" w:cs="Times New Roman"/>
          <w:sz w:val="24"/>
          <w:szCs w:val="24"/>
          <w:shd w:val="clear" w:color="auto" w:fill="FFFFFF"/>
        </w:rPr>
        <w:t>‰</w:t>
      </w:r>
      <w:r w:rsidR="00BC0882" w:rsidRPr="004E1FFC">
        <w:rPr>
          <w:rFonts w:ascii="Times New Roman" w:eastAsia="Leelawadee UI Semilight" w:hAnsi="Times New Roman" w:cs="Times New Roman"/>
          <w:sz w:val="24"/>
          <w:szCs w:val="24"/>
          <w:lang w:val="en-US"/>
        </w:rPr>
        <w:t xml:space="preserve"> at Renland; and</w:t>
      </w:r>
      <w:r w:rsidRPr="004E1FFC">
        <w:rPr>
          <w:rFonts w:ascii="Times New Roman" w:eastAsia="Leelawadee UI Semilight" w:hAnsi="Times New Roman" w:cs="Times New Roman"/>
          <w:sz w:val="24"/>
          <w:szCs w:val="24"/>
          <w:lang w:val="en-US"/>
        </w:rPr>
        <w:t xml:space="preserve"> 0.35</w:t>
      </w:r>
      <w:r w:rsidRPr="004E1FFC">
        <w:rPr>
          <w:rFonts w:ascii="Times New Roman" w:hAnsi="Times New Roman" w:cs="Times New Roman"/>
          <w:sz w:val="24"/>
          <w:szCs w:val="24"/>
          <w:shd w:val="clear" w:color="auto" w:fill="FFFFFF"/>
        </w:rPr>
        <w:t>‰</w:t>
      </w:r>
      <w:r w:rsidRPr="004E1FFC">
        <w:rPr>
          <w:rFonts w:ascii="Times New Roman" w:eastAsia="Leelawadee UI Semilight" w:hAnsi="Times New Roman" w:cs="Times New Roman"/>
          <w:sz w:val="24"/>
          <w:szCs w:val="24"/>
          <w:lang w:val="en-US"/>
        </w:rPr>
        <w:t xml:space="preserve"> at Camp Century (table B.1).</w:t>
      </w:r>
    </w:p>
    <w:p w:rsidR="009D0F21" w:rsidRPr="004E1FFC" w:rsidRDefault="009D0F21" w:rsidP="009D0F21">
      <w:pPr>
        <w:ind w:left="1560" w:right="1513"/>
        <w:jc w:val="both"/>
        <w:rPr>
          <w:rFonts w:ascii="Times New Roman" w:hAnsi="Times New Roman" w:cs="Times New Roman"/>
          <w:sz w:val="20"/>
          <w:szCs w:val="20"/>
        </w:rPr>
      </w:pPr>
      <w:r w:rsidRPr="004E1FFC">
        <w:rPr>
          <w:rFonts w:ascii="Times New Roman" w:hAnsi="Times New Roman" w:cs="Times New Roman"/>
          <w:noProof/>
          <w:sz w:val="20"/>
          <w:szCs w:val="20"/>
          <w:lang w:eastAsia="en-GB"/>
        </w:rPr>
        <w:lastRenderedPageBreak/>
        <w:drawing>
          <wp:inline distT="0" distB="0" distL="0" distR="0" wp14:anchorId="3B047407" wp14:editId="34E3F2EE">
            <wp:extent cx="3616569" cy="1976171"/>
            <wp:effectExtent l="0" t="0" r="317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_ensemble_fig.png"/>
                    <pic:cNvPicPr/>
                  </pic:nvPicPr>
                  <pic:blipFill>
                    <a:blip r:embed="rId74">
                      <a:extLst>
                        <a:ext uri="{28A0092B-C50C-407E-A947-70E740481C1C}">
                          <a14:useLocalDpi xmlns:a14="http://schemas.microsoft.com/office/drawing/2010/main" val="0"/>
                        </a:ext>
                      </a:extLst>
                    </a:blip>
                    <a:stretch>
                      <a:fillRect/>
                    </a:stretch>
                  </pic:blipFill>
                  <pic:spPr>
                    <a:xfrm>
                      <a:off x="0" y="0"/>
                      <a:ext cx="3631631" cy="1984401"/>
                    </a:xfrm>
                    <a:prstGeom prst="rect">
                      <a:avLst/>
                    </a:prstGeom>
                  </pic:spPr>
                </pic:pic>
              </a:graphicData>
            </a:graphic>
          </wp:inline>
        </w:drawing>
      </w:r>
    </w:p>
    <w:p w:rsidR="009D0F21" w:rsidRPr="004E1FFC" w:rsidRDefault="009D0F21" w:rsidP="009D0F21">
      <w:pPr>
        <w:spacing w:after="480" w:line="240" w:lineRule="auto"/>
        <w:ind w:left="1559" w:right="1514"/>
        <w:jc w:val="both"/>
        <w:rPr>
          <w:rFonts w:ascii="Times New Roman" w:hAnsi="Times New Roman" w:cs="Times New Roman"/>
          <w:sz w:val="20"/>
          <w:szCs w:val="20"/>
        </w:rPr>
      </w:pPr>
      <w:r w:rsidRPr="004E1FFC">
        <w:rPr>
          <w:rFonts w:ascii="Times New Roman" w:hAnsi="Times New Roman" w:cs="Times New Roman"/>
          <w:b/>
          <w:sz w:val="20"/>
          <w:szCs w:val="20"/>
          <w:u w:val="single"/>
        </w:rPr>
        <w:t>Figure B2.</w:t>
      </w:r>
      <w:r w:rsidRPr="004E1FFC">
        <w:rPr>
          <w:rFonts w:ascii="Times New Roman" w:hAnsi="Times New Roman" w:cs="Times New Roman"/>
          <w:sz w:val="20"/>
          <w:szCs w:val="20"/>
        </w:rPr>
        <w:t xml:space="preserve"> Variability of annual mean </w:t>
      </w:r>
      <w:r w:rsidRPr="004E1FFC">
        <w:rPr>
          <w:rFonts w:ascii="Times New Roman" w:eastAsia="Leelawadee UI Semilight" w:hAnsi="Times New Roman" w:cs="Times New Roman"/>
          <w:sz w:val="20"/>
          <w:szCs w:val="20"/>
          <w:lang w:val="en-US"/>
        </w:rPr>
        <w:t>δ</w:t>
      </w:r>
      <w:r w:rsidRPr="004E1FFC">
        <w:rPr>
          <w:rFonts w:ascii="Times New Roman" w:eastAsia="Leelawadee UI Semilight" w:hAnsi="Times New Roman" w:cs="Times New Roman"/>
          <w:sz w:val="20"/>
          <w:szCs w:val="20"/>
          <w:vertAlign w:val="superscript"/>
          <w:lang w:val="en-US"/>
        </w:rPr>
        <w:t>18</w:t>
      </w:r>
      <w:r w:rsidRPr="004E1FFC">
        <w:rPr>
          <w:rFonts w:ascii="Times New Roman" w:eastAsia="Leelawadee UI Semilight" w:hAnsi="Times New Roman" w:cs="Times New Roman"/>
          <w:sz w:val="20"/>
          <w:szCs w:val="20"/>
          <w:lang w:val="en-US"/>
        </w:rPr>
        <w:t>O</w:t>
      </w:r>
      <w:r w:rsidRPr="004E1FFC">
        <w:rPr>
          <w:rFonts w:ascii="Times New Roman" w:eastAsia="Leelawadee UI Semilight" w:hAnsi="Times New Roman" w:cs="Times New Roman"/>
          <w:sz w:val="20"/>
          <w:szCs w:val="20"/>
          <w:vertAlign w:val="subscript"/>
          <w:lang w:val="en-US"/>
        </w:rPr>
        <w:t>p</w:t>
      </w:r>
      <w:r w:rsidRPr="004E1FFC">
        <w:rPr>
          <w:rFonts w:ascii="Times New Roman" w:eastAsia="Leelawadee UI Semilight" w:hAnsi="Times New Roman" w:cs="Times New Roman"/>
          <w:sz w:val="20"/>
          <w:szCs w:val="20"/>
          <w:lang w:val="en-US"/>
        </w:rPr>
        <w:t xml:space="preserve"> for a</w:t>
      </w:r>
      <w:r w:rsidRPr="004E1FFC">
        <w:rPr>
          <w:rFonts w:ascii="Times New Roman" w:hAnsi="Times New Roman" w:cs="Times New Roman"/>
          <w:sz w:val="20"/>
          <w:szCs w:val="20"/>
        </w:rPr>
        <w:t xml:space="preserve"> present-day scenario</w:t>
      </w:r>
      <w:r w:rsidRPr="004E1FFC">
        <w:rPr>
          <w:rFonts w:ascii="Times New Roman" w:eastAsia="Leelawadee UI Semilight" w:hAnsi="Times New Roman" w:cs="Times New Roman"/>
          <w:sz w:val="20"/>
          <w:szCs w:val="20"/>
          <w:lang w:val="en-US"/>
        </w:rPr>
        <w:t xml:space="preserve"> at</w:t>
      </w:r>
      <w:r w:rsidRPr="004E1FFC">
        <w:rPr>
          <w:rFonts w:ascii="Times New Roman" w:eastAsia="Leelawadee UI Semilight" w:hAnsi="Times New Roman" w:cs="Times New Roman"/>
          <w:sz w:val="20"/>
          <w:szCs w:val="20"/>
          <w:vertAlign w:val="subscript"/>
          <w:lang w:val="en-US"/>
        </w:rPr>
        <w:t xml:space="preserve"> </w:t>
      </w:r>
      <w:r w:rsidRPr="004E1FFC">
        <w:rPr>
          <w:rFonts w:ascii="Times New Roman" w:eastAsia="Leelawadee UI Semilight" w:hAnsi="Times New Roman" w:cs="Times New Roman"/>
          <w:sz w:val="20"/>
          <w:szCs w:val="20"/>
          <w:lang w:val="en-US"/>
        </w:rPr>
        <w:t>(a)</w:t>
      </w:r>
      <w:r w:rsidRPr="004E1FFC">
        <w:rPr>
          <w:rFonts w:ascii="Times New Roman" w:eastAsia="Leelawadee UI Semilight" w:hAnsi="Times New Roman" w:cs="Times New Roman"/>
          <w:sz w:val="20"/>
          <w:szCs w:val="20"/>
          <w:vertAlign w:val="subscript"/>
          <w:lang w:val="en-US"/>
        </w:rPr>
        <w:t xml:space="preserve"> </w:t>
      </w:r>
      <w:r w:rsidRPr="004E1FFC">
        <w:rPr>
          <w:rFonts w:ascii="Times New Roman" w:hAnsi="Times New Roman" w:cs="Times New Roman"/>
          <w:sz w:val="20"/>
          <w:szCs w:val="20"/>
        </w:rPr>
        <w:t xml:space="preserve">50-year average, (b) decadal and (c) annual time scales. </w:t>
      </w:r>
      <w:r w:rsidR="00AC4F11" w:rsidRPr="004E1FFC">
        <w:rPr>
          <w:rFonts w:ascii="Times New Roman" w:hAnsi="Times New Roman" w:cs="Times New Roman"/>
          <w:sz w:val="20"/>
          <w:szCs w:val="20"/>
        </w:rPr>
        <w:t>T</w:t>
      </w:r>
      <w:r w:rsidRPr="004E1FFC">
        <w:rPr>
          <w:rFonts w:ascii="Times New Roman" w:hAnsi="Times New Roman" w:cs="Times New Roman"/>
          <w:sz w:val="20"/>
          <w:szCs w:val="20"/>
        </w:rPr>
        <w:t xml:space="preserve">he shading in each plot shows the standard deviation </w:t>
      </w:r>
      <w:r w:rsidR="00AC4F11" w:rsidRPr="004E1FFC">
        <w:rPr>
          <w:rFonts w:ascii="Times New Roman" w:hAnsi="Times New Roman" w:cs="Times New Roman"/>
          <w:sz w:val="20"/>
          <w:szCs w:val="20"/>
        </w:rPr>
        <w:t>calculated using</w:t>
      </w:r>
      <w:r w:rsidRPr="004E1FFC">
        <w:rPr>
          <w:rFonts w:ascii="Times New Roman" w:hAnsi="Times New Roman" w:cs="Times New Roman"/>
          <w:sz w:val="20"/>
          <w:szCs w:val="20"/>
        </w:rPr>
        <w:t xml:space="preserve"> seven present-day experiments covering the period 1850-2000.</w:t>
      </w:r>
    </w:p>
    <w:p w:rsidR="0042390D" w:rsidRPr="004E1FFC" w:rsidRDefault="00D931B4" w:rsidP="00D931B4">
      <w:pPr>
        <w:autoSpaceDE w:val="0"/>
        <w:autoSpaceDN w:val="0"/>
        <w:adjustRightInd w:val="0"/>
        <w:spacing w:before="120" w:after="120" w:line="480" w:lineRule="auto"/>
        <w:jc w:val="both"/>
        <w:rPr>
          <w:rFonts w:ascii="Times New Roman" w:hAnsi="Times New Roman" w:cs="Times New Roman"/>
          <w:sz w:val="24"/>
          <w:szCs w:val="24"/>
        </w:rPr>
      </w:pPr>
      <w:r w:rsidRPr="004E1FFC">
        <w:rPr>
          <w:rFonts w:ascii="Times New Roman" w:eastAsia="Leelawadee UI Semilight" w:hAnsi="Times New Roman" w:cs="Times New Roman"/>
          <w:sz w:val="24"/>
          <w:szCs w:val="24"/>
          <w:lang w:val="en-US"/>
        </w:rPr>
        <w:t>For comparison, we also calculated the variability of annual mean δ</w:t>
      </w:r>
      <w:r w:rsidRPr="004E1FFC">
        <w:rPr>
          <w:rFonts w:ascii="Times New Roman" w:eastAsia="Leelawadee UI Semilight" w:hAnsi="Times New Roman" w:cs="Times New Roman"/>
          <w:sz w:val="24"/>
          <w:szCs w:val="24"/>
          <w:vertAlign w:val="superscript"/>
          <w:lang w:val="en-US"/>
        </w:rPr>
        <w:t>18</w:t>
      </w:r>
      <w:r w:rsidRPr="004E1FFC">
        <w:rPr>
          <w:rFonts w:ascii="Times New Roman" w:eastAsia="Leelawadee UI Semilight" w:hAnsi="Times New Roman" w:cs="Times New Roman"/>
          <w:sz w:val="24"/>
          <w:szCs w:val="24"/>
          <w:lang w:val="en-US"/>
        </w:rPr>
        <w:t>O</w:t>
      </w:r>
      <w:r w:rsidRPr="004E1FFC">
        <w:rPr>
          <w:rFonts w:ascii="Times New Roman" w:eastAsia="Leelawadee UI Semilight" w:hAnsi="Times New Roman" w:cs="Times New Roman"/>
          <w:sz w:val="24"/>
          <w:szCs w:val="24"/>
          <w:vertAlign w:val="subscript"/>
          <w:lang w:val="en-US"/>
        </w:rPr>
        <w:t xml:space="preserve">p </w:t>
      </w:r>
      <w:r w:rsidRPr="004E1FFC">
        <w:rPr>
          <w:rFonts w:ascii="Times New Roman" w:hAnsi="Times New Roman" w:cs="Times New Roman"/>
          <w:sz w:val="24"/>
          <w:szCs w:val="24"/>
        </w:rPr>
        <w:t>for a present-day scenario</w:t>
      </w:r>
      <w:r w:rsidRPr="004E1FFC">
        <w:rPr>
          <w:rFonts w:ascii="Times New Roman" w:eastAsia="Leelawadee UI Semilight" w:hAnsi="Times New Roman" w:cs="Times New Roman"/>
          <w:sz w:val="24"/>
          <w:szCs w:val="24"/>
          <w:vertAlign w:val="subscript"/>
          <w:lang w:val="en-US"/>
        </w:rPr>
        <w:t xml:space="preserve"> </w:t>
      </w:r>
      <w:r w:rsidRPr="004E1FFC">
        <w:rPr>
          <w:rFonts w:ascii="Times New Roman" w:eastAsia="Leelawadee UI Semilight" w:hAnsi="Times New Roman" w:cs="Times New Roman"/>
          <w:sz w:val="24"/>
          <w:szCs w:val="24"/>
          <w:lang w:val="en-US"/>
        </w:rPr>
        <w:t>at annual, decadal and 50-year average time</w:t>
      </w:r>
      <w:r w:rsidRPr="004E1FFC">
        <w:rPr>
          <w:rFonts w:ascii="Times New Roman" w:eastAsia="Leelawadee UI Semilight" w:hAnsi="Times New Roman" w:cs="Times New Roman"/>
          <w:sz w:val="24"/>
          <w:szCs w:val="24"/>
          <w:vertAlign w:val="subscript"/>
          <w:lang w:val="en-US"/>
        </w:rPr>
        <w:t xml:space="preserve"> </w:t>
      </w:r>
      <w:r w:rsidRPr="004E1FFC">
        <w:rPr>
          <w:rFonts w:ascii="Times New Roman" w:hAnsi="Times New Roman" w:cs="Times New Roman"/>
          <w:sz w:val="24"/>
          <w:szCs w:val="24"/>
        </w:rPr>
        <w:t xml:space="preserve">scales (figure B.2). At all ice core sites, the simulated annual, decadal and 50-year average variability of </w:t>
      </w:r>
      <w:r w:rsidRPr="004E1FFC">
        <w:rPr>
          <w:rFonts w:ascii="Times New Roman" w:eastAsia="Leelawadee UI Semilight" w:hAnsi="Times New Roman" w:cs="Times New Roman"/>
          <w:sz w:val="24"/>
          <w:szCs w:val="24"/>
          <w:lang w:val="en-US"/>
        </w:rPr>
        <w:t>δ</w:t>
      </w:r>
      <w:r w:rsidRPr="004E1FFC">
        <w:rPr>
          <w:rFonts w:ascii="Times New Roman" w:eastAsia="Leelawadee UI Semilight" w:hAnsi="Times New Roman" w:cs="Times New Roman"/>
          <w:sz w:val="24"/>
          <w:szCs w:val="24"/>
          <w:vertAlign w:val="superscript"/>
          <w:lang w:val="en-US"/>
        </w:rPr>
        <w:t>18</w:t>
      </w:r>
      <w:r w:rsidRPr="004E1FFC">
        <w:rPr>
          <w:rFonts w:ascii="Times New Roman" w:eastAsia="Leelawadee UI Semilight" w:hAnsi="Times New Roman" w:cs="Times New Roman"/>
          <w:sz w:val="24"/>
          <w:szCs w:val="24"/>
          <w:lang w:val="en-US"/>
        </w:rPr>
        <w:t>O</w:t>
      </w:r>
      <w:r w:rsidRPr="004E1FFC">
        <w:rPr>
          <w:rFonts w:ascii="Times New Roman" w:eastAsia="Leelawadee UI Semilight" w:hAnsi="Times New Roman" w:cs="Times New Roman"/>
          <w:sz w:val="24"/>
          <w:szCs w:val="24"/>
          <w:vertAlign w:val="subscript"/>
          <w:lang w:val="en-US"/>
        </w:rPr>
        <w:t xml:space="preserve">p </w:t>
      </w:r>
      <w:r w:rsidRPr="004E1FFC">
        <w:rPr>
          <w:rFonts w:ascii="Times New Roman" w:eastAsia="Leelawadee UI Semilight" w:hAnsi="Times New Roman" w:cs="Times New Roman"/>
          <w:sz w:val="24"/>
          <w:szCs w:val="24"/>
          <w:lang w:val="en-US"/>
        </w:rPr>
        <w:t>for the present-day forcing scenario is very</w:t>
      </w:r>
      <w:r w:rsidRPr="004E1FFC">
        <w:rPr>
          <w:rFonts w:ascii="Times New Roman" w:eastAsia="Leelawadee UI Semilight" w:hAnsi="Times New Roman" w:cs="Times New Roman"/>
          <w:sz w:val="24"/>
          <w:szCs w:val="24"/>
          <w:vertAlign w:val="subscript"/>
          <w:lang w:val="en-US"/>
        </w:rPr>
        <w:t xml:space="preserve"> </w:t>
      </w:r>
      <w:r w:rsidRPr="004E1FFC">
        <w:rPr>
          <w:rFonts w:ascii="Times New Roman" w:hAnsi="Times New Roman" w:cs="Times New Roman"/>
          <w:sz w:val="24"/>
          <w:szCs w:val="24"/>
        </w:rPr>
        <w:t xml:space="preserve">similar relative to the sea ice forcing ensemble (table B.1). </w:t>
      </w:r>
      <w:r w:rsidR="0042390D" w:rsidRPr="004E1FFC">
        <w:rPr>
          <w:rFonts w:ascii="Times New Roman" w:hAnsi="Times New Roman" w:cs="Times New Roman"/>
          <w:b/>
          <w:sz w:val="24"/>
          <w:szCs w:val="24"/>
        </w:rPr>
        <w:br w:type="page"/>
      </w:r>
    </w:p>
    <w:p w:rsidR="00990AC7" w:rsidRPr="004E1FFC" w:rsidRDefault="00990AC7" w:rsidP="00B42E1D">
      <w:pPr>
        <w:spacing w:after="240"/>
        <w:jc w:val="both"/>
        <w:rPr>
          <w:rFonts w:ascii="Times New Roman" w:hAnsi="Times New Roman" w:cs="Times New Roman"/>
          <w:b/>
          <w:sz w:val="24"/>
          <w:szCs w:val="24"/>
        </w:rPr>
      </w:pPr>
      <w:r w:rsidRPr="004E1FFC">
        <w:rPr>
          <w:rFonts w:ascii="Times New Roman" w:hAnsi="Times New Roman" w:cs="Times New Roman"/>
          <w:b/>
          <w:sz w:val="24"/>
          <w:szCs w:val="24"/>
        </w:rPr>
        <w:lastRenderedPageBreak/>
        <w:t>Appendix C. Annual deuterium excess changes</w:t>
      </w:r>
    </w:p>
    <w:p w:rsidR="00990AC7" w:rsidRPr="004E1FFC" w:rsidRDefault="00990AC7" w:rsidP="00990AC7">
      <w:pPr>
        <w:autoSpaceDE w:val="0"/>
        <w:autoSpaceDN w:val="0"/>
        <w:adjustRightInd w:val="0"/>
        <w:spacing w:before="120" w:after="120" w:line="480" w:lineRule="auto"/>
        <w:jc w:val="both"/>
        <w:rPr>
          <w:rFonts w:ascii="Times New Roman" w:hAnsi="Times New Roman" w:cs="Times New Roman"/>
          <w:sz w:val="24"/>
          <w:szCs w:val="24"/>
        </w:rPr>
      </w:pPr>
      <w:r w:rsidRPr="004E1FFC">
        <w:rPr>
          <w:rFonts w:ascii="Times New Roman" w:hAnsi="Times New Roman" w:cs="Times New Roman"/>
          <w:sz w:val="24"/>
          <w:szCs w:val="24"/>
        </w:rPr>
        <w:t>Deuterium excess (</w:t>
      </w:r>
      <w:r w:rsidRPr="004E1FFC">
        <w:rPr>
          <w:rFonts w:ascii="Times New Roman" w:hAnsi="Times New Roman" w:cs="Times New Roman"/>
          <w:sz w:val="24"/>
          <w:szCs w:val="24"/>
          <w:shd w:val="clear" w:color="auto" w:fill="FFFFFF"/>
        </w:rPr>
        <w:t>hereafter d-excess</w:t>
      </w:r>
      <w:r w:rsidR="00B34F91" w:rsidRPr="004E1FFC">
        <w:rPr>
          <w:rFonts w:ascii="Times New Roman" w:hAnsi="Times New Roman" w:cs="Times New Roman"/>
          <w:sz w:val="24"/>
          <w:szCs w:val="24"/>
        </w:rPr>
        <w:t>) has been used as a proxy</w:t>
      </w:r>
      <w:r w:rsidRPr="004E1FFC">
        <w:rPr>
          <w:rFonts w:ascii="Times New Roman" w:hAnsi="Times New Roman" w:cs="Times New Roman"/>
          <w:sz w:val="24"/>
          <w:szCs w:val="24"/>
        </w:rPr>
        <w:t xml:space="preserve"> for source area conditions (e.g. Masson-Delmotte et al., 2005; Steffensen et al., 2008). Figure C.1 shows results from the selected 125 ka simulations compared with </w:t>
      </w:r>
      <w:r w:rsidRPr="004E1FFC">
        <w:rPr>
          <w:rFonts w:ascii="Times New Roman" w:hAnsi="Times New Roman" w:cs="Times New Roman"/>
          <w:sz w:val="24"/>
          <w:szCs w:val="24"/>
          <w:shd w:val="clear" w:color="auto" w:fill="FFFFFF"/>
        </w:rPr>
        <w:t>d-excess</w:t>
      </w:r>
      <w:r w:rsidRPr="004E1FFC">
        <w:rPr>
          <w:rFonts w:ascii="Times New Roman" w:hAnsi="Times New Roman" w:cs="Times New Roman"/>
          <w:sz w:val="24"/>
          <w:szCs w:val="24"/>
        </w:rPr>
        <w:t xml:space="preserve"> data compiled by Landais et al. (2016). We obtain similar values of RMSE for d-excess for the 125ka control simulation (1.1‰), WSIR-7 (1.0‰) and WSIR-35 (1.1‰). The experiment WSIR-7 has the lowest (“best”) RMSE (1.0‰), whereas the WSIR-94 experiment shows the highest RMSE (3.4‰). The modelled d-excess results should</w:t>
      </w:r>
      <w:r w:rsidR="00016A0A" w:rsidRPr="004E1FFC">
        <w:rPr>
          <w:rFonts w:ascii="Times New Roman" w:hAnsi="Times New Roman" w:cs="Times New Roman"/>
          <w:sz w:val="24"/>
          <w:szCs w:val="24"/>
        </w:rPr>
        <w:t xml:space="preserve"> however</w:t>
      </w:r>
      <w:r w:rsidRPr="004E1FFC">
        <w:rPr>
          <w:rFonts w:ascii="Times New Roman" w:hAnsi="Times New Roman" w:cs="Times New Roman"/>
          <w:sz w:val="24"/>
          <w:szCs w:val="24"/>
        </w:rPr>
        <w:t xml:space="preserve"> be interpreted with caution. The representation of micro-scale cloud physics in HadCM3 does not have a discernible impact on first order δ</w:t>
      </w:r>
      <w:r w:rsidRPr="004E1FFC">
        <w:rPr>
          <w:rFonts w:ascii="Times New Roman" w:hAnsi="Times New Roman" w:cs="Times New Roman"/>
          <w:sz w:val="24"/>
          <w:szCs w:val="24"/>
          <w:vertAlign w:val="superscript"/>
        </w:rPr>
        <w:t>18</w:t>
      </w:r>
      <w:r w:rsidRPr="004E1FFC">
        <w:rPr>
          <w:rFonts w:ascii="Times New Roman" w:hAnsi="Times New Roman" w:cs="Times New Roman"/>
          <w:sz w:val="24"/>
          <w:szCs w:val="24"/>
        </w:rPr>
        <w:t>O or δD, but does permit for some tuning of the d-excess (e.g. Tindall et al., 2009; Schmidt et al., 2007; Werner et al., 2011). Better knowledge and improved model representation of micro-scale cloud physics could permit a more insightful analysis of the d-excess data (Landais et al., 2016).</w:t>
      </w:r>
    </w:p>
    <w:p w:rsidR="00B42E1D" w:rsidRPr="004E1FFC" w:rsidRDefault="00B42E1D" w:rsidP="00B42E1D">
      <w:pPr>
        <w:jc w:val="center"/>
        <w:rPr>
          <w:rFonts w:ascii="Times New Roman" w:hAnsi="Times New Roman" w:cs="Times New Roman"/>
          <w:sz w:val="24"/>
          <w:szCs w:val="24"/>
        </w:rPr>
      </w:pPr>
      <w:r w:rsidRPr="004E1FFC">
        <w:rPr>
          <w:rFonts w:ascii="Times New Roman" w:hAnsi="Times New Roman" w:cs="Times New Roman"/>
          <w:noProof/>
          <w:sz w:val="24"/>
          <w:szCs w:val="24"/>
          <w:lang w:eastAsia="en-GB"/>
        </w:rPr>
        <w:lastRenderedPageBreak/>
        <w:drawing>
          <wp:inline distT="0" distB="0" distL="0" distR="0" wp14:anchorId="452E3741" wp14:editId="190A9C58">
            <wp:extent cx="2414954" cy="3106853"/>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xcess_fig.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424037" cy="3118539"/>
                    </a:xfrm>
                    <a:prstGeom prst="rect">
                      <a:avLst/>
                    </a:prstGeom>
                  </pic:spPr>
                </pic:pic>
              </a:graphicData>
            </a:graphic>
          </wp:inline>
        </w:drawing>
      </w:r>
    </w:p>
    <w:p w:rsidR="00720CA0" w:rsidRPr="00720CA0" w:rsidRDefault="004F2EF0" w:rsidP="009850D7">
      <w:pPr>
        <w:ind w:left="1701" w:right="1513"/>
        <w:jc w:val="center"/>
        <w:rPr>
          <w:rFonts w:ascii="ff2" w:eastAsia="Times New Roman" w:hAnsi="ff2" w:cs="Times New Roman"/>
          <w:color w:val="000000"/>
          <w:sz w:val="84"/>
          <w:szCs w:val="84"/>
          <w:lang w:eastAsia="en-GB"/>
        </w:rPr>
      </w:pPr>
      <w:r w:rsidRPr="004E1FFC">
        <w:rPr>
          <w:rFonts w:ascii="Times New Roman" w:hAnsi="Times New Roman" w:cs="Times New Roman"/>
          <w:b/>
          <w:sz w:val="20"/>
          <w:szCs w:val="20"/>
          <w:u w:val="single"/>
        </w:rPr>
        <w:t>Figure C1.</w:t>
      </w:r>
      <w:r w:rsidRPr="004E1FFC">
        <w:rPr>
          <w:rFonts w:ascii="Times New Roman" w:hAnsi="Times New Roman" w:cs="Times New Roman"/>
          <w:sz w:val="20"/>
          <w:szCs w:val="20"/>
        </w:rPr>
        <w:t xml:space="preserve"> </w:t>
      </w:r>
      <w:r w:rsidR="00B42E1D" w:rsidRPr="004E1FFC">
        <w:rPr>
          <w:rFonts w:ascii="Times New Roman" w:hAnsi="Times New Roman" w:cs="Times New Roman"/>
          <w:sz w:val="20"/>
          <w:szCs w:val="20"/>
        </w:rPr>
        <w:t>The d-excess data compiled by Landais et al. (2016) superimposed onto modelled annual d-excess anomalies relative to the PI simulation for: (a) 125ka control (RMSE = 1.1‰), (b) WSIR-7 (RMSE = 1.0‰), (c) WSIR-35 (RMSE = 1.1‰</w:t>
      </w:r>
      <w:r w:rsidR="009850D7" w:rsidRPr="004E1FFC">
        <w:rPr>
          <w:rFonts w:ascii="Times New Roman" w:hAnsi="Times New Roman" w:cs="Times New Roman"/>
          <w:sz w:val="20"/>
          <w:szCs w:val="20"/>
        </w:rPr>
        <w:t>) and (d) WSIR-94 (RMSE = 3.4‰).</w:t>
      </w:r>
      <w:bookmarkStart w:id="0" w:name="_GoBack"/>
      <w:bookmarkEnd w:id="0"/>
    </w:p>
    <w:sectPr w:rsidR="00720CA0" w:rsidRPr="00720CA0" w:rsidSect="00FF6245">
      <w:footerReference w:type="default" r:id="rId76"/>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3F89" w:rsidRDefault="00723F89" w:rsidP="00A7262D">
      <w:pPr>
        <w:spacing w:after="0" w:line="240" w:lineRule="auto"/>
      </w:pPr>
      <w:r>
        <w:separator/>
      </w:r>
    </w:p>
  </w:endnote>
  <w:endnote w:type="continuationSeparator" w:id="0">
    <w:p w:rsidR="00723F89" w:rsidRDefault="00723F89" w:rsidP="00A72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dvPSTIM10-R">
    <w:altName w:val="Cambria"/>
    <w:panose1 w:val="00000000000000000000"/>
    <w:charset w:val="00"/>
    <w:family w:val="roman"/>
    <w:notTrueType/>
    <w:pitch w:val="default"/>
    <w:sig w:usb0="00000003" w:usb1="00000000" w:usb2="00000000" w:usb3="00000000" w:csb0="00000001" w:csb1="00000000"/>
  </w:font>
  <w:font w:name="Leelawadee UI Semilight">
    <w:panose1 w:val="020B0402040204020203"/>
    <w:charset w:val="00"/>
    <w:family w:val="swiss"/>
    <w:pitch w:val="variable"/>
    <w:sig w:usb0="A3000003" w:usb1="00000000" w:usb2="00010000" w:usb3="00000000" w:csb0="00010101" w:csb1="00000000"/>
  </w:font>
  <w:font w:name="Arial">
    <w:panose1 w:val="020B0604020202020204"/>
    <w:charset w:val="00"/>
    <w:family w:val="swiss"/>
    <w:pitch w:val="variable"/>
    <w:sig w:usb0="E0002EFF" w:usb1="C0007843" w:usb2="00000009" w:usb3="00000000" w:csb0="000001FF" w:csb1="00000000"/>
  </w:font>
  <w:font w:name="ff2">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5383292"/>
      <w:docPartObj>
        <w:docPartGallery w:val="Page Numbers (Bottom of Page)"/>
        <w:docPartUnique/>
      </w:docPartObj>
    </w:sdtPr>
    <w:sdtEndPr>
      <w:rPr>
        <w:noProof/>
      </w:rPr>
    </w:sdtEndPr>
    <w:sdtContent>
      <w:p w:rsidR="001B26FA" w:rsidRDefault="001B26FA">
        <w:pPr>
          <w:pStyle w:val="Footer"/>
          <w:jc w:val="right"/>
        </w:pPr>
        <w:r>
          <w:fldChar w:fldCharType="begin"/>
        </w:r>
        <w:r>
          <w:instrText xml:space="preserve"> PAGE   \* MERGEFORMAT </w:instrText>
        </w:r>
        <w:r>
          <w:fldChar w:fldCharType="separate"/>
        </w:r>
        <w:r w:rsidR="004E1FFC">
          <w:rPr>
            <w:noProof/>
          </w:rPr>
          <w:t>50</w:t>
        </w:r>
        <w:r>
          <w:rPr>
            <w:noProof/>
          </w:rPr>
          <w:fldChar w:fldCharType="end"/>
        </w:r>
      </w:p>
    </w:sdtContent>
  </w:sdt>
  <w:p w:rsidR="001B26FA" w:rsidRDefault="001B26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3F89" w:rsidRDefault="00723F89" w:rsidP="00A7262D">
      <w:pPr>
        <w:spacing w:after="0" w:line="240" w:lineRule="auto"/>
      </w:pPr>
      <w:r>
        <w:separator/>
      </w:r>
    </w:p>
  </w:footnote>
  <w:footnote w:type="continuationSeparator" w:id="0">
    <w:p w:rsidR="00723F89" w:rsidRDefault="00723F89" w:rsidP="00A726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797266"/>
    <w:multiLevelType w:val="hybridMultilevel"/>
    <w:tmpl w:val="BC9402C0"/>
    <w:lvl w:ilvl="0" w:tplc="DF80B69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DF53D9"/>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6C56B08"/>
    <w:multiLevelType w:val="multilevel"/>
    <w:tmpl w:val="9E20A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BF588F"/>
    <w:multiLevelType w:val="multilevel"/>
    <w:tmpl w:val="82046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BE74C1B"/>
    <w:multiLevelType w:val="multilevel"/>
    <w:tmpl w:val="FF54F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425404"/>
    <w:multiLevelType w:val="multilevel"/>
    <w:tmpl w:val="E63C1D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CB0744"/>
    <w:multiLevelType w:val="multilevel"/>
    <w:tmpl w:val="CED8D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1934900"/>
    <w:multiLevelType w:val="multilevel"/>
    <w:tmpl w:val="B3AA0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5"/>
  </w:num>
  <w:num w:numId="4">
    <w:abstractNumId w:val="5"/>
    <w:lvlOverride w:ilvl="1">
      <w:lvl w:ilvl="1">
        <w:numFmt w:val="bullet"/>
        <w:lvlText w:val="o"/>
        <w:lvlJc w:val="left"/>
        <w:pPr>
          <w:tabs>
            <w:tab w:val="num" w:pos="1440"/>
          </w:tabs>
          <w:ind w:left="1440" w:hanging="360"/>
        </w:pPr>
        <w:rPr>
          <w:rFonts w:ascii="Courier New" w:hAnsi="Courier New" w:hint="default"/>
          <w:sz w:val="20"/>
        </w:rPr>
      </w:lvl>
    </w:lvlOverride>
  </w:num>
  <w:num w:numId="5">
    <w:abstractNumId w:val="7"/>
  </w:num>
  <w:num w:numId="6">
    <w:abstractNumId w:val="4"/>
  </w:num>
  <w:num w:numId="7">
    <w:abstractNumId w:val="6"/>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C6D"/>
    <w:rsid w:val="000002D5"/>
    <w:rsid w:val="0000063A"/>
    <w:rsid w:val="000048C8"/>
    <w:rsid w:val="0000532E"/>
    <w:rsid w:val="000054A3"/>
    <w:rsid w:val="00010305"/>
    <w:rsid w:val="000130E7"/>
    <w:rsid w:val="00013D60"/>
    <w:rsid w:val="00014BB9"/>
    <w:rsid w:val="00014F1E"/>
    <w:rsid w:val="00016A0A"/>
    <w:rsid w:val="00025B56"/>
    <w:rsid w:val="00026059"/>
    <w:rsid w:val="000265FD"/>
    <w:rsid w:val="000278F4"/>
    <w:rsid w:val="0003011A"/>
    <w:rsid w:val="00030D5D"/>
    <w:rsid w:val="00031067"/>
    <w:rsid w:val="00034070"/>
    <w:rsid w:val="00034431"/>
    <w:rsid w:val="00036ED6"/>
    <w:rsid w:val="00040D02"/>
    <w:rsid w:val="00040E51"/>
    <w:rsid w:val="000422AB"/>
    <w:rsid w:val="000473A0"/>
    <w:rsid w:val="000477D0"/>
    <w:rsid w:val="000478B3"/>
    <w:rsid w:val="000505B3"/>
    <w:rsid w:val="00051CCB"/>
    <w:rsid w:val="00053604"/>
    <w:rsid w:val="00053F96"/>
    <w:rsid w:val="00057C09"/>
    <w:rsid w:val="00062497"/>
    <w:rsid w:val="000635DB"/>
    <w:rsid w:val="00064961"/>
    <w:rsid w:val="000675D1"/>
    <w:rsid w:val="00070C1F"/>
    <w:rsid w:val="00072A03"/>
    <w:rsid w:val="00072B55"/>
    <w:rsid w:val="00072C89"/>
    <w:rsid w:val="000745C3"/>
    <w:rsid w:val="00076176"/>
    <w:rsid w:val="00076FC4"/>
    <w:rsid w:val="00077140"/>
    <w:rsid w:val="000776CB"/>
    <w:rsid w:val="00077AD3"/>
    <w:rsid w:val="00080498"/>
    <w:rsid w:val="00081734"/>
    <w:rsid w:val="00081D3D"/>
    <w:rsid w:val="00081E75"/>
    <w:rsid w:val="0008241A"/>
    <w:rsid w:val="00083C7E"/>
    <w:rsid w:val="00086703"/>
    <w:rsid w:val="0009174D"/>
    <w:rsid w:val="00091CE3"/>
    <w:rsid w:val="00093B87"/>
    <w:rsid w:val="00093FA6"/>
    <w:rsid w:val="0009685A"/>
    <w:rsid w:val="00096DD3"/>
    <w:rsid w:val="000977F6"/>
    <w:rsid w:val="000A002A"/>
    <w:rsid w:val="000A4B10"/>
    <w:rsid w:val="000A4F24"/>
    <w:rsid w:val="000B04F4"/>
    <w:rsid w:val="000B078D"/>
    <w:rsid w:val="000B0BA8"/>
    <w:rsid w:val="000B222E"/>
    <w:rsid w:val="000B2A67"/>
    <w:rsid w:val="000B3ED3"/>
    <w:rsid w:val="000B541F"/>
    <w:rsid w:val="000C3251"/>
    <w:rsid w:val="000C51F9"/>
    <w:rsid w:val="000C5391"/>
    <w:rsid w:val="000C54C0"/>
    <w:rsid w:val="000C5F4A"/>
    <w:rsid w:val="000C7076"/>
    <w:rsid w:val="000C775A"/>
    <w:rsid w:val="000D599C"/>
    <w:rsid w:val="000D70D6"/>
    <w:rsid w:val="000E10CC"/>
    <w:rsid w:val="000E24F8"/>
    <w:rsid w:val="000E3205"/>
    <w:rsid w:val="000E3397"/>
    <w:rsid w:val="000E3C5C"/>
    <w:rsid w:val="000E3EE3"/>
    <w:rsid w:val="000E76D4"/>
    <w:rsid w:val="000E7E64"/>
    <w:rsid w:val="000F0901"/>
    <w:rsid w:val="000F2926"/>
    <w:rsid w:val="000F44D9"/>
    <w:rsid w:val="000F4EC2"/>
    <w:rsid w:val="001017F6"/>
    <w:rsid w:val="00102BB1"/>
    <w:rsid w:val="00103477"/>
    <w:rsid w:val="00103A2B"/>
    <w:rsid w:val="00103D90"/>
    <w:rsid w:val="001069EE"/>
    <w:rsid w:val="00111341"/>
    <w:rsid w:val="00111B84"/>
    <w:rsid w:val="001142C0"/>
    <w:rsid w:val="00115964"/>
    <w:rsid w:val="00121A6A"/>
    <w:rsid w:val="001220C3"/>
    <w:rsid w:val="001233A7"/>
    <w:rsid w:val="001249FB"/>
    <w:rsid w:val="0012556A"/>
    <w:rsid w:val="00125DC9"/>
    <w:rsid w:val="00126579"/>
    <w:rsid w:val="001278A8"/>
    <w:rsid w:val="00127DF7"/>
    <w:rsid w:val="00130737"/>
    <w:rsid w:val="00133527"/>
    <w:rsid w:val="00135563"/>
    <w:rsid w:val="00136D93"/>
    <w:rsid w:val="00140D7D"/>
    <w:rsid w:val="00144FBF"/>
    <w:rsid w:val="00145C9A"/>
    <w:rsid w:val="00146597"/>
    <w:rsid w:val="00146DEE"/>
    <w:rsid w:val="001478AA"/>
    <w:rsid w:val="00147D85"/>
    <w:rsid w:val="00150F52"/>
    <w:rsid w:val="00151C16"/>
    <w:rsid w:val="00152CC7"/>
    <w:rsid w:val="00153A5B"/>
    <w:rsid w:val="00153D7C"/>
    <w:rsid w:val="0015575E"/>
    <w:rsid w:val="001558E3"/>
    <w:rsid w:val="001572E8"/>
    <w:rsid w:val="00160310"/>
    <w:rsid w:val="001619CB"/>
    <w:rsid w:val="00161F7C"/>
    <w:rsid w:val="001624C6"/>
    <w:rsid w:val="0016498C"/>
    <w:rsid w:val="0016733B"/>
    <w:rsid w:val="001735DE"/>
    <w:rsid w:val="001746C4"/>
    <w:rsid w:val="00174BAE"/>
    <w:rsid w:val="001751FE"/>
    <w:rsid w:val="0017644D"/>
    <w:rsid w:val="001775FD"/>
    <w:rsid w:val="00182AA2"/>
    <w:rsid w:val="00183350"/>
    <w:rsid w:val="00184436"/>
    <w:rsid w:val="001872D2"/>
    <w:rsid w:val="00190715"/>
    <w:rsid w:val="0019230F"/>
    <w:rsid w:val="00192342"/>
    <w:rsid w:val="001938FD"/>
    <w:rsid w:val="00196FB3"/>
    <w:rsid w:val="00197E83"/>
    <w:rsid w:val="001A3531"/>
    <w:rsid w:val="001A3CD7"/>
    <w:rsid w:val="001A5DE1"/>
    <w:rsid w:val="001A61DE"/>
    <w:rsid w:val="001B1AF6"/>
    <w:rsid w:val="001B2464"/>
    <w:rsid w:val="001B26FA"/>
    <w:rsid w:val="001B3FE0"/>
    <w:rsid w:val="001B5EF3"/>
    <w:rsid w:val="001B6F2B"/>
    <w:rsid w:val="001C3A57"/>
    <w:rsid w:val="001C4EDA"/>
    <w:rsid w:val="001C51B1"/>
    <w:rsid w:val="001D2A60"/>
    <w:rsid w:val="001D3E0B"/>
    <w:rsid w:val="001D541D"/>
    <w:rsid w:val="001D5DE1"/>
    <w:rsid w:val="001D61F3"/>
    <w:rsid w:val="001D65A6"/>
    <w:rsid w:val="001E008B"/>
    <w:rsid w:val="001E2106"/>
    <w:rsid w:val="001E4A56"/>
    <w:rsid w:val="001E4A68"/>
    <w:rsid w:val="001E55B9"/>
    <w:rsid w:val="001E562A"/>
    <w:rsid w:val="001E5A28"/>
    <w:rsid w:val="001E686F"/>
    <w:rsid w:val="001E6BA7"/>
    <w:rsid w:val="001F14EC"/>
    <w:rsid w:val="001F4BCB"/>
    <w:rsid w:val="001F6290"/>
    <w:rsid w:val="001F741C"/>
    <w:rsid w:val="00206302"/>
    <w:rsid w:val="00207998"/>
    <w:rsid w:val="00207A16"/>
    <w:rsid w:val="00214C24"/>
    <w:rsid w:val="00215887"/>
    <w:rsid w:val="00215B93"/>
    <w:rsid w:val="002161FE"/>
    <w:rsid w:val="00220664"/>
    <w:rsid w:val="00222065"/>
    <w:rsid w:val="00223AE7"/>
    <w:rsid w:val="00224734"/>
    <w:rsid w:val="00224CB7"/>
    <w:rsid w:val="00225166"/>
    <w:rsid w:val="00226731"/>
    <w:rsid w:val="0022728E"/>
    <w:rsid w:val="00230E5E"/>
    <w:rsid w:val="00231175"/>
    <w:rsid w:val="00231F6D"/>
    <w:rsid w:val="0023729F"/>
    <w:rsid w:val="00237EE1"/>
    <w:rsid w:val="00240641"/>
    <w:rsid w:val="0024167F"/>
    <w:rsid w:val="00241989"/>
    <w:rsid w:val="00242B7D"/>
    <w:rsid w:val="00251BD5"/>
    <w:rsid w:val="00252329"/>
    <w:rsid w:val="00252AF6"/>
    <w:rsid w:val="00253DEF"/>
    <w:rsid w:val="00256728"/>
    <w:rsid w:val="002579A6"/>
    <w:rsid w:val="00261A61"/>
    <w:rsid w:val="002622E5"/>
    <w:rsid w:val="00263E79"/>
    <w:rsid w:val="00263FA0"/>
    <w:rsid w:val="00266408"/>
    <w:rsid w:val="00266E2D"/>
    <w:rsid w:val="00266F4B"/>
    <w:rsid w:val="002704B9"/>
    <w:rsid w:val="002719B3"/>
    <w:rsid w:val="002805C5"/>
    <w:rsid w:val="00281D27"/>
    <w:rsid w:val="00284439"/>
    <w:rsid w:val="00287457"/>
    <w:rsid w:val="0029067D"/>
    <w:rsid w:val="002924AB"/>
    <w:rsid w:val="002927E0"/>
    <w:rsid w:val="002930FF"/>
    <w:rsid w:val="00293D79"/>
    <w:rsid w:val="00295D37"/>
    <w:rsid w:val="00296B90"/>
    <w:rsid w:val="002A050C"/>
    <w:rsid w:val="002A14AD"/>
    <w:rsid w:val="002A328E"/>
    <w:rsid w:val="002A330D"/>
    <w:rsid w:val="002A7CB4"/>
    <w:rsid w:val="002B1885"/>
    <w:rsid w:val="002B26A3"/>
    <w:rsid w:val="002B4FF9"/>
    <w:rsid w:val="002B50DD"/>
    <w:rsid w:val="002B7A3E"/>
    <w:rsid w:val="002C0782"/>
    <w:rsid w:val="002C16B8"/>
    <w:rsid w:val="002C1F5C"/>
    <w:rsid w:val="002C26C9"/>
    <w:rsid w:val="002C3C6A"/>
    <w:rsid w:val="002C4181"/>
    <w:rsid w:val="002C6F86"/>
    <w:rsid w:val="002D5175"/>
    <w:rsid w:val="002D58F0"/>
    <w:rsid w:val="002D5BA6"/>
    <w:rsid w:val="002D6C11"/>
    <w:rsid w:val="002D79E4"/>
    <w:rsid w:val="002D7BB0"/>
    <w:rsid w:val="002E0D03"/>
    <w:rsid w:val="002E2E6F"/>
    <w:rsid w:val="002E48FD"/>
    <w:rsid w:val="002E5C1F"/>
    <w:rsid w:val="002E6AB1"/>
    <w:rsid w:val="002F05F5"/>
    <w:rsid w:val="002F0A34"/>
    <w:rsid w:val="002F26CB"/>
    <w:rsid w:val="002F309A"/>
    <w:rsid w:val="002F33CB"/>
    <w:rsid w:val="002F342B"/>
    <w:rsid w:val="002F56DA"/>
    <w:rsid w:val="003000A1"/>
    <w:rsid w:val="0030094D"/>
    <w:rsid w:val="00302C71"/>
    <w:rsid w:val="00303DFB"/>
    <w:rsid w:val="00304443"/>
    <w:rsid w:val="00304A94"/>
    <w:rsid w:val="003078C2"/>
    <w:rsid w:val="003124A9"/>
    <w:rsid w:val="00312B0F"/>
    <w:rsid w:val="003135C2"/>
    <w:rsid w:val="0031515C"/>
    <w:rsid w:val="0031581D"/>
    <w:rsid w:val="00315C4B"/>
    <w:rsid w:val="00320076"/>
    <w:rsid w:val="00321964"/>
    <w:rsid w:val="0032328B"/>
    <w:rsid w:val="003246A1"/>
    <w:rsid w:val="00324A84"/>
    <w:rsid w:val="00325705"/>
    <w:rsid w:val="00330A0A"/>
    <w:rsid w:val="00330D00"/>
    <w:rsid w:val="00331596"/>
    <w:rsid w:val="003316CC"/>
    <w:rsid w:val="00332080"/>
    <w:rsid w:val="0033228E"/>
    <w:rsid w:val="00332B17"/>
    <w:rsid w:val="00334540"/>
    <w:rsid w:val="00337387"/>
    <w:rsid w:val="0034193F"/>
    <w:rsid w:val="0034246C"/>
    <w:rsid w:val="00342893"/>
    <w:rsid w:val="00343B79"/>
    <w:rsid w:val="0034682C"/>
    <w:rsid w:val="00346B75"/>
    <w:rsid w:val="003539C0"/>
    <w:rsid w:val="00356D11"/>
    <w:rsid w:val="00360CD4"/>
    <w:rsid w:val="003635EF"/>
    <w:rsid w:val="0036365C"/>
    <w:rsid w:val="00372632"/>
    <w:rsid w:val="00376F04"/>
    <w:rsid w:val="00382A39"/>
    <w:rsid w:val="003831B5"/>
    <w:rsid w:val="00386449"/>
    <w:rsid w:val="0039282C"/>
    <w:rsid w:val="00394668"/>
    <w:rsid w:val="0039655D"/>
    <w:rsid w:val="00396739"/>
    <w:rsid w:val="00397066"/>
    <w:rsid w:val="00397F7C"/>
    <w:rsid w:val="003A0083"/>
    <w:rsid w:val="003A2A22"/>
    <w:rsid w:val="003A3ABC"/>
    <w:rsid w:val="003A3EFF"/>
    <w:rsid w:val="003A754B"/>
    <w:rsid w:val="003B028F"/>
    <w:rsid w:val="003B0C10"/>
    <w:rsid w:val="003B2226"/>
    <w:rsid w:val="003B36D4"/>
    <w:rsid w:val="003C1066"/>
    <w:rsid w:val="003C21C1"/>
    <w:rsid w:val="003C6D5B"/>
    <w:rsid w:val="003C7894"/>
    <w:rsid w:val="003C7AD6"/>
    <w:rsid w:val="003D106C"/>
    <w:rsid w:val="003D2FE6"/>
    <w:rsid w:val="003D4222"/>
    <w:rsid w:val="003D59A2"/>
    <w:rsid w:val="003D6E30"/>
    <w:rsid w:val="003D7B45"/>
    <w:rsid w:val="003E214A"/>
    <w:rsid w:val="003E4D11"/>
    <w:rsid w:val="003E5D2F"/>
    <w:rsid w:val="003F29FF"/>
    <w:rsid w:val="003F7FD9"/>
    <w:rsid w:val="004006D9"/>
    <w:rsid w:val="0040105A"/>
    <w:rsid w:val="0040316A"/>
    <w:rsid w:val="0040328F"/>
    <w:rsid w:val="00406D83"/>
    <w:rsid w:val="00407A54"/>
    <w:rsid w:val="00407CC7"/>
    <w:rsid w:val="004104D0"/>
    <w:rsid w:val="0041255F"/>
    <w:rsid w:val="00413476"/>
    <w:rsid w:val="00413FA5"/>
    <w:rsid w:val="00415251"/>
    <w:rsid w:val="0042146B"/>
    <w:rsid w:val="00421ADB"/>
    <w:rsid w:val="00422096"/>
    <w:rsid w:val="0042293C"/>
    <w:rsid w:val="0042390D"/>
    <w:rsid w:val="00425B4F"/>
    <w:rsid w:val="00431641"/>
    <w:rsid w:val="00431AA6"/>
    <w:rsid w:val="004320FC"/>
    <w:rsid w:val="00432258"/>
    <w:rsid w:val="00434E85"/>
    <w:rsid w:val="00436378"/>
    <w:rsid w:val="00436DD3"/>
    <w:rsid w:val="00441CA8"/>
    <w:rsid w:val="00442D62"/>
    <w:rsid w:val="00443279"/>
    <w:rsid w:val="00446FB9"/>
    <w:rsid w:val="004517F1"/>
    <w:rsid w:val="00453129"/>
    <w:rsid w:val="00454C64"/>
    <w:rsid w:val="00457BA7"/>
    <w:rsid w:val="00467335"/>
    <w:rsid w:val="004723BF"/>
    <w:rsid w:val="00472AD6"/>
    <w:rsid w:val="00473188"/>
    <w:rsid w:val="00475CA0"/>
    <w:rsid w:val="00480A3C"/>
    <w:rsid w:val="00484461"/>
    <w:rsid w:val="00484B72"/>
    <w:rsid w:val="00485330"/>
    <w:rsid w:val="00485CD0"/>
    <w:rsid w:val="00486A6C"/>
    <w:rsid w:val="0049036E"/>
    <w:rsid w:val="00494094"/>
    <w:rsid w:val="004A05AB"/>
    <w:rsid w:val="004A139C"/>
    <w:rsid w:val="004A1D9E"/>
    <w:rsid w:val="004A27BA"/>
    <w:rsid w:val="004A6EC0"/>
    <w:rsid w:val="004B0AE2"/>
    <w:rsid w:val="004B0C24"/>
    <w:rsid w:val="004B1E9D"/>
    <w:rsid w:val="004B2B86"/>
    <w:rsid w:val="004B3DF2"/>
    <w:rsid w:val="004B5F94"/>
    <w:rsid w:val="004B6260"/>
    <w:rsid w:val="004C1537"/>
    <w:rsid w:val="004C3096"/>
    <w:rsid w:val="004C5173"/>
    <w:rsid w:val="004C6052"/>
    <w:rsid w:val="004C73C0"/>
    <w:rsid w:val="004D1853"/>
    <w:rsid w:val="004D268B"/>
    <w:rsid w:val="004D566C"/>
    <w:rsid w:val="004D6F5E"/>
    <w:rsid w:val="004D7693"/>
    <w:rsid w:val="004E0209"/>
    <w:rsid w:val="004E18CC"/>
    <w:rsid w:val="004E1FFC"/>
    <w:rsid w:val="004E28ED"/>
    <w:rsid w:val="004E34AD"/>
    <w:rsid w:val="004E37D5"/>
    <w:rsid w:val="004F29FE"/>
    <w:rsid w:val="004F2EF0"/>
    <w:rsid w:val="004F3429"/>
    <w:rsid w:val="004F4139"/>
    <w:rsid w:val="004F4DC2"/>
    <w:rsid w:val="004F78AA"/>
    <w:rsid w:val="005005C7"/>
    <w:rsid w:val="00501485"/>
    <w:rsid w:val="00512E68"/>
    <w:rsid w:val="005168CA"/>
    <w:rsid w:val="005225E7"/>
    <w:rsid w:val="00522BB1"/>
    <w:rsid w:val="00523555"/>
    <w:rsid w:val="00525DC4"/>
    <w:rsid w:val="00530B93"/>
    <w:rsid w:val="00532E15"/>
    <w:rsid w:val="00534877"/>
    <w:rsid w:val="005367C7"/>
    <w:rsid w:val="005374BC"/>
    <w:rsid w:val="00537F33"/>
    <w:rsid w:val="005402F6"/>
    <w:rsid w:val="00541CE4"/>
    <w:rsid w:val="005426EA"/>
    <w:rsid w:val="005433D8"/>
    <w:rsid w:val="00543AE8"/>
    <w:rsid w:val="00543D06"/>
    <w:rsid w:val="005446AB"/>
    <w:rsid w:val="005464CF"/>
    <w:rsid w:val="0054698E"/>
    <w:rsid w:val="00546DC8"/>
    <w:rsid w:val="00550770"/>
    <w:rsid w:val="00552F98"/>
    <w:rsid w:val="00557C45"/>
    <w:rsid w:val="005609E7"/>
    <w:rsid w:val="00560A1D"/>
    <w:rsid w:val="0056387D"/>
    <w:rsid w:val="00566252"/>
    <w:rsid w:val="00566933"/>
    <w:rsid w:val="00572A6E"/>
    <w:rsid w:val="00575777"/>
    <w:rsid w:val="00575D75"/>
    <w:rsid w:val="005761CD"/>
    <w:rsid w:val="005822D2"/>
    <w:rsid w:val="005835C4"/>
    <w:rsid w:val="00583827"/>
    <w:rsid w:val="0058423A"/>
    <w:rsid w:val="005859B1"/>
    <w:rsid w:val="00595DAE"/>
    <w:rsid w:val="00596435"/>
    <w:rsid w:val="00596E0C"/>
    <w:rsid w:val="00597ABE"/>
    <w:rsid w:val="005A29FF"/>
    <w:rsid w:val="005A2F62"/>
    <w:rsid w:val="005A7160"/>
    <w:rsid w:val="005A7C01"/>
    <w:rsid w:val="005B524F"/>
    <w:rsid w:val="005B64D3"/>
    <w:rsid w:val="005B7086"/>
    <w:rsid w:val="005C2320"/>
    <w:rsid w:val="005C4EFB"/>
    <w:rsid w:val="005C56D3"/>
    <w:rsid w:val="005C6C41"/>
    <w:rsid w:val="005D1236"/>
    <w:rsid w:val="005D2051"/>
    <w:rsid w:val="005D2A77"/>
    <w:rsid w:val="005D34E5"/>
    <w:rsid w:val="005D40F4"/>
    <w:rsid w:val="005D73F6"/>
    <w:rsid w:val="005D7448"/>
    <w:rsid w:val="005D7743"/>
    <w:rsid w:val="005E077F"/>
    <w:rsid w:val="005E08B1"/>
    <w:rsid w:val="005E38FB"/>
    <w:rsid w:val="005E4B38"/>
    <w:rsid w:val="005E50CE"/>
    <w:rsid w:val="005E67AC"/>
    <w:rsid w:val="005F0D28"/>
    <w:rsid w:val="005F2BD3"/>
    <w:rsid w:val="005F6B31"/>
    <w:rsid w:val="005F6C9D"/>
    <w:rsid w:val="005F7549"/>
    <w:rsid w:val="006004A7"/>
    <w:rsid w:val="006042BE"/>
    <w:rsid w:val="00604D89"/>
    <w:rsid w:val="006063EA"/>
    <w:rsid w:val="00606D50"/>
    <w:rsid w:val="0060767D"/>
    <w:rsid w:val="00611C08"/>
    <w:rsid w:val="00611D7C"/>
    <w:rsid w:val="00612148"/>
    <w:rsid w:val="0061402F"/>
    <w:rsid w:val="006141BE"/>
    <w:rsid w:val="00614CF4"/>
    <w:rsid w:val="006163CA"/>
    <w:rsid w:val="00616E4D"/>
    <w:rsid w:val="0061703D"/>
    <w:rsid w:val="006214DD"/>
    <w:rsid w:val="00621642"/>
    <w:rsid w:val="006243C8"/>
    <w:rsid w:val="00627A64"/>
    <w:rsid w:val="00630291"/>
    <w:rsid w:val="006418E7"/>
    <w:rsid w:val="00642C2D"/>
    <w:rsid w:val="00643960"/>
    <w:rsid w:val="0064718D"/>
    <w:rsid w:val="0064783E"/>
    <w:rsid w:val="00651C9B"/>
    <w:rsid w:val="00652837"/>
    <w:rsid w:val="00653DC0"/>
    <w:rsid w:val="0066036A"/>
    <w:rsid w:val="00661771"/>
    <w:rsid w:val="0066262D"/>
    <w:rsid w:val="00663545"/>
    <w:rsid w:val="006636B9"/>
    <w:rsid w:val="00663CCA"/>
    <w:rsid w:val="00667B68"/>
    <w:rsid w:val="0067016A"/>
    <w:rsid w:val="00675018"/>
    <w:rsid w:val="006778CE"/>
    <w:rsid w:val="00682E9B"/>
    <w:rsid w:val="00683128"/>
    <w:rsid w:val="00683D2C"/>
    <w:rsid w:val="006857B6"/>
    <w:rsid w:val="00685827"/>
    <w:rsid w:val="00686F10"/>
    <w:rsid w:val="00686FAB"/>
    <w:rsid w:val="0068728B"/>
    <w:rsid w:val="0069087D"/>
    <w:rsid w:val="0069145E"/>
    <w:rsid w:val="006914C7"/>
    <w:rsid w:val="00691773"/>
    <w:rsid w:val="0069304A"/>
    <w:rsid w:val="00694464"/>
    <w:rsid w:val="006950C1"/>
    <w:rsid w:val="00695156"/>
    <w:rsid w:val="00695E8C"/>
    <w:rsid w:val="006969F0"/>
    <w:rsid w:val="006B03FF"/>
    <w:rsid w:val="006B1871"/>
    <w:rsid w:val="006B4AB0"/>
    <w:rsid w:val="006B5DD5"/>
    <w:rsid w:val="006B62C9"/>
    <w:rsid w:val="006C053E"/>
    <w:rsid w:val="006C06CD"/>
    <w:rsid w:val="006C0DDF"/>
    <w:rsid w:val="006C1FBB"/>
    <w:rsid w:val="006C3328"/>
    <w:rsid w:val="006C372A"/>
    <w:rsid w:val="006C689E"/>
    <w:rsid w:val="006D52DC"/>
    <w:rsid w:val="006D59A1"/>
    <w:rsid w:val="006D74FD"/>
    <w:rsid w:val="006D7B74"/>
    <w:rsid w:val="006E208A"/>
    <w:rsid w:val="006E2563"/>
    <w:rsid w:val="006E2A31"/>
    <w:rsid w:val="006E5A43"/>
    <w:rsid w:val="006E5B86"/>
    <w:rsid w:val="006F1A9D"/>
    <w:rsid w:val="006F3BD6"/>
    <w:rsid w:val="006F6E76"/>
    <w:rsid w:val="00705B05"/>
    <w:rsid w:val="0070642C"/>
    <w:rsid w:val="00706923"/>
    <w:rsid w:val="00706E10"/>
    <w:rsid w:val="00710604"/>
    <w:rsid w:val="00713870"/>
    <w:rsid w:val="00713E77"/>
    <w:rsid w:val="00714275"/>
    <w:rsid w:val="00714371"/>
    <w:rsid w:val="00715501"/>
    <w:rsid w:val="00716258"/>
    <w:rsid w:val="007177F7"/>
    <w:rsid w:val="00717C18"/>
    <w:rsid w:val="00717E8E"/>
    <w:rsid w:val="00720CA0"/>
    <w:rsid w:val="00723C77"/>
    <w:rsid w:val="00723F89"/>
    <w:rsid w:val="00726B79"/>
    <w:rsid w:val="007276FB"/>
    <w:rsid w:val="0073072D"/>
    <w:rsid w:val="00730DDC"/>
    <w:rsid w:val="00731AA8"/>
    <w:rsid w:val="00732215"/>
    <w:rsid w:val="00734DB9"/>
    <w:rsid w:val="00736ED1"/>
    <w:rsid w:val="007371D8"/>
    <w:rsid w:val="00741AE2"/>
    <w:rsid w:val="00743BEA"/>
    <w:rsid w:val="007452EE"/>
    <w:rsid w:val="0074570F"/>
    <w:rsid w:val="00745A15"/>
    <w:rsid w:val="00746F77"/>
    <w:rsid w:val="00750283"/>
    <w:rsid w:val="00752E0A"/>
    <w:rsid w:val="00754261"/>
    <w:rsid w:val="0075682B"/>
    <w:rsid w:val="0075698D"/>
    <w:rsid w:val="00757614"/>
    <w:rsid w:val="00757743"/>
    <w:rsid w:val="00760741"/>
    <w:rsid w:val="00762B84"/>
    <w:rsid w:val="0076487E"/>
    <w:rsid w:val="00765C27"/>
    <w:rsid w:val="007673A7"/>
    <w:rsid w:val="0077507D"/>
    <w:rsid w:val="007768E2"/>
    <w:rsid w:val="0078079D"/>
    <w:rsid w:val="00782C7B"/>
    <w:rsid w:val="00782F49"/>
    <w:rsid w:val="007830F0"/>
    <w:rsid w:val="0078674D"/>
    <w:rsid w:val="00786FE9"/>
    <w:rsid w:val="0078702A"/>
    <w:rsid w:val="007909DB"/>
    <w:rsid w:val="00793AD0"/>
    <w:rsid w:val="0079446D"/>
    <w:rsid w:val="00795A43"/>
    <w:rsid w:val="007A0603"/>
    <w:rsid w:val="007A109B"/>
    <w:rsid w:val="007A145A"/>
    <w:rsid w:val="007A16B8"/>
    <w:rsid w:val="007A5998"/>
    <w:rsid w:val="007B3291"/>
    <w:rsid w:val="007B3842"/>
    <w:rsid w:val="007B3B80"/>
    <w:rsid w:val="007B4B9A"/>
    <w:rsid w:val="007B5BC3"/>
    <w:rsid w:val="007B6FBF"/>
    <w:rsid w:val="007B7340"/>
    <w:rsid w:val="007B7BB3"/>
    <w:rsid w:val="007C1C53"/>
    <w:rsid w:val="007C2044"/>
    <w:rsid w:val="007C2E33"/>
    <w:rsid w:val="007C6DF2"/>
    <w:rsid w:val="007D04BE"/>
    <w:rsid w:val="007D0CB3"/>
    <w:rsid w:val="007D285A"/>
    <w:rsid w:val="007D4D92"/>
    <w:rsid w:val="007E283B"/>
    <w:rsid w:val="007E3144"/>
    <w:rsid w:val="007E3327"/>
    <w:rsid w:val="007E44D1"/>
    <w:rsid w:val="007E5D6D"/>
    <w:rsid w:val="007E6722"/>
    <w:rsid w:val="007F0545"/>
    <w:rsid w:val="007F0B7B"/>
    <w:rsid w:val="007F136A"/>
    <w:rsid w:val="007F1ED3"/>
    <w:rsid w:val="007F20D3"/>
    <w:rsid w:val="007F32C6"/>
    <w:rsid w:val="007F52F3"/>
    <w:rsid w:val="007F7A63"/>
    <w:rsid w:val="00801C67"/>
    <w:rsid w:val="008042F2"/>
    <w:rsid w:val="008050E2"/>
    <w:rsid w:val="00806383"/>
    <w:rsid w:val="0080676E"/>
    <w:rsid w:val="00807AE1"/>
    <w:rsid w:val="00813FF0"/>
    <w:rsid w:val="008220F7"/>
    <w:rsid w:val="0082335E"/>
    <w:rsid w:val="008251D7"/>
    <w:rsid w:val="008262BF"/>
    <w:rsid w:val="00834A53"/>
    <w:rsid w:val="00835707"/>
    <w:rsid w:val="00835C5B"/>
    <w:rsid w:val="0083768B"/>
    <w:rsid w:val="008378B7"/>
    <w:rsid w:val="00837C66"/>
    <w:rsid w:val="008407E6"/>
    <w:rsid w:val="00851486"/>
    <w:rsid w:val="0085214D"/>
    <w:rsid w:val="00861B18"/>
    <w:rsid w:val="00861D7B"/>
    <w:rsid w:val="008634B9"/>
    <w:rsid w:val="008642AE"/>
    <w:rsid w:val="00864681"/>
    <w:rsid w:val="00870937"/>
    <w:rsid w:val="00870BB4"/>
    <w:rsid w:val="00874D7D"/>
    <w:rsid w:val="00875B89"/>
    <w:rsid w:val="00876A38"/>
    <w:rsid w:val="00876D15"/>
    <w:rsid w:val="00876D76"/>
    <w:rsid w:val="00876DE4"/>
    <w:rsid w:val="00880FAB"/>
    <w:rsid w:val="00881CDC"/>
    <w:rsid w:val="0089279C"/>
    <w:rsid w:val="00894886"/>
    <w:rsid w:val="008954B3"/>
    <w:rsid w:val="008A4759"/>
    <w:rsid w:val="008A6343"/>
    <w:rsid w:val="008A6AAF"/>
    <w:rsid w:val="008A774C"/>
    <w:rsid w:val="008A7991"/>
    <w:rsid w:val="008B1897"/>
    <w:rsid w:val="008B2C8A"/>
    <w:rsid w:val="008B31FB"/>
    <w:rsid w:val="008B3332"/>
    <w:rsid w:val="008B5E76"/>
    <w:rsid w:val="008C0B84"/>
    <w:rsid w:val="008C5404"/>
    <w:rsid w:val="008D0719"/>
    <w:rsid w:val="008D1C5F"/>
    <w:rsid w:val="008D22B8"/>
    <w:rsid w:val="008D3265"/>
    <w:rsid w:val="008D5344"/>
    <w:rsid w:val="008D78D1"/>
    <w:rsid w:val="008D7AFB"/>
    <w:rsid w:val="008E32D8"/>
    <w:rsid w:val="008E3664"/>
    <w:rsid w:val="008E710F"/>
    <w:rsid w:val="008E713A"/>
    <w:rsid w:val="008F0B2A"/>
    <w:rsid w:val="008F20BC"/>
    <w:rsid w:val="008F27A9"/>
    <w:rsid w:val="008F43F3"/>
    <w:rsid w:val="008F71D7"/>
    <w:rsid w:val="008F7B9E"/>
    <w:rsid w:val="008F7DD5"/>
    <w:rsid w:val="00901A5C"/>
    <w:rsid w:val="009020B1"/>
    <w:rsid w:val="00902F7C"/>
    <w:rsid w:val="00906D75"/>
    <w:rsid w:val="00910B06"/>
    <w:rsid w:val="00911274"/>
    <w:rsid w:val="009113A9"/>
    <w:rsid w:val="00912917"/>
    <w:rsid w:val="009211AF"/>
    <w:rsid w:val="00923E30"/>
    <w:rsid w:val="009308CA"/>
    <w:rsid w:val="00930B80"/>
    <w:rsid w:val="00931423"/>
    <w:rsid w:val="00934715"/>
    <w:rsid w:val="00941697"/>
    <w:rsid w:val="0094211C"/>
    <w:rsid w:val="00946C0E"/>
    <w:rsid w:val="009506C2"/>
    <w:rsid w:val="00950914"/>
    <w:rsid w:val="00950B16"/>
    <w:rsid w:val="00951137"/>
    <w:rsid w:val="00954FA8"/>
    <w:rsid w:val="00955052"/>
    <w:rsid w:val="009560F0"/>
    <w:rsid w:val="00961D1D"/>
    <w:rsid w:val="00961FA6"/>
    <w:rsid w:val="00962EE4"/>
    <w:rsid w:val="00963D59"/>
    <w:rsid w:val="00966700"/>
    <w:rsid w:val="0097162A"/>
    <w:rsid w:val="00973DEF"/>
    <w:rsid w:val="00974E7B"/>
    <w:rsid w:val="009850D7"/>
    <w:rsid w:val="009858DF"/>
    <w:rsid w:val="00985E39"/>
    <w:rsid w:val="00986733"/>
    <w:rsid w:val="00990AC7"/>
    <w:rsid w:val="00991017"/>
    <w:rsid w:val="009917E2"/>
    <w:rsid w:val="009933C3"/>
    <w:rsid w:val="0099538E"/>
    <w:rsid w:val="009A0218"/>
    <w:rsid w:val="009A1DE6"/>
    <w:rsid w:val="009A2B65"/>
    <w:rsid w:val="009B15D6"/>
    <w:rsid w:val="009B3C56"/>
    <w:rsid w:val="009B657B"/>
    <w:rsid w:val="009B6FDD"/>
    <w:rsid w:val="009C1532"/>
    <w:rsid w:val="009C2CD7"/>
    <w:rsid w:val="009C2FC4"/>
    <w:rsid w:val="009C3A44"/>
    <w:rsid w:val="009C3D83"/>
    <w:rsid w:val="009D0F21"/>
    <w:rsid w:val="009D1D51"/>
    <w:rsid w:val="009D3BBE"/>
    <w:rsid w:val="009D5738"/>
    <w:rsid w:val="009D7D64"/>
    <w:rsid w:val="009E1186"/>
    <w:rsid w:val="009E2DB2"/>
    <w:rsid w:val="009E352D"/>
    <w:rsid w:val="009E4AB3"/>
    <w:rsid w:val="009F2190"/>
    <w:rsid w:val="009F27DD"/>
    <w:rsid w:val="009F7B20"/>
    <w:rsid w:val="00A00304"/>
    <w:rsid w:val="00A022A0"/>
    <w:rsid w:val="00A04CDD"/>
    <w:rsid w:val="00A06AB8"/>
    <w:rsid w:val="00A07786"/>
    <w:rsid w:val="00A103FE"/>
    <w:rsid w:val="00A1041F"/>
    <w:rsid w:val="00A1072A"/>
    <w:rsid w:val="00A11836"/>
    <w:rsid w:val="00A11EEA"/>
    <w:rsid w:val="00A13F6C"/>
    <w:rsid w:val="00A15307"/>
    <w:rsid w:val="00A16727"/>
    <w:rsid w:val="00A1780B"/>
    <w:rsid w:val="00A238B9"/>
    <w:rsid w:val="00A246B8"/>
    <w:rsid w:val="00A2676C"/>
    <w:rsid w:val="00A31A9D"/>
    <w:rsid w:val="00A34017"/>
    <w:rsid w:val="00A34C89"/>
    <w:rsid w:val="00A35775"/>
    <w:rsid w:val="00A43BBF"/>
    <w:rsid w:val="00A43FCC"/>
    <w:rsid w:val="00A443DB"/>
    <w:rsid w:val="00A45C58"/>
    <w:rsid w:val="00A47065"/>
    <w:rsid w:val="00A53CDD"/>
    <w:rsid w:val="00A55C0E"/>
    <w:rsid w:val="00A5610B"/>
    <w:rsid w:val="00A5681B"/>
    <w:rsid w:val="00A56A05"/>
    <w:rsid w:val="00A61940"/>
    <w:rsid w:val="00A61BD1"/>
    <w:rsid w:val="00A62A49"/>
    <w:rsid w:val="00A71412"/>
    <w:rsid w:val="00A7262D"/>
    <w:rsid w:val="00A72C1E"/>
    <w:rsid w:val="00A75007"/>
    <w:rsid w:val="00A7506E"/>
    <w:rsid w:val="00A80EAC"/>
    <w:rsid w:val="00A83AFD"/>
    <w:rsid w:val="00A84861"/>
    <w:rsid w:val="00A911DA"/>
    <w:rsid w:val="00A9539B"/>
    <w:rsid w:val="00A95843"/>
    <w:rsid w:val="00AA06C0"/>
    <w:rsid w:val="00AA7F62"/>
    <w:rsid w:val="00AB137B"/>
    <w:rsid w:val="00AB1CC1"/>
    <w:rsid w:val="00AB321A"/>
    <w:rsid w:val="00AB4326"/>
    <w:rsid w:val="00AB4A4C"/>
    <w:rsid w:val="00AB4B8B"/>
    <w:rsid w:val="00AB74C4"/>
    <w:rsid w:val="00AC03E9"/>
    <w:rsid w:val="00AC0F64"/>
    <w:rsid w:val="00AC257E"/>
    <w:rsid w:val="00AC4F11"/>
    <w:rsid w:val="00AD04A5"/>
    <w:rsid w:val="00AD058D"/>
    <w:rsid w:val="00AD0830"/>
    <w:rsid w:val="00AD0AD0"/>
    <w:rsid w:val="00AD2C59"/>
    <w:rsid w:val="00AD3170"/>
    <w:rsid w:val="00AD657C"/>
    <w:rsid w:val="00AE0B31"/>
    <w:rsid w:val="00AE14BF"/>
    <w:rsid w:val="00AE1713"/>
    <w:rsid w:val="00AE20DE"/>
    <w:rsid w:val="00AE364F"/>
    <w:rsid w:val="00AF111E"/>
    <w:rsid w:val="00AF6D5D"/>
    <w:rsid w:val="00B037B9"/>
    <w:rsid w:val="00B05808"/>
    <w:rsid w:val="00B072B1"/>
    <w:rsid w:val="00B07FF7"/>
    <w:rsid w:val="00B14A9A"/>
    <w:rsid w:val="00B200F0"/>
    <w:rsid w:val="00B2214B"/>
    <w:rsid w:val="00B25148"/>
    <w:rsid w:val="00B2602F"/>
    <w:rsid w:val="00B33CA6"/>
    <w:rsid w:val="00B3478D"/>
    <w:rsid w:val="00B34F91"/>
    <w:rsid w:val="00B35817"/>
    <w:rsid w:val="00B365E9"/>
    <w:rsid w:val="00B368E2"/>
    <w:rsid w:val="00B37C18"/>
    <w:rsid w:val="00B37C5F"/>
    <w:rsid w:val="00B40CA8"/>
    <w:rsid w:val="00B41A70"/>
    <w:rsid w:val="00B426F3"/>
    <w:rsid w:val="00B42E1D"/>
    <w:rsid w:val="00B45439"/>
    <w:rsid w:val="00B459FA"/>
    <w:rsid w:val="00B50690"/>
    <w:rsid w:val="00B50B88"/>
    <w:rsid w:val="00B53083"/>
    <w:rsid w:val="00B5373F"/>
    <w:rsid w:val="00B53C08"/>
    <w:rsid w:val="00B5502E"/>
    <w:rsid w:val="00B56C6D"/>
    <w:rsid w:val="00B57F46"/>
    <w:rsid w:val="00B6054E"/>
    <w:rsid w:val="00B60A44"/>
    <w:rsid w:val="00B615AB"/>
    <w:rsid w:val="00B6337C"/>
    <w:rsid w:val="00B6738C"/>
    <w:rsid w:val="00B674B6"/>
    <w:rsid w:val="00B716AF"/>
    <w:rsid w:val="00B7531D"/>
    <w:rsid w:val="00B75F41"/>
    <w:rsid w:val="00B7681F"/>
    <w:rsid w:val="00B774A6"/>
    <w:rsid w:val="00B82CB0"/>
    <w:rsid w:val="00B8333D"/>
    <w:rsid w:val="00B83A00"/>
    <w:rsid w:val="00B8582C"/>
    <w:rsid w:val="00B90BCC"/>
    <w:rsid w:val="00B90F20"/>
    <w:rsid w:val="00B9195F"/>
    <w:rsid w:val="00B956C7"/>
    <w:rsid w:val="00B96665"/>
    <w:rsid w:val="00B96FAA"/>
    <w:rsid w:val="00B972FF"/>
    <w:rsid w:val="00BA1E46"/>
    <w:rsid w:val="00BA358F"/>
    <w:rsid w:val="00BA375A"/>
    <w:rsid w:val="00BA3E4C"/>
    <w:rsid w:val="00BA62D6"/>
    <w:rsid w:val="00BA6F19"/>
    <w:rsid w:val="00BA7484"/>
    <w:rsid w:val="00BB1F3A"/>
    <w:rsid w:val="00BB200E"/>
    <w:rsid w:val="00BB5267"/>
    <w:rsid w:val="00BB7A21"/>
    <w:rsid w:val="00BC05CF"/>
    <w:rsid w:val="00BC0882"/>
    <w:rsid w:val="00BC1115"/>
    <w:rsid w:val="00BC34D6"/>
    <w:rsid w:val="00BC3639"/>
    <w:rsid w:val="00BC6555"/>
    <w:rsid w:val="00BC6F61"/>
    <w:rsid w:val="00BC7B96"/>
    <w:rsid w:val="00BD0AE2"/>
    <w:rsid w:val="00BD0D27"/>
    <w:rsid w:val="00BD1245"/>
    <w:rsid w:val="00BD1D12"/>
    <w:rsid w:val="00BE0607"/>
    <w:rsid w:val="00BE2B06"/>
    <w:rsid w:val="00BE3073"/>
    <w:rsid w:val="00BE3DA8"/>
    <w:rsid w:val="00BE7C83"/>
    <w:rsid w:val="00BF04DD"/>
    <w:rsid w:val="00BF0500"/>
    <w:rsid w:val="00BF09DE"/>
    <w:rsid w:val="00BF19F8"/>
    <w:rsid w:val="00BF2532"/>
    <w:rsid w:val="00BF280D"/>
    <w:rsid w:val="00BF33D9"/>
    <w:rsid w:val="00BF4315"/>
    <w:rsid w:val="00BF594C"/>
    <w:rsid w:val="00BF5C35"/>
    <w:rsid w:val="00C01496"/>
    <w:rsid w:val="00C026F0"/>
    <w:rsid w:val="00C035F8"/>
    <w:rsid w:val="00C05365"/>
    <w:rsid w:val="00C054FC"/>
    <w:rsid w:val="00C067BA"/>
    <w:rsid w:val="00C072A5"/>
    <w:rsid w:val="00C100F7"/>
    <w:rsid w:val="00C11644"/>
    <w:rsid w:val="00C11C28"/>
    <w:rsid w:val="00C12D1E"/>
    <w:rsid w:val="00C13ADF"/>
    <w:rsid w:val="00C14638"/>
    <w:rsid w:val="00C14B48"/>
    <w:rsid w:val="00C15590"/>
    <w:rsid w:val="00C1699A"/>
    <w:rsid w:val="00C17D24"/>
    <w:rsid w:val="00C22BAF"/>
    <w:rsid w:val="00C2309C"/>
    <w:rsid w:val="00C23AAB"/>
    <w:rsid w:val="00C258AA"/>
    <w:rsid w:val="00C26669"/>
    <w:rsid w:val="00C30E7A"/>
    <w:rsid w:val="00C31784"/>
    <w:rsid w:val="00C402E8"/>
    <w:rsid w:val="00C40562"/>
    <w:rsid w:val="00C44050"/>
    <w:rsid w:val="00C459F9"/>
    <w:rsid w:val="00C477DF"/>
    <w:rsid w:val="00C47B00"/>
    <w:rsid w:val="00C50329"/>
    <w:rsid w:val="00C52612"/>
    <w:rsid w:val="00C5275D"/>
    <w:rsid w:val="00C53047"/>
    <w:rsid w:val="00C54A00"/>
    <w:rsid w:val="00C54D06"/>
    <w:rsid w:val="00C55885"/>
    <w:rsid w:val="00C55E90"/>
    <w:rsid w:val="00C5625E"/>
    <w:rsid w:val="00C57FE0"/>
    <w:rsid w:val="00C601F8"/>
    <w:rsid w:val="00C6372D"/>
    <w:rsid w:val="00C656AE"/>
    <w:rsid w:val="00C71756"/>
    <w:rsid w:val="00C72C5C"/>
    <w:rsid w:val="00C72D5C"/>
    <w:rsid w:val="00C73879"/>
    <w:rsid w:val="00C74BC9"/>
    <w:rsid w:val="00C75708"/>
    <w:rsid w:val="00C8079A"/>
    <w:rsid w:val="00C925AC"/>
    <w:rsid w:val="00C9266B"/>
    <w:rsid w:val="00C93C47"/>
    <w:rsid w:val="00C9585C"/>
    <w:rsid w:val="00C95F0D"/>
    <w:rsid w:val="00C96B6C"/>
    <w:rsid w:val="00C9726D"/>
    <w:rsid w:val="00CA1CAE"/>
    <w:rsid w:val="00CA2338"/>
    <w:rsid w:val="00CA307B"/>
    <w:rsid w:val="00CA4F96"/>
    <w:rsid w:val="00CB1AF9"/>
    <w:rsid w:val="00CB22B9"/>
    <w:rsid w:val="00CB67DC"/>
    <w:rsid w:val="00CB71DC"/>
    <w:rsid w:val="00CC3E37"/>
    <w:rsid w:val="00CC6CC8"/>
    <w:rsid w:val="00CC7522"/>
    <w:rsid w:val="00CD2890"/>
    <w:rsid w:val="00CD59F9"/>
    <w:rsid w:val="00CD6642"/>
    <w:rsid w:val="00CD6D54"/>
    <w:rsid w:val="00CE0169"/>
    <w:rsid w:val="00CE1E74"/>
    <w:rsid w:val="00CE25E4"/>
    <w:rsid w:val="00CE27CC"/>
    <w:rsid w:val="00CE3AAE"/>
    <w:rsid w:val="00CE4A8A"/>
    <w:rsid w:val="00CE608B"/>
    <w:rsid w:val="00CE60BD"/>
    <w:rsid w:val="00CF461A"/>
    <w:rsid w:val="00CF49F7"/>
    <w:rsid w:val="00CF633B"/>
    <w:rsid w:val="00D00C20"/>
    <w:rsid w:val="00D018B9"/>
    <w:rsid w:val="00D0255B"/>
    <w:rsid w:val="00D0272C"/>
    <w:rsid w:val="00D029D9"/>
    <w:rsid w:val="00D03A66"/>
    <w:rsid w:val="00D056A8"/>
    <w:rsid w:val="00D118FC"/>
    <w:rsid w:val="00D129CA"/>
    <w:rsid w:val="00D136E2"/>
    <w:rsid w:val="00D13A6C"/>
    <w:rsid w:val="00D14958"/>
    <w:rsid w:val="00D157BB"/>
    <w:rsid w:val="00D21B70"/>
    <w:rsid w:val="00D2373B"/>
    <w:rsid w:val="00D24FCB"/>
    <w:rsid w:val="00D25216"/>
    <w:rsid w:val="00D32FDB"/>
    <w:rsid w:val="00D439E5"/>
    <w:rsid w:val="00D45024"/>
    <w:rsid w:val="00D456EF"/>
    <w:rsid w:val="00D45B8F"/>
    <w:rsid w:val="00D50F87"/>
    <w:rsid w:val="00D52BDB"/>
    <w:rsid w:val="00D52ECC"/>
    <w:rsid w:val="00D53EEE"/>
    <w:rsid w:val="00D54606"/>
    <w:rsid w:val="00D57BC4"/>
    <w:rsid w:val="00D62DE6"/>
    <w:rsid w:val="00D63BDA"/>
    <w:rsid w:val="00D648A6"/>
    <w:rsid w:val="00D64C67"/>
    <w:rsid w:val="00D650C8"/>
    <w:rsid w:val="00D66EE0"/>
    <w:rsid w:val="00D66F68"/>
    <w:rsid w:val="00D70E5D"/>
    <w:rsid w:val="00D71436"/>
    <w:rsid w:val="00D73172"/>
    <w:rsid w:val="00D743F2"/>
    <w:rsid w:val="00D7554D"/>
    <w:rsid w:val="00D765EC"/>
    <w:rsid w:val="00D770EC"/>
    <w:rsid w:val="00D772EB"/>
    <w:rsid w:val="00D80980"/>
    <w:rsid w:val="00D82163"/>
    <w:rsid w:val="00D83A9E"/>
    <w:rsid w:val="00D846A4"/>
    <w:rsid w:val="00D85840"/>
    <w:rsid w:val="00D92D31"/>
    <w:rsid w:val="00D931B4"/>
    <w:rsid w:val="00D94D08"/>
    <w:rsid w:val="00DA0AE3"/>
    <w:rsid w:val="00DA1A28"/>
    <w:rsid w:val="00DA1F81"/>
    <w:rsid w:val="00DA2BE2"/>
    <w:rsid w:val="00DA2F79"/>
    <w:rsid w:val="00DA4B3E"/>
    <w:rsid w:val="00DA54A4"/>
    <w:rsid w:val="00DA5F7A"/>
    <w:rsid w:val="00DA6EC5"/>
    <w:rsid w:val="00DB0D44"/>
    <w:rsid w:val="00DB19A0"/>
    <w:rsid w:val="00DB3C11"/>
    <w:rsid w:val="00DB6B7B"/>
    <w:rsid w:val="00DB7C36"/>
    <w:rsid w:val="00DB7D00"/>
    <w:rsid w:val="00DC05EE"/>
    <w:rsid w:val="00DC257D"/>
    <w:rsid w:val="00DC423C"/>
    <w:rsid w:val="00DC626B"/>
    <w:rsid w:val="00DC671F"/>
    <w:rsid w:val="00DC7009"/>
    <w:rsid w:val="00DD23E2"/>
    <w:rsid w:val="00DD3013"/>
    <w:rsid w:val="00DD3522"/>
    <w:rsid w:val="00DD3D4F"/>
    <w:rsid w:val="00DD4A01"/>
    <w:rsid w:val="00DD6EC7"/>
    <w:rsid w:val="00DE0F9F"/>
    <w:rsid w:val="00DE3D02"/>
    <w:rsid w:val="00DE4AD8"/>
    <w:rsid w:val="00DE604E"/>
    <w:rsid w:val="00DE7016"/>
    <w:rsid w:val="00DE743F"/>
    <w:rsid w:val="00DE7A14"/>
    <w:rsid w:val="00DF47E3"/>
    <w:rsid w:val="00DF4EA9"/>
    <w:rsid w:val="00DF5850"/>
    <w:rsid w:val="00DF784A"/>
    <w:rsid w:val="00E0276C"/>
    <w:rsid w:val="00E02C95"/>
    <w:rsid w:val="00E036DC"/>
    <w:rsid w:val="00E03AE8"/>
    <w:rsid w:val="00E075D2"/>
    <w:rsid w:val="00E10089"/>
    <w:rsid w:val="00E12EFB"/>
    <w:rsid w:val="00E13BCA"/>
    <w:rsid w:val="00E14EE0"/>
    <w:rsid w:val="00E16273"/>
    <w:rsid w:val="00E17A6F"/>
    <w:rsid w:val="00E17DCB"/>
    <w:rsid w:val="00E2020F"/>
    <w:rsid w:val="00E25692"/>
    <w:rsid w:val="00E26FD9"/>
    <w:rsid w:val="00E27C3E"/>
    <w:rsid w:val="00E3074A"/>
    <w:rsid w:val="00E349EB"/>
    <w:rsid w:val="00E3686D"/>
    <w:rsid w:val="00E40209"/>
    <w:rsid w:val="00E426E8"/>
    <w:rsid w:val="00E4618F"/>
    <w:rsid w:val="00E51B4B"/>
    <w:rsid w:val="00E54143"/>
    <w:rsid w:val="00E55A51"/>
    <w:rsid w:val="00E567F9"/>
    <w:rsid w:val="00E57319"/>
    <w:rsid w:val="00E57F62"/>
    <w:rsid w:val="00E66DBF"/>
    <w:rsid w:val="00E70C9A"/>
    <w:rsid w:val="00E713E1"/>
    <w:rsid w:val="00E73163"/>
    <w:rsid w:val="00E73D29"/>
    <w:rsid w:val="00E75268"/>
    <w:rsid w:val="00E757D3"/>
    <w:rsid w:val="00E8357A"/>
    <w:rsid w:val="00E85C31"/>
    <w:rsid w:val="00E876A6"/>
    <w:rsid w:val="00E90BB8"/>
    <w:rsid w:val="00E90EB4"/>
    <w:rsid w:val="00E916FF"/>
    <w:rsid w:val="00E96504"/>
    <w:rsid w:val="00E96AA7"/>
    <w:rsid w:val="00EA063B"/>
    <w:rsid w:val="00EA2128"/>
    <w:rsid w:val="00EA2F4A"/>
    <w:rsid w:val="00EA435D"/>
    <w:rsid w:val="00EA4F5B"/>
    <w:rsid w:val="00EA674B"/>
    <w:rsid w:val="00EB08B0"/>
    <w:rsid w:val="00EB2865"/>
    <w:rsid w:val="00EB3057"/>
    <w:rsid w:val="00EB44B4"/>
    <w:rsid w:val="00EB4E24"/>
    <w:rsid w:val="00EB6908"/>
    <w:rsid w:val="00EB6BEF"/>
    <w:rsid w:val="00EB77B8"/>
    <w:rsid w:val="00EB7E2B"/>
    <w:rsid w:val="00EC46BF"/>
    <w:rsid w:val="00EC4741"/>
    <w:rsid w:val="00EC61CD"/>
    <w:rsid w:val="00EC6501"/>
    <w:rsid w:val="00EC6CAF"/>
    <w:rsid w:val="00EC7FCC"/>
    <w:rsid w:val="00ED2EEA"/>
    <w:rsid w:val="00ED3263"/>
    <w:rsid w:val="00EE0FF0"/>
    <w:rsid w:val="00EE16E1"/>
    <w:rsid w:val="00EE36EF"/>
    <w:rsid w:val="00EE418C"/>
    <w:rsid w:val="00EE5177"/>
    <w:rsid w:val="00EF0164"/>
    <w:rsid w:val="00EF0614"/>
    <w:rsid w:val="00EF138E"/>
    <w:rsid w:val="00EF339F"/>
    <w:rsid w:val="00EF3C48"/>
    <w:rsid w:val="00EF562A"/>
    <w:rsid w:val="00EF5E4A"/>
    <w:rsid w:val="00F00B50"/>
    <w:rsid w:val="00F01A12"/>
    <w:rsid w:val="00F04ED3"/>
    <w:rsid w:val="00F12268"/>
    <w:rsid w:val="00F13574"/>
    <w:rsid w:val="00F13779"/>
    <w:rsid w:val="00F13D65"/>
    <w:rsid w:val="00F13E27"/>
    <w:rsid w:val="00F147F9"/>
    <w:rsid w:val="00F20503"/>
    <w:rsid w:val="00F20805"/>
    <w:rsid w:val="00F2128A"/>
    <w:rsid w:val="00F21CD7"/>
    <w:rsid w:val="00F22639"/>
    <w:rsid w:val="00F22B9D"/>
    <w:rsid w:val="00F22EA1"/>
    <w:rsid w:val="00F23F3E"/>
    <w:rsid w:val="00F24668"/>
    <w:rsid w:val="00F25D05"/>
    <w:rsid w:val="00F279ED"/>
    <w:rsid w:val="00F303DF"/>
    <w:rsid w:val="00F343C1"/>
    <w:rsid w:val="00F344DA"/>
    <w:rsid w:val="00F34DFC"/>
    <w:rsid w:val="00F35847"/>
    <w:rsid w:val="00F3647C"/>
    <w:rsid w:val="00F37A48"/>
    <w:rsid w:val="00F37CD0"/>
    <w:rsid w:val="00F41C0E"/>
    <w:rsid w:val="00F425DD"/>
    <w:rsid w:val="00F44009"/>
    <w:rsid w:val="00F44A00"/>
    <w:rsid w:val="00F51240"/>
    <w:rsid w:val="00F51523"/>
    <w:rsid w:val="00F5354E"/>
    <w:rsid w:val="00F5696D"/>
    <w:rsid w:val="00F6119E"/>
    <w:rsid w:val="00F61C16"/>
    <w:rsid w:val="00F62051"/>
    <w:rsid w:val="00F64C30"/>
    <w:rsid w:val="00F6776E"/>
    <w:rsid w:val="00F70DD4"/>
    <w:rsid w:val="00F71832"/>
    <w:rsid w:val="00F731EE"/>
    <w:rsid w:val="00F75BD1"/>
    <w:rsid w:val="00F8144B"/>
    <w:rsid w:val="00F823E6"/>
    <w:rsid w:val="00F828DF"/>
    <w:rsid w:val="00F83166"/>
    <w:rsid w:val="00F83B0E"/>
    <w:rsid w:val="00F86458"/>
    <w:rsid w:val="00F868F5"/>
    <w:rsid w:val="00F9385F"/>
    <w:rsid w:val="00F95795"/>
    <w:rsid w:val="00F97B8B"/>
    <w:rsid w:val="00FA2D10"/>
    <w:rsid w:val="00FA3050"/>
    <w:rsid w:val="00FA3C0D"/>
    <w:rsid w:val="00FA3C5A"/>
    <w:rsid w:val="00FA4016"/>
    <w:rsid w:val="00FA4A56"/>
    <w:rsid w:val="00FA718D"/>
    <w:rsid w:val="00FB426B"/>
    <w:rsid w:val="00FB7F3D"/>
    <w:rsid w:val="00FC1D9E"/>
    <w:rsid w:val="00FC200E"/>
    <w:rsid w:val="00FC3960"/>
    <w:rsid w:val="00FC7B64"/>
    <w:rsid w:val="00FD0A03"/>
    <w:rsid w:val="00FD0A0D"/>
    <w:rsid w:val="00FD16D5"/>
    <w:rsid w:val="00FD3C48"/>
    <w:rsid w:val="00FD4894"/>
    <w:rsid w:val="00FD4A1E"/>
    <w:rsid w:val="00FD4F2F"/>
    <w:rsid w:val="00FE20F9"/>
    <w:rsid w:val="00FE2C1B"/>
    <w:rsid w:val="00FE47CD"/>
    <w:rsid w:val="00FE4DFE"/>
    <w:rsid w:val="00FE53E0"/>
    <w:rsid w:val="00FE5947"/>
    <w:rsid w:val="00FE64FE"/>
    <w:rsid w:val="00FE7C0A"/>
    <w:rsid w:val="00FE7CC5"/>
    <w:rsid w:val="00FF0015"/>
    <w:rsid w:val="00FF1762"/>
    <w:rsid w:val="00FF1BA1"/>
    <w:rsid w:val="00FF39D3"/>
    <w:rsid w:val="00FF4A6C"/>
    <w:rsid w:val="00FF4CEE"/>
    <w:rsid w:val="00FF6245"/>
    <w:rsid w:val="00FF6C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1DEC1C-BA6A-42F1-8D78-B8CBFD8D1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6C6D"/>
  </w:style>
  <w:style w:type="paragraph" w:styleId="Heading1">
    <w:name w:val="heading 1"/>
    <w:basedOn w:val="Normal"/>
    <w:link w:val="Heading1Char"/>
    <w:uiPriority w:val="9"/>
    <w:qFormat/>
    <w:rsid w:val="002D6C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D546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6C6D"/>
    <w:rPr>
      <w:color w:val="0000FF"/>
      <w:u w:val="single"/>
    </w:rPr>
  </w:style>
  <w:style w:type="character" w:customStyle="1" w:styleId="apple-converted-space">
    <w:name w:val="apple-converted-space"/>
    <w:basedOn w:val="DefaultParagraphFont"/>
    <w:rsid w:val="00B56C6D"/>
  </w:style>
  <w:style w:type="character" w:customStyle="1" w:styleId="mb">
    <w:name w:val="mb"/>
    <w:basedOn w:val="DefaultParagraphFont"/>
    <w:rsid w:val="00B56C6D"/>
  </w:style>
  <w:style w:type="paragraph" w:styleId="ListParagraph">
    <w:name w:val="List Paragraph"/>
    <w:basedOn w:val="Normal"/>
    <w:uiPriority w:val="34"/>
    <w:qFormat/>
    <w:rsid w:val="00B56C6D"/>
    <w:pPr>
      <w:ind w:left="720"/>
      <w:contextualSpacing/>
    </w:pPr>
  </w:style>
  <w:style w:type="table" w:styleId="TableGrid">
    <w:name w:val="Table Grid"/>
    <w:basedOn w:val="TableNormal"/>
    <w:uiPriority w:val="39"/>
    <w:rsid w:val="00B56C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56C6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A726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262D"/>
  </w:style>
  <w:style w:type="paragraph" w:styleId="Footer">
    <w:name w:val="footer"/>
    <w:basedOn w:val="Normal"/>
    <w:link w:val="FooterChar"/>
    <w:uiPriority w:val="99"/>
    <w:unhideWhenUsed/>
    <w:rsid w:val="00A726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262D"/>
  </w:style>
  <w:style w:type="character" w:customStyle="1" w:styleId="date-display-single">
    <w:name w:val="date-display-single"/>
    <w:basedOn w:val="DefaultParagraphFont"/>
    <w:rsid w:val="00FD4F2F"/>
  </w:style>
  <w:style w:type="character" w:styleId="Emphasis">
    <w:name w:val="Emphasis"/>
    <w:basedOn w:val="DefaultParagraphFont"/>
    <w:uiPriority w:val="20"/>
    <w:qFormat/>
    <w:rsid w:val="00FD4F2F"/>
    <w:rPr>
      <w:i/>
      <w:iCs/>
    </w:rPr>
  </w:style>
  <w:style w:type="character" w:customStyle="1" w:styleId="name">
    <w:name w:val="name"/>
    <w:basedOn w:val="DefaultParagraphFont"/>
    <w:rsid w:val="008642AE"/>
  </w:style>
  <w:style w:type="character" w:customStyle="1" w:styleId="xref-sep">
    <w:name w:val="xref-sep"/>
    <w:basedOn w:val="DefaultParagraphFont"/>
    <w:rsid w:val="008642AE"/>
  </w:style>
  <w:style w:type="character" w:customStyle="1" w:styleId="collab">
    <w:name w:val="collab"/>
    <w:basedOn w:val="DefaultParagraphFont"/>
    <w:rsid w:val="008642AE"/>
  </w:style>
  <w:style w:type="character" w:customStyle="1" w:styleId="current-selection">
    <w:name w:val="current-selection"/>
    <w:basedOn w:val="DefaultParagraphFont"/>
    <w:rsid w:val="00720CA0"/>
  </w:style>
  <w:style w:type="character" w:customStyle="1" w:styleId="a">
    <w:name w:val="_"/>
    <w:basedOn w:val="DefaultParagraphFont"/>
    <w:rsid w:val="00720CA0"/>
  </w:style>
  <w:style w:type="character" w:customStyle="1" w:styleId="text">
    <w:name w:val="text"/>
    <w:basedOn w:val="DefaultParagraphFont"/>
    <w:rsid w:val="00AE0B31"/>
  </w:style>
  <w:style w:type="character" w:customStyle="1" w:styleId="author-ref">
    <w:name w:val="author-ref"/>
    <w:basedOn w:val="DefaultParagraphFont"/>
    <w:rsid w:val="00AE0B31"/>
  </w:style>
  <w:style w:type="character" w:customStyle="1" w:styleId="Heading1Char">
    <w:name w:val="Heading 1 Char"/>
    <w:basedOn w:val="DefaultParagraphFont"/>
    <w:link w:val="Heading1"/>
    <w:uiPriority w:val="9"/>
    <w:rsid w:val="002D6C11"/>
    <w:rPr>
      <w:rFonts w:ascii="Times New Roman" w:eastAsia="Times New Roman" w:hAnsi="Times New Roman" w:cs="Times New Roman"/>
      <w:b/>
      <w:bCs/>
      <w:kern w:val="36"/>
      <w:sz w:val="48"/>
      <w:szCs w:val="48"/>
      <w:lang w:eastAsia="en-GB"/>
    </w:rPr>
  </w:style>
  <w:style w:type="character" w:customStyle="1" w:styleId="title-text">
    <w:name w:val="title-text"/>
    <w:basedOn w:val="DefaultParagraphFont"/>
    <w:rsid w:val="002D6C11"/>
  </w:style>
  <w:style w:type="paragraph" w:styleId="HTMLPreformatted">
    <w:name w:val="HTML Preformatted"/>
    <w:basedOn w:val="Normal"/>
    <w:link w:val="HTMLPreformattedChar"/>
    <w:uiPriority w:val="99"/>
    <w:unhideWhenUsed/>
    <w:rsid w:val="00D0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D03A66"/>
    <w:rPr>
      <w:rFonts w:ascii="Courier New" w:eastAsia="Times New Roman" w:hAnsi="Courier New" w:cs="Courier New"/>
      <w:sz w:val="20"/>
      <w:szCs w:val="20"/>
      <w:lang w:eastAsia="en-GB"/>
    </w:rPr>
  </w:style>
  <w:style w:type="character" w:customStyle="1" w:styleId="Heading3Char">
    <w:name w:val="Heading 3 Char"/>
    <w:basedOn w:val="DefaultParagraphFont"/>
    <w:link w:val="Heading3"/>
    <w:uiPriority w:val="9"/>
    <w:semiHidden/>
    <w:rsid w:val="00D54606"/>
    <w:rPr>
      <w:rFonts w:asciiTheme="majorHAnsi" w:eastAsiaTheme="majorEastAsia" w:hAnsiTheme="majorHAnsi" w:cstheme="majorBidi"/>
      <w:color w:val="1F4D78" w:themeColor="accent1" w:themeShade="7F"/>
      <w:sz w:val="24"/>
      <w:szCs w:val="24"/>
    </w:rPr>
  </w:style>
  <w:style w:type="character" w:customStyle="1" w:styleId="ls24">
    <w:name w:val="ls24"/>
    <w:basedOn w:val="DefaultParagraphFont"/>
    <w:rsid w:val="002924AB"/>
  </w:style>
  <w:style w:type="character" w:customStyle="1" w:styleId="enhanced-author">
    <w:name w:val="enhanced-author"/>
    <w:basedOn w:val="DefaultParagraphFont"/>
    <w:rsid w:val="00D71436"/>
  </w:style>
  <w:style w:type="character" w:customStyle="1" w:styleId="ls4">
    <w:name w:val="ls4"/>
    <w:basedOn w:val="DefaultParagraphFont"/>
    <w:rsid w:val="00D71436"/>
  </w:style>
  <w:style w:type="paragraph" w:styleId="CommentText">
    <w:name w:val="annotation text"/>
    <w:basedOn w:val="Normal"/>
    <w:link w:val="CommentTextChar"/>
    <w:uiPriority w:val="99"/>
    <w:unhideWhenUsed/>
    <w:rsid w:val="00B96FAA"/>
    <w:pPr>
      <w:spacing w:line="240" w:lineRule="auto"/>
    </w:pPr>
    <w:rPr>
      <w:sz w:val="20"/>
      <w:szCs w:val="20"/>
    </w:rPr>
  </w:style>
  <w:style w:type="character" w:customStyle="1" w:styleId="CommentTextChar">
    <w:name w:val="Comment Text Char"/>
    <w:basedOn w:val="DefaultParagraphFont"/>
    <w:link w:val="CommentText"/>
    <w:uiPriority w:val="99"/>
    <w:rsid w:val="00B96FAA"/>
    <w:rPr>
      <w:sz w:val="20"/>
      <w:szCs w:val="20"/>
    </w:rPr>
  </w:style>
  <w:style w:type="character" w:styleId="CommentReference">
    <w:name w:val="annotation reference"/>
    <w:basedOn w:val="DefaultParagraphFont"/>
    <w:uiPriority w:val="99"/>
    <w:semiHidden/>
    <w:unhideWhenUsed/>
    <w:rsid w:val="00B96FAA"/>
    <w:rPr>
      <w:sz w:val="16"/>
      <w:szCs w:val="16"/>
    </w:rPr>
  </w:style>
  <w:style w:type="paragraph" w:styleId="BalloonText">
    <w:name w:val="Balloon Text"/>
    <w:basedOn w:val="Normal"/>
    <w:link w:val="BalloonTextChar"/>
    <w:uiPriority w:val="99"/>
    <w:semiHidden/>
    <w:unhideWhenUsed/>
    <w:rsid w:val="00B96F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FAA"/>
    <w:rPr>
      <w:rFonts w:ascii="Segoe UI" w:hAnsi="Segoe UI" w:cs="Segoe UI"/>
      <w:sz w:val="18"/>
      <w:szCs w:val="18"/>
    </w:rPr>
  </w:style>
  <w:style w:type="character" w:styleId="LineNumber">
    <w:name w:val="line number"/>
    <w:basedOn w:val="DefaultParagraphFont"/>
    <w:uiPriority w:val="99"/>
    <w:semiHidden/>
    <w:unhideWhenUsed/>
    <w:rsid w:val="00FF6245"/>
  </w:style>
  <w:style w:type="character" w:customStyle="1" w:styleId="js-separator">
    <w:name w:val="js-separator"/>
    <w:basedOn w:val="DefaultParagraphFont"/>
    <w:rsid w:val="00DC423C"/>
  </w:style>
  <w:style w:type="character" w:customStyle="1" w:styleId="ff3">
    <w:name w:val="ff3"/>
    <w:basedOn w:val="DefaultParagraphFont"/>
    <w:rsid w:val="00ED32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63680">
      <w:bodyDiv w:val="1"/>
      <w:marLeft w:val="0"/>
      <w:marRight w:val="0"/>
      <w:marTop w:val="0"/>
      <w:marBottom w:val="0"/>
      <w:divBdr>
        <w:top w:val="none" w:sz="0" w:space="0" w:color="auto"/>
        <w:left w:val="none" w:sz="0" w:space="0" w:color="auto"/>
        <w:bottom w:val="none" w:sz="0" w:space="0" w:color="auto"/>
        <w:right w:val="none" w:sz="0" w:space="0" w:color="auto"/>
      </w:divBdr>
    </w:div>
    <w:div w:id="147403994">
      <w:bodyDiv w:val="1"/>
      <w:marLeft w:val="0"/>
      <w:marRight w:val="0"/>
      <w:marTop w:val="0"/>
      <w:marBottom w:val="0"/>
      <w:divBdr>
        <w:top w:val="none" w:sz="0" w:space="0" w:color="auto"/>
        <w:left w:val="none" w:sz="0" w:space="0" w:color="auto"/>
        <w:bottom w:val="none" w:sz="0" w:space="0" w:color="auto"/>
        <w:right w:val="none" w:sz="0" w:space="0" w:color="auto"/>
      </w:divBdr>
    </w:div>
    <w:div w:id="155999767">
      <w:bodyDiv w:val="1"/>
      <w:marLeft w:val="0"/>
      <w:marRight w:val="0"/>
      <w:marTop w:val="0"/>
      <w:marBottom w:val="0"/>
      <w:divBdr>
        <w:top w:val="none" w:sz="0" w:space="0" w:color="auto"/>
        <w:left w:val="none" w:sz="0" w:space="0" w:color="auto"/>
        <w:bottom w:val="none" w:sz="0" w:space="0" w:color="auto"/>
        <w:right w:val="none" w:sz="0" w:space="0" w:color="auto"/>
      </w:divBdr>
      <w:divsChild>
        <w:div w:id="625627492">
          <w:marLeft w:val="0"/>
          <w:marRight w:val="0"/>
          <w:marTop w:val="0"/>
          <w:marBottom w:val="0"/>
          <w:divBdr>
            <w:top w:val="none" w:sz="0" w:space="0" w:color="auto"/>
            <w:left w:val="none" w:sz="0" w:space="0" w:color="auto"/>
            <w:bottom w:val="none" w:sz="0" w:space="0" w:color="auto"/>
            <w:right w:val="none" w:sz="0" w:space="0" w:color="auto"/>
          </w:divBdr>
        </w:div>
        <w:div w:id="2062047415">
          <w:marLeft w:val="0"/>
          <w:marRight w:val="0"/>
          <w:marTop w:val="0"/>
          <w:marBottom w:val="0"/>
          <w:divBdr>
            <w:top w:val="none" w:sz="0" w:space="0" w:color="auto"/>
            <w:left w:val="none" w:sz="0" w:space="0" w:color="auto"/>
            <w:bottom w:val="none" w:sz="0" w:space="0" w:color="auto"/>
            <w:right w:val="none" w:sz="0" w:space="0" w:color="auto"/>
          </w:divBdr>
        </w:div>
      </w:divsChild>
    </w:div>
    <w:div w:id="172379693">
      <w:bodyDiv w:val="1"/>
      <w:marLeft w:val="0"/>
      <w:marRight w:val="0"/>
      <w:marTop w:val="0"/>
      <w:marBottom w:val="0"/>
      <w:divBdr>
        <w:top w:val="none" w:sz="0" w:space="0" w:color="auto"/>
        <w:left w:val="none" w:sz="0" w:space="0" w:color="auto"/>
        <w:bottom w:val="none" w:sz="0" w:space="0" w:color="auto"/>
        <w:right w:val="none" w:sz="0" w:space="0" w:color="auto"/>
      </w:divBdr>
    </w:div>
    <w:div w:id="287707125">
      <w:bodyDiv w:val="1"/>
      <w:marLeft w:val="0"/>
      <w:marRight w:val="0"/>
      <w:marTop w:val="0"/>
      <w:marBottom w:val="0"/>
      <w:divBdr>
        <w:top w:val="none" w:sz="0" w:space="0" w:color="auto"/>
        <w:left w:val="none" w:sz="0" w:space="0" w:color="auto"/>
        <w:bottom w:val="none" w:sz="0" w:space="0" w:color="auto"/>
        <w:right w:val="none" w:sz="0" w:space="0" w:color="auto"/>
      </w:divBdr>
    </w:div>
    <w:div w:id="325205653">
      <w:bodyDiv w:val="1"/>
      <w:marLeft w:val="0"/>
      <w:marRight w:val="0"/>
      <w:marTop w:val="0"/>
      <w:marBottom w:val="0"/>
      <w:divBdr>
        <w:top w:val="none" w:sz="0" w:space="0" w:color="auto"/>
        <w:left w:val="none" w:sz="0" w:space="0" w:color="auto"/>
        <w:bottom w:val="none" w:sz="0" w:space="0" w:color="auto"/>
        <w:right w:val="none" w:sz="0" w:space="0" w:color="auto"/>
      </w:divBdr>
    </w:div>
    <w:div w:id="753625153">
      <w:bodyDiv w:val="1"/>
      <w:marLeft w:val="0"/>
      <w:marRight w:val="0"/>
      <w:marTop w:val="0"/>
      <w:marBottom w:val="0"/>
      <w:divBdr>
        <w:top w:val="none" w:sz="0" w:space="0" w:color="auto"/>
        <w:left w:val="none" w:sz="0" w:space="0" w:color="auto"/>
        <w:bottom w:val="none" w:sz="0" w:space="0" w:color="auto"/>
        <w:right w:val="none" w:sz="0" w:space="0" w:color="auto"/>
      </w:divBdr>
      <w:divsChild>
        <w:div w:id="1855612702">
          <w:marLeft w:val="0"/>
          <w:marRight w:val="0"/>
          <w:marTop w:val="0"/>
          <w:marBottom w:val="0"/>
          <w:divBdr>
            <w:top w:val="none" w:sz="0" w:space="0" w:color="auto"/>
            <w:left w:val="none" w:sz="0" w:space="0" w:color="auto"/>
            <w:bottom w:val="none" w:sz="0" w:space="0" w:color="auto"/>
            <w:right w:val="none" w:sz="0" w:space="0" w:color="auto"/>
          </w:divBdr>
        </w:div>
        <w:div w:id="569921768">
          <w:marLeft w:val="0"/>
          <w:marRight w:val="0"/>
          <w:marTop w:val="0"/>
          <w:marBottom w:val="0"/>
          <w:divBdr>
            <w:top w:val="none" w:sz="0" w:space="0" w:color="auto"/>
            <w:left w:val="none" w:sz="0" w:space="0" w:color="auto"/>
            <w:bottom w:val="none" w:sz="0" w:space="0" w:color="auto"/>
            <w:right w:val="none" w:sz="0" w:space="0" w:color="auto"/>
          </w:divBdr>
        </w:div>
        <w:div w:id="1886791183">
          <w:marLeft w:val="0"/>
          <w:marRight w:val="0"/>
          <w:marTop w:val="0"/>
          <w:marBottom w:val="0"/>
          <w:divBdr>
            <w:top w:val="none" w:sz="0" w:space="0" w:color="auto"/>
            <w:left w:val="none" w:sz="0" w:space="0" w:color="auto"/>
            <w:bottom w:val="none" w:sz="0" w:space="0" w:color="auto"/>
            <w:right w:val="none" w:sz="0" w:space="0" w:color="auto"/>
          </w:divBdr>
        </w:div>
        <w:div w:id="720861425">
          <w:marLeft w:val="0"/>
          <w:marRight w:val="0"/>
          <w:marTop w:val="0"/>
          <w:marBottom w:val="0"/>
          <w:divBdr>
            <w:top w:val="none" w:sz="0" w:space="0" w:color="auto"/>
            <w:left w:val="none" w:sz="0" w:space="0" w:color="auto"/>
            <w:bottom w:val="none" w:sz="0" w:space="0" w:color="auto"/>
            <w:right w:val="none" w:sz="0" w:space="0" w:color="auto"/>
          </w:divBdr>
        </w:div>
        <w:div w:id="1624341517">
          <w:marLeft w:val="0"/>
          <w:marRight w:val="0"/>
          <w:marTop w:val="0"/>
          <w:marBottom w:val="0"/>
          <w:divBdr>
            <w:top w:val="none" w:sz="0" w:space="0" w:color="auto"/>
            <w:left w:val="none" w:sz="0" w:space="0" w:color="auto"/>
            <w:bottom w:val="none" w:sz="0" w:space="0" w:color="auto"/>
            <w:right w:val="none" w:sz="0" w:space="0" w:color="auto"/>
          </w:divBdr>
        </w:div>
        <w:div w:id="843397751">
          <w:marLeft w:val="0"/>
          <w:marRight w:val="0"/>
          <w:marTop w:val="0"/>
          <w:marBottom w:val="0"/>
          <w:divBdr>
            <w:top w:val="none" w:sz="0" w:space="0" w:color="auto"/>
            <w:left w:val="none" w:sz="0" w:space="0" w:color="auto"/>
            <w:bottom w:val="none" w:sz="0" w:space="0" w:color="auto"/>
            <w:right w:val="none" w:sz="0" w:space="0" w:color="auto"/>
          </w:divBdr>
        </w:div>
        <w:div w:id="299460097">
          <w:marLeft w:val="0"/>
          <w:marRight w:val="0"/>
          <w:marTop w:val="0"/>
          <w:marBottom w:val="0"/>
          <w:divBdr>
            <w:top w:val="none" w:sz="0" w:space="0" w:color="auto"/>
            <w:left w:val="none" w:sz="0" w:space="0" w:color="auto"/>
            <w:bottom w:val="none" w:sz="0" w:space="0" w:color="auto"/>
            <w:right w:val="none" w:sz="0" w:space="0" w:color="auto"/>
          </w:divBdr>
        </w:div>
        <w:div w:id="1342782537">
          <w:marLeft w:val="0"/>
          <w:marRight w:val="0"/>
          <w:marTop w:val="0"/>
          <w:marBottom w:val="0"/>
          <w:divBdr>
            <w:top w:val="none" w:sz="0" w:space="0" w:color="auto"/>
            <w:left w:val="none" w:sz="0" w:space="0" w:color="auto"/>
            <w:bottom w:val="none" w:sz="0" w:space="0" w:color="auto"/>
            <w:right w:val="none" w:sz="0" w:space="0" w:color="auto"/>
          </w:divBdr>
        </w:div>
        <w:div w:id="1492788553">
          <w:marLeft w:val="0"/>
          <w:marRight w:val="0"/>
          <w:marTop w:val="0"/>
          <w:marBottom w:val="0"/>
          <w:divBdr>
            <w:top w:val="none" w:sz="0" w:space="0" w:color="auto"/>
            <w:left w:val="none" w:sz="0" w:space="0" w:color="auto"/>
            <w:bottom w:val="none" w:sz="0" w:space="0" w:color="auto"/>
            <w:right w:val="none" w:sz="0" w:space="0" w:color="auto"/>
          </w:divBdr>
        </w:div>
        <w:div w:id="36514170">
          <w:marLeft w:val="0"/>
          <w:marRight w:val="0"/>
          <w:marTop w:val="0"/>
          <w:marBottom w:val="0"/>
          <w:divBdr>
            <w:top w:val="none" w:sz="0" w:space="0" w:color="auto"/>
            <w:left w:val="none" w:sz="0" w:space="0" w:color="auto"/>
            <w:bottom w:val="none" w:sz="0" w:space="0" w:color="auto"/>
            <w:right w:val="none" w:sz="0" w:space="0" w:color="auto"/>
          </w:divBdr>
        </w:div>
        <w:div w:id="1015497102">
          <w:marLeft w:val="0"/>
          <w:marRight w:val="0"/>
          <w:marTop w:val="0"/>
          <w:marBottom w:val="0"/>
          <w:divBdr>
            <w:top w:val="none" w:sz="0" w:space="0" w:color="auto"/>
            <w:left w:val="none" w:sz="0" w:space="0" w:color="auto"/>
            <w:bottom w:val="none" w:sz="0" w:space="0" w:color="auto"/>
            <w:right w:val="none" w:sz="0" w:space="0" w:color="auto"/>
          </w:divBdr>
        </w:div>
        <w:div w:id="77602837">
          <w:marLeft w:val="0"/>
          <w:marRight w:val="0"/>
          <w:marTop w:val="0"/>
          <w:marBottom w:val="0"/>
          <w:divBdr>
            <w:top w:val="none" w:sz="0" w:space="0" w:color="auto"/>
            <w:left w:val="none" w:sz="0" w:space="0" w:color="auto"/>
            <w:bottom w:val="none" w:sz="0" w:space="0" w:color="auto"/>
            <w:right w:val="none" w:sz="0" w:space="0" w:color="auto"/>
          </w:divBdr>
        </w:div>
        <w:div w:id="1613129564">
          <w:marLeft w:val="0"/>
          <w:marRight w:val="0"/>
          <w:marTop w:val="0"/>
          <w:marBottom w:val="0"/>
          <w:divBdr>
            <w:top w:val="none" w:sz="0" w:space="0" w:color="auto"/>
            <w:left w:val="none" w:sz="0" w:space="0" w:color="auto"/>
            <w:bottom w:val="none" w:sz="0" w:space="0" w:color="auto"/>
            <w:right w:val="none" w:sz="0" w:space="0" w:color="auto"/>
          </w:divBdr>
        </w:div>
        <w:div w:id="1311446298">
          <w:marLeft w:val="0"/>
          <w:marRight w:val="0"/>
          <w:marTop w:val="0"/>
          <w:marBottom w:val="0"/>
          <w:divBdr>
            <w:top w:val="none" w:sz="0" w:space="0" w:color="auto"/>
            <w:left w:val="none" w:sz="0" w:space="0" w:color="auto"/>
            <w:bottom w:val="none" w:sz="0" w:space="0" w:color="auto"/>
            <w:right w:val="none" w:sz="0" w:space="0" w:color="auto"/>
          </w:divBdr>
        </w:div>
        <w:div w:id="450249414">
          <w:marLeft w:val="0"/>
          <w:marRight w:val="0"/>
          <w:marTop w:val="0"/>
          <w:marBottom w:val="0"/>
          <w:divBdr>
            <w:top w:val="none" w:sz="0" w:space="0" w:color="auto"/>
            <w:left w:val="none" w:sz="0" w:space="0" w:color="auto"/>
            <w:bottom w:val="none" w:sz="0" w:space="0" w:color="auto"/>
            <w:right w:val="none" w:sz="0" w:space="0" w:color="auto"/>
          </w:divBdr>
        </w:div>
        <w:div w:id="810943763">
          <w:marLeft w:val="0"/>
          <w:marRight w:val="0"/>
          <w:marTop w:val="0"/>
          <w:marBottom w:val="0"/>
          <w:divBdr>
            <w:top w:val="none" w:sz="0" w:space="0" w:color="auto"/>
            <w:left w:val="none" w:sz="0" w:space="0" w:color="auto"/>
            <w:bottom w:val="none" w:sz="0" w:space="0" w:color="auto"/>
            <w:right w:val="none" w:sz="0" w:space="0" w:color="auto"/>
          </w:divBdr>
        </w:div>
        <w:div w:id="869798864">
          <w:marLeft w:val="0"/>
          <w:marRight w:val="0"/>
          <w:marTop w:val="0"/>
          <w:marBottom w:val="0"/>
          <w:divBdr>
            <w:top w:val="none" w:sz="0" w:space="0" w:color="auto"/>
            <w:left w:val="none" w:sz="0" w:space="0" w:color="auto"/>
            <w:bottom w:val="none" w:sz="0" w:space="0" w:color="auto"/>
            <w:right w:val="none" w:sz="0" w:space="0" w:color="auto"/>
          </w:divBdr>
        </w:div>
        <w:div w:id="671494515">
          <w:marLeft w:val="0"/>
          <w:marRight w:val="0"/>
          <w:marTop w:val="0"/>
          <w:marBottom w:val="0"/>
          <w:divBdr>
            <w:top w:val="none" w:sz="0" w:space="0" w:color="auto"/>
            <w:left w:val="none" w:sz="0" w:space="0" w:color="auto"/>
            <w:bottom w:val="none" w:sz="0" w:space="0" w:color="auto"/>
            <w:right w:val="none" w:sz="0" w:space="0" w:color="auto"/>
          </w:divBdr>
        </w:div>
        <w:div w:id="409740527">
          <w:marLeft w:val="0"/>
          <w:marRight w:val="0"/>
          <w:marTop w:val="0"/>
          <w:marBottom w:val="0"/>
          <w:divBdr>
            <w:top w:val="none" w:sz="0" w:space="0" w:color="auto"/>
            <w:left w:val="none" w:sz="0" w:space="0" w:color="auto"/>
            <w:bottom w:val="none" w:sz="0" w:space="0" w:color="auto"/>
            <w:right w:val="none" w:sz="0" w:space="0" w:color="auto"/>
          </w:divBdr>
        </w:div>
        <w:div w:id="1958877894">
          <w:marLeft w:val="0"/>
          <w:marRight w:val="0"/>
          <w:marTop w:val="0"/>
          <w:marBottom w:val="0"/>
          <w:divBdr>
            <w:top w:val="none" w:sz="0" w:space="0" w:color="auto"/>
            <w:left w:val="none" w:sz="0" w:space="0" w:color="auto"/>
            <w:bottom w:val="none" w:sz="0" w:space="0" w:color="auto"/>
            <w:right w:val="none" w:sz="0" w:space="0" w:color="auto"/>
          </w:divBdr>
        </w:div>
        <w:div w:id="956059038">
          <w:marLeft w:val="0"/>
          <w:marRight w:val="0"/>
          <w:marTop w:val="0"/>
          <w:marBottom w:val="0"/>
          <w:divBdr>
            <w:top w:val="none" w:sz="0" w:space="0" w:color="auto"/>
            <w:left w:val="none" w:sz="0" w:space="0" w:color="auto"/>
            <w:bottom w:val="none" w:sz="0" w:space="0" w:color="auto"/>
            <w:right w:val="none" w:sz="0" w:space="0" w:color="auto"/>
          </w:divBdr>
        </w:div>
        <w:div w:id="1002244841">
          <w:marLeft w:val="0"/>
          <w:marRight w:val="0"/>
          <w:marTop w:val="0"/>
          <w:marBottom w:val="0"/>
          <w:divBdr>
            <w:top w:val="none" w:sz="0" w:space="0" w:color="auto"/>
            <w:left w:val="none" w:sz="0" w:space="0" w:color="auto"/>
            <w:bottom w:val="none" w:sz="0" w:space="0" w:color="auto"/>
            <w:right w:val="none" w:sz="0" w:space="0" w:color="auto"/>
          </w:divBdr>
        </w:div>
        <w:div w:id="466096094">
          <w:marLeft w:val="0"/>
          <w:marRight w:val="0"/>
          <w:marTop w:val="0"/>
          <w:marBottom w:val="0"/>
          <w:divBdr>
            <w:top w:val="none" w:sz="0" w:space="0" w:color="auto"/>
            <w:left w:val="none" w:sz="0" w:space="0" w:color="auto"/>
            <w:bottom w:val="none" w:sz="0" w:space="0" w:color="auto"/>
            <w:right w:val="none" w:sz="0" w:space="0" w:color="auto"/>
          </w:divBdr>
        </w:div>
        <w:div w:id="979959851">
          <w:marLeft w:val="0"/>
          <w:marRight w:val="0"/>
          <w:marTop w:val="0"/>
          <w:marBottom w:val="0"/>
          <w:divBdr>
            <w:top w:val="none" w:sz="0" w:space="0" w:color="auto"/>
            <w:left w:val="none" w:sz="0" w:space="0" w:color="auto"/>
            <w:bottom w:val="none" w:sz="0" w:space="0" w:color="auto"/>
            <w:right w:val="none" w:sz="0" w:space="0" w:color="auto"/>
          </w:divBdr>
        </w:div>
        <w:div w:id="1760371037">
          <w:marLeft w:val="0"/>
          <w:marRight w:val="0"/>
          <w:marTop w:val="0"/>
          <w:marBottom w:val="0"/>
          <w:divBdr>
            <w:top w:val="none" w:sz="0" w:space="0" w:color="auto"/>
            <w:left w:val="none" w:sz="0" w:space="0" w:color="auto"/>
            <w:bottom w:val="none" w:sz="0" w:space="0" w:color="auto"/>
            <w:right w:val="none" w:sz="0" w:space="0" w:color="auto"/>
          </w:divBdr>
        </w:div>
        <w:div w:id="2006590504">
          <w:marLeft w:val="0"/>
          <w:marRight w:val="0"/>
          <w:marTop w:val="0"/>
          <w:marBottom w:val="0"/>
          <w:divBdr>
            <w:top w:val="none" w:sz="0" w:space="0" w:color="auto"/>
            <w:left w:val="none" w:sz="0" w:space="0" w:color="auto"/>
            <w:bottom w:val="none" w:sz="0" w:space="0" w:color="auto"/>
            <w:right w:val="none" w:sz="0" w:space="0" w:color="auto"/>
          </w:divBdr>
        </w:div>
      </w:divsChild>
    </w:div>
    <w:div w:id="773331659">
      <w:bodyDiv w:val="1"/>
      <w:marLeft w:val="0"/>
      <w:marRight w:val="0"/>
      <w:marTop w:val="0"/>
      <w:marBottom w:val="0"/>
      <w:divBdr>
        <w:top w:val="none" w:sz="0" w:space="0" w:color="auto"/>
        <w:left w:val="none" w:sz="0" w:space="0" w:color="auto"/>
        <w:bottom w:val="none" w:sz="0" w:space="0" w:color="auto"/>
        <w:right w:val="none" w:sz="0" w:space="0" w:color="auto"/>
      </w:divBdr>
      <w:divsChild>
        <w:div w:id="39402919">
          <w:marLeft w:val="0"/>
          <w:marRight w:val="0"/>
          <w:marTop w:val="0"/>
          <w:marBottom w:val="0"/>
          <w:divBdr>
            <w:top w:val="none" w:sz="0" w:space="0" w:color="auto"/>
            <w:left w:val="none" w:sz="0" w:space="0" w:color="auto"/>
            <w:bottom w:val="none" w:sz="0" w:space="0" w:color="auto"/>
            <w:right w:val="none" w:sz="0" w:space="0" w:color="auto"/>
          </w:divBdr>
        </w:div>
        <w:div w:id="1120685338">
          <w:marLeft w:val="0"/>
          <w:marRight w:val="0"/>
          <w:marTop w:val="0"/>
          <w:marBottom w:val="0"/>
          <w:divBdr>
            <w:top w:val="none" w:sz="0" w:space="0" w:color="auto"/>
            <w:left w:val="none" w:sz="0" w:space="0" w:color="auto"/>
            <w:bottom w:val="none" w:sz="0" w:space="0" w:color="auto"/>
            <w:right w:val="none" w:sz="0" w:space="0" w:color="auto"/>
          </w:divBdr>
        </w:div>
        <w:div w:id="173568586">
          <w:marLeft w:val="0"/>
          <w:marRight w:val="0"/>
          <w:marTop w:val="0"/>
          <w:marBottom w:val="0"/>
          <w:divBdr>
            <w:top w:val="none" w:sz="0" w:space="0" w:color="auto"/>
            <w:left w:val="none" w:sz="0" w:space="0" w:color="auto"/>
            <w:bottom w:val="none" w:sz="0" w:space="0" w:color="auto"/>
            <w:right w:val="none" w:sz="0" w:space="0" w:color="auto"/>
          </w:divBdr>
        </w:div>
        <w:div w:id="570310463">
          <w:marLeft w:val="0"/>
          <w:marRight w:val="0"/>
          <w:marTop w:val="0"/>
          <w:marBottom w:val="0"/>
          <w:divBdr>
            <w:top w:val="none" w:sz="0" w:space="0" w:color="auto"/>
            <w:left w:val="none" w:sz="0" w:space="0" w:color="auto"/>
            <w:bottom w:val="none" w:sz="0" w:space="0" w:color="auto"/>
            <w:right w:val="none" w:sz="0" w:space="0" w:color="auto"/>
          </w:divBdr>
        </w:div>
        <w:div w:id="2062704207">
          <w:marLeft w:val="0"/>
          <w:marRight w:val="0"/>
          <w:marTop w:val="0"/>
          <w:marBottom w:val="0"/>
          <w:divBdr>
            <w:top w:val="none" w:sz="0" w:space="0" w:color="auto"/>
            <w:left w:val="none" w:sz="0" w:space="0" w:color="auto"/>
            <w:bottom w:val="none" w:sz="0" w:space="0" w:color="auto"/>
            <w:right w:val="none" w:sz="0" w:space="0" w:color="auto"/>
          </w:divBdr>
        </w:div>
        <w:div w:id="229969688">
          <w:marLeft w:val="0"/>
          <w:marRight w:val="0"/>
          <w:marTop w:val="0"/>
          <w:marBottom w:val="0"/>
          <w:divBdr>
            <w:top w:val="none" w:sz="0" w:space="0" w:color="auto"/>
            <w:left w:val="none" w:sz="0" w:space="0" w:color="auto"/>
            <w:bottom w:val="none" w:sz="0" w:space="0" w:color="auto"/>
            <w:right w:val="none" w:sz="0" w:space="0" w:color="auto"/>
          </w:divBdr>
        </w:div>
        <w:div w:id="276571148">
          <w:marLeft w:val="0"/>
          <w:marRight w:val="0"/>
          <w:marTop w:val="0"/>
          <w:marBottom w:val="0"/>
          <w:divBdr>
            <w:top w:val="none" w:sz="0" w:space="0" w:color="auto"/>
            <w:left w:val="none" w:sz="0" w:space="0" w:color="auto"/>
            <w:bottom w:val="none" w:sz="0" w:space="0" w:color="auto"/>
            <w:right w:val="none" w:sz="0" w:space="0" w:color="auto"/>
          </w:divBdr>
        </w:div>
        <w:div w:id="2101825753">
          <w:marLeft w:val="0"/>
          <w:marRight w:val="0"/>
          <w:marTop w:val="0"/>
          <w:marBottom w:val="0"/>
          <w:divBdr>
            <w:top w:val="none" w:sz="0" w:space="0" w:color="auto"/>
            <w:left w:val="none" w:sz="0" w:space="0" w:color="auto"/>
            <w:bottom w:val="none" w:sz="0" w:space="0" w:color="auto"/>
            <w:right w:val="none" w:sz="0" w:space="0" w:color="auto"/>
          </w:divBdr>
        </w:div>
        <w:div w:id="637494684">
          <w:marLeft w:val="0"/>
          <w:marRight w:val="0"/>
          <w:marTop w:val="0"/>
          <w:marBottom w:val="0"/>
          <w:divBdr>
            <w:top w:val="none" w:sz="0" w:space="0" w:color="auto"/>
            <w:left w:val="none" w:sz="0" w:space="0" w:color="auto"/>
            <w:bottom w:val="none" w:sz="0" w:space="0" w:color="auto"/>
            <w:right w:val="none" w:sz="0" w:space="0" w:color="auto"/>
          </w:divBdr>
        </w:div>
      </w:divsChild>
    </w:div>
    <w:div w:id="882986788">
      <w:bodyDiv w:val="1"/>
      <w:marLeft w:val="0"/>
      <w:marRight w:val="0"/>
      <w:marTop w:val="0"/>
      <w:marBottom w:val="0"/>
      <w:divBdr>
        <w:top w:val="none" w:sz="0" w:space="0" w:color="auto"/>
        <w:left w:val="none" w:sz="0" w:space="0" w:color="auto"/>
        <w:bottom w:val="none" w:sz="0" w:space="0" w:color="auto"/>
        <w:right w:val="none" w:sz="0" w:space="0" w:color="auto"/>
      </w:divBdr>
    </w:div>
    <w:div w:id="892618403">
      <w:bodyDiv w:val="1"/>
      <w:marLeft w:val="0"/>
      <w:marRight w:val="0"/>
      <w:marTop w:val="0"/>
      <w:marBottom w:val="0"/>
      <w:divBdr>
        <w:top w:val="none" w:sz="0" w:space="0" w:color="auto"/>
        <w:left w:val="none" w:sz="0" w:space="0" w:color="auto"/>
        <w:bottom w:val="none" w:sz="0" w:space="0" w:color="auto"/>
        <w:right w:val="none" w:sz="0" w:space="0" w:color="auto"/>
      </w:divBdr>
    </w:div>
    <w:div w:id="1003048095">
      <w:bodyDiv w:val="1"/>
      <w:marLeft w:val="0"/>
      <w:marRight w:val="0"/>
      <w:marTop w:val="0"/>
      <w:marBottom w:val="0"/>
      <w:divBdr>
        <w:top w:val="none" w:sz="0" w:space="0" w:color="auto"/>
        <w:left w:val="none" w:sz="0" w:space="0" w:color="auto"/>
        <w:bottom w:val="none" w:sz="0" w:space="0" w:color="auto"/>
        <w:right w:val="none" w:sz="0" w:space="0" w:color="auto"/>
      </w:divBdr>
      <w:divsChild>
        <w:div w:id="1292974635">
          <w:marLeft w:val="0"/>
          <w:marRight w:val="0"/>
          <w:marTop w:val="0"/>
          <w:marBottom w:val="0"/>
          <w:divBdr>
            <w:top w:val="none" w:sz="0" w:space="0" w:color="auto"/>
            <w:left w:val="none" w:sz="0" w:space="0" w:color="auto"/>
            <w:bottom w:val="none" w:sz="0" w:space="0" w:color="auto"/>
            <w:right w:val="none" w:sz="0" w:space="0" w:color="auto"/>
          </w:divBdr>
        </w:div>
        <w:div w:id="620956992">
          <w:marLeft w:val="0"/>
          <w:marRight w:val="0"/>
          <w:marTop w:val="0"/>
          <w:marBottom w:val="0"/>
          <w:divBdr>
            <w:top w:val="none" w:sz="0" w:space="0" w:color="auto"/>
            <w:left w:val="none" w:sz="0" w:space="0" w:color="auto"/>
            <w:bottom w:val="none" w:sz="0" w:space="0" w:color="auto"/>
            <w:right w:val="none" w:sz="0" w:space="0" w:color="auto"/>
          </w:divBdr>
        </w:div>
        <w:div w:id="1277443208">
          <w:marLeft w:val="0"/>
          <w:marRight w:val="0"/>
          <w:marTop w:val="0"/>
          <w:marBottom w:val="0"/>
          <w:divBdr>
            <w:top w:val="none" w:sz="0" w:space="0" w:color="auto"/>
            <w:left w:val="none" w:sz="0" w:space="0" w:color="auto"/>
            <w:bottom w:val="none" w:sz="0" w:space="0" w:color="auto"/>
            <w:right w:val="none" w:sz="0" w:space="0" w:color="auto"/>
          </w:divBdr>
        </w:div>
      </w:divsChild>
    </w:div>
    <w:div w:id="1046755102">
      <w:bodyDiv w:val="1"/>
      <w:marLeft w:val="0"/>
      <w:marRight w:val="0"/>
      <w:marTop w:val="0"/>
      <w:marBottom w:val="0"/>
      <w:divBdr>
        <w:top w:val="none" w:sz="0" w:space="0" w:color="auto"/>
        <w:left w:val="none" w:sz="0" w:space="0" w:color="auto"/>
        <w:bottom w:val="none" w:sz="0" w:space="0" w:color="auto"/>
        <w:right w:val="none" w:sz="0" w:space="0" w:color="auto"/>
      </w:divBdr>
    </w:div>
    <w:div w:id="1086418693">
      <w:bodyDiv w:val="1"/>
      <w:marLeft w:val="0"/>
      <w:marRight w:val="0"/>
      <w:marTop w:val="0"/>
      <w:marBottom w:val="0"/>
      <w:divBdr>
        <w:top w:val="none" w:sz="0" w:space="0" w:color="auto"/>
        <w:left w:val="none" w:sz="0" w:space="0" w:color="auto"/>
        <w:bottom w:val="none" w:sz="0" w:space="0" w:color="auto"/>
        <w:right w:val="none" w:sz="0" w:space="0" w:color="auto"/>
      </w:divBdr>
    </w:div>
    <w:div w:id="1170413421">
      <w:bodyDiv w:val="1"/>
      <w:marLeft w:val="0"/>
      <w:marRight w:val="0"/>
      <w:marTop w:val="0"/>
      <w:marBottom w:val="0"/>
      <w:divBdr>
        <w:top w:val="none" w:sz="0" w:space="0" w:color="auto"/>
        <w:left w:val="none" w:sz="0" w:space="0" w:color="auto"/>
        <w:bottom w:val="none" w:sz="0" w:space="0" w:color="auto"/>
        <w:right w:val="none" w:sz="0" w:space="0" w:color="auto"/>
      </w:divBdr>
    </w:div>
    <w:div w:id="1238319632">
      <w:bodyDiv w:val="1"/>
      <w:marLeft w:val="0"/>
      <w:marRight w:val="0"/>
      <w:marTop w:val="0"/>
      <w:marBottom w:val="0"/>
      <w:divBdr>
        <w:top w:val="none" w:sz="0" w:space="0" w:color="auto"/>
        <w:left w:val="none" w:sz="0" w:space="0" w:color="auto"/>
        <w:bottom w:val="none" w:sz="0" w:space="0" w:color="auto"/>
        <w:right w:val="none" w:sz="0" w:space="0" w:color="auto"/>
      </w:divBdr>
    </w:div>
    <w:div w:id="1287001232">
      <w:bodyDiv w:val="1"/>
      <w:marLeft w:val="0"/>
      <w:marRight w:val="0"/>
      <w:marTop w:val="0"/>
      <w:marBottom w:val="0"/>
      <w:divBdr>
        <w:top w:val="none" w:sz="0" w:space="0" w:color="auto"/>
        <w:left w:val="none" w:sz="0" w:space="0" w:color="auto"/>
        <w:bottom w:val="none" w:sz="0" w:space="0" w:color="auto"/>
        <w:right w:val="none" w:sz="0" w:space="0" w:color="auto"/>
      </w:divBdr>
      <w:divsChild>
        <w:div w:id="1152792819">
          <w:marLeft w:val="0"/>
          <w:marRight w:val="0"/>
          <w:marTop w:val="0"/>
          <w:marBottom w:val="0"/>
          <w:divBdr>
            <w:top w:val="none" w:sz="0" w:space="0" w:color="auto"/>
            <w:left w:val="none" w:sz="0" w:space="0" w:color="auto"/>
            <w:bottom w:val="none" w:sz="0" w:space="0" w:color="auto"/>
            <w:right w:val="none" w:sz="0" w:space="0" w:color="auto"/>
          </w:divBdr>
        </w:div>
        <w:div w:id="1460687274">
          <w:marLeft w:val="0"/>
          <w:marRight w:val="0"/>
          <w:marTop w:val="0"/>
          <w:marBottom w:val="0"/>
          <w:divBdr>
            <w:top w:val="none" w:sz="0" w:space="0" w:color="auto"/>
            <w:left w:val="none" w:sz="0" w:space="0" w:color="auto"/>
            <w:bottom w:val="none" w:sz="0" w:space="0" w:color="auto"/>
            <w:right w:val="none" w:sz="0" w:space="0" w:color="auto"/>
          </w:divBdr>
        </w:div>
        <w:div w:id="312687707">
          <w:marLeft w:val="0"/>
          <w:marRight w:val="0"/>
          <w:marTop w:val="0"/>
          <w:marBottom w:val="0"/>
          <w:divBdr>
            <w:top w:val="none" w:sz="0" w:space="0" w:color="auto"/>
            <w:left w:val="none" w:sz="0" w:space="0" w:color="auto"/>
            <w:bottom w:val="none" w:sz="0" w:space="0" w:color="auto"/>
            <w:right w:val="none" w:sz="0" w:space="0" w:color="auto"/>
          </w:divBdr>
        </w:div>
        <w:div w:id="2079789531">
          <w:marLeft w:val="0"/>
          <w:marRight w:val="0"/>
          <w:marTop w:val="0"/>
          <w:marBottom w:val="0"/>
          <w:divBdr>
            <w:top w:val="none" w:sz="0" w:space="0" w:color="auto"/>
            <w:left w:val="none" w:sz="0" w:space="0" w:color="auto"/>
            <w:bottom w:val="none" w:sz="0" w:space="0" w:color="auto"/>
            <w:right w:val="none" w:sz="0" w:space="0" w:color="auto"/>
          </w:divBdr>
        </w:div>
        <w:div w:id="191068152">
          <w:marLeft w:val="0"/>
          <w:marRight w:val="0"/>
          <w:marTop w:val="0"/>
          <w:marBottom w:val="0"/>
          <w:divBdr>
            <w:top w:val="none" w:sz="0" w:space="0" w:color="auto"/>
            <w:left w:val="none" w:sz="0" w:space="0" w:color="auto"/>
            <w:bottom w:val="none" w:sz="0" w:space="0" w:color="auto"/>
            <w:right w:val="none" w:sz="0" w:space="0" w:color="auto"/>
          </w:divBdr>
        </w:div>
        <w:div w:id="391083459">
          <w:marLeft w:val="0"/>
          <w:marRight w:val="0"/>
          <w:marTop w:val="0"/>
          <w:marBottom w:val="0"/>
          <w:divBdr>
            <w:top w:val="none" w:sz="0" w:space="0" w:color="auto"/>
            <w:left w:val="none" w:sz="0" w:space="0" w:color="auto"/>
            <w:bottom w:val="none" w:sz="0" w:space="0" w:color="auto"/>
            <w:right w:val="none" w:sz="0" w:space="0" w:color="auto"/>
          </w:divBdr>
        </w:div>
        <w:div w:id="1659573004">
          <w:marLeft w:val="0"/>
          <w:marRight w:val="0"/>
          <w:marTop w:val="0"/>
          <w:marBottom w:val="0"/>
          <w:divBdr>
            <w:top w:val="none" w:sz="0" w:space="0" w:color="auto"/>
            <w:left w:val="none" w:sz="0" w:space="0" w:color="auto"/>
            <w:bottom w:val="none" w:sz="0" w:space="0" w:color="auto"/>
            <w:right w:val="none" w:sz="0" w:space="0" w:color="auto"/>
          </w:divBdr>
        </w:div>
        <w:div w:id="1122967279">
          <w:marLeft w:val="0"/>
          <w:marRight w:val="0"/>
          <w:marTop w:val="0"/>
          <w:marBottom w:val="0"/>
          <w:divBdr>
            <w:top w:val="none" w:sz="0" w:space="0" w:color="auto"/>
            <w:left w:val="none" w:sz="0" w:space="0" w:color="auto"/>
            <w:bottom w:val="none" w:sz="0" w:space="0" w:color="auto"/>
            <w:right w:val="none" w:sz="0" w:space="0" w:color="auto"/>
          </w:divBdr>
        </w:div>
        <w:div w:id="1145127145">
          <w:marLeft w:val="0"/>
          <w:marRight w:val="0"/>
          <w:marTop w:val="0"/>
          <w:marBottom w:val="0"/>
          <w:divBdr>
            <w:top w:val="none" w:sz="0" w:space="0" w:color="auto"/>
            <w:left w:val="none" w:sz="0" w:space="0" w:color="auto"/>
            <w:bottom w:val="none" w:sz="0" w:space="0" w:color="auto"/>
            <w:right w:val="none" w:sz="0" w:space="0" w:color="auto"/>
          </w:divBdr>
        </w:div>
      </w:divsChild>
    </w:div>
    <w:div w:id="1327707688">
      <w:bodyDiv w:val="1"/>
      <w:marLeft w:val="0"/>
      <w:marRight w:val="0"/>
      <w:marTop w:val="0"/>
      <w:marBottom w:val="0"/>
      <w:divBdr>
        <w:top w:val="none" w:sz="0" w:space="0" w:color="auto"/>
        <w:left w:val="none" w:sz="0" w:space="0" w:color="auto"/>
        <w:bottom w:val="none" w:sz="0" w:space="0" w:color="auto"/>
        <w:right w:val="none" w:sz="0" w:space="0" w:color="auto"/>
      </w:divBdr>
    </w:div>
    <w:div w:id="1517693852">
      <w:bodyDiv w:val="1"/>
      <w:marLeft w:val="0"/>
      <w:marRight w:val="0"/>
      <w:marTop w:val="0"/>
      <w:marBottom w:val="0"/>
      <w:divBdr>
        <w:top w:val="none" w:sz="0" w:space="0" w:color="auto"/>
        <w:left w:val="none" w:sz="0" w:space="0" w:color="auto"/>
        <w:bottom w:val="none" w:sz="0" w:space="0" w:color="auto"/>
        <w:right w:val="none" w:sz="0" w:space="0" w:color="auto"/>
      </w:divBdr>
      <w:divsChild>
        <w:div w:id="1082530361">
          <w:marLeft w:val="0"/>
          <w:marRight w:val="0"/>
          <w:marTop w:val="0"/>
          <w:marBottom w:val="0"/>
          <w:divBdr>
            <w:top w:val="single" w:sz="6" w:space="16" w:color="414141"/>
            <w:left w:val="single" w:sz="6" w:space="18" w:color="414141"/>
            <w:bottom w:val="single" w:sz="6" w:space="0" w:color="414141"/>
            <w:right w:val="single" w:sz="6" w:space="31" w:color="414141"/>
          </w:divBdr>
          <w:divsChild>
            <w:div w:id="1821997977">
              <w:marLeft w:val="0"/>
              <w:marRight w:val="0"/>
              <w:marTop w:val="0"/>
              <w:marBottom w:val="0"/>
              <w:divBdr>
                <w:top w:val="none" w:sz="0" w:space="0" w:color="auto"/>
                <w:left w:val="none" w:sz="0" w:space="0" w:color="auto"/>
                <w:bottom w:val="none" w:sz="0" w:space="0" w:color="auto"/>
                <w:right w:val="none" w:sz="0" w:space="0" w:color="auto"/>
              </w:divBdr>
            </w:div>
          </w:divsChild>
        </w:div>
        <w:div w:id="302469252">
          <w:marLeft w:val="0"/>
          <w:marRight w:val="0"/>
          <w:marTop w:val="0"/>
          <w:marBottom w:val="0"/>
          <w:divBdr>
            <w:top w:val="single" w:sz="6" w:space="16" w:color="414141"/>
            <w:left w:val="single" w:sz="6" w:space="18" w:color="414141"/>
            <w:bottom w:val="single" w:sz="6" w:space="0" w:color="414141"/>
            <w:right w:val="single" w:sz="6" w:space="31" w:color="414141"/>
          </w:divBdr>
          <w:divsChild>
            <w:div w:id="293099403">
              <w:marLeft w:val="0"/>
              <w:marRight w:val="0"/>
              <w:marTop w:val="0"/>
              <w:marBottom w:val="0"/>
              <w:divBdr>
                <w:top w:val="none" w:sz="0" w:space="0" w:color="auto"/>
                <w:left w:val="none" w:sz="0" w:space="0" w:color="auto"/>
                <w:bottom w:val="none" w:sz="0" w:space="0" w:color="auto"/>
                <w:right w:val="none" w:sz="0" w:space="0" w:color="auto"/>
              </w:divBdr>
            </w:div>
          </w:divsChild>
        </w:div>
        <w:div w:id="146751458">
          <w:marLeft w:val="0"/>
          <w:marRight w:val="0"/>
          <w:marTop w:val="0"/>
          <w:marBottom w:val="0"/>
          <w:divBdr>
            <w:top w:val="single" w:sz="6" w:space="16" w:color="414141"/>
            <w:left w:val="single" w:sz="6" w:space="18" w:color="414141"/>
            <w:bottom w:val="single" w:sz="6" w:space="0" w:color="414141"/>
            <w:right w:val="single" w:sz="6" w:space="31" w:color="414141"/>
          </w:divBdr>
          <w:divsChild>
            <w:div w:id="2132477652">
              <w:marLeft w:val="0"/>
              <w:marRight w:val="0"/>
              <w:marTop w:val="0"/>
              <w:marBottom w:val="0"/>
              <w:divBdr>
                <w:top w:val="none" w:sz="0" w:space="0" w:color="auto"/>
                <w:left w:val="none" w:sz="0" w:space="0" w:color="auto"/>
                <w:bottom w:val="none" w:sz="0" w:space="0" w:color="auto"/>
                <w:right w:val="none" w:sz="0" w:space="0" w:color="auto"/>
              </w:divBdr>
            </w:div>
          </w:divsChild>
        </w:div>
        <w:div w:id="1682506089">
          <w:marLeft w:val="0"/>
          <w:marRight w:val="0"/>
          <w:marTop w:val="0"/>
          <w:marBottom w:val="0"/>
          <w:divBdr>
            <w:top w:val="single" w:sz="6" w:space="16" w:color="414141"/>
            <w:left w:val="single" w:sz="6" w:space="18" w:color="414141"/>
            <w:bottom w:val="single" w:sz="6" w:space="0" w:color="414141"/>
            <w:right w:val="single" w:sz="6" w:space="31" w:color="414141"/>
          </w:divBdr>
          <w:divsChild>
            <w:div w:id="1445491359">
              <w:marLeft w:val="0"/>
              <w:marRight w:val="0"/>
              <w:marTop w:val="0"/>
              <w:marBottom w:val="0"/>
              <w:divBdr>
                <w:top w:val="none" w:sz="0" w:space="0" w:color="auto"/>
                <w:left w:val="none" w:sz="0" w:space="0" w:color="auto"/>
                <w:bottom w:val="none" w:sz="0" w:space="0" w:color="auto"/>
                <w:right w:val="none" w:sz="0" w:space="0" w:color="auto"/>
              </w:divBdr>
            </w:div>
          </w:divsChild>
        </w:div>
        <w:div w:id="1793858544">
          <w:marLeft w:val="0"/>
          <w:marRight w:val="0"/>
          <w:marTop w:val="0"/>
          <w:marBottom w:val="0"/>
          <w:divBdr>
            <w:top w:val="single" w:sz="6" w:space="16" w:color="414141"/>
            <w:left w:val="single" w:sz="6" w:space="18" w:color="414141"/>
            <w:bottom w:val="single" w:sz="6" w:space="0" w:color="414141"/>
            <w:right w:val="single" w:sz="6" w:space="31" w:color="414141"/>
          </w:divBdr>
          <w:divsChild>
            <w:div w:id="291639266">
              <w:marLeft w:val="0"/>
              <w:marRight w:val="0"/>
              <w:marTop w:val="0"/>
              <w:marBottom w:val="0"/>
              <w:divBdr>
                <w:top w:val="none" w:sz="0" w:space="0" w:color="auto"/>
                <w:left w:val="none" w:sz="0" w:space="0" w:color="auto"/>
                <w:bottom w:val="none" w:sz="0" w:space="0" w:color="auto"/>
                <w:right w:val="none" w:sz="0" w:space="0" w:color="auto"/>
              </w:divBdr>
            </w:div>
          </w:divsChild>
        </w:div>
        <w:div w:id="795027298">
          <w:marLeft w:val="0"/>
          <w:marRight w:val="0"/>
          <w:marTop w:val="0"/>
          <w:marBottom w:val="0"/>
          <w:divBdr>
            <w:top w:val="single" w:sz="6" w:space="16" w:color="414141"/>
            <w:left w:val="single" w:sz="6" w:space="18" w:color="414141"/>
            <w:bottom w:val="single" w:sz="6" w:space="0" w:color="414141"/>
            <w:right w:val="single" w:sz="6" w:space="31" w:color="414141"/>
          </w:divBdr>
          <w:divsChild>
            <w:div w:id="1147011110">
              <w:marLeft w:val="0"/>
              <w:marRight w:val="0"/>
              <w:marTop w:val="0"/>
              <w:marBottom w:val="0"/>
              <w:divBdr>
                <w:top w:val="none" w:sz="0" w:space="0" w:color="auto"/>
                <w:left w:val="none" w:sz="0" w:space="0" w:color="auto"/>
                <w:bottom w:val="none" w:sz="0" w:space="0" w:color="auto"/>
                <w:right w:val="none" w:sz="0" w:space="0" w:color="auto"/>
              </w:divBdr>
            </w:div>
          </w:divsChild>
        </w:div>
        <w:div w:id="1359625239">
          <w:marLeft w:val="0"/>
          <w:marRight w:val="0"/>
          <w:marTop w:val="0"/>
          <w:marBottom w:val="0"/>
          <w:divBdr>
            <w:top w:val="single" w:sz="6" w:space="16" w:color="414141"/>
            <w:left w:val="single" w:sz="6" w:space="18" w:color="414141"/>
            <w:bottom w:val="single" w:sz="6" w:space="0" w:color="414141"/>
            <w:right w:val="single" w:sz="6" w:space="31" w:color="414141"/>
          </w:divBdr>
          <w:divsChild>
            <w:div w:id="1768115464">
              <w:marLeft w:val="0"/>
              <w:marRight w:val="0"/>
              <w:marTop w:val="0"/>
              <w:marBottom w:val="0"/>
              <w:divBdr>
                <w:top w:val="none" w:sz="0" w:space="0" w:color="auto"/>
                <w:left w:val="none" w:sz="0" w:space="0" w:color="auto"/>
                <w:bottom w:val="none" w:sz="0" w:space="0" w:color="auto"/>
                <w:right w:val="none" w:sz="0" w:space="0" w:color="auto"/>
              </w:divBdr>
            </w:div>
          </w:divsChild>
        </w:div>
        <w:div w:id="656761672">
          <w:marLeft w:val="0"/>
          <w:marRight w:val="0"/>
          <w:marTop w:val="0"/>
          <w:marBottom w:val="0"/>
          <w:divBdr>
            <w:top w:val="single" w:sz="6" w:space="16" w:color="414141"/>
            <w:left w:val="single" w:sz="6" w:space="18" w:color="414141"/>
            <w:bottom w:val="single" w:sz="6" w:space="0" w:color="414141"/>
            <w:right w:val="single" w:sz="6" w:space="31" w:color="414141"/>
          </w:divBdr>
          <w:divsChild>
            <w:div w:id="1314064599">
              <w:marLeft w:val="0"/>
              <w:marRight w:val="0"/>
              <w:marTop w:val="0"/>
              <w:marBottom w:val="0"/>
              <w:divBdr>
                <w:top w:val="none" w:sz="0" w:space="0" w:color="auto"/>
                <w:left w:val="none" w:sz="0" w:space="0" w:color="auto"/>
                <w:bottom w:val="none" w:sz="0" w:space="0" w:color="auto"/>
                <w:right w:val="none" w:sz="0" w:space="0" w:color="auto"/>
              </w:divBdr>
            </w:div>
          </w:divsChild>
        </w:div>
        <w:div w:id="2057311946">
          <w:marLeft w:val="0"/>
          <w:marRight w:val="0"/>
          <w:marTop w:val="0"/>
          <w:marBottom w:val="0"/>
          <w:divBdr>
            <w:top w:val="single" w:sz="6" w:space="16" w:color="414141"/>
            <w:left w:val="single" w:sz="6" w:space="18" w:color="414141"/>
            <w:bottom w:val="single" w:sz="6" w:space="0" w:color="414141"/>
            <w:right w:val="single" w:sz="6" w:space="31" w:color="414141"/>
          </w:divBdr>
          <w:divsChild>
            <w:div w:id="1441756822">
              <w:marLeft w:val="0"/>
              <w:marRight w:val="0"/>
              <w:marTop w:val="0"/>
              <w:marBottom w:val="0"/>
              <w:divBdr>
                <w:top w:val="none" w:sz="0" w:space="0" w:color="auto"/>
                <w:left w:val="none" w:sz="0" w:space="0" w:color="auto"/>
                <w:bottom w:val="none" w:sz="0" w:space="0" w:color="auto"/>
                <w:right w:val="none" w:sz="0" w:space="0" w:color="auto"/>
              </w:divBdr>
            </w:div>
          </w:divsChild>
        </w:div>
        <w:div w:id="767890178">
          <w:marLeft w:val="0"/>
          <w:marRight w:val="0"/>
          <w:marTop w:val="0"/>
          <w:marBottom w:val="0"/>
          <w:divBdr>
            <w:top w:val="single" w:sz="6" w:space="16" w:color="414141"/>
            <w:left w:val="single" w:sz="6" w:space="18" w:color="414141"/>
            <w:bottom w:val="single" w:sz="6" w:space="0" w:color="414141"/>
            <w:right w:val="single" w:sz="6" w:space="31" w:color="414141"/>
          </w:divBdr>
          <w:divsChild>
            <w:div w:id="1257056954">
              <w:marLeft w:val="0"/>
              <w:marRight w:val="0"/>
              <w:marTop w:val="0"/>
              <w:marBottom w:val="0"/>
              <w:divBdr>
                <w:top w:val="none" w:sz="0" w:space="0" w:color="auto"/>
                <w:left w:val="none" w:sz="0" w:space="0" w:color="auto"/>
                <w:bottom w:val="none" w:sz="0" w:space="0" w:color="auto"/>
                <w:right w:val="none" w:sz="0" w:space="0" w:color="auto"/>
              </w:divBdr>
            </w:div>
          </w:divsChild>
        </w:div>
        <w:div w:id="163978143">
          <w:marLeft w:val="0"/>
          <w:marRight w:val="0"/>
          <w:marTop w:val="0"/>
          <w:marBottom w:val="0"/>
          <w:divBdr>
            <w:top w:val="single" w:sz="6" w:space="16" w:color="414141"/>
            <w:left w:val="single" w:sz="6" w:space="18" w:color="414141"/>
            <w:bottom w:val="single" w:sz="6" w:space="0" w:color="414141"/>
            <w:right w:val="single" w:sz="6" w:space="31" w:color="414141"/>
          </w:divBdr>
          <w:divsChild>
            <w:div w:id="1131629483">
              <w:marLeft w:val="0"/>
              <w:marRight w:val="0"/>
              <w:marTop w:val="0"/>
              <w:marBottom w:val="0"/>
              <w:divBdr>
                <w:top w:val="none" w:sz="0" w:space="0" w:color="auto"/>
                <w:left w:val="none" w:sz="0" w:space="0" w:color="auto"/>
                <w:bottom w:val="none" w:sz="0" w:space="0" w:color="auto"/>
                <w:right w:val="none" w:sz="0" w:space="0" w:color="auto"/>
              </w:divBdr>
            </w:div>
          </w:divsChild>
        </w:div>
        <w:div w:id="1090782507">
          <w:marLeft w:val="0"/>
          <w:marRight w:val="0"/>
          <w:marTop w:val="0"/>
          <w:marBottom w:val="0"/>
          <w:divBdr>
            <w:top w:val="single" w:sz="6" w:space="16" w:color="414141"/>
            <w:left w:val="single" w:sz="6" w:space="18" w:color="414141"/>
            <w:bottom w:val="single" w:sz="6" w:space="0" w:color="414141"/>
            <w:right w:val="single" w:sz="6" w:space="31" w:color="414141"/>
          </w:divBdr>
          <w:divsChild>
            <w:div w:id="8979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57113">
      <w:bodyDiv w:val="1"/>
      <w:marLeft w:val="0"/>
      <w:marRight w:val="0"/>
      <w:marTop w:val="0"/>
      <w:marBottom w:val="0"/>
      <w:divBdr>
        <w:top w:val="none" w:sz="0" w:space="0" w:color="auto"/>
        <w:left w:val="none" w:sz="0" w:space="0" w:color="auto"/>
        <w:bottom w:val="none" w:sz="0" w:space="0" w:color="auto"/>
        <w:right w:val="none" w:sz="0" w:space="0" w:color="auto"/>
      </w:divBdr>
    </w:div>
    <w:div w:id="1717774524">
      <w:bodyDiv w:val="1"/>
      <w:marLeft w:val="0"/>
      <w:marRight w:val="0"/>
      <w:marTop w:val="0"/>
      <w:marBottom w:val="0"/>
      <w:divBdr>
        <w:top w:val="none" w:sz="0" w:space="0" w:color="auto"/>
        <w:left w:val="none" w:sz="0" w:space="0" w:color="auto"/>
        <w:bottom w:val="none" w:sz="0" w:space="0" w:color="auto"/>
        <w:right w:val="none" w:sz="0" w:space="0" w:color="auto"/>
      </w:divBdr>
    </w:div>
    <w:div w:id="1757436382">
      <w:bodyDiv w:val="1"/>
      <w:marLeft w:val="0"/>
      <w:marRight w:val="0"/>
      <w:marTop w:val="0"/>
      <w:marBottom w:val="0"/>
      <w:divBdr>
        <w:top w:val="none" w:sz="0" w:space="0" w:color="auto"/>
        <w:left w:val="none" w:sz="0" w:space="0" w:color="auto"/>
        <w:bottom w:val="none" w:sz="0" w:space="0" w:color="auto"/>
        <w:right w:val="none" w:sz="0" w:space="0" w:color="auto"/>
      </w:divBdr>
    </w:div>
    <w:div w:id="1773889559">
      <w:bodyDiv w:val="1"/>
      <w:marLeft w:val="0"/>
      <w:marRight w:val="0"/>
      <w:marTop w:val="0"/>
      <w:marBottom w:val="0"/>
      <w:divBdr>
        <w:top w:val="none" w:sz="0" w:space="0" w:color="auto"/>
        <w:left w:val="none" w:sz="0" w:space="0" w:color="auto"/>
        <w:bottom w:val="none" w:sz="0" w:space="0" w:color="auto"/>
        <w:right w:val="none" w:sz="0" w:space="0" w:color="auto"/>
      </w:divBdr>
      <w:divsChild>
        <w:div w:id="1152018513">
          <w:marLeft w:val="0"/>
          <w:marRight w:val="0"/>
          <w:marTop w:val="0"/>
          <w:marBottom w:val="0"/>
          <w:divBdr>
            <w:top w:val="none" w:sz="0" w:space="0" w:color="auto"/>
            <w:left w:val="none" w:sz="0" w:space="0" w:color="auto"/>
            <w:bottom w:val="none" w:sz="0" w:space="0" w:color="auto"/>
            <w:right w:val="none" w:sz="0" w:space="0" w:color="auto"/>
          </w:divBdr>
        </w:div>
        <w:div w:id="210581595">
          <w:marLeft w:val="0"/>
          <w:marRight w:val="0"/>
          <w:marTop w:val="0"/>
          <w:marBottom w:val="0"/>
          <w:divBdr>
            <w:top w:val="none" w:sz="0" w:space="0" w:color="auto"/>
            <w:left w:val="none" w:sz="0" w:space="0" w:color="auto"/>
            <w:bottom w:val="none" w:sz="0" w:space="0" w:color="auto"/>
            <w:right w:val="none" w:sz="0" w:space="0" w:color="auto"/>
          </w:divBdr>
        </w:div>
        <w:div w:id="207957969">
          <w:marLeft w:val="0"/>
          <w:marRight w:val="0"/>
          <w:marTop w:val="0"/>
          <w:marBottom w:val="0"/>
          <w:divBdr>
            <w:top w:val="none" w:sz="0" w:space="0" w:color="auto"/>
            <w:left w:val="none" w:sz="0" w:space="0" w:color="auto"/>
            <w:bottom w:val="none" w:sz="0" w:space="0" w:color="auto"/>
            <w:right w:val="none" w:sz="0" w:space="0" w:color="auto"/>
          </w:divBdr>
        </w:div>
      </w:divsChild>
    </w:div>
    <w:div w:id="1779257162">
      <w:bodyDiv w:val="1"/>
      <w:marLeft w:val="0"/>
      <w:marRight w:val="0"/>
      <w:marTop w:val="0"/>
      <w:marBottom w:val="0"/>
      <w:divBdr>
        <w:top w:val="none" w:sz="0" w:space="0" w:color="auto"/>
        <w:left w:val="none" w:sz="0" w:space="0" w:color="auto"/>
        <w:bottom w:val="none" w:sz="0" w:space="0" w:color="auto"/>
        <w:right w:val="none" w:sz="0" w:space="0" w:color="auto"/>
      </w:divBdr>
    </w:div>
    <w:div w:id="2020154738">
      <w:bodyDiv w:val="1"/>
      <w:marLeft w:val="0"/>
      <w:marRight w:val="0"/>
      <w:marTop w:val="0"/>
      <w:marBottom w:val="0"/>
      <w:divBdr>
        <w:top w:val="none" w:sz="0" w:space="0" w:color="auto"/>
        <w:left w:val="none" w:sz="0" w:space="0" w:color="auto"/>
        <w:bottom w:val="none" w:sz="0" w:space="0" w:color="auto"/>
        <w:right w:val="none" w:sz="0" w:space="0" w:color="auto"/>
      </w:divBdr>
      <w:divsChild>
        <w:div w:id="825442478">
          <w:marLeft w:val="0"/>
          <w:marRight w:val="0"/>
          <w:marTop w:val="0"/>
          <w:marBottom w:val="0"/>
          <w:divBdr>
            <w:top w:val="single" w:sz="6" w:space="16" w:color="414141"/>
            <w:left w:val="single" w:sz="6" w:space="18" w:color="414141"/>
            <w:bottom w:val="single" w:sz="6" w:space="0" w:color="414141"/>
            <w:right w:val="single" w:sz="6" w:space="31" w:color="414141"/>
          </w:divBdr>
        </w:div>
      </w:divsChild>
    </w:div>
    <w:div w:id="205943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oi.org/10.1016/j.quascirev.2017.04.019" TargetMode="External"/><Relationship Id="rId39" Type="http://schemas.openxmlformats.org/officeDocument/2006/relationships/hyperlink" Target="https://doi.org/10.1029/94JD01819" TargetMode="External"/><Relationship Id="rId21" Type="http://schemas.openxmlformats.org/officeDocument/2006/relationships/hyperlink" Target="https://doi.org/10.1111/j.1751-8369.2008.00059.x" TargetMode="External"/><Relationship Id="rId34" Type="http://schemas.openxmlformats.org/officeDocument/2006/relationships/hyperlink" Target="https://doi.org/10.1126/science.aai8464" TargetMode="External"/><Relationship Id="rId42" Type="http://schemas.openxmlformats.org/officeDocument/2006/relationships/hyperlink" Target="http://dx.doi.org/10.5194/cp-10-1305-2014" TargetMode="External"/><Relationship Id="rId47" Type="http://schemas.openxmlformats.org/officeDocument/2006/relationships/hyperlink" Target="http://dx.doi.org/10.7265/N59P2ZTG" TargetMode="External"/><Relationship Id="rId50" Type="http://schemas.openxmlformats.org/officeDocument/2006/relationships/hyperlink" Target="http://dx.doi.org/10.1029/2006PA001283" TargetMode="External"/><Relationship Id="rId55" Type="http://schemas.openxmlformats.org/officeDocument/2006/relationships/hyperlink" Target="http://dx.doi.org/10.5194/cp-10-221-2014" TargetMode="External"/><Relationship Id="rId63" Type="http://schemas.openxmlformats.org/officeDocument/2006/relationships/hyperlink" Target="http://dx.doi.org/10.1002/2014PA002774" TargetMode="External"/><Relationship Id="rId68" Type="http://schemas.openxmlformats.org/officeDocument/2006/relationships/image" Target="media/image11.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doi.org/10.1126/science.aaa4019" TargetMode="External"/><Relationship Id="rId11" Type="http://schemas.openxmlformats.org/officeDocument/2006/relationships/image" Target="media/image3.png"/><Relationship Id="rId24" Type="http://schemas.openxmlformats.org/officeDocument/2006/relationships/hyperlink" Target="https://doi.org/10.1016/j.quascirev.2006.01.033" TargetMode="External"/><Relationship Id="rId32" Type="http://schemas.openxmlformats.org/officeDocument/2006/relationships/hyperlink" Target="https://doi.org/10.5194/cp-8-483-2012" TargetMode="External"/><Relationship Id="rId37" Type="http://schemas.openxmlformats.org/officeDocument/2006/relationships/hyperlink" Target="https://doi.org/10.1016/j.quascirev.2015.07.007" TargetMode="External"/><Relationship Id="rId40" Type="http://schemas.openxmlformats.org/officeDocument/2006/relationships/hyperlink" Target="https://doi.org/10.1029/97JC01283" TargetMode="External"/><Relationship Id="rId45" Type="http://schemas.openxmlformats.org/officeDocument/2006/relationships/hyperlink" Target="http://dx.doi.org/10.1029/2011GL048280" TargetMode="External"/><Relationship Id="rId53" Type="http://schemas.openxmlformats.org/officeDocument/2006/relationships/hyperlink" Target="http://dx.doi.org/10.5194/essd-5-311-2013" TargetMode="External"/><Relationship Id="rId58" Type="http://schemas.openxmlformats.org/officeDocument/2006/relationships/hyperlink" Target="https://doi.org/10.1016/j.quascirev.2003.12.015" TargetMode="External"/><Relationship Id="rId66" Type="http://schemas.openxmlformats.org/officeDocument/2006/relationships/hyperlink" Target="http://www.sciencedirect.com/science/article/pii/S0277379113000188" TargetMode="External"/><Relationship Id="rId7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016/S0277-3791(00)00107-4" TargetMode="External"/><Relationship Id="rId28" Type="http://schemas.openxmlformats.org/officeDocument/2006/relationships/hyperlink" Target="https://doi.org/10.1126/science.218.4579.1273" TargetMode="External"/><Relationship Id="rId36" Type="http://schemas.openxmlformats.org/officeDocument/2006/relationships/hyperlink" Target="http://www.bristol.ac.uk/geography/people/max-d-holloway/pub/59110479" TargetMode="External"/><Relationship Id="rId49" Type="http://schemas.openxmlformats.org/officeDocument/2006/relationships/hyperlink" Target="https://doi.org/10.5194/cp-12-2011-2016" TargetMode="External"/><Relationship Id="rId57" Type="http://schemas.openxmlformats.org/officeDocument/2006/relationships/hyperlink" Target="https://doi.org/10.3402/tellusb.v66.22872" TargetMode="External"/><Relationship Id="rId61" Type="http://schemas.openxmlformats.org/officeDocument/2006/relationships/hyperlink" Target="https://doi.org/10.1029/2008JD010825" TargetMode="External"/><Relationship Id="rId10" Type="http://schemas.openxmlformats.org/officeDocument/2006/relationships/image" Target="media/image2.png"/><Relationship Id="rId19" Type="http://schemas.openxmlformats.org/officeDocument/2006/relationships/hyperlink" Target="http://www.bridge.bris.ac.uk/resources/simulations" TargetMode="External"/><Relationship Id="rId31" Type="http://schemas.openxmlformats.org/officeDocument/2006/relationships/hyperlink" Target="https://doi.org/10.1007/s003820050010" TargetMode="External"/><Relationship Id="rId44" Type="http://schemas.openxmlformats.org/officeDocument/2006/relationships/hyperlink" Target="http://dx.doi.org/10.5194/cp-9-699-2013" TargetMode="External"/><Relationship Id="rId52" Type="http://schemas.openxmlformats.org/officeDocument/2006/relationships/hyperlink" Target="http://dx.doi.org/10.1007/s00382-016-3274-5" TargetMode="External"/><Relationship Id="rId60" Type="http://schemas.openxmlformats.org/officeDocument/2006/relationships/hyperlink" Target="http://www.bristol.ac.uk/geography/people/emma-j-stone/pub/87353770" TargetMode="External"/><Relationship Id="rId65" Type="http://schemas.openxmlformats.org/officeDocument/2006/relationships/hyperlink" Target="https://doi.org/10.1038/nature08355" TargetMode="External"/><Relationship Id="rId73" Type="http://schemas.openxmlformats.org/officeDocument/2006/relationships/image" Target="media/image16.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006/qres.1995.1017" TargetMode="External"/><Relationship Id="rId27" Type="http://schemas.openxmlformats.org/officeDocument/2006/relationships/hyperlink" Target="https://doi.org/10.1016/j.quascirev.2010.05.024" TargetMode="External"/><Relationship Id="rId30" Type="http://schemas.openxmlformats.org/officeDocument/2006/relationships/hyperlink" Target="https://doi.org/10.1002/2017MS001056" TargetMode="External"/><Relationship Id="rId35" Type="http://schemas.openxmlformats.org/officeDocument/2006/relationships/hyperlink" Target="https://doi.org/10.1038/ncomms12293" TargetMode="External"/><Relationship Id="rId43" Type="http://schemas.openxmlformats.org/officeDocument/2006/relationships/hyperlink" Target="https://doi.org/10.1029/2002JD003147" TargetMode="External"/><Relationship Id="rId48" Type="http://schemas.openxmlformats.org/officeDocument/2006/relationships/hyperlink" Target="http://dx.doi.org/10.5194/cp-10-1221-2014" TargetMode="External"/><Relationship Id="rId56" Type="http://schemas.openxmlformats.org/officeDocument/2006/relationships/hyperlink" Target="https://doi.org/10.1016/j.quascirev.2013.01.009" TargetMode="External"/><Relationship Id="rId64" Type="http://schemas.openxmlformats.org/officeDocument/2006/relationships/hyperlink" Target="http://dx.doi.org/10.1002/jqs.1423" TargetMode="External"/><Relationship Id="rId69" Type="http://schemas.openxmlformats.org/officeDocument/2006/relationships/image" Target="media/image12.png"/><Relationship Id="rId77" Type="http://schemas.openxmlformats.org/officeDocument/2006/relationships/fontTable" Target="fontTable.xml"/><Relationship Id="rId8" Type="http://schemas.openxmlformats.org/officeDocument/2006/relationships/hyperlink" Target="http://www.sciencedirect.com/science/article/pii/S0277379114003382" TargetMode="External"/><Relationship Id="rId51" Type="http://schemas.openxmlformats.org/officeDocument/2006/relationships/hyperlink" Target="http://dx.doi.org/10.1098/rsta.2013.0097" TargetMode="External"/><Relationship Id="rId72"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016/j.quascirev.2014.08.018" TargetMode="External"/><Relationship Id="rId33" Type="http://schemas.openxmlformats.org/officeDocument/2006/relationships/hyperlink" Target="https://doi.org/10.1016/j.quascirev.2015.09.018" TargetMode="External"/><Relationship Id="rId38" Type="http://schemas.openxmlformats.org/officeDocument/2006/relationships/hyperlink" Target="https://doi.org/10.1002/2017GL074594" TargetMode="External"/><Relationship Id="rId46" Type="http://schemas.openxmlformats.org/officeDocument/2006/relationships/hyperlink" Target="http://dx.doi.org/10.5194/cp-7-1041-2011" TargetMode="External"/><Relationship Id="rId59" Type="http://schemas.openxmlformats.org/officeDocument/2006/relationships/hyperlink" Target="https://doi.org/10.1038/s41467-017-00552-1" TargetMode="External"/><Relationship Id="rId67" Type="http://schemas.openxmlformats.org/officeDocument/2006/relationships/hyperlink" Target="http://www.sciencedirect.com/science/article/pii/S0277379113000188" TargetMode="External"/><Relationship Id="rId20" Type="http://schemas.openxmlformats.org/officeDocument/2006/relationships/hyperlink" Target="https://doi.org/10.1016/j.gloplacha.2009.03.026" TargetMode="External"/><Relationship Id="rId41" Type="http://schemas.openxmlformats.org/officeDocument/2006/relationships/hyperlink" Target="http://dx.doi.org/10.1038/nature08686" TargetMode="External"/><Relationship Id="rId54" Type="http://schemas.openxmlformats.org/officeDocument/2006/relationships/hyperlink" Target="http://dx.doi.org/10.1038/nature25454" TargetMode="External"/><Relationship Id="rId62" Type="http://schemas.openxmlformats.org/officeDocument/2006/relationships/hyperlink" Target="https://doi.org/10.1016/j.epsl.2009.12.049" TargetMode="External"/><Relationship Id="rId70" Type="http://schemas.openxmlformats.org/officeDocument/2006/relationships/image" Target="media/image13.png"/><Relationship Id="rId75"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70C6D-CCAC-4349-9E83-4BA639D19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12990</Words>
  <Characters>74049</Characters>
  <Application>Microsoft Office Word</Application>
  <DocSecurity>4</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NERC</Company>
  <LinksUpToDate>false</LinksUpToDate>
  <CharactersWithSpaces>86866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irealm37</dc:creator>
  <cp:keywords/>
  <dc:description/>
  <cp:lastModifiedBy>Ager, Beverley J.</cp:lastModifiedBy>
  <cp:revision>2</cp:revision>
  <dcterms:created xsi:type="dcterms:W3CDTF">2019-04-09T10:56:00Z</dcterms:created>
  <dcterms:modified xsi:type="dcterms:W3CDTF">2019-04-09T10:56:00Z</dcterms:modified>
</cp:coreProperties>
</file>