
<file path=[Content_Types].xml><?xml version="1.0" encoding="utf-8"?>
<Types xmlns="http://schemas.openxmlformats.org/package/2006/content-types">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7E00" w14:textId="422CDAC4" w:rsidR="007E47CE" w:rsidRPr="008E6EB8" w:rsidRDefault="004B7F4C" w:rsidP="007E47CE">
      <w:pPr>
        <w:spacing w:line="480" w:lineRule="auto"/>
        <w:jc w:val="both"/>
        <w:rPr>
          <w:rFonts w:ascii="Times New Roman" w:hAnsi="Times New Roman"/>
          <w:b/>
        </w:rPr>
      </w:pPr>
      <w:r>
        <w:rPr>
          <w:rFonts w:ascii="Times New Roman" w:hAnsi="Times New Roman"/>
          <w:b/>
        </w:rPr>
        <w:t>C</w:t>
      </w:r>
      <w:r w:rsidR="007E47CE" w:rsidRPr="008E6EB8">
        <w:rPr>
          <w:rFonts w:ascii="Times New Roman" w:hAnsi="Times New Roman"/>
          <w:b/>
        </w:rPr>
        <w:t>osts of reproduction and carr</w:t>
      </w:r>
      <w:r>
        <w:rPr>
          <w:rFonts w:ascii="Times New Roman" w:hAnsi="Times New Roman"/>
          <w:b/>
        </w:rPr>
        <w:t>yover effects in</w:t>
      </w:r>
      <w:r w:rsidR="007E47CE" w:rsidRPr="008E6EB8">
        <w:rPr>
          <w:rFonts w:ascii="Times New Roman" w:hAnsi="Times New Roman"/>
          <w:b/>
        </w:rPr>
        <w:t xml:space="preserve"> breeding albatrosses</w:t>
      </w:r>
      <w:r>
        <w:rPr>
          <w:rFonts w:ascii="Times New Roman" w:hAnsi="Times New Roman"/>
          <w:b/>
        </w:rPr>
        <w:t>.</w:t>
      </w:r>
    </w:p>
    <w:p w14:paraId="7D19AADA" w14:textId="77777777" w:rsidR="007E47CE" w:rsidRPr="008E6EB8" w:rsidRDefault="007E47CE" w:rsidP="007E47CE">
      <w:pPr>
        <w:spacing w:line="480" w:lineRule="auto"/>
        <w:jc w:val="both"/>
        <w:rPr>
          <w:rFonts w:ascii="Times New Roman" w:hAnsi="Times New Roman"/>
        </w:rPr>
      </w:pPr>
    </w:p>
    <w:p w14:paraId="5CBC59C4" w14:textId="77777777" w:rsidR="007E47CE" w:rsidRPr="008E6EB8" w:rsidRDefault="007E47CE" w:rsidP="007E47CE">
      <w:pPr>
        <w:spacing w:line="480" w:lineRule="auto"/>
        <w:jc w:val="both"/>
        <w:rPr>
          <w:rFonts w:ascii="Times New Roman" w:hAnsi="Times New Roman"/>
        </w:rPr>
      </w:pPr>
    </w:p>
    <w:p w14:paraId="40CC95AF"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rPr>
        <w:t>Glenn T. Crossin</w:t>
      </w:r>
      <w:r w:rsidRPr="008E6EB8">
        <w:rPr>
          <w:rFonts w:ascii="Times New Roman" w:hAnsi="Times New Roman"/>
          <w:vertAlign w:val="superscript"/>
        </w:rPr>
        <w:t>1*</w:t>
      </w:r>
      <w:r w:rsidRPr="008E6EB8">
        <w:rPr>
          <w:rFonts w:ascii="Times New Roman" w:hAnsi="Times New Roman"/>
        </w:rPr>
        <w:t>, Richard A. Phillips</w:t>
      </w:r>
      <w:r w:rsidRPr="008E6EB8">
        <w:rPr>
          <w:rFonts w:ascii="Times New Roman" w:hAnsi="Times New Roman"/>
          <w:vertAlign w:val="superscript"/>
        </w:rPr>
        <w:t>2</w:t>
      </w:r>
      <w:r w:rsidRPr="008E6EB8">
        <w:rPr>
          <w:rFonts w:ascii="Times New Roman" w:hAnsi="Times New Roman"/>
        </w:rPr>
        <w:t>, Christine R. Lattin</w:t>
      </w:r>
      <w:r w:rsidRPr="008E6EB8">
        <w:rPr>
          <w:rFonts w:ascii="Times New Roman" w:hAnsi="Times New Roman"/>
          <w:vertAlign w:val="superscript"/>
        </w:rPr>
        <w:t>3</w:t>
      </w:r>
      <w:r w:rsidRPr="008E6EB8">
        <w:rPr>
          <w:rFonts w:ascii="Times New Roman" w:hAnsi="Times New Roman"/>
        </w:rPr>
        <w:t>, L. Michael Romero</w:t>
      </w:r>
      <w:r w:rsidRPr="008E6EB8">
        <w:rPr>
          <w:rFonts w:ascii="Times New Roman" w:hAnsi="Times New Roman"/>
          <w:vertAlign w:val="superscript"/>
        </w:rPr>
        <w:t>3</w:t>
      </w:r>
      <w:r w:rsidRPr="008E6EB8">
        <w:rPr>
          <w:rFonts w:ascii="Times New Roman" w:hAnsi="Times New Roman"/>
        </w:rPr>
        <w:t>, Xavier Bordeleau</w:t>
      </w:r>
      <w:r w:rsidRPr="008E6EB8">
        <w:rPr>
          <w:rFonts w:ascii="Times New Roman" w:hAnsi="Times New Roman"/>
          <w:vertAlign w:val="superscript"/>
        </w:rPr>
        <w:t>1</w:t>
      </w:r>
      <w:r w:rsidRPr="008E6EB8">
        <w:rPr>
          <w:rFonts w:ascii="Times New Roman" w:hAnsi="Times New Roman"/>
        </w:rPr>
        <w:t>, Christopher M. Harri</w:t>
      </w:r>
      <w:bookmarkStart w:id="0" w:name="_GoBack"/>
      <w:bookmarkEnd w:id="0"/>
      <w:r w:rsidRPr="008E6EB8">
        <w:rPr>
          <w:rFonts w:ascii="Times New Roman" w:hAnsi="Times New Roman"/>
        </w:rPr>
        <w:t>s</w:t>
      </w:r>
      <w:r w:rsidRPr="008E6EB8">
        <w:rPr>
          <w:rFonts w:ascii="Times New Roman" w:hAnsi="Times New Roman"/>
          <w:vertAlign w:val="superscript"/>
        </w:rPr>
        <w:t>4</w:t>
      </w:r>
      <w:r w:rsidRPr="008E6EB8">
        <w:rPr>
          <w:rFonts w:ascii="Times New Roman" w:hAnsi="Times New Roman"/>
        </w:rPr>
        <w:t>, Oliver P. Love</w:t>
      </w:r>
      <w:r w:rsidRPr="008E6EB8">
        <w:rPr>
          <w:rFonts w:ascii="Times New Roman" w:hAnsi="Times New Roman"/>
          <w:vertAlign w:val="superscript"/>
        </w:rPr>
        <w:t>4</w:t>
      </w:r>
      <w:r w:rsidRPr="008E6EB8">
        <w:rPr>
          <w:rFonts w:ascii="Times New Roman" w:hAnsi="Times New Roman"/>
        </w:rPr>
        <w:t>, and Tony D. Williams</w:t>
      </w:r>
      <w:r w:rsidRPr="008E6EB8">
        <w:rPr>
          <w:rFonts w:ascii="Times New Roman" w:hAnsi="Times New Roman"/>
          <w:vertAlign w:val="superscript"/>
        </w:rPr>
        <w:t>5</w:t>
      </w:r>
    </w:p>
    <w:p w14:paraId="0397407B" w14:textId="77777777" w:rsidR="007E47CE" w:rsidRPr="008E6EB8" w:rsidRDefault="007E47CE" w:rsidP="007E47CE">
      <w:pPr>
        <w:spacing w:line="480" w:lineRule="auto"/>
        <w:jc w:val="both"/>
        <w:rPr>
          <w:rFonts w:ascii="Times New Roman" w:hAnsi="Times New Roman"/>
        </w:rPr>
      </w:pPr>
    </w:p>
    <w:p w14:paraId="5C91635B" w14:textId="77777777" w:rsidR="007E47CE" w:rsidRPr="008E6EB8" w:rsidRDefault="007E47CE" w:rsidP="007E47CE">
      <w:pPr>
        <w:spacing w:line="480" w:lineRule="auto"/>
        <w:jc w:val="both"/>
        <w:rPr>
          <w:rFonts w:ascii="Times New Roman" w:hAnsi="Times New Roman"/>
        </w:rPr>
      </w:pPr>
    </w:p>
    <w:p w14:paraId="509D8E7F"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vertAlign w:val="superscript"/>
        </w:rPr>
        <w:t>1</w:t>
      </w:r>
      <w:r w:rsidRPr="008E6EB8">
        <w:rPr>
          <w:rFonts w:ascii="Times New Roman" w:hAnsi="Times New Roman"/>
        </w:rPr>
        <w:t>Department of Biology, Dalhousie University, Halifax, Nova Scotia, Canada</w:t>
      </w:r>
    </w:p>
    <w:p w14:paraId="47708251"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vertAlign w:val="superscript"/>
        </w:rPr>
        <w:t>2</w:t>
      </w:r>
      <w:r w:rsidRPr="008E6EB8">
        <w:rPr>
          <w:rFonts w:ascii="Times New Roman" w:hAnsi="Times New Roman"/>
        </w:rPr>
        <w:t>British Antarctic Survey, Natural Environment Research Council, High Cross, Madingley Road, Cambridge, United Kingdom</w:t>
      </w:r>
    </w:p>
    <w:p w14:paraId="424431A5"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vertAlign w:val="superscript"/>
        </w:rPr>
        <w:t>3</w:t>
      </w:r>
      <w:r w:rsidRPr="008E6EB8">
        <w:rPr>
          <w:rFonts w:ascii="Times New Roman" w:hAnsi="Times New Roman"/>
        </w:rPr>
        <w:t>Department of Biology, Tufts University, Medford, MA, 02155, United States</w:t>
      </w:r>
    </w:p>
    <w:p w14:paraId="4D316713"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vertAlign w:val="superscript"/>
        </w:rPr>
        <w:t>4</w:t>
      </w:r>
      <w:r w:rsidRPr="008E6EB8">
        <w:rPr>
          <w:rFonts w:ascii="Times New Roman" w:hAnsi="Times New Roman"/>
        </w:rPr>
        <w:t>Department of Biological Sciences</w:t>
      </w:r>
      <w:r w:rsidRPr="008E6EB8" w:rsidDel="00BF3690">
        <w:rPr>
          <w:rFonts w:ascii="Times New Roman" w:hAnsi="Times New Roman"/>
        </w:rPr>
        <w:t xml:space="preserve"> </w:t>
      </w:r>
      <w:r w:rsidRPr="008E6EB8">
        <w:rPr>
          <w:rFonts w:ascii="Times New Roman" w:hAnsi="Times New Roman"/>
        </w:rPr>
        <w:t>and Great Lakes Institute for Environmental Research, University of Windsor, Windsor, Ontario, Canada</w:t>
      </w:r>
    </w:p>
    <w:p w14:paraId="7B4C1F76"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vertAlign w:val="superscript"/>
        </w:rPr>
        <w:t>5</w:t>
      </w:r>
      <w:r w:rsidRPr="008E6EB8">
        <w:rPr>
          <w:rFonts w:ascii="Times New Roman" w:hAnsi="Times New Roman"/>
        </w:rPr>
        <w:t>Department of Biological Sciences, Simon Fraser University, Burnaby, British Columbia, Canada</w:t>
      </w:r>
    </w:p>
    <w:p w14:paraId="325FF0B9" w14:textId="77777777" w:rsidR="007E47CE" w:rsidRPr="008E6EB8" w:rsidRDefault="007E47CE" w:rsidP="007E47CE">
      <w:pPr>
        <w:spacing w:line="480" w:lineRule="auto"/>
        <w:jc w:val="both"/>
        <w:rPr>
          <w:rFonts w:ascii="Times New Roman" w:hAnsi="Times New Roman"/>
        </w:rPr>
      </w:pPr>
    </w:p>
    <w:p w14:paraId="25A2B09E" w14:textId="77777777" w:rsidR="007E47CE" w:rsidRPr="008E6EB8" w:rsidRDefault="007E47CE" w:rsidP="007E47CE">
      <w:pPr>
        <w:spacing w:line="480" w:lineRule="auto"/>
        <w:jc w:val="both"/>
        <w:rPr>
          <w:rFonts w:ascii="Times New Roman" w:hAnsi="Times New Roman"/>
        </w:rPr>
      </w:pPr>
    </w:p>
    <w:p w14:paraId="6D5E54D8" w14:textId="77777777" w:rsidR="007E47CE" w:rsidRPr="008E6EB8" w:rsidRDefault="007E47CE" w:rsidP="007E47CE">
      <w:pPr>
        <w:spacing w:line="480" w:lineRule="auto"/>
        <w:jc w:val="both"/>
        <w:rPr>
          <w:rFonts w:ascii="Times New Roman" w:hAnsi="Times New Roman"/>
        </w:rPr>
      </w:pPr>
    </w:p>
    <w:p w14:paraId="56E9CC31"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vertAlign w:val="superscript"/>
        </w:rPr>
        <w:t>*</w:t>
      </w:r>
      <w:r w:rsidRPr="008E6EB8">
        <w:rPr>
          <w:rFonts w:ascii="Times New Roman" w:hAnsi="Times New Roman"/>
        </w:rPr>
        <w:t xml:space="preserve"> Corresponding author:   gtc@dal.ca</w:t>
      </w:r>
    </w:p>
    <w:p w14:paraId="624B5907" w14:textId="77777777" w:rsidR="007E47CE" w:rsidRPr="008E6EB8" w:rsidRDefault="007E47CE" w:rsidP="007E47CE">
      <w:pPr>
        <w:spacing w:line="480" w:lineRule="auto"/>
        <w:jc w:val="both"/>
        <w:rPr>
          <w:rFonts w:ascii="Times New Roman" w:hAnsi="Times New Roman"/>
        </w:rPr>
      </w:pPr>
    </w:p>
    <w:p w14:paraId="7FA34A97" w14:textId="77777777" w:rsidR="007E47CE" w:rsidRPr="008E6EB8" w:rsidRDefault="007E47CE" w:rsidP="007E47CE">
      <w:pPr>
        <w:spacing w:line="480" w:lineRule="auto"/>
        <w:jc w:val="both"/>
        <w:rPr>
          <w:rFonts w:ascii="Times New Roman" w:hAnsi="Times New Roman"/>
        </w:rPr>
      </w:pPr>
    </w:p>
    <w:p w14:paraId="36717605"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rPr>
        <w:t>Running title:  Costs of reproduction and carryover effects in albatrosses.</w:t>
      </w:r>
      <w:r w:rsidRPr="008E6EB8">
        <w:rPr>
          <w:rFonts w:ascii="Times New Roman" w:hAnsi="Times New Roman"/>
        </w:rPr>
        <w:br w:type="page"/>
      </w:r>
    </w:p>
    <w:p w14:paraId="39C97EB3"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b/>
        </w:rPr>
        <w:lastRenderedPageBreak/>
        <w:t>Abstract</w:t>
      </w:r>
    </w:p>
    <w:p w14:paraId="7E8D6980" w14:textId="326CCC00" w:rsidR="007E47CE" w:rsidRPr="008E6EB8" w:rsidRDefault="00402119" w:rsidP="007E47CE">
      <w:pPr>
        <w:spacing w:line="480" w:lineRule="auto"/>
        <w:jc w:val="both"/>
        <w:rPr>
          <w:rFonts w:ascii="Times New Roman" w:hAnsi="Times New Roman"/>
        </w:rPr>
      </w:pPr>
      <w:r w:rsidRPr="00402119">
        <w:rPr>
          <w:rFonts w:ascii="Times New Roman" w:hAnsi="Times New Roman"/>
        </w:rPr>
        <w:t>We investigated the physiology of two closely related albatross species relative to their breeding strategy: black-browed albatrosses (</w:t>
      </w:r>
      <w:r w:rsidRPr="00402119">
        <w:rPr>
          <w:rFonts w:ascii="Times New Roman" w:hAnsi="Times New Roman"/>
          <w:i/>
        </w:rPr>
        <w:t>Thalassarche melanophris</w:t>
      </w:r>
      <w:r w:rsidRPr="00402119">
        <w:rPr>
          <w:rFonts w:ascii="Times New Roman" w:hAnsi="Times New Roman"/>
        </w:rPr>
        <w:t>) breed annually, while grey-headed albatrosses (</w:t>
      </w:r>
      <w:r w:rsidRPr="00402119">
        <w:rPr>
          <w:rFonts w:ascii="Times New Roman" w:hAnsi="Times New Roman"/>
          <w:i/>
        </w:rPr>
        <w:t>T. chrysostoma</w:t>
      </w:r>
      <w:r w:rsidRPr="00402119">
        <w:rPr>
          <w:rFonts w:ascii="Times New Roman" w:hAnsi="Times New Roman"/>
        </w:rPr>
        <w:t>) breed biennially. Via observations of breeding fate and blood samples collected at the end of breeding in one season, and feather corticosterone levels sampled at the beginning of the next breeding season, we found that in both species, some post-breeding physiological parameters differed according to breeding outcome (successful, failed, deferred). Correlations between post-breeding physiology and fCort, and links to future breeding decisions, were examined. In black-browed albatrosses, post-breeding physiology and fCort were not significantly correlated, but fCort independently predicted breeding decision the next year, which we interpret as a possible migratory carryover effect. In grey-headed albatrosses, post-breeding triglyceride levels were negatively correlated with fCort, but only in females, which we interpret as a potential cost of reproduction. However, this potential cost didn’t carry-over to future breeding in the grey-headed albatrosses; none of the variables predicted future breeding decision. We suggest that biennial breeding in the grey-headed albatrosses may have evolved as a strategy to buffer against the apparent susceptibility of females to negative physiological costs of reproduction. Future studies are needed to confirm this.</w:t>
      </w:r>
    </w:p>
    <w:p w14:paraId="5E541190" w14:textId="77777777" w:rsidR="006E0B87" w:rsidRPr="008E6EB8" w:rsidRDefault="006E0B87" w:rsidP="007E47CE">
      <w:pPr>
        <w:spacing w:line="480" w:lineRule="auto"/>
        <w:jc w:val="both"/>
        <w:rPr>
          <w:rFonts w:ascii="Times New Roman" w:hAnsi="Times New Roman"/>
        </w:rPr>
      </w:pPr>
    </w:p>
    <w:p w14:paraId="121544F2"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b/>
        </w:rPr>
        <w:t>Keywords:</w:t>
      </w:r>
      <w:r w:rsidRPr="008E6EB8">
        <w:rPr>
          <w:rFonts w:ascii="Times New Roman" w:hAnsi="Times New Roman"/>
        </w:rPr>
        <w:t xml:space="preserve"> testosterone; hematocrit; feather corticosterone; glucocorticoids; triglycerides; migration</w:t>
      </w:r>
    </w:p>
    <w:p w14:paraId="5502C29E"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smallCaps/>
        </w:rPr>
        <w:br w:type="page"/>
      </w:r>
      <w:r w:rsidRPr="008E6EB8">
        <w:rPr>
          <w:rFonts w:ascii="Times New Roman" w:hAnsi="Times New Roman"/>
          <w:b/>
        </w:rPr>
        <w:lastRenderedPageBreak/>
        <w:t>Introduction</w:t>
      </w:r>
    </w:p>
    <w:p w14:paraId="65F104E8" w14:textId="4373B2AF" w:rsidR="007E47CE" w:rsidRPr="008E6EB8" w:rsidRDefault="007E47CE" w:rsidP="007E47CE">
      <w:pPr>
        <w:spacing w:line="480" w:lineRule="auto"/>
        <w:ind w:firstLine="720"/>
        <w:jc w:val="both"/>
        <w:rPr>
          <w:rFonts w:ascii="Times New Roman" w:hAnsi="Times New Roman"/>
        </w:rPr>
      </w:pPr>
      <w:r w:rsidRPr="008E6EB8">
        <w:rPr>
          <w:rFonts w:ascii="Times New Roman" w:hAnsi="Times New Roman"/>
        </w:rPr>
        <w:t xml:space="preserve">There is considerable experimental evidence for costs of reproduction in birds, which include both short-term costs associated with specific stages of the breeding cycle (e.g. incubation or chick rearing; Monaghan </w:t>
      </w:r>
      <w:r w:rsidRPr="008E6EB8">
        <w:rPr>
          <w:rFonts w:ascii="Times New Roman" w:hAnsi="Times New Roman"/>
          <w:i/>
        </w:rPr>
        <w:t>et al</w:t>
      </w:r>
      <w:r w:rsidRPr="008E6EB8">
        <w:rPr>
          <w:rFonts w:ascii="Times New Roman" w:hAnsi="Times New Roman"/>
        </w:rPr>
        <w:t xml:space="preserve">. 1995, Monaghan </w:t>
      </w:r>
      <w:r w:rsidRPr="008E6EB8">
        <w:rPr>
          <w:rFonts w:ascii="Times New Roman" w:hAnsi="Times New Roman"/>
          <w:i/>
        </w:rPr>
        <w:t>et al</w:t>
      </w:r>
      <w:r w:rsidRPr="008E6EB8">
        <w:rPr>
          <w:rFonts w:ascii="Times New Roman" w:hAnsi="Times New Roman"/>
        </w:rPr>
        <w:t xml:space="preserve">. 1998), and longer-term costs that carry over to affect future reproductive investment (Daan </w:t>
      </w:r>
      <w:r w:rsidRPr="008E6EB8">
        <w:rPr>
          <w:rFonts w:ascii="Times New Roman" w:hAnsi="Times New Roman"/>
          <w:i/>
        </w:rPr>
        <w:t>et al</w:t>
      </w:r>
      <w:r w:rsidRPr="008E6EB8">
        <w:rPr>
          <w:rFonts w:ascii="Times New Roman" w:hAnsi="Times New Roman"/>
        </w:rPr>
        <w:t xml:space="preserve">. 1996). Carryover effects have been documented in several bird species, and influence traits such as the timing of breeding (Descamps </w:t>
      </w:r>
      <w:r w:rsidRPr="008E6EB8">
        <w:rPr>
          <w:rFonts w:ascii="Times New Roman" w:hAnsi="Times New Roman"/>
          <w:i/>
        </w:rPr>
        <w:t>et al</w:t>
      </w:r>
      <w:r w:rsidRPr="008E6EB8">
        <w:rPr>
          <w:rFonts w:ascii="Times New Roman" w:hAnsi="Times New Roman"/>
        </w:rPr>
        <w:t xml:space="preserve">. 2011, Harrison </w:t>
      </w:r>
      <w:r w:rsidRPr="008E6EB8">
        <w:rPr>
          <w:rFonts w:ascii="Times New Roman" w:hAnsi="Times New Roman"/>
          <w:i/>
        </w:rPr>
        <w:t>et al</w:t>
      </w:r>
      <w:r w:rsidRPr="008E6EB8">
        <w:rPr>
          <w:rFonts w:ascii="Times New Roman" w:hAnsi="Times New Roman"/>
        </w:rPr>
        <w:t>. 2011), breeding</w:t>
      </w:r>
      <w:r w:rsidRPr="008E6EB8">
        <w:rPr>
          <w:rFonts w:ascii="Minion" w:hAnsi="Minion"/>
        </w:rPr>
        <w:t xml:space="preserve"> deferral (Ebbinge and Spaans 1995, Crossin </w:t>
      </w:r>
      <w:r w:rsidRPr="008E6EB8">
        <w:rPr>
          <w:rFonts w:ascii="Minion" w:hAnsi="Minion"/>
          <w:i/>
        </w:rPr>
        <w:t>et al</w:t>
      </w:r>
      <w:r w:rsidRPr="008E6EB8">
        <w:rPr>
          <w:rFonts w:ascii="Minion" w:hAnsi="Minion"/>
        </w:rPr>
        <w:t xml:space="preserve">. 2012, Crossin </w:t>
      </w:r>
      <w:r w:rsidRPr="008E6EB8">
        <w:rPr>
          <w:rFonts w:ascii="Minion" w:hAnsi="Minion"/>
          <w:i/>
        </w:rPr>
        <w:t>et al</w:t>
      </w:r>
      <w:r w:rsidRPr="008E6EB8">
        <w:rPr>
          <w:rFonts w:ascii="Minion" w:hAnsi="Minion"/>
        </w:rPr>
        <w:t xml:space="preserve">. 2013a) and breeding output (Ebbinge and Spaans 1995). </w:t>
      </w:r>
      <w:r w:rsidRPr="008E6EB8">
        <w:rPr>
          <w:rFonts w:ascii="Times New Roman" w:hAnsi="Times New Roman"/>
        </w:rPr>
        <w:t xml:space="preserve">The physiological mechanisms that underlie these costs however, and whether they involve limitations in food resource or energy, or some other non-resource based constraint arising from competing physiological systems, are uncertain (Williams 2012). Previous studies have, however, proposed a role for glucocorticoid hormones (Bortolotti </w:t>
      </w:r>
      <w:r w:rsidRPr="008E6EB8">
        <w:rPr>
          <w:rFonts w:ascii="Times New Roman" w:hAnsi="Times New Roman"/>
          <w:i/>
        </w:rPr>
        <w:t>et al</w:t>
      </w:r>
      <w:r w:rsidRPr="008E6EB8">
        <w:rPr>
          <w:rFonts w:ascii="Times New Roman" w:hAnsi="Times New Roman"/>
        </w:rPr>
        <w:t>. 2008, Crossin et al. 2013b), energy reserves (Harrison et al. 2011), and hematocrit or aerobic capacity (Williams 2012, Crossin et al. 2013a) as potential mediators of costs and carryover effects.</w:t>
      </w:r>
    </w:p>
    <w:p w14:paraId="6A562C7E" w14:textId="0C48997F" w:rsidR="007E47CE" w:rsidRPr="008E6EB8" w:rsidRDefault="00D77770" w:rsidP="007E47CE">
      <w:pPr>
        <w:spacing w:line="480" w:lineRule="auto"/>
        <w:ind w:firstLine="720"/>
        <w:jc w:val="both"/>
        <w:rPr>
          <w:rFonts w:ascii="Times New Roman" w:hAnsi="Times New Roman"/>
        </w:rPr>
      </w:pPr>
      <w:r w:rsidRPr="008E6EB8">
        <w:rPr>
          <w:rFonts w:ascii="Times New Roman" w:hAnsi="Times New Roman"/>
        </w:rPr>
        <w:t xml:space="preserve">The </w:t>
      </w:r>
      <w:r w:rsidR="007E47CE" w:rsidRPr="008E6EB8">
        <w:rPr>
          <w:rFonts w:ascii="Times New Roman" w:hAnsi="Times New Roman"/>
        </w:rPr>
        <w:t>role of the glucocorticoid hormones, specifically corticosterone and cor</w:t>
      </w:r>
      <w:r w:rsidRPr="008E6EB8">
        <w:rPr>
          <w:rFonts w:ascii="Times New Roman" w:hAnsi="Times New Roman"/>
        </w:rPr>
        <w:t>tisol (called hereafter “Cort”)</w:t>
      </w:r>
      <w:r w:rsidR="007E47CE" w:rsidRPr="008E6EB8">
        <w:rPr>
          <w:rFonts w:ascii="Times New Roman" w:hAnsi="Times New Roman"/>
        </w:rPr>
        <w:t xml:space="preserve">, and </w:t>
      </w:r>
      <w:r w:rsidRPr="008E6EB8">
        <w:rPr>
          <w:rFonts w:ascii="Times New Roman" w:hAnsi="Times New Roman"/>
        </w:rPr>
        <w:t>whether they have</w:t>
      </w:r>
      <w:r w:rsidR="007E47CE" w:rsidRPr="008E6EB8">
        <w:rPr>
          <w:rFonts w:ascii="Times New Roman" w:hAnsi="Times New Roman"/>
        </w:rPr>
        <w:t xml:space="preserve"> a positive or negative relationship with particular life-history traits</w:t>
      </w:r>
      <w:r w:rsidRPr="008E6EB8">
        <w:rPr>
          <w:rFonts w:ascii="Times New Roman" w:hAnsi="Times New Roman"/>
        </w:rPr>
        <w:t>,</w:t>
      </w:r>
      <w:r w:rsidR="007E47CE" w:rsidRPr="008E6EB8">
        <w:rPr>
          <w:rFonts w:ascii="Times New Roman" w:hAnsi="Times New Roman"/>
        </w:rPr>
        <w:t xml:space="preserve"> depend</w:t>
      </w:r>
      <w:r w:rsidRPr="008E6EB8">
        <w:rPr>
          <w:rFonts w:ascii="Times New Roman" w:hAnsi="Times New Roman"/>
        </w:rPr>
        <w:t>s</w:t>
      </w:r>
      <w:r w:rsidR="007E47CE" w:rsidRPr="008E6EB8">
        <w:rPr>
          <w:rFonts w:ascii="Times New Roman" w:hAnsi="Times New Roman"/>
        </w:rPr>
        <w:t xml:space="preserve"> on</w:t>
      </w:r>
      <w:r w:rsidRPr="008E6EB8">
        <w:rPr>
          <w:rFonts w:ascii="Times New Roman" w:hAnsi="Times New Roman"/>
        </w:rPr>
        <w:t xml:space="preserve"> whether they are</w:t>
      </w:r>
      <w:r w:rsidR="007E47CE" w:rsidRPr="008E6EB8">
        <w:rPr>
          <w:rFonts w:ascii="Times New Roman" w:hAnsi="Times New Roman"/>
        </w:rPr>
        <w:t xml:space="preserve"> expressed at baseline or stress-induced levels (Bonier </w:t>
      </w:r>
      <w:r w:rsidR="007E47CE" w:rsidRPr="008E6EB8">
        <w:rPr>
          <w:rFonts w:ascii="Times New Roman" w:hAnsi="Times New Roman"/>
          <w:i/>
        </w:rPr>
        <w:t>et al</w:t>
      </w:r>
      <w:r w:rsidR="007E47CE" w:rsidRPr="008E6EB8">
        <w:rPr>
          <w:rFonts w:ascii="Times New Roman" w:hAnsi="Times New Roman"/>
        </w:rPr>
        <w:t>. 2009</w:t>
      </w:r>
      <w:r w:rsidRPr="008E6EB8">
        <w:rPr>
          <w:rFonts w:ascii="Times New Roman" w:hAnsi="Times New Roman"/>
        </w:rPr>
        <w:t xml:space="preserve">, Crossin </w:t>
      </w:r>
      <w:r w:rsidRPr="008E6EB8">
        <w:rPr>
          <w:rFonts w:ascii="Times New Roman" w:hAnsi="Times New Roman"/>
          <w:i/>
        </w:rPr>
        <w:t>et al.</w:t>
      </w:r>
      <w:r w:rsidRPr="008E6EB8">
        <w:rPr>
          <w:rFonts w:ascii="Times New Roman" w:hAnsi="Times New Roman"/>
        </w:rPr>
        <w:t xml:space="preserve"> 2016</w:t>
      </w:r>
      <w:r w:rsidR="007E47CE" w:rsidRPr="008E6EB8">
        <w:rPr>
          <w:rFonts w:ascii="Times New Roman" w:hAnsi="Times New Roman"/>
        </w:rPr>
        <w:t>). Given Cort’s fundamental role in energy acquisition and metabolism, Cort may be the key factor that explains individual variation in energy balance</w:t>
      </w:r>
      <w:r w:rsidR="00F0294C" w:rsidRPr="008E6EB8">
        <w:rPr>
          <w:rFonts w:ascii="Times New Roman" w:hAnsi="Times New Roman"/>
        </w:rPr>
        <w:t>,</w:t>
      </w:r>
      <w:r w:rsidR="007E47CE" w:rsidRPr="008E6EB8">
        <w:rPr>
          <w:rFonts w:ascii="Times New Roman" w:hAnsi="Times New Roman"/>
        </w:rPr>
        <w:t xml:space="preserve"> body condition</w:t>
      </w:r>
      <w:r w:rsidR="00F0294C" w:rsidRPr="008E6EB8">
        <w:rPr>
          <w:rFonts w:ascii="Times New Roman" w:hAnsi="Times New Roman"/>
        </w:rPr>
        <w:t>,</w:t>
      </w:r>
      <w:r w:rsidR="007E47CE" w:rsidRPr="008E6EB8">
        <w:rPr>
          <w:rFonts w:ascii="Times New Roman" w:hAnsi="Times New Roman"/>
        </w:rPr>
        <w:t xml:space="preserve"> and the condition-dependence of breeding activity (Descamps </w:t>
      </w:r>
      <w:r w:rsidR="007E47CE" w:rsidRPr="008E6EB8">
        <w:rPr>
          <w:rFonts w:ascii="Times New Roman" w:hAnsi="Times New Roman"/>
          <w:i/>
        </w:rPr>
        <w:t>et al</w:t>
      </w:r>
      <w:r w:rsidR="007E47CE" w:rsidRPr="008E6EB8">
        <w:rPr>
          <w:rFonts w:ascii="Times New Roman" w:hAnsi="Times New Roman"/>
        </w:rPr>
        <w:t xml:space="preserve">. 2011). In birds and mammals, an effective means of resolving such relationships involves the analysis of Cort in keratin-based structures, including feathers (Bortolotti </w:t>
      </w:r>
      <w:r w:rsidR="007E47CE" w:rsidRPr="008E6EB8">
        <w:rPr>
          <w:rFonts w:ascii="Times New Roman" w:hAnsi="Times New Roman"/>
          <w:i/>
        </w:rPr>
        <w:t>et al</w:t>
      </w:r>
      <w:r w:rsidR="007E47CE" w:rsidRPr="008E6EB8">
        <w:rPr>
          <w:rFonts w:ascii="Times New Roman" w:hAnsi="Times New Roman"/>
        </w:rPr>
        <w:t xml:space="preserve">. 2008, Lattin </w:t>
      </w:r>
      <w:r w:rsidR="007E47CE" w:rsidRPr="008E6EB8">
        <w:rPr>
          <w:rFonts w:ascii="Times New Roman" w:hAnsi="Times New Roman"/>
          <w:i/>
        </w:rPr>
        <w:t>et al</w:t>
      </w:r>
      <w:r w:rsidR="005C576F">
        <w:rPr>
          <w:rFonts w:ascii="Times New Roman" w:hAnsi="Times New Roman"/>
        </w:rPr>
        <w:t>. 2011)</w:t>
      </w:r>
      <w:r w:rsidR="007E47CE" w:rsidRPr="008E6EB8">
        <w:rPr>
          <w:rFonts w:ascii="Times New Roman" w:hAnsi="Times New Roman"/>
        </w:rPr>
        <w:t>. Cort deposited into these structures from the general circulation is thought to provide an integrated measure of hypothalamo–pituitary–adrenal axis (HPA) activity over time-scales relevant to life-</w:t>
      </w:r>
      <w:r w:rsidR="007E47CE" w:rsidRPr="008E6EB8">
        <w:rPr>
          <w:rFonts w:ascii="Times New Roman" w:hAnsi="Times New Roman"/>
        </w:rPr>
        <w:lastRenderedPageBreak/>
        <w:t>history,</w:t>
      </w:r>
      <w:r w:rsidR="007E47CE" w:rsidRPr="00FA3499">
        <w:rPr>
          <w:rFonts w:ascii="Times New Roman" w:hAnsi="Times New Roman"/>
        </w:rPr>
        <w:t xml:space="preserve"> e.g. t</w:t>
      </w:r>
      <w:r w:rsidR="007E47CE" w:rsidRPr="008E6EB8">
        <w:rPr>
          <w:rFonts w:ascii="Times New Roman" w:hAnsi="Times New Roman"/>
        </w:rPr>
        <w:t xml:space="preserve">ransitions between non-breeding and breeding stages of the annual cycle. In birds, measurement of feather Cort levels (fCort) has revealed links between previous breeding activity, migration, and future reproductive investment, thus revealing carryover effects onto key traits, including breeding decisions (whether to lay or defer), laying date, and egg sizes (Bortolotti </w:t>
      </w:r>
      <w:r w:rsidR="007E47CE" w:rsidRPr="008E6EB8">
        <w:rPr>
          <w:rFonts w:ascii="Times New Roman" w:hAnsi="Times New Roman"/>
          <w:i/>
        </w:rPr>
        <w:t>et al</w:t>
      </w:r>
      <w:r w:rsidR="007E47CE" w:rsidRPr="008E6EB8">
        <w:rPr>
          <w:rFonts w:ascii="Times New Roman" w:hAnsi="Times New Roman"/>
        </w:rPr>
        <w:t xml:space="preserve">. 2008, Crossin </w:t>
      </w:r>
      <w:r w:rsidR="007E47CE" w:rsidRPr="008E6EB8">
        <w:rPr>
          <w:rFonts w:ascii="Times New Roman" w:hAnsi="Times New Roman"/>
          <w:i/>
        </w:rPr>
        <w:t>et al</w:t>
      </w:r>
      <w:r w:rsidR="007E47CE" w:rsidRPr="008E6EB8">
        <w:rPr>
          <w:rFonts w:ascii="Times New Roman" w:hAnsi="Times New Roman"/>
        </w:rPr>
        <w:t xml:space="preserve">. 2013b, Kouwenberg </w:t>
      </w:r>
      <w:r w:rsidR="007E47CE" w:rsidRPr="008E6EB8">
        <w:rPr>
          <w:rFonts w:ascii="Times New Roman" w:hAnsi="Times New Roman"/>
          <w:i/>
        </w:rPr>
        <w:t>et al</w:t>
      </w:r>
      <w:r w:rsidR="007E47CE" w:rsidRPr="008E6EB8">
        <w:rPr>
          <w:rFonts w:ascii="Times New Roman" w:hAnsi="Times New Roman"/>
        </w:rPr>
        <w:t>. 2013).</w:t>
      </w:r>
    </w:p>
    <w:p w14:paraId="06F5D36A" w14:textId="46E2A4FB" w:rsidR="007E47CE" w:rsidRPr="008E6EB8" w:rsidRDefault="007E47CE" w:rsidP="007E47CE">
      <w:pPr>
        <w:spacing w:line="480" w:lineRule="auto"/>
        <w:ind w:firstLine="720"/>
        <w:jc w:val="both"/>
        <w:rPr>
          <w:rFonts w:ascii="Times New Roman" w:eastAsiaTheme="minorEastAsia" w:hAnsi="Times New Roman"/>
        </w:rPr>
      </w:pPr>
      <w:r w:rsidRPr="008E6EB8">
        <w:rPr>
          <w:rFonts w:ascii="Times New Roman" w:hAnsi="Times New Roman"/>
        </w:rPr>
        <w:t xml:space="preserve"> Other studies have suggested that variation in energy reserves (or condition) might also mediate carryover effects (see review by Harrison </w:t>
      </w:r>
      <w:r w:rsidRPr="008E6EB8">
        <w:rPr>
          <w:rFonts w:ascii="Times New Roman" w:hAnsi="Times New Roman"/>
          <w:i/>
        </w:rPr>
        <w:t>et al</w:t>
      </w:r>
      <w:r w:rsidRPr="008E6EB8">
        <w:rPr>
          <w:rFonts w:ascii="Times New Roman" w:hAnsi="Times New Roman"/>
        </w:rPr>
        <w:t xml:space="preserve">. 2011; in this context, condition is presumably linked to Cort as a metabolic regulator, although as noted above the dynamics between Cort and condition in mediating carryover effects are poorly defined). </w:t>
      </w:r>
      <w:r w:rsidR="00196FF4">
        <w:rPr>
          <w:rFonts w:ascii="Times New Roman" w:hAnsi="Times New Roman"/>
        </w:rPr>
        <w:t>Links</w:t>
      </w:r>
      <w:r w:rsidRPr="008E6EB8">
        <w:rPr>
          <w:rFonts w:ascii="Times New Roman" w:hAnsi="Times New Roman"/>
        </w:rPr>
        <w:t xml:space="preserve"> </w:t>
      </w:r>
      <w:r w:rsidR="00196FF4">
        <w:rPr>
          <w:rFonts w:ascii="Times New Roman" w:hAnsi="Times New Roman"/>
        </w:rPr>
        <w:t xml:space="preserve">between </w:t>
      </w:r>
      <w:r w:rsidRPr="008E6EB8">
        <w:rPr>
          <w:rFonts w:ascii="Times New Roman" w:hAnsi="Times New Roman"/>
        </w:rPr>
        <w:t xml:space="preserve">pre-breeding condition </w:t>
      </w:r>
      <w:r w:rsidR="00196FF4">
        <w:rPr>
          <w:rFonts w:ascii="Times New Roman" w:hAnsi="Times New Roman"/>
        </w:rPr>
        <w:t xml:space="preserve">and breeding investment have been demonstrated in birds </w:t>
      </w:r>
      <w:r w:rsidRPr="008E6EB8">
        <w:rPr>
          <w:rFonts w:ascii="Times New Roman" w:hAnsi="Times New Roman"/>
        </w:rPr>
        <w:t xml:space="preserve">(Harrison </w:t>
      </w:r>
      <w:r w:rsidRPr="008E6EB8">
        <w:rPr>
          <w:rFonts w:ascii="Times New Roman" w:hAnsi="Times New Roman"/>
          <w:i/>
        </w:rPr>
        <w:t>et al</w:t>
      </w:r>
      <w:r w:rsidRPr="008E6EB8">
        <w:rPr>
          <w:rFonts w:ascii="Times New Roman" w:hAnsi="Times New Roman"/>
        </w:rPr>
        <w:t>. 2011, O’Connor</w:t>
      </w:r>
      <w:r w:rsidRPr="008E6EB8">
        <w:rPr>
          <w:rFonts w:ascii="Times New Roman" w:hAnsi="Times New Roman"/>
          <w:i/>
        </w:rPr>
        <w:t xml:space="preserve"> et a</w:t>
      </w:r>
      <w:r w:rsidRPr="008E6EB8">
        <w:rPr>
          <w:rFonts w:ascii="Times New Roman" w:hAnsi="Times New Roman"/>
        </w:rPr>
        <w:t xml:space="preserve">l. 2014), especially in capital breeders via modifications to </w:t>
      </w:r>
      <w:r w:rsidR="006912FA">
        <w:rPr>
          <w:rFonts w:ascii="Times New Roman" w:hAnsi="Times New Roman"/>
        </w:rPr>
        <w:t>laying date or breeding success</w:t>
      </w:r>
      <w:r w:rsidR="00196FF4">
        <w:rPr>
          <w:rFonts w:ascii="Times New Roman" w:hAnsi="Times New Roman"/>
        </w:rPr>
        <w:t>,</w:t>
      </w:r>
      <w:r w:rsidRPr="008E6EB8">
        <w:rPr>
          <w:rFonts w:ascii="Times New Roman" w:hAnsi="Times New Roman"/>
        </w:rPr>
        <w:t xml:space="preserve"> via trade-offs between current reproduction and survival (Prop </w:t>
      </w:r>
      <w:r w:rsidRPr="008E6EB8">
        <w:rPr>
          <w:rFonts w:ascii="Times New Roman" w:hAnsi="Times New Roman"/>
          <w:i/>
        </w:rPr>
        <w:t>et al</w:t>
      </w:r>
      <w:r w:rsidRPr="008E6EB8">
        <w:rPr>
          <w:rFonts w:ascii="Times New Roman" w:hAnsi="Times New Roman"/>
        </w:rPr>
        <w:t>. 2003)</w:t>
      </w:r>
      <w:r w:rsidR="006912FA">
        <w:rPr>
          <w:rFonts w:ascii="Times New Roman" w:hAnsi="Times New Roman"/>
        </w:rPr>
        <w:t>,</w:t>
      </w:r>
      <w:r w:rsidR="006912FA" w:rsidRPr="00196FF4">
        <w:rPr>
          <w:rFonts w:ascii="Times New Roman" w:hAnsi="Times New Roman"/>
        </w:rPr>
        <w:t xml:space="preserve"> </w:t>
      </w:r>
      <w:r w:rsidR="00196FF4">
        <w:rPr>
          <w:rFonts w:ascii="Times New Roman" w:hAnsi="Times New Roman"/>
        </w:rPr>
        <w:t xml:space="preserve">and via </w:t>
      </w:r>
      <w:r w:rsidR="006912FA" w:rsidRPr="00196FF4">
        <w:rPr>
          <w:rFonts w:ascii="Times New Roman" w:hAnsi="Times New Roman"/>
        </w:rPr>
        <w:t>clutch size</w:t>
      </w:r>
      <w:r w:rsidR="00196FF4">
        <w:rPr>
          <w:rFonts w:ascii="Times New Roman" w:hAnsi="Times New Roman"/>
        </w:rPr>
        <w:t xml:space="preserve"> manipulations</w:t>
      </w:r>
      <w:r w:rsidR="006912FA" w:rsidRPr="00196FF4">
        <w:rPr>
          <w:rFonts w:ascii="Times New Roman" w:hAnsi="Times New Roman"/>
        </w:rPr>
        <w:t xml:space="preserve"> (</w:t>
      </w:r>
      <w:r w:rsidR="00196FF4">
        <w:rPr>
          <w:rFonts w:ascii="Times New Roman" w:hAnsi="Times New Roman"/>
        </w:rPr>
        <w:t>Monaghan and Nager 1997</w:t>
      </w:r>
      <w:r w:rsidR="006912FA" w:rsidRPr="00196FF4">
        <w:rPr>
          <w:rFonts w:ascii="Times New Roman" w:hAnsi="Times New Roman"/>
        </w:rPr>
        <w:t>)</w:t>
      </w:r>
      <w:r w:rsidRPr="00196FF4">
        <w:rPr>
          <w:rFonts w:ascii="Times New Roman" w:hAnsi="Times New Roman"/>
        </w:rPr>
        <w:t>.</w:t>
      </w:r>
      <w:r w:rsidRPr="008E6EB8">
        <w:rPr>
          <w:rFonts w:ascii="Times New Roman" w:hAnsi="Times New Roman"/>
        </w:rPr>
        <w:t xml:space="preserve"> Harrison et al. (2011) note that low rates of</w:t>
      </w:r>
      <w:r w:rsidRPr="008E6EB8">
        <w:rPr>
          <w:rFonts w:ascii="Times New Roman" w:eastAsiaTheme="minorEastAsia" w:hAnsi="Times New Roman"/>
        </w:rPr>
        <w:t xml:space="preserve"> pre-breeding energy intake can adversely affect reproductive traits in many birds and other species (Ebbinge and Spaans 1995, Prop </w:t>
      </w:r>
      <w:r w:rsidRPr="008E6EB8">
        <w:rPr>
          <w:rFonts w:ascii="Times New Roman" w:eastAsiaTheme="minorEastAsia" w:hAnsi="Times New Roman"/>
          <w:i/>
        </w:rPr>
        <w:t>et al</w:t>
      </w:r>
      <w:r w:rsidRPr="008E6EB8">
        <w:rPr>
          <w:rFonts w:ascii="Times New Roman" w:eastAsiaTheme="minorEastAsia" w:hAnsi="Times New Roman"/>
        </w:rPr>
        <w:t xml:space="preserve">. 2003). Plasma triglycerides provide one method for assessing individual condition, as these correlate with both energy intake and fattening rate in birds (Guglielmo and Williams 2003). As with body mass, variation in triglyceride levels in pre-breeding birds could signal a carryover effect with potential implications for subsequent investment decisions (Hennin </w:t>
      </w:r>
      <w:r w:rsidRPr="008E6EB8">
        <w:rPr>
          <w:rFonts w:ascii="Times New Roman" w:eastAsiaTheme="minorEastAsia" w:hAnsi="Times New Roman"/>
          <w:i/>
        </w:rPr>
        <w:t>et al.</w:t>
      </w:r>
      <w:r w:rsidRPr="008E6EB8">
        <w:rPr>
          <w:rFonts w:ascii="Times New Roman" w:eastAsiaTheme="minorEastAsia" w:hAnsi="Times New Roman"/>
        </w:rPr>
        <w:t xml:space="preserve"> 2015).</w:t>
      </w:r>
    </w:p>
    <w:p w14:paraId="1FBC43BB" w14:textId="05C663E9" w:rsidR="007E47CE" w:rsidRPr="008E6EB8" w:rsidRDefault="007E47CE" w:rsidP="007E47CE">
      <w:pPr>
        <w:spacing w:line="480" w:lineRule="auto"/>
        <w:ind w:firstLine="720"/>
        <w:jc w:val="both"/>
        <w:rPr>
          <w:rFonts w:ascii="Times New Roman" w:eastAsiaTheme="minorEastAsia" w:hAnsi="Times New Roman"/>
        </w:rPr>
      </w:pPr>
      <w:r w:rsidRPr="008E6EB8">
        <w:rPr>
          <w:rFonts w:ascii="Times New Roman" w:eastAsiaTheme="minorEastAsia" w:hAnsi="Times New Roman"/>
        </w:rPr>
        <w:t xml:space="preserve">Although it seems intuitive that carryover effects could be generated by energy or nutrient limitation (Harrison </w:t>
      </w:r>
      <w:r w:rsidRPr="008E6EB8">
        <w:rPr>
          <w:rFonts w:ascii="Times New Roman" w:eastAsiaTheme="minorEastAsia" w:hAnsi="Times New Roman"/>
          <w:i/>
        </w:rPr>
        <w:t>et al</w:t>
      </w:r>
      <w:r w:rsidRPr="008E6EB8">
        <w:rPr>
          <w:rFonts w:ascii="Times New Roman" w:eastAsiaTheme="minorEastAsia" w:hAnsi="Times New Roman"/>
        </w:rPr>
        <w:t xml:space="preserve">. 2011), conceivably they could reflect deficiencies in other physiological currencies. In many migratory birds, </w:t>
      </w:r>
      <w:r w:rsidRPr="008E6EB8">
        <w:rPr>
          <w:rFonts w:ascii="Times New Roman" w:hAnsi="Times New Roman"/>
        </w:rPr>
        <w:t xml:space="preserve">hematocrit (red blood cell percentage) is up-regulated during migration to increase oxygen-transport capacity (Piersma </w:t>
      </w:r>
      <w:r w:rsidRPr="008E6EB8">
        <w:rPr>
          <w:rFonts w:ascii="Times New Roman" w:hAnsi="Times New Roman"/>
          <w:i/>
        </w:rPr>
        <w:t>et al</w:t>
      </w:r>
      <w:r w:rsidRPr="008E6EB8">
        <w:rPr>
          <w:rFonts w:ascii="Times New Roman" w:hAnsi="Times New Roman"/>
        </w:rPr>
        <w:t xml:space="preserve">. 1996), which </w:t>
      </w:r>
      <w:r w:rsidRPr="008E6EB8">
        <w:rPr>
          <w:rFonts w:ascii="Times New Roman" w:eastAsiaTheme="minorEastAsia" w:hAnsi="Times New Roman"/>
        </w:rPr>
        <w:t xml:space="preserve">is </w:t>
      </w:r>
      <w:r w:rsidRPr="008E6EB8">
        <w:rPr>
          <w:rFonts w:ascii="Times New Roman" w:hAnsi="Times New Roman"/>
        </w:rPr>
        <w:t>a key trait for sustaining high aerobic performance for long-distance flight. However, hematocrit can be impacted negatively by reproductive processes, specifically by estradiol (E</w:t>
      </w:r>
      <w:r w:rsidRPr="008E6EB8">
        <w:rPr>
          <w:rFonts w:ascii="Times New Roman" w:hAnsi="Times New Roman"/>
          <w:vertAlign w:val="subscript"/>
        </w:rPr>
        <w:t>2</w:t>
      </w:r>
      <w:r w:rsidRPr="008E6EB8">
        <w:rPr>
          <w:rFonts w:ascii="Times New Roman" w:hAnsi="Times New Roman"/>
        </w:rPr>
        <w:t xml:space="preserve">) secretion during egg production, which can result in a debilitating reproductive anemia that can persist for up to a year (Kalmbach </w:t>
      </w:r>
      <w:r w:rsidRPr="008E6EB8">
        <w:rPr>
          <w:rFonts w:ascii="Times New Roman" w:hAnsi="Times New Roman"/>
          <w:i/>
        </w:rPr>
        <w:t>et al.</w:t>
      </w:r>
      <w:r w:rsidRPr="008E6EB8">
        <w:rPr>
          <w:rFonts w:ascii="Times New Roman" w:hAnsi="Times New Roman"/>
        </w:rPr>
        <w:t xml:space="preserve"> 2004; </w:t>
      </w:r>
      <w:r w:rsidRPr="008E6EB8">
        <w:rPr>
          <w:rFonts w:ascii="Times New Roman" w:eastAsiaTheme="minorEastAsia" w:hAnsi="Times New Roman"/>
        </w:rPr>
        <w:t xml:space="preserve">Crossin </w:t>
      </w:r>
      <w:r w:rsidRPr="008E6EB8">
        <w:rPr>
          <w:rFonts w:ascii="Times New Roman" w:eastAsiaTheme="minorEastAsia" w:hAnsi="Times New Roman"/>
          <w:i/>
        </w:rPr>
        <w:t>et al</w:t>
      </w:r>
      <w:r w:rsidRPr="008E6EB8">
        <w:rPr>
          <w:rFonts w:ascii="Times New Roman" w:eastAsiaTheme="minorEastAsia" w:hAnsi="Times New Roman"/>
        </w:rPr>
        <w:t xml:space="preserve">. 2013a). Low hematocrit could therefore indicate a potential carryover effect in the form of reduced migratory performance and increased costs that ultimately constrain future reproductive investment. By extension, variation in testosterone levels could also be important as androgens are known to stimulate erythropoiesis, and affect breeding decisions in birds (Crossin </w:t>
      </w:r>
      <w:r w:rsidRPr="008E6EB8">
        <w:rPr>
          <w:rFonts w:ascii="Times New Roman" w:eastAsiaTheme="minorEastAsia" w:hAnsi="Times New Roman"/>
          <w:i/>
        </w:rPr>
        <w:t>et al</w:t>
      </w:r>
      <w:r w:rsidRPr="008E6EB8">
        <w:rPr>
          <w:rFonts w:ascii="Times New Roman" w:eastAsiaTheme="minorEastAsia" w:hAnsi="Times New Roman"/>
        </w:rPr>
        <w:t xml:space="preserve">. 2012). </w:t>
      </w:r>
      <w:r w:rsidRPr="008E6EB8">
        <w:rPr>
          <w:rFonts w:ascii="Times New Roman" w:hAnsi="Times New Roman"/>
        </w:rPr>
        <w:t xml:space="preserve">Previous work has shown that sex steroid expression (progesterone, testosterone) during the pre-breeding period can predict breeding decisions in albatrosses (Crossin </w:t>
      </w:r>
      <w:r w:rsidRPr="008E6EB8">
        <w:rPr>
          <w:rFonts w:ascii="Times New Roman" w:hAnsi="Times New Roman"/>
          <w:i/>
        </w:rPr>
        <w:t>et al</w:t>
      </w:r>
      <w:r w:rsidRPr="008E6EB8">
        <w:rPr>
          <w:rFonts w:ascii="Times New Roman" w:hAnsi="Times New Roman"/>
        </w:rPr>
        <w:t xml:space="preserve">. 2012, Crossin </w:t>
      </w:r>
      <w:r w:rsidRPr="008E6EB8">
        <w:rPr>
          <w:rFonts w:ascii="Times New Roman" w:hAnsi="Times New Roman"/>
          <w:i/>
        </w:rPr>
        <w:t>et al</w:t>
      </w:r>
      <w:r w:rsidRPr="008E6EB8">
        <w:rPr>
          <w:rFonts w:ascii="Times New Roman" w:hAnsi="Times New Roman"/>
        </w:rPr>
        <w:t>. 2013a). Sex steroids and Cort also affected breeding output in marine iguanas</w:t>
      </w:r>
      <w:r w:rsidR="00737754">
        <w:rPr>
          <w:rFonts w:ascii="Times New Roman" w:hAnsi="Times New Roman"/>
        </w:rPr>
        <w:t xml:space="preserve"> </w:t>
      </w:r>
      <w:r w:rsidRPr="008E6EB8">
        <w:rPr>
          <w:rFonts w:ascii="Times New Roman" w:hAnsi="Times New Roman"/>
        </w:rPr>
        <w:t>(</w:t>
      </w:r>
      <w:r w:rsidRPr="008E6EB8">
        <w:rPr>
          <w:rFonts w:ascii="Times New Roman" w:hAnsi="Times New Roman"/>
          <w:i/>
        </w:rPr>
        <w:t>Amblyrhynchus cristatus</w:t>
      </w:r>
      <w:r w:rsidRPr="008E6EB8">
        <w:rPr>
          <w:rFonts w:ascii="Times New Roman" w:hAnsi="Times New Roman"/>
        </w:rPr>
        <w:t>)</w:t>
      </w:r>
      <w:r w:rsidR="00737754">
        <w:rPr>
          <w:rFonts w:ascii="Times New Roman" w:hAnsi="Times New Roman"/>
        </w:rPr>
        <w:t xml:space="preserve"> and other reptiles</w:t>
      </w:r>
      <w:r w:rsidRPr="008E6EB8">
        <w:rPr>
          <w:rFonts w:ascii="Times New Roman" w:hAnsi="Times New Roman"/>
        </w:rPr>
        <w:t xml:space="preserve"> (Vitousek </w:t>
      </w:r>
      <w:r w:rsidRPr="008E6EB8">
        <w:rPr>
          <w:rFonts w:ascii="Times New Roman" w:hAnsi="Times New Roman"/>
          <w:i/>
        </w:rPr>
        <w:t>et al</w:t>
      </w:r>
      <w:r w:rsidRPr="008E6EB8">
        <w:rPr>
          <w:rFonts w:ascii="Times New Roman" w:hAnsi="Times New Roman"/>
        </w:rPr>
        <w:t>. 2010)</w:t>
      </w:r>
      <w:r w:rsidR="00737754">
        <w:rPr>
          <w:rFonts w:ascii="Times New Roman" w:hAnsi="Times New Roman"/>
        </w:rPr>
        <w:t>.</w:t>
      </w:r>
    </w:p>
    <w:p w14:paraId="147F1595" w14:textId="55370663" w:rsidR="007E47CE" w:rsidRPr="008E6EB8" w:rsidRDefault="007E47CE" w:rsidP="007E47CE">
      <w:pPr>
        <w:spacing w:line="480" w:lineRule="auto"/>
        <w:ind w:firstLine="720"/>
        <w:jc w:val="both"/>
        <w:rPr>
          <w:rFonts w:ascii="Times New Roman" w:hAnsi="Times New Roman"/>
        </w:rPr>
      </w:pPr>
      <w:r w:rsidRPr="008E6EB8">
        <w:rPr>
          <w:rFonts w:ascii="Times New Roman" w:hAnsi="Times New Roman"/>
        </w:rPr>
        <w:t>Long-lived seabird species characterized by slow life-histories and single-egg clutches (Jouventin and Dobson 2002) provide ideal model species for exploring the physiological costs of reproduction and mechanisms involved in carryover effects. The congeneric black-browed albatross (</w:t>
      </w:r>
      <w:r w:rsidRPr="008E6EB8">
        <w:rPr>
          <w:rFonts w:ascii="Times New Roman" w:hAnsi="Times New Roman"/>
          <w:i/>
        </w:rPr>
        <w:t>Thalassarche melanophris</w:t>
      </w:r>
      <w:r w:rsidRPr="008E6EB8">
        <w:rPr>
          <w:rFonts w:ascii="Times New Roman" w:hAnsi="Times New Roman"/>
        </w:rPr>
        <w:t>) and grey-headed albatross (</w:t>
      </w:r>
      <w:r w:rsidRPr="008E6EB8">
        <w:rPr>
          <w:rFonts w:ascii="Times New Roman" w:hAnsi="Times New Roman"/>
          <w:i/>
        </w:rPr>
        <w:t>T. chrysostoma</w:t>
      </w:r>
      <w:r w:rsidRPr="008E6EB8">
        <w:rPr>
          <w:rFonts w:ascii="Times New Roman" w:hAnsi="Times New Roman"/>
        </w:rPr>
        <w:t>) breed sympatrically throughout much of their range in the sub-Antarctic, but display very different reproductive life-histories. As in the majority of bird species worldwide, black-browed albatrosses are annual breeders</w:t>
      </w:r>
      <w:r w:rsidR="00392A09" w:rsidRPr="00796550">
        <w:rPr>
          <w:rFonts w:ascii="Times New Roman" w:hAnsi="Times New Roman"/>
        </w:rPr>
        <w:t>, although a small proportion breed in alternate years</w:t>
      </w:r>
      <w:r w:rsidRPr="00796550">
        <w:rPr>
          <w:rFonts w:ascii="Times New Roman" w:eastAsiaTheme="minorEastAsia" w:hAnsi="Times New Roman"/>
        </w:rPr>
        <w:t xml:space="preserve">. In contrast, </w:t>
      </w:r>
      <w:r w:rsidRPr="00796550">
        <w:rPr>
          <w:rFonts w:ascii="Times New Roman" w:hAnsi="Times New Roman"/>
        </w:rPr>
        <w:t>grey-headed albatrosses genera</w:t>
      </w:r>
      <w:r w:rsidRPr="008E6EB8">
        <w:rPr>
          <w:rFonts w:ascii="Times New Roman" w:hAnsi="Times New Roman"/>
        </w:rPr>
        <w:t>lly breed biennially if successful, as do</w:t>
      </w:r>
      <w:r w:rsidRPr="008E6EB8">
        <w:rPr>
          <w:rFonts w:ascii="Times New Roman" w:eastAsiaTheme="minorEastAsia" w:hAnsi="Times New Roman"/>
        </w:rPr>
        <w:t xml:space="preserve"> all the great albatrosses (</w:t>
      </w:r>
      <w:r w:rsidRPr="008E6EB8">
        <w:rPr>
          <w:rFonts w:ascii="Times New Roman" w:eastAsiaTheme="minorEastAsia" w:hAnsi="Times New Roman"/>
          <w:i/>
          <w:iCs/>
        </w:rPr>
        <w:t xml:space="preserve">Diomedea </w:t>
      </w:r>
      <w:r w:rsidRPr="008E6EB8">
        <w:rPr>
          <w:rFonts w:ascii="Times New Roman" w:eastAsiaTheme="minorEastAsia" w:hAnsi="Times New Roman"/>
          <w:iCs/>
        </w:rPr>
        <w:t xml:space="preserve">spp.) </w:t>
      </w:r>
      <w:r w:rsidRPr="008E6EB8">
        <w:rPr>
          <w:rFonts w:ascii="Times New Roman" w:eastAsiaTheme="minorEastAsia" w:hAnsi="Times New Roman"/>
        </w:rPr>
        <w:t>and sooty albatrosses (</w:t>
      </w:r>
      <w:r w:rsidRPr="008E6EB8">
        <w:rPr>
          <w:rFonts w:ascii="Times New Roman" w:eastAsiaTheme="minorEastAsia" w:hAnsi="Times New Roman"/>
          <w:i/>
        </w:rPr>
        <w:t xml:space="preserve">Phoebetria </w:t>
      </w:r>
      <w:r w:rsidR="00392A09">
        <w:rPr>
          <w:rFonts w:ascii="Times New Roman" w:eastAsiaTheme="minorEastAsia" w:hAnsi="Times New Roman"/>
        </w:rPr>
        <w:t>spp.) (Tickell 2000)</w:t>
      </w:r>
      <w:r w:rsidRPr="008E6EB8">
        <w:rPr>
          <w:rFonts w:ascii="Times New Roman" w:eastAsiaTheme="minorEastAsia" w:hAnsi="Times New Roman"/>
        </w:rPr>
        <w:t xml:space="preserve">. Sister species like the black-browed and grey-headed albatrosses, with markedly different breeding strategies, therefore provide a good contrast for exploring the potential physiological mechanisms underlying breeding frequency and links to </w:t>
      </w:r>
      <w:r w:rsidR="00FD418A" w:rsidRPr="008E6EB8">
        <w:rPr>
          <w:rFonts w:ascii="Times New Roman" w:eastAsiaTheme="minorEastAsia" w:hAnsi="Times New Roman"/>
        </w:rPr>
        <w:t>costs of reproduction and carry</w:t>
      </w:r>
      <w:r w:rsidRPr="008E6EB8">
        <w:rPr>
          <w:rFonts w:ascii="Times New Roman" w:eastAsiaTheme="minorEastAsia" w:hAnsi="Times New Roman"/>
        </w:rPr>
        <w:t>over effects.</w:t>
      </w:r>
    </w:p>
    <w:p w14:paraId="31B3678B" w14:textId="458DA133" w:rsidR="00B755CC" w:rsidRPr="008E6EB8" w:rsidRDefault="007E47CE" w:rsidP="00B755CC">
      <w:pPr>
        <w:spacing w:line="480" w:lineRule="auto"/>
        <w:ind w:firstLine="720"/>
        <w:jc w:val="both"/>
        <w:rPr>
          <w:rFonts w:ascii="Times New Roman" w:hAnsi="Times New Roman"/>
        </w:rPr>
      </w:pPr>
      <w:r w:rsidRPr="008E6EB8">
        <w:rPr>
          <w:rFonts w:ascii="Times New Roman" w:eastAsiaTheme="minorEastAsia" w:hAnsi="Times New Roman"/>
        </w:rPr>
        <w:t xml:space="preserve">Biennial breeding is often associated with life-histories characterized by long periods of intensive bi-parental care. In wandering albatrosses and king penguins for example, birds usually take a year or more to fledge their chicks, making it impossible, or at least impractical, for them to initiate another breeding attempt whilst still rearing young from the previous season (but see Weimerskirch </w:t>
      </w:r>
      <w:r w:rsidRPr="008E6EB8">
        <w:rPr>
          <w:rFonts w:ascii="Times New Roman" w:eastAsiaTheme="minorEastAsia" w:hAnsi="Times New Roman"/>
          <w:i/>
        </w:rPr>
        <w:t>et al</w:t>
      </w:r>
      <w:r w:rsidRPr="008E6EB8">
        <w:rPr>
          <w:rFonts w:ascii="Times New Roman" w:eastAsiaTheme="minorEastAsia" w:hAnsi="Times New Roman"/>
        </w:rPr>
        <w:t xml:space="preserve">. 2015). However, biennial grey-headed albatrosses rear their chicks in a single summer, on a schedule that starts one week earlier and ends 2-4 weeks later than that of the sympatric, annually-breeding black-browed albatrosses. Despite this, most grey-headed albatrosses will not attempt to breed in the successive year as annual breeders generally do (although some may if they fail breeding early in the previous year; Ryan </w:t>
      </w:r>
      <w:r w:rsidRPr="008E6EB8">
        <w:rPr>
          <w:rFonts w:ascii="Times New Roman" w:eastAsiaTheme="minorEastAsia" w:hAnsi="Times New Roman"/>
          <w:i/>
        </w:rPr>
        <w:t>et al.</w:t>
      </w:r>
      <w:r w:rsidRPr="008E6EB8">
        <w:rPr>
          <w:rFonts w:ascii="Times New Roman" w:eastAsiaTheme="minorEastAsia" w:hAnsi="Times New Roman"/>
        </w:rPr>
        <w:t xml:space="preserve"> 2007), even though parental care is not as prolonged as in some other biennial species. This begs the question: why don’t grey-headed albatrosses breed every year? It has been suggested that biennial breeding in grey-headed albatrosses is the result of a) the short time available to adults to recover body condition and replace flight feathers before the start of the following season (Ryan </w:t>
      </w:r>
      <w:r w:rsidRPr="008E6EB8">
        <w:rPr>
          <w:rFonts w:ascii="Times New Roman" w:eastAsiaTheme="minorEastAsia" w:hAnsi="Times New Roman"/>
          <w:i/>
        </w:rPr>
        <w:t>et al.</w:t>
      </w:r>
      <w:r w:rsidRPr="008E6EB8">
        <w:rPr>
          <w:rFonts w:ascii="Times New Roman" w:eastAsiaTheme="minorEastAsia" w:hAnsi="Times New Roman"/>
        </w:rPr>
        <w:t xml:space="preserve"> 2007), which may either be related to, or resulting in, b) a physiological cost of reproduction that carries over to negatively affect future breeding effort (</w:t>
      </w:r>
      <w:r w:rsidRPr="00FA3499">
        <w:rPr>
          <w:rFonts w:ascii="Times New Roman" w:eastAsiaTheme="minorEastAsia" w:hAnsi="Times New Roman"/>
        </w:rPr>
        <w:t>e.g. C</w:t>
      </w:r>
      <w:r w:rsidRPr="008E6EB8">
        <w:rPr>
          <w:rFonts w:ascii="Times New Roman" w:eastAsiaTheme="minorEastAsia" w:hAnsi="Times New Roman"/>
        </w:rPr>
        <w:t xml:space="preserve">rossin </w:t>
      </w:r>
      <w:r w:rsidRPr="008E6EB8">
        <w:rPr>
          <w:rFonts w:ascii="Times New Roman" w:eastAsiaTheme="minorEastAsia" w:hAnsi="Times New Roman"/>
          <w:i/>
        </w:rPr>
        <w:t>et al</w:t>
      </w:r>
      <w:r w:rsidRPr="008E6EB8">
        <w:rPr>
          <w:rFonts w:ascii="Times New Roman" w:eastAsiaTheme="minorEastAsia" w:hAnsi="Times New Roman"/>
        </w:rPr>
        <w:t>. 2013b).</w:t>
      </w:r>
    </w:p>
    <w:p w14:paraId="1233BD54" w14:textId="5868F285" w:rsidR="00B755CC" w:rsidRPr="008E6EB8" w:rsidRDefault="00B755CC" w:rsidP="00B755CC">
      <w:pPr>
        <w:spacing w:line="480" w:lineRule="auto"/>
        <w:ind w:firstLine="720"/>
        <w:jc w:val="both"/>
        <w:rPr>
          <w:rFonts w:ascii="Times New Roman" w:hAnsi="Times New Roman"/>
        </w:rPr>
      </w:pPr>
      <w:r w:rsidRPr="008E6EB8">
        <w:rPr>
          <w:rFonts w:ascii="Times New Roman" w:hAnsi="Times New Roman"/>
        </w:rPr>
        <w:t xml:space="preserve">In this study, we explore whether </w:t>
      </w:r>
      <w:r w:rsidR="00BC5C34" w:rsidRPr="008E6EB8">
        <w:rPr>
          <w:rFonts w:ascii="Times New Roman" w:hAnsi="Times New Roman"/>
        </w:rPr>
        <w:t>physiological costs link current to</w:t>
      </w:r>
      <w:r w:rsidRPr="008E6EB8">
        <w:rPr>
          <w:rFonts w:ascii="Times New Roman" w:hAnsi="Times New Roman"/>
        </w:rPr>
        <w:t xml:space="preserve"> future </w:t>
      </w:r>
      <w:r w:rsidR="00BC5C34" w:rsidRPr="008E6EB8">
        <w:rPr>
          <w:rFonts w:ascii="Times New Roman" w:hAnsi="Times New Roman"/>
        </w:rPr>
        <w:t>reproduction, which would suggest a physiological carryover effect</w:t>
      </w:r>
      <w:r w:rsidRPr="008E6EB8">
        <w:rPr>
          <w:rFonts w:ascii="Times New Roman" w:hAnsi="Times New Roman"/>
        </w:rPr>
        <w:t xml:space="preserve"> (Crossin </w:t>
      </w:r>
      <w:r w:rsidRPr="008E6EB8">
        <w:rPr>
          <w:rFonts w:ascii="Times New Roman" w:hAnsi="Times New Roman"/>
          <w:i/>
        </w:rPr>
        <w:t>et al</w:t>
      </w:r>
      <w:r w:rsidR="00BC5C34" w:rsidRPr="008E6EB8">
        <w:rPr>
          <w:rFonts w:ascii="Times New Roman" w:hAnsi="Times New Roman"/>
        </w:rPr>
        <w:t>. 2013b) We do so by comparing</w:t>
      </w:r>
      <w:r w:rsidRPr="008E6EB8">
        <w:rPr>
          <w:rFonts w:ascii="Times New Roman" w:hAnsi="Times New Roman"/>
        </w:rPr>
        <w:t xml:space="preserve"> the annual and biennial breeding systems </w:t>
      </w:r>
      <w:r w:rsidR="00BC5C34" w:rsidRPr="008E6EB8">
        <w:rPr>
          <w:rFonts w:ascii="Times New Roman" w:hAnsi="Times New Roman"/>
        </w:rPr>
        <w:t xml:space="preserve">found </w:t>
      </w:r>
      <w:r w:rsidRPr="008E6EB8">
        <w:rPr>
          <w:rFonts w:ascii="Times New Roman" w:hAnsi="Times New Roman"/>
        </w:rPr>
        <w:t>within the</w:t>
      </w:r>
      <w:r w:rsidR="00BC5C34" w:rsidRPr="008E6EB8">
        <w:rPr>
          <w:rFonts w:ascii="Times New Roman" w:hAnsi="Times New Roman"/>
        </w:rPr>
        <w:t xml:space="preserve"> genus</w:t>
      </w:r>
      <w:r w:rsidRPr="008E6EB8">
        <w:rPr>
          <w:rFonts w:ascii="Times New Roman" w:hAnsi="Times New Roman"/>
        </w:rPr>
        <w:t xml:space="preserve"> </w:t>
      </w:r>
      <w:r w:rsidRPr="008E6EB8">
        <w:rPr>
          <w:rFonts w:ascii="Times New Roman" w:hAnsi="Times New Roman"/>
          <w:i/>
        </w:rPr>
        <w:t>Thalassarche</w:t>
      </w:r>
      <w:r w:rsidRPr="008E6EB8">
        <w:rPr>
          <w:rFonts w:ascii="Times New Roman" w:hAnsi="Times New Roman"/>
        </w:rPr>
        <w:t>. We determined the breeding fate (successful, failed, or deferred breeding) of black-browed albatrosses (annual) and grey-headed albatrosses (biennial) at the end of a breeding season, and sampled them for indicators of their energetic (triglycerides), aerobic (hematocrit)</w:t>
      </w:r>
      <w:r w:rsidR="00392A09">
        <w:rPr>
          <w:rFonts w:ascii="Times New Roman" w:hAnsi="Times New Roman"/>
        </w:rPr>
        <w:t>,</w:t>
      </w:r>
      <w:r w:rsidRPr="008E6EB8">
        <w:rPr>
          <w:rFonts w:ascii="Times New Roman" w:hAnsi="Times New Roman"/>
        </w:rPr>
        <w:t xml:space="preserve"> and hormonal (testosterone) condition. We then examined correlations between these indicators and Cort levels measured in tail feathers grown during the subsequent nonbreeding period. Assuming that variation in fCort levels indicate the “stress state” of non-breeding individuals after the breeding season, we then predict relationships between fCort and 1) previous breeding</w:t>
      </w:r>
      <w:r w:rsidR="000A40C5" w:rsidRPr="008E6EB8">
        <w:rPr>
          <w:rFonts w:ascii="Times New Roman" w:hAnsi="Times New Roman"/>
        </w:rPr>
        <w:t xml:space="preserve"> fate</w:t>
      </w:r>
      <w:r w:rsidRPr="008E6EB8">
        <w:rPr>
          <w:rFonts w:ascii="Times New Roman" w:hAnsi="Times New Roman"/>
        </w:rPr>
        <w:t xml:space="preserve">, and 2) </w:t>
      </w:r>
      <w:r w:rsidR="000A40C5" w:rsidRPr="008E6EB8">
        <w:rPr>
          <w:rFonts w:ascii="Times New Roman" w:hAnsi="Times New Roman"/>
        </w:rPr>
        <w:t>post-breeding</w:t>
      </w:r>
      <w:r w:rsidRPr="008E6EB8">
        <w:rPr>
          <w:rFonts w:ascii="Times New Roman" w:hAnsi="Times New Roman"/>
        </w:rPr>
        <w:t xml:space="preserve"> physiological condition of those individuals</w:t>
      </w:r>
      <w:r w:rsidR="000A40C5" w:rsidRPr="008E6EB8">
        <w:rPr>
          <w:rFonts w:ascii="Times New Roman" w:hAnsi="Times New Roman"/>
        </w:rPr>
        <w:t>,</w:t>
      </w:r>
      <w:r w:rsidRPr="008E6EB8">
        <w:rPr>
          <w:rFonts w:ascii="Times New Roman" w:hAnsi="Times New Roman"/>
        </w:rPr>
        <w:t xml:space="preserve"> as indicated by triglyceride</w:t>
      </w:r>
      <w:r w:rsidR="000A40C5" w:rsidRPr="008E6EB8">
        <w:rPr>
          <w:rFonts w:ascii="Times New Roman" w:hAnsi="Times New Roman"/>
        </w:rPr>
        <w:t>, testosterone,</w:t>
      </w:r>
      <w:r w:rsidRPr="008E6EB8">
        <w:rPr>
          <w:rFonts w:ascii="Times New Roman" w:hAnsi="Times New Roman"/>
        </w:rPr>
        <w:t xml:space="preserve"> and hematocrit levels. </w:t>
      </w:r>
      <w:r w:rsidR="000A40C5" w:rsidRPr="008E6EB8">
        <w:rPr>
          <w:rFonts w:ascii="Times New Roman" w:hAnsi="Times New Roman"/>
        </w:rPr>
        <w:t xml:space="preserve">For example, </w:t>
      </w:r>
      <w:r w:rsidRPr="008E6EB8">
        <w:rPr>
          <w:rFonts w:ascii="Times New Roman" w:hAnsi="Times New Roman"/>
        </w:rPr>
        <w:t>if low triglyceride and low hematocrit levels correlated with high fCort in the breeding birds (successful and fail</w:t>
      </w:r>
      <w:r w:rsidR="000A40C5" w:rsidRPr="008E6EB8">
        <w:rPr>
          <w:rFonts w:ascii="Times New Roman" w:hAnsi="Times New Roman"/>
        </w:rPr>
        <w:t>ed) but not in the non-breeding</w:t>
      </w:r>
      <w:r w:rsidRPr="008E6EB8">
        <w:rPr>
          <w:rFonts w:ascii="Times New Roman" w:hAnsi="Times New Roman"/>
        </w:rPr>
        <w:t xml:space="preserve"> deferring birds, then this would suggest a cost of reproduction that carries over into winter. Finally, we predict that 3) fCort would itself carry over to affect future reproductive investment,</w:t>
      </w:r>
      <w:r w:rsidRPr="00FA3499">
        <w:rPr>
          <w:rFonts w:ascii="Times New Roman" w:hAnsi="Times New Roman"/>
        </w:rPr>
        <w:t xml:space="preserve"> e.g. </w:t>
      </w:r>
      <w:r w:rsidRPr="008E6EB8">
        <w:rPr>
          <w:rFonts w:ascii="Times New Roman" w:hAnsi="Times New Roman"/>
        </w:rPr>
        <w:t>the decision to breed, with high fCort indicative of deferred breeding in the following season. We discuss our results relative to hypotheses regarding the  physiological costs of reproduction, and speculate on the evolution of annual versus biennial breeding strategies.</w:t>
      </w:r>
    </w:p>
    <w:p w14:paraId="579733A4" w14:textId="77777777" w:rsidR="007E47CE" w:rsidRPr="008E6EB8" w:rsidRDefault="007E47CE" w:rsidP="007E47CE">
      <w:pPr>
        <w:spacing w:line="480" w:lineRule="auto"/>
        <w:jc w:val="both"/>
        <w:rPr>
          <w:rFonts w:ascii="Times New Roman" w:hAnsi="Times New Roman"/>
        </w:rPr>
      </w:pPr>
    </w:p>
    <w:p w14:paraId="5EA4FFE1"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rPr>
        <w:t>Methods</w:t>
      </w:r>
    </w:p>
    <w:p w14:paraId="7AF94AC1" w14:textId="77777777" w:rsidR="007E47CE" w:rsidRPr="008E6EB8" w:rsidRDefault="007E47CE" w:rsidP="007E47CE">
      <w:pPr>
        <w:spacing w:line="480" w:lineRule="auto"/>
        <w:jc w:val="both"/>
        <w:rPr>
          <w:rFonts w:ascii="Times New Roman" w:hAnsi="Times New Roman"/>
          <w:i/>
        </w:rPr>
      </w:pPr>
      <w:r w:rsidRPr="008E6EB8">
        <w:rPr>
          <w:rFonts w:ascii="Times New Roman" w:hAnsi="Times New Roman"/>
          <w:i/>
        </w:rPr>
        <w:t>Study site</w:t>
      </w:r>
    </w:p>
    <w:p w14:paraId="48B5BD28" w14:textId="77777777" w:rsidR="007E47CE" w:rsidRPr="008E6EB8" w:rsidRDefault="007E47CE" w:rsidP="007E47CE">
      <w:pPr>
        <w:spacing w:line="480" w:lineRule="auto"/>
        <w:ind w:firstLine="720"/>
        <w:jc w:val="both"/>
        <w:rPr>
          <w:rFonts w:ascii="Times New Roman" w:hAnsi="Times New Roman"/>
          <w:i/>
        </w:rPr>
      </w:pPr>
      <w:r w:rsidRPr="008E6EB8">
        <w:rPr>
          <w:rFonts w:ascii="Times" w:eastAsiaTheme="minorEastAsia" w:hAnsi="Times" w:cs="Times"/>
        </w:rPr>
        <w:t>Fieldwork was conducted during austral summers 2008/09 and 2009/10 at Bird Island, South Georgia (54°01’S, 38°02’W), a sub-Antarctic island group that is one of the most important breeding sites, globally, for grey-headed and black-browed albatrosses. Individually banded albatrosses of known age and breeding history in long-term monitoring colonies were sampled (grey-headed albatrosses in Colonies B and E, and black-browed albatrosses in Colony J). All birds had bred at least once previously. Research was approved by the Ethics Committee of the British Antarctic Survey and carried out under permits issued by the Government of South Georgia and South Sandwich Islands. Sampling protocols conformed to guidelines established by the Canadian Committee on Animal Care (Simon Fraser University Animal Care Permit 897B-8).</w:t>
      </w:r>
    </w:p>
    <w:p w14:paraId="7F2688DC" w14:textId="77777777" w:rsidR="007E47CE" w:rsidRPr="008E6EB8" w:rsidRDefault="007E47CE" w:rsidP="007E47CE">
      <w:pPr>
        <w:spacing w:line="480" w:lineRule="auto"/>
        <w:jc w:val="both"/>
        <w:rPr>
          <w:rFonts w:ascii="Times New Roman" w:hAnsi="Times New Roman"/>
        </w:rPr>
      </w:pPr>
    </w:p>
    <w:p w14:paraId="045D5E41" w14:textId="77777777" w:rsidR="007E47CE" w:rsidRPr="008E6EB8" w:rsidRDefault="007E47CE" w:rsidP="007E47CE">
      <w:pPr>
        <w:spacing w:line="480" w:lineRule="auto"/>
        <w:jc w:val="both"/>
        <w:rPr>
          <w:rFonts w:ascii="Times New Roman" w:hAnsi="Times New Roman"/>
          <w:i/>
        </w:rPr>
      </w:pPr>
      <w:r w:rsidRPr="008E6EB8">
        <w:rPr>
          <w:rFonts w:ascii="Times New Roman" w:hAnsi="Times New Roman"/>
          <w:i/>
        </w:rPr>
        <w:t>Study species</w:t>
      </w:r>
    </w:p>
    <w:p w14:paraId="0CF5A0AF" w14:textId="7C491EAF" w:rsidR="007E47CE" w:rsidRPr="008E6EB8" w:rsidRDefault="007E47CE" w:rsidP="007E47CE">
      <w:pPr>
        <w:spacing w:line="480" w:lineRule="auto"/>
        <w:ind w:firstLine="720"/>
        <w:jc w:val="both"/>
        <w:rPr>
          <w:rFonts w:ascii="Times New Roman" w:hAnsi="Times New Roman"/>
        </w:rPr>
      </w:pPr>
      <w:r w:rsidRPr="008E6EB8">
        <w:rPr>
          <w:rFonts w:ascii="Times New Roman" w:eastAsiaTheme="minorEastAsia" w:hAnsi="Times New Roman"/>
        </w:rPr>
        <w:t xml:space="preserve">The breeding and foraging ecology of grey-headed and black-browed albatrosses at Bird Island is well studied (Prince 1985, Phillips </w:t>
      </w:r>
      <w:r w:rsidRPr="008E6EB8">
        <w:rPr>
          <w:rFonts w:ascii="Times New Roman" w:eastAsiaTheme="minorEastAsia" w:hAnsi="Times New Roman"/>
          <w:i/>
        </w:rPr>
        <w:t>et al</w:t>
      </w:r>
      <w:r w:rsidRPr="008E6EB8">
        <w:rPr>
          <w:rFonts w:ascii="Times New Roman" w:eastAsiaTheme="minorEastAsia" w:hAnsi="Times New Roman"/>
        </w:rPr>
        <w:t xml:space="preserve">. 2004, Crossin </w:t>
      </w:r>
      <w:r w:rsidRPr="008E6EB8">
        <w:rPr>
          <w:rFonts w:ascii="Times New Roman" w:eastAsiaTheme="minorEastAsia" w:hAnsi="Times New Roman"/>
          <w:i/>
        </w:rPr>
        <w:t>et al</w:t>
      </w:r>
      <w:r w:rsidRPr="008E6EB8">
        <w:rPr>
          <w:rFonts w:ascii="Times New Roman" w:eastAsiaTheme="minorEastAsia" w:hAnsi="Times New Roman"/>
        </w:rPr>
        <w:t xml:space="preserve">. 2012, Crossin </w:t>
      </w:r>
      <w:r w:rsidRPr="008E6EB8">
        <w:rPr>
          <w:rFonts w:ascii="Times New Roman" w:eastAsiaTheme="minorEastAsia" w:hAnsi="Times New Roman"/>
          <w:i/>
        </w:rPr>
        <w:t>et al</w:t>
      </w:r>
      <w:r w:rsidRPr="008E6EB8">
        <w:rPr>
          <w:rFonts w:ascii="Times New Roman" w:eastAsiaTheme="minorEastAsia" w:hAnsi="Times New Roman"/>
        </w:rPr>
        <w:t>. 2013a). Both species are monogamous and lay a single egg. After a long incubation period, the single chick is reared by both parents over the next 4-5 months. Grey-headed albatrosses</w:t>
      </w:r>
      <w:r w:rsidR="00EA474D" w:rsidRPr="008E6EB8">
        <w:rPr>
          <w:rFonts w:ascii="Times New Roman" w:eastAsiaTheme="minorEastAsia" w:hAnsi="Times New Roman"/>
        </w:rPr>
        <w:t xml:space="preserve"> (GHA)</w:t>
      </w:r>
      <w:r w:rsidRPr="008E6EB8">
        <w:rPr>
          <w:rFonts w:ascii="Times New Roman" w:eastAsiaTheme="minorEastAsia" w:hAnsi="Times New Roman"/>
        </w:rPr>
        <w:t xml:space="preserve"> arrive at the breeding colony in spring, usually around mid September, approximately a fortnight earlier, have a slightly longer incubation period (72 vs. 68 days), and a longer chick-rearing period (141 vs. 116 days), which makes their breeding season ~45 days longer than black-browed albatrosses</w:t>
      </w:r>
      <w:r w:rsidR="00EA474D" w:rsidRPr="008E6EB8">
        <w:rPr>
          <w:rFonts w:ascii="Times New Roman" w:eastAsiaTheme="minorEastAsia" w:hAnsi="Times New Roman"/>
        </w:rPr>
        <w:t xml:space="preserve"> (BBA)</w:t>
      </w:r>
      <w:r w:rsidRPr="008E6EB8">
        <w:rPr>
          <w:rFonts w:ascii="Times New Roman" w:eastAsiaTheme="minorEastAsia" w:hAnsi="Times New Roman"/>
        </w:rPr>
        <w:t xml:space="preserve">. There is a degree of niche divergence partially mediated by differences in flight performance (Phillips </w:t>
      </w:r>
      <w:r w:rsidRPr="008E6EB8">
        <w:rPr>
          <w:rFonts w:ascii="Times New Roman" w:eastAsiaTheme="minorEastAsia" w:hAnsi="Times New Roman"/>
          <w:i/>
        </w:rPr>
        <w:t>et al</w:t>
      </w:r>
      <w:r w:rsidRPr="008E6EB8">
        <w:rPr>
          <w:rFonts w:ascii="Times New Roman" w:eastAsiaTheme="minorEastAsia" w:hAnsi="Times New Roman"/>
        </w:rPr>
        <w:t xml:space="preserve">. 2004), and although the diets overlap, chicks of grey-headed albatrosses are fed more squid, and those of black-browed albatrosses are fed more krill and fish. The lower energy density of squid contributes to the slower growth rate and longer fledging period of grey-headed albatross chicks. At South Georgia, approximately 80% of the breeding population of black-browed albatrosses returns to breed the following year, the absence of the remainder due principally to either natural mortality or loss of partner (Croxall </w:t>
      </w:r>
      <w:r w:rsidRPr="008E6EB8">
        <w:rPr>
          <w:rFonts w:ascii="Times New Roman" w:eastAsiaTheme="minorEastAsia" w:hAnsi="Times New Roman"/>
          <w:i/>
        </w:rPr>
        <w:t>et al.</w:t>
      </w:r>
      <w:r w:rsidRPr="008E6EB8">
        <w:rPr>
          <w:rFonts w:ascii="Times New Roman" w:eastAsiaTheme="minorEastAsia" w:hAnsi="Times New Roman"/>
        </w:rPr>
        <w:t xml:space="preserve"> 1998). In contrast, only ~1% of successfully breeding grey-headed albatrosses will breed again the following year, 25-80% two years later, and all but a small minority within three or four years, whereas those that fail in incubation or early chick-rearing in one year will generally breed the next year (Ryan </w:t>
      </w:r>
      <w:r w:rsidRPr="008E6EB8">
        <w:rPr>
          <w:rFonts w:ascii="Times New Roman" w:eastAsiaTheme="minorEastAsia" w:hAnsi="Times New Roman"/>
          <w:i/>
        </w:rPr>
        <w:t>et al.</w:t>
      </w:r>
      <w:r w:rsidRPr="008E6EB8">
        <w:rPr>
          <w:rFonts w:ascii="Times New Roman" w:eastAsiaTheme="minorEastAsia" w:hAnsi="Times New Roman"/>
        </w:rPr>
        <w:t xml:space="preserve"> 2007). All of our analyses however examined the post-breeding physiology and fCort relative to breeding activity in the very next year, not two or more years later. </w:t>
      </w:r>
    </w:p>
    <w:p w14:paraId="46220E79" w14:textId="77777777" w:rsidR="007E47CE" w:rsidRPr="008E6EB8" w:rsidRDefault="007E47CE" w:rsidP="007E47CE">
      <w:pPr>
        <w:spacing w:line="480" w:lineRule="auto"/>
        <w:jc w:val="both"/>
        <w:rPr>
          <w:rFonts w:ascii="Times New Roman" w:hAnsi="Times New Roman"/>
        </w:rPr>
      </w:pPr>
    </w:p>
    <w:p w14:paraId="23921AF0" w14:textId="77777777" w:rsidR="007E47CE" w:rsidRPr="008E6EB8" w:rsidRDefault="007E47CE" w:rsidP="007E47CE">
      <w:pPr>
        <w:spacing w:line="480" w:lineRule="auto"/>
        <w:jc w:val="both"/>
        <w:rPr>
          <w:rFonts w:ascii="Times New Roman" w:hAnsi="Times New Roman"/>
          <w:i/>
        </w:rPr>
      </w:pPr>
      <w:r w:rsidRPr="008E6EB8">
        <w:rPr>
          <w:rFonts w:ascii="Times New Roman" w:hAnsi="Times New Roman"/>
          <w:i/>
        </w:rPr>
        <w:t>Sampling design</w:t>
      </w:r>
    </w:p>
    <w:p w14:paraId="37204101" w14:textId="32BD6C35" w:rsidR="007E47CE" w:rsidRPr="008E6EB8" w:rsidRDefault="007E47CE" w:rsidP="007E47CE">
      <w:pPr>
        <w:spacing w:line="480" w:lineRule="auto"/>
        <w:ind w:firstLine="720"/>
        <w:jc w:val="both"/>
        <w:rPr>
          <w:rFonts w:ascii="Times New Roman" w:eastAsiaTheme="minorEastAsia" w:hAnsi="Times New Roman"/>
        </w:rPr>
      </w:pPr>
      <w:r w:rsidRPr="008E6EB8">
        <w:rPr>
          <w:rFonts w:ascii="Times New Roman" w:eastAsiaTheme="minorEastAsia" w:hAnsi="Times New Roman"/>
        </w:rPr>
        <w:t xml:space="preserve">A timeline of our sampling protocol is presented in Fig. 1. </w:t>
      </w:r>
      <w:r w:rsidR="00B56010" w:rsidRPr="008E6EB8">
        <w:rPr>
          <w:rFonts w:ascii="Times New Roman" w:hAnsi="Times New Roman"/>
        </w:rPr>
        <w:t>From 24</w:t>
      </w:r>
      <w:r w:rsidRPr="008E6EB8">
        <w:rPr>
          <w:rFonts w:ascii="Times New Roman" w:hAnsi="Times New Roman"/>
        </w:rPr>
        <w:t xml:space="preserve"> January</w:t>
      </w:r>
      <w:r w:rsidR="00B56010" w:rsidRPr="008E6EB8">
        <w:rPr>
          <w:rFonts w:ascii="Times New Roman" w:hAnsi="Times New Roman"/>
        </w:rPr>
        <w:t xml:space="preserve"> to 6 February</w:t>
      </w:r>
      <w:r w:rsidRPr="008E6EB8">
        <w:rPr>
          <w:rFonts w:ascii="Times New Roman" w:hAnsi="Times New Roman"/>
        </w:rPr>
        <w:t xml:space="preserve"> 200</w:t>
      </w:r>
      <w:r w:rsidR="008E6EB8">
        <w:rPr>
          <w:rFonts w:ascii="Times New Roman" w:hAnsi="Times New Roman"/>
        </w:rPr>
        <w:t>9, we sampled non-breeding (</w:t>
      </w:r>
      <w:r w:rsidR="008E6EB8" w:rsidRPr="00FA3499">
        <w:rPr>
          <w:rFonts w:ascii="Times New Roman" w:hAnsi="Times New Roman"/>
        </w:rPr>
        <w:t>i.e.</w:t>
      </w:r>
      <w:r w:rsidRPr="00FA3499">
        <w:rPr>
          <w:rFonts w:ascii="Times New Roman" w:hAnsi="Times New Roman"/>
        </w:rPr>
        <w:t xml:space="preserve"> </w:t>
      </w:r>
      <w:r w:rsidRPr="008E6EB8">
        <w:rPr>
          <w:rFonts w:ascii="Times New Roman" w:hAnsi="Times New Roman"/>
        </w:rPr>
        <w:t xml:space="preserve">deferring) black-browed and grey-headed albatrosses at nests in their respective colonies. Daily monitoring records of the albatross colonies at Bird Island, maintained by the British Antarctic Survey, </w:t>
      </w:r>
      <w:r w:rsidR="008E6EB8" w:rsidRPr="00FA3499">
        <w:rPr>
          <w:rFonts w:ascii="Times New Roman" w:hAnsi="Times New Roman"/>
        </w:rPr>
        <w:t>allowed</w:t>
      </w:r>
      <w:r w:rsidRPr="008E6EB8">
        <w:rPr>
          <w:rFonts w:ascii="Times New Roman" w:hAnsi="Times New Roman"/>
        </w:rPr>
        <w:t xml:space="preserve"> us to know the breeding status of all individuals. Deferring albatrosses return to and spend time in the colony each year, despite not breeding, presumably to re-establish pair bonds (Tickell 2000). Deferring black-browed albatrosses typically depart South Georgia for winter migration in early February (Phillips </w:t>
      </w:r>
      <w:r w:rsidRPr="008E6EB8">
        <w:rPr>
          <w:rFonts w:ascii="Times New Roman" w:hAnsi="Times New Roman"/>
          <w:i/>
        </w:rPr>
        <w:t>et al</w:t>
      </w:r>
      <w:r w:rsidRPr="008E6EB8">
        <w:rPr>
          <w:rFonts w:ascii="Times New Roman" w:hAnsi="Times New Roman"/>
        </w:rPr>
        <w:t>. 2005), so our sampling plan aimed to capture thes</w:t>
      </w:r>
      <w:r w:rsidR="00EA646A">
        <w:rPr>
          <w:rFonts w:ascii="Times New Roman" w:hAnsi="Times New Roman"/>
        </w:rPr>
        <w:t>e birds and deferring grey-headed albatrosses</w:t>
      </w:r>
      <w:r w:rsidRPr="008E6EB8">
        <w:rPr>
          <w:rFonts w:ascii="Times New Roman" w:hAnsi="Times New Roman"/>
        </w:rPr>
        <w:t xml:space="preserve"> before their departures (see Table 1 for numbers of birds sampled). From 30 March to 2 April, we sampled successful and failed breeders before their out-migration in mid-April. B</w:t>
      </w:r>
      <w:r w:rsidRPr="008E6EB8">
        <w:rPr>
          <w:rFonts w:ascii="Times New Roman" w:eastAsiaTheme="minorEastAsia" w:hAnsi="Times New Roman"/>
        </w:rPr>
        <w:t xml:space="preserve">lood samples (2 ml) were collected from the brachial vein using syringes with 25 gauge needles, and returned to the laboratory where the plasma was separated by centrifugation and stored at -20 °C. In all cases, blood was collected in less than 3 min from first approach to the bird. </w:t>
      </w:r>
      <w:r w:rsidR="00EA474D" w:rsidRPr="008E6EB8">
        <w:rPr>
          <w:rFonts w:ascii="Times New Roman" w:hAnsi="Times New Roman"/>
        </w:rPr>
        <w:t>Ultimately, we sampled 125</w:t>
      </w:r>
      <w:r w:rsidRPr="008E6EB8">
        <w:rPr>
          <w:rFonts w:ascii="Times New Roman" w:hAnsi="Times New Roman"/>
        </w:rPr>
        <w:t xml:space="preserve"> albatrosses</w:t>
      </w:r>
      <w:r w:rsidR="00EA474D" w:rsidRPr="008E6EB8">
        <w:rPr>
          <w:rFonts w:ascii="Times New Roman" w:hAnsi="Times New Roman"/>
        </w:rPr>
        <w:t xml:space="preserve"> at the end of</w:t>
      </w:r>
      <w:r w:rsidR="008E6EB8">
        <w:rPr>
          <w:rFonts w:ascii="Times New Roman" w:hAnsi="Times New Roman"/>
        </w:rPr>
        <w:t xml:space="preserve"> the 2008/09 season (BBA=62, </w:t>
      </w:r>
      <w:r w:rsidR="00EA474D" w:rsidRPr="008E6EB8">
        <w:rPr>
          <w:rFonts w:ascii="Times New Roman" w:hAnsi="Times New Roman"/>
        </w:rPr>
        <w:t>GHA=63)</w:t>
      </w:r>
      <w:r w:rsidRPr="008E6EB8">
        <w:rPr>
          <w:rFonts w:ascii="Times New Roman" w:hAnsi="Times New Roman"/>
        </w:rPr>
        <w:t xml:space="preserve">, </w:t>
      </w:r>
      <w:r w:rsidR="00624AC1" w:rsidRPr="008E6EB8">
        <w:rPr>
          <w:rFonts w:ascii="Times New Roman" w:hAnsi="Times New Roman"/>
        </w:rPr>
        <w:t>68</w:t>
      </w:r>
      <w:r w:rsidRPr="008E6EB8">
        <w:rPr>
          <w:rFonts w:ascii="Times New Roman" w:hAnsi="Times New Roman"/>
        </w:rPr>
        <w:t xml:space="preserve"> of which were resampled when</w:t>
      </w:r>
      <w:r w:rsidRPr="008E6EB8">
        <w:rPr>
          <w:rFonts w:ascii="Times New Roman" w:eastAsiaTheme="minorEastAsia" w:hAnsi="Times New Roman"/>
        </w:rPr>
        <w:t xml:space="preserve"> they subsequently returned to breed </w:t>
      </w:r>
      <w:r w:rsidR="00EA474D" w:rsidRPr="008E6EB8">
        <w:rPr>
          <w:rFonts w:ascii="Times New Roman" w:eastAsiaTheme="minorEastAsia" w:hAnsi="Times New Roman"/>
        </w:rPr>
        <w:t>in the following season</w:t>
      </w:r>
      <w:r w:rsidR="00C87758" w:rsidRPr="008E6EB8">
        <w:rPr>
          <w:rFonts w:ascii="Times New Roman" w:eastAsiaTheme="minorEastAsia" w:hAnsi="Times New Roman"/>
        </w:rPr>
        <w:t xml:space="preserve"> in 2009/10. Therefore, the analyses conducted in this</w:t>
      </w:r>
      <w:r w:rsidR="00624AC1" w:rsidRPr="008E6EB8">
        <w:rPr>
          <w:rFonts w:ascii="Times New Roman" w:eastAsiaTheme="minorEastAsia" w:hAnsi="Times New Roman"/>
        </w:rPr>
        <w:t xml:space="preserve"> study were restricted to the 68</w:t>
      </w:r>
      <w:r w:rsidR="00C87758" w:rsidRPr="008E6EB8">
        <w:rPr>
          <w:rFonts w:ascii="Times New Roman" w:eastAsiaTheme="minorEastAsia" w:hAnsi="Times New Roman"/>
        </w:rPr>
        <w:t xml:space="preserve"> birds sampled in both 2008/09 and 2009/10</w:t>
      </w:r>
      <w:r w:rsidR="00EA474D" w:rsidRPr="008E6EB8">
        <w:rPr>
          <w:rFonts w:ascii="Times New Roman" w:eastAsiaTheme="minorEastAsia" w:hAnsi="Times New Roman"/>
        </w:rPr>
        <w:t xml:space="preserve"> </w:t>
      </w:r>
      <w:r w:rsidR="00C87758" w:rsidRPr="008E6EB8">
        <w:rPr>
          <w:rFonts w:ascii="Times New Roman" w:eastAsiaTheme="minorEastAsia" w:hAnsi="Times New Roman"/>
        </w:rPr>
        <w:t>(</w:t>
      </w:r>
      <w:r w:rsidR="00EA474D" w:rsidRPr="008E6EB8">
        <w:rPr>
          <w:rFonts w:ascii="Times New Roman" w:eastAsiaTheme="minorEastAsia" w:hAnsi="Times New Roman"/>
        </w:rPr>
        <w:t>BBA=</w:t>
      </w:r>
      <w:r w:rsidR="00624AC1" w:rsidRPr="008E6EB8">
        <w:rPr>
          <w:rFonts w:ascii="Times New Roman" w:eastAsiaTheme="minorEastAsia" w:hAnsi="Times New Roman"/>
        </w:rPr>
        <w:t>50</w:t>
      </w:r>
      <w:r w:rsidR="00C87758" w:rsidRPr="008E6EB8">
        <w:rPr>
          <w:rFonts w:ascii="Times New Roman" w:eastAsiaTheme="minorEastAsia" w:hAnsi="Times New Roman"/>
        </w:rPr>
        <w:t>, GHA=18</w:t>
      </w:r>
      <w:r w:rsidR="00EA474D" w:rsidRPr="008E6EB8">
        <w:rPr>
          <w:rFonts w:ascii="Times New Roman" w:eastAsiaTheme="minorEastAsia" w:hAnsi="Times New Roman"/>
        </w:rPr>
        <w:t>)</w:t>
      </w:r>
      <w:r w:rsidRPr="008E6EB8">
        <w:rPr>
          <w:rFonts w:ascii="Times New Roman" w:eastAsiaTheme="minorEastAsia" w:hAnsi="Times New Roman"/>
        </w:rPr>
        <w:t xml:space="preserve">. </w:t>
      </w:r>
      <w:r w:rsidR="00C87758" w:rsidRPr="008E6EB8">
        <w:rPr>
          <w:rFonts w:ascii="Times New Roman" w:eastAsiaTheme="minorEastAsia" w:hAnsi="Times New Roman"/>
        </w:rPr>
        <w:t xml:space="preserve">Upon arrival at breeding colonies in 2009/10, </w:t>
      </w:r>
      <w:r w:rsidRPr="008E6EB8">
        <w:rPr>
          <w:rFonts w:ascii="Times New Roman" w:eastAsiaTheme="minorEastAsia" w:hAnsi="Times New Roman"/>
        </w:rPr>
        <w:t>a single rectrix was collected from each bird</w:t>
      </w:r>
      <w:r w:rsidR="00C87758" w:rsidRPr="008E6EB8">
        <w:rPr>
          <w:rFonts w:ascii="Times New Roman" w:eastAsiaTheme="minorEastAsia" w:hAnsi="Times New Roman"/>
        </w:rPr>
        <w:t>. S</w:t>
      </w:r>
      <w:r w:rsidR="00572E98" w:rsidRPr="008E6EB8">
        <w:rPr>
          <w:rFonts w:ascii="Times New Roman" w:eastAsiaTheme="minorEastAsia" w:hAnsi="Times New Roman"/>
        </w:rPr>
        <w:t>pecifically, we collected only the oute</w:t>
      </w:r>
      <w:r w:rsidR="008E6EB8">
        <w:rPr>
          <w:rFonts w:ascii="Times New Roman" w:eastAsiaTheme="minorEastAsia" w:hAnsi="Times New Roman"/>
        </w:rPr>
        <w:t>r-most rectrix from the right</w:t>
      </w:r>
      <w:r w:rsidR="00572E98" w:rsidRPr="008E6EB8">
        <w:rPr>
          <w:rFonts w:ascii="Times New Roman" w:eastAsiaTheme="minorEastAsia" w:hAnsi="Times New Roman"/>
        </w:rPr>
        <w:t xml:space="preserve"> side of the bird</w:t>
      </w:r>
      <w:r w:rsidR="00507D33" w:rsidRPr="008E6EB8">
        <w:rPr>
          <w:rFonts w:ascii="Times New Roman" w:eastAsiaTheme="minorEastAsia" w:hAnsi="Times New Roman"/>
        </w:rPr>
        <w:t>, by cutting the feather with scissors at the base of the feather shaft (calamus).</w:t>
      </w:r>
      <w:r w:rsidR="00AF61C5" w:rsidRPr="008E6EB8">
        <w:rPr>
          <w:rFonts w:ascii="Times New Roman" w:eastAsiaTheme="minorEastAsia" w:hAnsi="Times New Roman"/>
        </w:rPr>
        <w:t xml:space="preserve"> This was done to ensure that we sampled newly moulted feathers, as the seque</w:t>
      </w:r>
      <w:r w:rsidR="008E6EB8">
        <w:rPr>
          <w:rFonts w:ascii="Times New Roman" w:eastAsiaTheme="minorEastAsia" w:hAnsi="Times New Roman"/>
        </w:rPr>
        <w:t>nce of rectrix moult is from ou</w:t>
      </w:r>
      <w:r w:rsidR="00AF61C5" w:rsidRPr="008E6EB8">
        <w:rPr>
          <w:rFonts w:ascii="Times New Roman" w:eastAsiaTheme="minorEastAsia" w:hAnsi="Times New Roman"/>
        </w:rPr>
        <w:t xml:space="preserve">ter to inner (Prince </w:t>
      </w:r>
      <w:r w:rsidR="00AF61C5" w:rsidRPr="008E6EB8">
        <w:rPr>
          <w:rFonts w:ascii="Times New Roman" w:eastAsiaTheme="minorEastAsia" w:hAnsi="Times New Roman"/>
          <w:i/>
        </w:rPr>
        <w:t>et al.</w:t>
      </w:r>
      <w:r w:rsidR="00AF61C5" w:rsidRPr="008E6EB8">
        <w:rPr>
          <w:rFonts w:ascii="Times New Roman" w:eastAsiaTheme="minorEastAsia" w:hAnsi="Times New Roman"/>
        </w:rPr>
        <w:t xml:space="preserve"> 1993). </w:t>
      </w:r>
      <w:r w:rsidRPr="008E6EB8">
        <w:rPr>
          <w:rFonts w:ascii="Times New Roman" w:eastAsiaTheme="minorEastAsia" w:hAnsi="Times New Roman"/>
        </w:rPr>
        <w:t>These were stored in labeled bags and kept in the dark at 4 °C until analysis of feather Cort.</w:t>
      </w:r>
    </w:p>
    <w:p w14:paraId="6B6A98B4" w14:textId="77777777" w:rsidR="007E47CE" w:rsidRPr="008E6EB8" w:rsidRDefault="007E47CE" w:rsidP="007E47CE">
      <w:pPr>
        <w:spacing w:line="480" w:lineRule="auto"/>
        <w:jc w:val="both"/>
        <w:rPr>
          <w:rFonts w:ascii="Times New Roman" w:hAnsi="Times New Roman"/>
        </w:rPr>
      </w:pPr>
    </w:p>
    <w:p w14:paraId="73712D52" w14:textId="77777777" w:rsidR="007E47CE" w:rsidRPr="008E6EB8" w:rsidRDefault="007E47CE" w:rsidP="007E47CE">
      <w:pPr>
        <w:spacing w:line="480" w:lineRule="auto"/>
        <w:jc w:val="both"/>
        <w:rPr>
          <w:rFonts w:ascii="Times New Roman" w:hAnsi="Times New Roman"/>
          <w:i/>
        </w:rPr>
      </w:pPr>
      <w:r w:rsidRPr="008E6EB8">
        <w:rPr>
          <w:rFonts w:ascii="Times New Roman" w:hAnsi="Times New Roman"/>
          <w:i/>
        </w:rPr>
        <w:t>Physiological assays</w:t>
      </w:r>
    </w:p>
    <w:p w14:paraId="57E48D69" w14:textId="77777777" w:rsidR="007E47CE" w:rsidRPr="008E6EB8" w:rsidRDefault="00D961D7" w:rsidP="007E47CE">
      <w:pPr>
        <w:spacing w:line="480" w:lineRule="auto"/>
        <w:ind w:firstLine="720"/>
        <w:jc w:val="both"/>
        <w:rPr>
          <w:rFonts w:ascii="Times New Roman" w:eastAsiaTheme="minorEastAsia" w:hAnsi="Times New Roman"/>
        </w:rPr>
      </w:pPr>
      <w:r w:rsidRPr="008E6EB8">
        <w:rPr>
          <w:rFonts w:ascii="Times New Roman" w:eastAsiaTheme="minorEastAsia" w:hAnsi="Times New Roman"/>
        </w:rPr>
        <w:t>P</w:t>
      </w:r>
      <w:r w:rsidR="007E47CE" w:rsidRPr="008E6EB8">
        <w:rPr>
          <w:rFonts w:ascii="Times New Roman" w:eastAsiaTheme="minorEastAsia" w:hAnsi="Times New Roman"/>
        </w:rPr>
        <w:t xml:space="preserve">lasma </w:t>
      </w:r>
      <w:r w:rsidRPr="008E6EB8">
        <w:rPr>
          <w:rFonts w:ascii="Times New Roman" w:eastAsiaTheme="minorEastAsia" w:hAnsi="Times New Roman"/>
        </w:rPr>
        <w:t xml:space="preserve">samples and known standards were assayed in duplicate for total </w:t>
      </w:r>
      <w:r w:rsidR="007E47CE" w:rsidRPr="008E6EB8">
        <w:rPr>
          <w:rFonts w:ascii="Times New Roman" w:eastAsiaTheme="minorEastAsia" w:hAnsi="Times New Roman"/>
        </w:rPr>
        <w:t xml:space="preserve">triglyceride levels (Trig) using a commercial triglyceride kit (Glycerol Reagents A and B, Sigma), and measured using a Biotek 340i microplate reader. </w:t>
      </w:r>
      <w:r w:rsidRPr="008E6EB8">
        <w:rPr>
          <w:rFonts w:ascii="Times New Roman" w:eastAsiaTheme="minorEastAsia" w:hAnsi="Times New Roman"/>
        </w:rPr>
        <w:t>Additionally, multiple</w:t>
      </w:r>
      <w:r w:rsidR="007E47CE" w:rsidRPr="008E6EB8">
        <w:rPr>
          <w:rFonts w:ascii="Times New Roman" w:eastAsiaTheme="minorEastAsia" w:hAnsi="Times New Roman"/>
        </w:rPr>
        <w:t xml:space="preserve"> duplicates of a domestic hen (</w:t>
      </w:r>
      <w:r w:rsidR="007E47CE" w:rsidRPr="008E6EB8">
        <w:rPr>
          <w:rFonts w:ascii="Times New Roman" w:eastAsiaTheme="minorEastAsia" w:hAnsi="Times New Roman"/>
          <w:i/>
        </w:rPr>
        <w:t>Gallus domesticus</w:t>
      </w:r>
      <w:r w:rsidR="007E47CE" w:rsidRPr="008E6EB8">
        <w:rPr>
          <w:rFonts w:ascii="Times New Roman" w:eastAsiaTheme="minorEastAsia" w:hAnsi="Times New Roman"/>
        </w:rPr>
        <w:t xml:space="preserve">) plasma pool were also assayed to provide a mean intra-assay coefficient of variation was 7.1%. The inter-assay coefficient of variation was 6.7%. </w:t>
      </w:r>
    </w:p>
    <w:p w14:paraId="7611E143" w14:textId="77777777" w:rsidR="007E47CE" w:rsidRPr="008E6EB8" w:rsidRDefault="007E47CE" w:rsidP="007E47CE">
      <w:pPr>
        <w:spacing w:line="480" w:lineRule="auto"/>
        <w:ind w:firstLine="720"/>
        <w:jc w:val="both"/>
        <w:rPr>
          <w:rFonts w:ascii="Times New Roman" w:hAnsi="Times New Roman"/>
          <w:i/>
        </w:rPr>
      </w:pPr>
      <w:r w:rsidRPr="008E6EB8">
        <w:rPr>
          <w:rFonts w:ascii="Times New Roman" w:eastAsiaTheme="minorEastAsia" w:hAnsi="Times New Roman"/>
        </w:rPr>
        <w:t xml:space="preserve">Hematocrit (Hct) was measured in fresh whole blood by centrifugation in microhematocrit tubes (2 per individual) for 5 min at 10,000 </w:t>
      </w:r>
      <w:r w:rsidRPr="008E6EB8">
        <w:rPr>
          <w:rFonts w:ascii="Times New Roman" w:eastAsiaTheme="minorEastAsia" w:hAnsi="Times New Roman"/>
          <w:i/>
          <w:iCs/>
        </w:rPr>
        <w:t>g</w:t>
      </w:r>
      <w:r w:rsidRPr="008E6EB8">
        <w:rPr>
          <w:rFonts w:ascii="Times New Roman" w:eastAsiaTheme="minorEastAsia" w:hAnsi="Times New Roman"/>
        </w:rPr>
        <w:t>, and is reported as packed cell volume (%).</w:t>
      </w:r>
    </w:p>
    <w:p w14:paraId="26FBCBAA" w14:textId="79561C10" w:rsidR="007E47CE" w:rsidRPr="008E6EB8" w:rsidRDefault="007E47CE" w:rsidP="007E47CE">
      <w:pPr>
        <w:spacing w:line="480" w:lineRule="auto"/>
        <w:ind w:firstLine="720"/>
        <w:jc w:val="both"/>
        <w:rPr>
          <w:rFonts w:ascii="Times New Roman" w:eastAsiaTheme="minorEastAsia" w:hAnsi="Times New Roman"/>
          <w:highlight w:val="yellow"/>
        </w:rPr>
      </w:pPr>
      <w:r w:rsidRPr="008E6EB8">
        <w:rPr>
          <w:rFonts w:ascii="Times New Roman" w:eastAsiaTheme="minorEastAsia" w:hAnsi="Times New Roman"/>
        </w:rPr>
        <w:t>Testosterone (T) was measured by first extracting plasma samples in dichloromethane and then quantifying hormone levels using a commercially available enzyme-linked immunosorbent assay (Cayman Chemicals Kit 582701</w:t>
      </w:r>
      <w:r w:rsidR="00737754">
        <w:rPr>
          <w:rFonts w:ascii="Times New Roman" w:eastAsiaTheme="minorEastAsia" w:hAnsi="Times New Roman"/>
        </w:rPr>
        <w:t>)</w:t>
      </w:r>
      <w:r w:rsidRPr="008E6EB8">
        <w:rPr>
          <w:rFonts w:ascii="Times New Roman" w:eastAsiaTheme="minorEastAsia" w:hAnsi="Times New Roman"/>
        </w:rPr>
        <w:t>. For each species, an extracted plasma pool was found to be parallel to the standard curve, and samples were assayed in triplicate at a 1:10 dilution. Samples were assayed across 6 plates yielding inter and intra-assay c</w:t>
      </w:r>
      <w:r w:rsidR="008E6EB8">
        <w:rPr>
          <w:rFonts w:ascii="Times New Roman" w:eastAsiaTheme="minorEastAsia" w:hAnsi="Times New Roman"/>
        </w:rPr>
        <w:t>oefficients of variation of 4.6% and 6.3</w:t>
      </w:r>
      <w:r w:rsidRPr="008E6EB8">
        <w:rPr>
          <w:rFonts w:ascii="Times New Roman" w:eastAsiaTheme="minorEastAsia" w:hAnsi="Times New Roman"/>
        </w:rPr>
        <w:t>%, respectively. Extraction efficiency was assessed by spiking 4 randomly-chosen samples for each species with a known amount of testosterone standard immediately before extraction and comparing measured hormone levels to their corresponding normally-assayed (unspiked) levels. Ave</w:t>
      </w:r>
      <w:r w:rsidR="00572E98" w:rsidRPr="008E6EB8">
        <w:rPr>
          <w:rFonts w:ascii="Times New Roman" w:eastAsiaTheme="minorEastAsia" w:hAnsi="Times New Roman"/>
        </w:rPr>
        <w:t>rage recovery was found to be 7</w:t>
      </w:r>
      <w:r w:rsidRPr="008E6EB8">
        <w:rPr>
          <w:rFonts w:ascii="Times New Roman" w:eastAsiaTheme="minorEastAsia" w:hAnsi="Times New Roman"/>
        </w:rPr>
        <w:t>6</w:t>
      </w:r>
      <w:r w:rsidR="00572E98" w:rsidRPr="008E6EB8">
        <w:rPr>
          <w:rFonts w:ascii="Times New Roman" w:eastAsiaTheme="minorEastAsia" w:hAnsi="Times New Roman"/>
        </w:rPr>
        <w:t>.4</w:t>
      </w:r>
      <w:r w:rsidRPr="008E6EB8">
        <w:rPr>
          <w:rFonts w:ascii="Times New Roman" w:eastAsiaTheme="minorEastAsia" w:hAnsi="Times New Roman"/>
        </w:rPr>
        <w:t>% for</w:t>
      </w:r>
      <w:r w:rsidR="00572E98" w:rsidRPr="008E6EB8">
        <w:rPr>
          <w:rFonts w:ascii="Times New Roman" w:eastAsiaTheme="minorEastAsia" w:hAnsi="Times New Roman"/>
        </w:rPr>
        <w:t xml:space="preserve"> black-browed albatrosses and 79.7</w:t>
      </w:r>
      <w:r w:rsidRPr="008E6EB8">
        <w:rPr>
          <w:rFonts w:ascii="Times New Roman" w:eastAsiaTheme="minorEastAsia" w:hAnsi="Times New Roman"/>
        </w:rPr>
        <w:t>% for grey-headed albatrosses</w:t>
      </w:r>
      <w:r w:rsidR="00572E98" w:rsidRPr="008E6EB8">
        <w:rPr>
          <w:rFonts w:ascii="Times New Roman" w:eastAsiaTheme="minorEastAsia" w:hAnsi="Times New Roman"/>
        </w:rPr>
        <w:t>. Statistical analyses were run on values corrected fo</w:t>
      </w:r>
      <w:r w:rsidR="00C6305A" w:rsidRPr="008E6EB8">
        <w:rPr>
          <w:rFonts w:ascii="Times New Roman" w:eastAsiaTheme="minorEastAsia" w:hAnsi="Times New Roman"/>
        </w:rPr>
        <w:t>r these extraction efficiencies.</w:t>
      </w:r>
    </w:p>
    <w:p w14:paraId="24C10A35" w14:textId="5D9114D0" w:rsidR="007E47CE" w:rsidRPr="008E6EB8" w:rsidRDefault="007E47CE" w:rsidP="007E47CE">
      <w:pPr>
        <w:spacing w:line="480" w:lineRule="auto"/>
        <w:ind w:firstLine="720"/>
        <w:jc w:val="both"/>
        <w:rPr>
          <w:rFonts w:ascii="Times New Roman" w:eastAsiaTheme="minorEastAsia" w:hAnsi="Times New Roman"/>
        </w:rPr>
      </w:pPr>
      <w:r w:rsidRPr="008E6EB8">
        <w:rPr>
          <w:rFonts w:ascii="Times New Roman" w:hAnsi="Times New Roman"/>
        </w:rPr>
        <w:t xml:space="preserve">Corticosterone measured in the feathers of the same birds upon their return to Bird Island reflect </w:t>
      </w:r>
      <w:r w:rsidR="00796550">
        <w:rPr>
          <w:rFonts w:ascii="Times New Roman" w:hAnsi="Times New Roman"/>
        </w:rPr>
        <w:t xml:space="preserve">plasma </w:t>
      </w:r>
      <w:r w:rsidRPr="008E6EB8">
        <w:rPr>
          <w:rFonts w:ascii="Times New Roman" w:hAnsi="Times New Roman"/>
        </w:rPr>
        <w:t>Cort levels in the weeks-months immediately after their dep</w:t>
      </w:r>
      <w:r w:rsidR="00796550">
        <w:rPr>
          <w:rFonts w:ascii="Times New Roman" w:hAnsi="Times New Roman"/>
        </w:rPr>
        <w:t>arture from the breeding colony</w:t>
      </w:r>
      <w:r w:rsidRPr="008E6EB8">
        <w:rPr>
          <w:rFonts w:ascii="Times New Roman" w:hAnsi="Times New Roman"/>
        </w:rPr>
        <w:t xml:space="preserve"> when tail feathers are moulted and regrown (Prince </w:t>
      </w:r>
      <w:r w:rsidRPr="008E6EB8">
        <w:rPr>
          <w:rFonts w:ascii="Times New Roman" w:hAnsi="Times New Roman"/>
          <w:i/>
        </w:rPr>
        <w:t>et al</w:t>
      </w:r>
      <w:r w:rsidRPr="008E6EB8">
        <w:rPr>
          <w:rFonts w:ascii="Times New Roman" w:hAnsi="Times New Roman"/>
        </w:rPr>
        <w:t xml:space="preserve">. 1993, Catry </w:t>
      </w:r>
      <w:r w:rsidRPr="008E6EB8">
        <w:rPr>
          <w:rFonts w:ascii="Times New Roman" w:hAnsi="Times New Roman"/>
          <w:i/>
        </w:rPr>
        <w:t>et al.</w:t>
      </w:r>
      <w:r w:rsidRPr="008E6EB8">
        <w:rPr>
          <w:rFonts w:ascii="Times New Roman" w:hAnsi="Times New Roman"/>
        </w:rPr>
        <w:t xml:space="preserve"> 2013, Bugoni </w:t>
      </w:r>
      <w:r w:rsidRPr="008E6EB8">
        <w:rPr>
          <w:rFonts w:ascii="Times New Roman" w:hAnsi="Times New Roman"/>
          <w:i/>
        </w:rPr>
        <w:t>et al.</w:t>
      </w:r>
      <w:r w:rsidR="00796550">
        <w:rPr>
          <w:rFonts w:ascii="Times New Roman" w:hAnsi="Times New Roman"/>
        </w:rPr>
        <w:t xml:space="preserve"> 2015). To assay </w:t>
      </w:r>
      <w:r w:rsidR="00796550">
        <w:rPr>
          <w:rFonts w:ascii="Times New Roman" w:eastAsiaTheme="minorEastAsia" w:hAnsi="Times New Roman"/>
        </w:rPr>
        <w:t xml:space="preserve">fCort, we used </w:t>
      </w:r>
      <w:r w:rsidRPr="008E6EB8">
        <w:rPr>
          <w:rFonts w:ascii="Times New Roman" w:eastAsiaTheme="minorEastAsia" w:hAnsi="Times New Roman"/>
        </w:rPr>
        <w:t xml:space="preserve">a standard radioimmunoassay </w:t>
      </w:r>
      <w:r w:rsidR="00796550">
        <w:rPr>
          <w:rFonts w:ascii="Times New Roman" w:eastAsiaTheme="minorEastAsia" w:hAnsi="Times New Roman"/>
        </w:rPr>
        <w:t>as per</w:t>
      </w:r>
      <w:r w:rsidRPr="008E6EB8">
        <w:rPr>
          <w:rFonts w:ascii="Times New Roman" w:eastAsiaTheme="minorEastAsia" w:hAnsi="Times New Roman"/>
        </w:rPr>
        <w:t xml:space="preserve"> Bortolotti </w:t>
      </w:r>
      <w:r w:rsidRPr="008E6EB8">
        <w:rPr>
          <w:rFonts w:ascii="Times New Roman" w:eastAsiaTheme="minorEastAsia" w:hAnsi="Times New Roman"/>
          <w:i/>
        </w:rPr>
        <w:t>et al</w:t>
      </w:r>
      <w:r w:rsidRPr="008E6EB8">
        <w:rPr>
          <w:rFonts w:ascii="Times New Roman" w:eastAsiaTheme="minorEastAsia" w:hAnsi="Times New Roman"/>
        </w:rPr>
        <w:t>. (200</w:t>
      </w:r>
      <w:r w:rsidR="00796550">
        <w:rPr>
          <w:rFonts w:ascii="Times New Roman" w:eastAsiaTheme="minorEastAsia" w:hAnsi="Times New Roman"/>
        </w:rPr>
        <w:t>8),</w:t>
      </w:r>
      <w:r w:rsidRPr="008E6EB8">
        <w:rPr>
          <w:rFonts w:ascii="Times New Roman" w:eastAsiaTheme="minorEastAsia" w:hAnsi="Times New Roman"/>
        </w:rPr>
        <w:t xml:space="preserve"> modified by Lattin </w:t>
      </w:r>
      <w:r w:rsidRPr="008E6EB8">
        <w:rPr>
          <w:rFonts w:ascii="Times New Roman" w:eastAsiaTheme="minorEastAsia" w:hAnsi="Times New Roman"/>
          <w:i/>
        </w:rPr>
        <w:t>et al</w:t>
      </w:r>
      <w:r w:rsidRPr="008E6EB8">
        <w:rPr>
          <w:rFonts w:ascii="Times New Roman" w:eastAsiaTheme="minorEastAsia" w:hAnsi="Times New Roman"/>
        </w:rPr>
        <w:t xml:space="preserve">. (2011), and following the protocol detailed in Crossin </w:t>
      </w:r>
      <w:r w:rsidRPr="008E6EB8">
        <w:rPr>
          <w:rFonts w:ascii="Times New Roman" w:eastAsiaTheme="minorEastAsia" w:hAnsi="Times New Roman"/>
          <w:i/>
        </w:rPr>
        <w:t>et al.</w:t>
      </w:r>
      <w:r w:rsidRPr="008E6EB8">
        <w:rPr>
          <w:rFonts w:ascii="Times New Roman" w:eastAsiaTheme="minorEastAsia" w:hAnsi="Times New Roman"/>
        </w:rPr>
        <w:t xml:space="preserve"> (2013b). We determined the intra-assay coefficient of variation by measuring differences between duplicates, and the inter-assay variation by measuring differences between standard samples (using two standards: a known amount of Cort, and pulverized, homogenized feathers)</w:t>
      </w:r>
      <w:r w:rsidR="00572E98" w:rsidRPr="008E6EB8">
        <w:rPr>
          <w:rFonts w:ascii="Times New Roman" w:eastAsiaTheme="minorEastAsia" w:hAnsi="Times New Roman"/>
        </w:rPr>
        <w:t xml:space="preserve"> (Romero and Fairhurst 2016)</w:t>
      </w:r>
      <w:r w:rsidRPr="008E6EB8">
        <w:rPr>
          <w:rFonts w:ascii="Times New Roman" w:eastAsiaTheme="minorEastAsia" w:hAnsi="Times New Roman"/>
        </w:rPr>
        <w:t>. Intra-assay variation was 4.0%; inter-assay variation was 7.4%.</w:t>
      </w:r>
      <w:r w:rsidR="00572E98" w:rsidRPr="008E6EB8">
        <w:rPr>
          <w:rFonts w:ascii="Times New Roman" w:eastAsiaTheme="minorEastAsia" w:hAnsi="Times New Roman"/>
        </w:rPr>
        <w:t xml:space="preserve"> </w:t>
      </w:r>
    </w:p>
    <w:p w14:paraId="1CB157BE" w14:textId="77777777" w:rsidR="007E47CE" w:rsidRPr="008E6EB8" w:rsidRDefault="007E47CE" w:rsidP="007E47CE">
      <w:pPr>
        <w:spacing w:line="480" w:lineRule="auto"/>
        <w:jc w:val="both"/>
        <w:rPr>
          <w:rFonts w:ascii="Times New Roman" w:hAnsi="Times New Roman"/>
        </w:rPr>
      </w:pPr>
    </w:p>
    <w:p w14:paraId="5A7FC83F" w14:textId="77777777" w:rsidR="007E47CE" w:rsidRPr="008E6EB8" w:rsidRDefault="007E47CE" w:rsidP="007E47CE">
      <w:pPr>
        <w:spacing w:line="480" w:lineRule="auto"/>
        <w:jc w:val="both"/>
        <w:rPr>
          <w:rFonts w:ascii="Times New Roman" w:hAnsi="Times New Roman"/>
          <w:i/>
        </w:rPr>
      </w:pPr>
      <w:r w:rsidRPr="008E6EB8">
        <w:rPr>
          <w:rFonts w:ascii="Times New Roman" w:hAnsi="Times New Roman"/>
          <w:i/>
        </w:rPr>
        <w:t>Statistical analyses</w:t>
      </w:r>
    </w:p>
    <w:p w14:paraId="733209E0" w14:textId="54B86A2F" w:rsidR="007E47CE" w:rsidRPr="008E6EB8" w:rsidRDefault="007E47CE" w:rsidP="007E47CE">
      <w:pPr>
        <w:spacing w:line="480" w:lineRule="auto"/>
        <w:jc w:val="both"/>
        <w:rPr>
          <w:rFonts w:ascii="Times New Roman" w:hAnsi="Times New Roman"/>
        </w:rPr>
      </w:pPr>
      <w:r w:rsidRPr="008E6EB8">
        <w:rPr>
          <w:rFonts w:ascii="Times New Roman" w:hAnsi="Times New Roman"/>
        </w:rPr>
        <w:tab/>
      </w:r>
      <w:r w:rsidR="00055727" w:rsidRPr="008E6EB8">
        <w:rPr>
          <w:rFonts w:ascii="Times New Roman" w:hAnsi="Times New Roman"/>
        </w:rPr>
        <w:t>All blood variables were examined for correlations with the time required to collect the blood sample and</w:t>
      </w:r>
      <w:r w:rsidR="004A5B5E" w:rsidRPr="008E6EB8">
        <w:rPr>
          <w:rFonts w:ascii="Times New Roman" w:hAnsi="Times New Roman"/>
        </w:rPr>
        <w:t xml:space="preserve"> the date of collection</w:t>
      </w:r>
      <w:r w:rsidR="00C6305A" w:rsidRPr="008E6EB8">
        <w:rPr>
          <w:rFonts w:ascii="Times New Roman" w:hAnsi="Times New Roman"/>
        </w:rPr>
        <w:t>.</w:t>
      </w:r>
      <w:r w:rsidR="004A5B5E" w:rsidRPr="008E6EB8">
        <w:rPr>
          <w:rFonts w:ascii="Times New Roman" w:hAnsi="Times New Roman"/>
        </w:rPr>
        <w:t xml:space="preserve"> </w:t>
      </w:r>
      <w:r w:rsidR="006E0F80" w:rsidRPr="008E6EB8">
        <w:rPr>
          <w:rFonts w:ascii="Times New Roman" w:hAnsi="Times New Roman"/>
        </w:rPr>
        <w:t xml:space="preserve">Due to known differences in life-history, behaviour, and physiology, we ran models for each species separately. </w:t>
      </w:r>
      <w:r w:rsidR="00DC01D6" w:rsidRPr="008E6EB8">
        <w:rPr>
          <w:rFonts w:ascii="Times New Roman" w:hAnsi="Times New Roman"/>
        </w:rPr>
        <w:t>T</w:t>
      </w:r>
      <w:r w:rsidRPr="008E6EB8">
        <w:rPr>
          <w:rFonts w:ascii="Times New Roman" w:hAnsi="Times New Roman"/>
        </w:rPr>
        <w:t xml:space="preserve">o test our first prediction that fCort levels are related to </w:t>
      </w:r>
      <w:r w:rsidR="00DC01D6" w:rsidRPr="008E6EB8">
        <w:rPr>
          <w:rFonts w:ascii="Times New Roman" w:hAnsi="Times New Roman"/>
        </w:rPr>
        <w:t xml:space="preserve">previous </w:t>
      </w:r>
      <w:r w:rsidRPr="008E6EB8">
        <w:rPr>
          <w:rFonts w:ascii="Times New Roman" w:hAnsi="Times New Roman"/>
        </w:rPr>
        <w:t xml:space="preserve">breeding fate, we </w:t>
      </w:r>
      <w:r w:rsidR="00BE6304" w:rsidRPr="008E6EB8">
        <w:rPr>
          <w:rFonts w:ascii="Times New Roman" w:hAnsi="Times New Roman"/>
        </w:rPr>
        <w:t xml:space="preserve">examined </w:t>
      </w:r>
      <w:r w:rsidR="006E0F80" w:rsidRPr="008E6EB8">
        <w:rPr>
          <w:rFonts w:ascii="Times New Roman" w:hAnsi="Times New Roman"/>
        </w:rPr>
        <w:t xml:space="preserve">fCort, for each species separately (ANOVAs), by </w:t>
      </w:r>
      <w:r w:rsidR="00F95BCF" w:rsidRPr="008E6EB8">
        <w:rPr>
          <w:rFonts w:ascii="Times New Roman" w:hAnsi="Times New Roman"/>
        </w:rPr>
        <w:t>sex</w:t>
      </w:r>
      <w:r w:rsidRPr="008E6EB8">
        <w:rPr>
          <w:rFonts w:ascii="Times New Roman" w:hAnsi="Times New Roman"/>
        </w:rPr>
        <w:t xml:space="preserve"> and </w:t>
      </w:r>
      <w:r w:rsidR="00BE6304" w:rsidRPr="008E6EB8">
        <w:rPr>
          <w:rFonts w:ascii="Times New Roman" w:hAnsi="Times New Roman"/>
        </w:rPr>
        <w:t xml:space="preserve">breeding </w:t>
      </w:r>
      <w:r w:rsidRPr="008E6EB8">
        <w:rPr>
          <w:rFonts w:ascii="Times New Roman" w:hAnsi="Times New Roman"/>
        </w:rPr>
        <w:t>fate</w:t>
      </w:r>
      <w:r w:rsidR="00BE6304" w:rsidRPr="008E6EB8">
        <w:rPr>
          <w:rFonts w:ascii="Times New Roman" w:hAnsi="Times New Roman"/>
        </w:rPr>
        <w:t xml:space="preserve"> (successful, failed, deferred)</w:t>
      </w:r>
      <w:r w:rsidR="00DC01D6" w:rsidRPr="008E6EB8">
        <w:rPr>
          <w:rFonts w:ascii="Times New Roman" w:hAnsi="Times New Roman"/>
        </w:rPr>
        <w:t xml:space="preserve"> </w:t>
      </w:r>
      <w:r w:rsidR="00BE6304" w:rsidRPr="008E6EB8">
        <w:rPr>
          <w:rFonts w:ascii="Times New Roman" w:hAnsi="Times New Roman"/>
        </w:rPr>
        <w:t>as categorical factors</w:t>
      </w:r>
      <w:r w:rsidR="006E0F80" w:rsidRPr="008E6EB8">
        <w:rPr>
          <w:rFonts w:ascii="Times New Roman" w:hAnsi="Times New Roman"/>
        </w:rPr>
        <w:t>, along with their interaction (sex*fate)</w:t>
      </w:r>
      <w:r w:rsidRPr="008E6EB8">
        <w:rPr>
          <w:rFonts w:ascii="Times New Roman" w:hAnsi="Times New Roman"/>
        </w:rPr>
        <w:t xml:space="preserve">. </w:t>
      </w:r>
      <w:r w:rsidR="00DC01D6" w:rsidRPr="008E6EB8">
        <w:rPr>
          <w:rFonts w:ascii="Times New Roman" w:hAnsi="Times New Roman"/>
        </w:rPr>
        <w:t xml:space="preserve">We then </w:t>
      </w:r>
      <w:r w:rsidR="00BE6304" w:rsidRPr="008E6EB8">
        <w:rPr>
          <w:rFonts w:ascii="Times New Roman" w:hAnsi="Times New Roman"/>
        </w:rPr>
        <w:t>ran similar models to describe</w:t>
      </w:r>
      <w:r w:rsidR="00DC01D6" w:rsidRPr="008E6EB8">
        <w:rPr>
          <w:rFonts w:ascii="Times New Roman" w:hAnsi="Times New Roman"/>
        </w:rPr>
        <w:t xml:space="preserve"> the </w:t>
      </w:r>
      <w:r w:rsidR="006E0F80" w:rsidRPr="008E6EB8">
        <w:rPr>
          <w:rFonts w:ascii="Times New Roman" w:hAnsi="Times New Roman"/>
        </w:rPr>
        <w:t xml:space="preserve">species’ </w:t>
      </w:r>
      <w:r w:rsidR="00DC01D6" w:rsidRPr="008E6EB8">
        <w:rPr>
          <w:rFonts w:ascii="Times New Roman" w:hAnsi="Times New Roman"/>
        </w:rPr>
        <w:t>post-breeding physiological state</w:t>
      </w:r>
      <w:r w:rsidR="00BE6304" w:rsidRPr="008E6EB8">
        <w:rPr>
          <w:rFonts w:ascii="Times New Roman" w:hAnsi="Times New Roman"/>
        </w:rPr>
        <w:t xml:space="preserve"> (Trig, T, Hct) at the end of the 2008/09 breeding season</w:t>
      </w:r>
      <w:r w:rsidR="00DC01D6" w:rsidRPr="008E6EB8">
        <w:rPr>
          <w:rFonts w:ascii="Times New Roman" w:hAnsi="Times New Roman"/>
        </w:rPr>
        <w:t xml:space="preserve">. </w:t>
      </w:r>
      <w:r w:rsidR="00C6305A" w:rsidRPr="008E6EB8">
        <w:rPr>
          <w:rFonts w:ascii="Times New Roman" w:hAnsi="Times New Roman"/>
        </w:rPr>
        <w:t xml:space="preserve">To test our second prediction of a relationship between end-of-breeding season physiological indicators and fCort, </w:t>
      </w:r>
      <w:r w:rsidRPr="008E6EB8">
        <w:rPr>
          <w:rFonts w:ascii="Times New Roman" w:hAnsi="Times New Roman"/>
        </w:rPr>
        <w:t xml:space="preserve">Pearson’s correlations </w:t>
      </w:r>
      <w:r w:rsidR="006E0F80" w:rsidRPr="008E6EB8">
        <w:rPr>
          <w:rFonts w:ascii="Times New Roman" w:hAnsi="Times New Roman"/>
        </w:rPr>
        <w:t xml:space="preserve">by species and sex </w:t>
      </w:r>
      <w:r w:rsidRPr="008E6EB8">
        <w:rPr>
          <w:rFonts w:ascii="Times New Roman" w:hAnsi="Times New Roman"/>
        </w:rPr>
        <w:t xml:space="preserve">were </w:t>
      </w:r>
      <w:r w:rsidR="00C6305A" w:rsidRPr="008E6EB8">
        <w:rPr>
          <w:rFonts w:ascii="Times New Roman" w:hAnsi="Times New Roman"/>
        </w:rPr>
        <w:t>examined</w:t>
      </w:r>
      <w:r w:rsidRPr="008E6EB8">
        <w:rPr>
          <w:rFonts w:ascii="Times New Roman" w:hAnsi="Times New Roman"/>
        </w:rPr>
        <w:t>. To test our third pre</w:t>
      </w:r>
      <w:r w:rsidR="00EF4621" w:rsidRPr="008E6EB8">
        <w:rPr>
          <w:rFonts w:ascii="Times New Roman" w:hAnsi="Times New Roman"/>
        </w:rPr>
        <w:t>diction that variation in fCort</w:t>
      </w:r>
      <w:r w:rsidRPr="008E6EB8">
        <w:rPr>
          <w:rFonts w:ascii="Times New Roman" w:hAnsi="Times New Roman"/>
        </w:rPr>
        <w:t xml:space="preserve"> carries over to </w:t>
      </w:r>
      <w:r w:rsidR="006E0F80" w:rsidRPr="008E6EB8">
        <w:rPr>
          <w:rFonts w:ascii="Times New Roman" w:hAnsi="Times New Roman"/>
        </w:rPr>
        <w:t>affect future breeding decision by each species</w:t>
      </w:r>
      <w:r w:rsidRPr="008E6EB8">
        <w:rPr>
          <w:rFonts w:ascii="Times New Roman" w:hAnsi="Times New Roman"/>
        </w:rPr>
        <w:t xml:space="preserve">, we </w:t>
      </w:r>
      <w:r w:rsidR="00EF4621" w:rsidRPr="008E6EB8">
        <w:rPr>
          <w:rFonts w:ascii="Times New Roman" w:hAnsi="Times New Roman"/>
        </w:rPr>
        <w:t xml:space="preserve">used </w:t>
      </w:r>
      <w:r w:rsidR="008B5966" w:rsidRPr="008E6EB8">
        <w:rPr>
          <w:rFonts w:ascii="Times New Roman" w:hAnsi="Times New Roman"/>
        </w:rPr>
        <w:t>backwards stepwise generalized linear models with</w:t>
      </w:r>
      <w:r w:rsidR="00EF4621" w:rsidRPr="008E6EB8">
        <w:rPr>
          <w:rFonts w:ascii="Times New Roman" w:hAnsi="Times New Roman"/>
        </w:rPr>
        <w:t xml:space="preserve"> binomial response distribution</w:t>
      </w:r>
      <w:r w:rsidR="008B5966" w:rsidRPr="008E6EB8">
        <w:rPr>
          <w:rFonts w:ascii="Times New Roman" w:hAnsi="Times New Roman"/>
        </w:rPr>
        <w:t>s</w:t>
      </w:r>
      <w:r w:rsidRPr="008E6EB8">
        <w:rPr>
          <w:rFonts w:ascii="Times New Roman" w:hAnsi="Times New Roman"/>
        </w:rPr>
        <w:t xml:space="preserve"> to explore the variables most related to future breeding decision</w:t>
      </w:r>
      <w:r w:rsidR="006E0F80" w:rsidRPr="008E6EB8">
        <w:rPr>
          <w:rFonts w:ascii="Times New Roman" w:hAnsi="Times New Roman"/>
        </w:rPr>
        <w:t xml:space="preserve"> (breed or defer)</w:t>
      </w:r>
      <w:r w:rsidR="008E6EB8">
        <w:rPr>
          <w:rFonts w:ascii="Times New Roman" w:hAnsi="Times New Roman"/>
        </w:rPr>
        <w:t>,</w:t>
      </w:r>
      <w:r w:rsidR="006E0F80" w:rsidRPr="008E6EB8">
        <w:rPr>
          <w:rFonts w:ascii="Times New Roman" w:hAnsi="Times New Roman"/>
        </w:rPr>
        <w:t xml:space="preserve"> in the </w:t>
      </w:r>
      <w:r w:rsidR="008E6EB8">
        <w:rPr>
          <w:rFonts w:ascii="Times New Roman" w:hAnsi="Times New Roman"/>
        </w:rPr>
        <w:t>subsequent breeding</w:t>
      </w:r>
      <w:r w:rsidR="006E0F80" w:rsidRPr="008E6EB8">
        <w:rPr>
          <w:rFonts w:ascii="Times New Roman" w:hAnsi="Times New Roman"/>
        </w:rPr>
        <w:t xml:space="preserve"> season only (2009/10 season)</w:t>
      </w:r>
      <w:r w:rsidRPr="008E6EB8">
        <w:rPr>
          <w:rFonts w:ascii="Times New Roman" w:hAnsi="Times New Roman"/>
        </w:rPr>
        <w:t xml:space="preserve">. Explanatory predictors included </w:t>
      </w:r>
      <w:r w:rsidR="00EF4621" w:rsidRPr="008E6EB8">
        <w:rPr>
          <w:rFonts w:ascii="Times New Roman" w:hAnsi="Times New Roman"/>
        </w:rPr>
        <w:t xml:space="preserve">fCort, as well as </w:t>
      </w:r>
      <w:r w:rsidRPr="008E6EB8">
        <w:rPr>
          <w:rFonts w:ascii="Times New Roman" w:hAnsi="Times New Roman"/>
        </w:rPr>
        <w:t xml:space="preserve">bird sex, previous breeding status (breeder or non-breeder), T, Trig, and Hct. </w:t>
      </w:r>
      <w:r w:rsidR="006E0F80" w:rsidRPr="008E6EB8">
        <w:rPr>
          <w:rFonts w:ascii="Times New Roman" w:hAnsi="Times New Roman"/>
        </w:rPr>
        <w:t>We restricted this comparison to the 2009/10 year only so that the physiologi</w:t>
      </w:r>
      <w:r w:rsidR="00DC4553" w:rsidRPr="008E6EB8">
        <w:rPr>
          <w:rFonts w:ascii="Times New Roman" w:hAnsi="Times New Roman"/>
        </w:rPr>
        <w:t>cal links from one season to breeding in the</w:t>
      </w:r>
      <w:r w:rsidR="006E0F80" w:rsidRPr="008E6EB8">
        <w:rPr>
          <w:rFonts w:ascii="Times New Roman" w:hAnsi="Times New Roman"/>
        </w:rPr>
        <w:t xml:space="preserve"> next could be compared </w:t>
      </w:r>
      <w:r w:rsidR="008B5966" w:rsidRPr="008E6EB8">
        <w:rPr>
          <w:rFonts w:ascii="Times New Roman" w:hAnsi="Times New Roman"/>
        </w:rPr>
        <w:t xml:space="preserve">between species </w:t>
      </w:r>
      <w:r w:rsidR="006E0F80" w:rsidRPr="008E6EB8">
        <w:rPr>
          <w:rFonts w:ascii="Times New Roman" w:hAnsi="Times New Roman"/>
        </w:rPr>
        <w:t>simultaneously and on identical time scales.</w:t>
      </w:r>
    </w:p>
    <w:p w14:paraId="61B1D347" w14:textId="77777777" w:rsidR="007E47CE" w:rsidRPr="008E6EB8" w:rsidRDefault="007E47CE" w:rsidP="007E47CE">
      <w:pPr>
        <w:spacing w:line="480" w:lineRule="auto"/>
        <w:jc w:val="both"/>
        <w:rPr>
          <w:rFonts w:ascii="Times New Roman" w:hAnsi="Times New Roman"/>
        </w:rPr>
      </w:pPr>
    </w:p>
    <w:p w14:paraId="7E034333"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rPr>
        <w:t>Results</w:t>
      </w:r>
    </w:p>
    <w:p w14:paraId="5E35F7C2" w14:textId="037F4F1B" w:rsidR="007E47CE" w:rsidRPr="008E6EB8" w:rsidRDefault="007E47CE" w:rsidP="007E47CE">
      <w:pPr>
        <w:spacing w:line="480" w:lineRule="auto"/>
        <w:ind w:firstLine="720"/>
        <w:jc w:val="both"/>
        <w:rPr>
          <w:rFonts w:ascii="Times New Roman" w:hAnsi="Times New Roman"/>
        </w:rPr>
      </w:pPr>
      <w:r w:rsidRPr="008E6EB8">
        <w:rPr>
          <w:rFonts w:ascii="Times New Roman" w:hAnsi="Times New Roman"/>
        </w:rPr>
        <w:t xml:space="preserve">As albatrosses were sampled </w:t>
      </w:r>
      <w:r w:rsidR="000A40C5" w:rsidRPr="008E6EB8">
        <w:rPr>
          <w:rFonts w:ascii="Times New Roman" w:hAnsi="Times New Roman"/>
        </w:rPr>
        <w:t>in two different seasons (</w:t>
      </w:r>
      <w:r w:rsidR="00433057" w:rsidRPr="008E6EB8">
        <w:rPr>
          <w:rFonts w:ascii="Times New Roman" w:hAnsi="Times New Roman"/>
        </w:rPr>
        <w:t xml:space="preserve">end of </w:t>
      </w:r>
      <w:r w:rsidR="000A40C5" w:rsidRPr="008E6EB8">
        <w:rPr>
          <w:rFonts w:ascii="Times New Roman" w:hAnsi="Times New Roman"/>
        </w:rPr>
        <w:t>2008/09</w:t>
      </w:r>
      <w:r w:rsidR="00433057" w:rsidRPr="008E6EB8">
        <w:rPr>
          <w:rFonts w:ascii="Times New Roman" w:hAnsi="Times New Roman"/>
        </w:rPr>
        <w:t xml:space="preserve"> season</w:t>
      </w:r>
      <w:r w:rsidR="000A40C5" w:rsidRPr="008E6EB8">
        <w:rPr>
          <w:rFonts w:ascii="Times New Roman" w:hAnsi="Times New Roman"/>
        </w:rPr>
        <w:t xml:space="preserve"> for blood, and </w:t>
      </w:r>
      <w:r w:rsidR="00433057" w:rsidRPr="008E6EB8">
        <w:rPr>
          <w:rFonts w:ascii="Times New Roman" w:hAnsi="Times New Roman"/>
        </w:rPr>
        <w:t xml:space="preserve">beginning of </w:t>
      </w:r>
      <w:r w:rsidR="000A40C5" w:rsidRPr="008E6EB8">
        <w:rPr>
          <w:rFonts w:ascii="Times New Roman" w:hAnsi="Times New Roman"/>
        </w:rPr>
        <w:t>2009/10</w:t>
      </w:r>
      <w:r w:rsidR="00433057" w:rsidRPr="008E6EB8">
        <w:rPr>
          <w:rFonts w:ascii="Times New Roman" w:hAnsi="Times New Roman"/>
        </w:rPr>
        <w:t xml:space="preserve"> season</w:t>
      </w:r>
      <w:r w:rsidR="000A40C5" w:rsidRPr="008E6EB8">
        <w:rPr>
          <w:rFonts w:ascii="Times New Roman" w:hAnsi="Times New Roman"/>
        </w:rPr>
        <w:t xml:space="preserve"> for feathers)</w:t>
      </w:r>
      <w:r w:rsidRPr="008E6EB8">
        <w:rPr>
          <w:rFonts w:ascii="Times New Roman" w:hAnsi="Times New Roman"/>
        </w:rPr>
        <w:t>, we explored whether any of the physiological variables</w:t>
      </w:r>
      <w:r w:rsidR="000A40C5" w:rsidRPr="008E6EB8">
        <w:rPr>
          <w:rFonts w:ascii="Times New Roman" w:hAnsi="Times New Roman"/>
        </w:rPr>
        <w:t xml:space="preserve"> correlated with sampling time or</w:t>
      </w:r>
      <w:r w:rsidRPr="008E6EB8">
        <w:rPr>
          <w:rFonts w:ascii="Times New Roman" w:hAnsi="Times New Roman"/>
        </w:rPr>
        <w:t xml:space="preserve"> date. </w:t>
      </w:r>
      <w:r w:rsidR="000A40C5" w:rsidRPr="008E6EB8">
        <w:rPr>
          <w:rFonts w:ascii="Times New Roman" w:hAnsi="Times New Roman"/>
        </w:rPr>
        <w:t>In 2008/09, there were no</w:t>
      </w:r>
      <w:r w:rsidRPr="008E6EB8">
        <w:rPr>
          <w:rFonts w:ascii="Times New Roman" w:hAnsi="Times New Roman"/>
        </w:rPr>
        <w:t xml:space="preserve"> correlation</w:t>
      </w:r>
      <w:r w:rsidR="000A40C5" w:rsidRPr="008E6EB8">
        <w:rPr>
          <w:rFonts w:ascii="Times New Roman" w:hAnsi="Times New Roman"/>
        </w:rPr>
        <w:t>s</w:t>
      </w:r>
      <w:r w:rsidRPr="008E6EB8">
        <w:rPr>
          <w:rFonts w:ascii="Times New Roman" w:hAnsi="Times New Roman"/>
        </w:rPr>
        <w:t xml:space="preserve"> between sampling time</w:t>
      </w:r>
      <w:r w:rsidR="000A40C5" w:rsidRPr="008E6EB8">
        <w:rPr>
          <w:rFonts w:ascii="Times New Roman" w:hAnsi="Times New Roman"/>
        </w:rPr>
        <w:t xml:space="preserve"> (number of seconds to collect the blood sample) or date with any of the</w:t>
      </w:r>
      <w:r w:rsidRPr="008E6EB8">
        <w:rPr>
          <w:rFonts w:ascii="Times New Roman" w:hAnsi="Times New Roman"/>
        </w:rPr>
        <w:t xml:space="preserve"> blood parameter levels (</w:t>
      </w:r>
      <w:r w:rsidR="00EF4621" w:rsidRPr="008E6EB8">
        <w:rPr>
          <w:rFonts w:ascii="Times New Roman" w:hAnsi="Times New Roman"/>
        </w:rPr>
        <w:t xml:space="preserve">Pearson’s correlations with </w:t>
      </w:r>
      <w:r w:rsidRPr="008E6EB8">
        <w:rPr>
          <w:rFonts w:ascii="Times New Roman" w:hAnsi="Times New Roman"/>
        </w:rPr>
        <w:t xml:space="preserve">Trig, T, </w:t>
      </w:r>
      <w:r w:rsidR="00EF4621" w:rsidRPr="008E6EB8">
        <w:rPr>
          <w:rFonts w:ascii="Times New Roman" w:hAnsi="Times New Roman"/>
        </w:rPr>
        <w:t xml:space="preserve">and </w:t>
      </w:r>
      <w:r w:rsidRPr="008E6EB8">
        <w:rPr>
          <w:rFonts w:ascii="Times New Roman" w:hAnsi="Times New Roman"/>
        </w:rPr>
        <w:t>Hct, all P&gt;0.09).</w:t>
      </w:r>
    </w:p>
    <w:p w14:paraId="78FFE09F" w14:textId="1DCCE775" w:rsidR="00D14FE4" w:rsidRPr="008E6EB8" w:rsidRDefault="000A40C5" w:rsidP="00EA646A">
      <w:pPr>
        <w:spacing w:line="480" w:lineRule="auto"/>
        <w:ind w:firstLine="720"/>
        <w:jc w:val="both"/>
        <w:rPr>
          <w:rFonts w:ascii="Times New Roman" w:hAnsi="Times New Roman"/>
        </w:rPr>
      </w:pPr>
      <w:r w:rsidRPr="008E6EB8">
        <w:rPr>
          <w:rFonts w:ascii="Times New Roman" w:hAnsi="Times New Roman"/>
        </w:rPr>
        <w:t>The e</w:t>
      </w:r>
      <w:r w:rsidR="007E47CE" w:rsidRPr="008E6EB8">
        <w:rPr>
          <w:rFonts w:ascii="Times New Roman" w:hAnsi="Times New Roman"/>
        </w:rPr>
        <w:t xml:space="preserve">nd-of-season physiological </w:t>
      </w:r>
      <w:r w:rsidR="00BE6304" w:rsidRPr="008E6EB8">
        <w:rPr>
          <w:rFonts w:ascii="Times New Roman" w:hAnsi="Times New Roman"/>
        </w:rPr>
        <w:t>results</w:t>
      </w:r>
      <w:r w:rsidR="007E47CE" w:rsidRPr="008E6EB8">
        <w:rPr>
          <w:rFonts w:ascii="Times New Roman" w:hAnsi="Times New Roman"/>
        </w:rPr>
        <w:t xml:space="preserve"> </w:t>
      </w:r>
      <w:r w:rsidR="00BE6304" w:rsidRPr="008E6EB8">
        <w:rPr>
          <w:rFonts w:ascii="Times New Roman" w:hAnsi="Times New Roman"/>
        </w:rPr>
        <w:t xml:space="preserve">were determined </w:t>
      </w:r>
      <w:r w:rsidR="00DC4553" w:rsidRPr="008E6EB8">
        <w:rPr>
          <w:rFonts w:ascii="Times New Roman" w:hAnsi="Times New Roman"/>
        </w:rPr>
        <w:t xml:space="preserve">for each species by </w:t>
      </w:r>
      <w:r w:rsidR="00BE6304" w:rsidRPr="008E6EB8">
        <w:rPr>
          <w:rFonts w:ascii="Times New Roman" w:hAnsi="Times New Roman"/>
        </w:rPr>
        <w:t>AN</w:t>
      </w:r>
      <w:r w:rsidR="00DC4553" w:rsidRPr="008E6EB8">
        <w:rPr>
          <w:rFonts w:ascii="Times New Roman" w:hAnsi="Times New Roman"/>
        </w:rPr>
        <w:t>OVA models examining differences by sex</w:t>
      </w:r>
      <w:r w:rsidR="008E6EB8">
        <w:rPr>
          <w:rFonts w:ascii="Times New Roman" w:hAnsi="Times New Roman"/>
        </w:rPr>
        <w:t xml:space="preserve"> and breeding fate (</w:t>
      </w:r>
      <w:r w:rsidR="007E47CE" w:rsidRPr="008E6EB8">
        <w:rPr>
          <w:rFonts w:ascii="Times New Roman" w:hAnsi="Times New Roman"/>
        </w:rPr>
        <w:t>Fig. 2</w:t>
      </w:r>
      <w:r w:rsidR="008E6EB8">
        <w:rPr>
          <w:rFonts w:ascii="Times New Roman" w:hAnsi="Times New Roman"/>
        </w:rPr>
        <w:t>)</w:t>
      </w:r>
      <w:r w:rsidR="007E47CE" w:rsidRPr="008E6EB8">
        <w:rPr>
          <w:rFonts w:ascii="Times New Roman" w:hAnsi="Times New Roman"/>
        </w:rPr>
        <w:t xml:space="preserve">. </w:t>
      </w:r>
      <w:r w:rsidR="00DC4553" w:rsidRPr="008E6EB8">
        <w:rPr>
          <w:rFonts w:ascii="Times New Roman" w:hAnsi="Times New Roman"/>
        </w:rPr>
        <w:t>In the black-browed albatrosses</w:t>
      </w:r>
      <w:r w:rsidR="00624AC1" w:rsidRPr="008E6EB8">
        <w:rPr>
          <w:rFonts w:ascii="Times New Roman" w:hAnsi="Times New Roman"/>
        </w:rPr>
        <w:t xml:space="preserve"> (N=50</w:t>
      </w:r>
      <w:r w:rsidR="00E80656" w:rsidRPr="008E6EB8">
        <w:rPr>
          <w:rFonts w:ascii="Times New Roman" w:hAnsi="Times New Roman"/>
        </w:rPr>
        <w:t>)</w:t>
      </w:r>
      <w:r w:rsidR="00DC4553" w:rsidRPr="008E6EB8">
        <w:rPr>
          <w:rFonts w:ascii="Times New Roman" w:hAnsi="Times New Roman"/>
        </w:rPr>
        <w:t xml:space="preserve">, </w:t>
      </w:r>
      <w:r w:rsidR="00433057" w:rsidRPr="008E6EB8">
        <w:rPr>
          <w:rFonts w:ascii="Times New Roman" w:hAnsi="Times New Roman"/>
        </w:rPr>
        <w:t>Trig and T</w:t>
      </w:r>
      <w:r w:rsidR="00DC4553" w:rsidRPr="008E6EB8">
        <w:rPr>
          <w:rFonts w:ascii="Times New Roman" w:hAnsi="Times New Roman"/>
        </w:rPr>
        <w:t xml:space="preserve"> levels of</w:t>
      </w:r>
      <w:r w:rsidR="007E47CE" w:rsidRPr="008E6EB8">
        <w:rPr>
          <w:rFonts w:ascii="Times New Roman" w:hAnsi="Times New Roman"/>
        </w:rPr>
        <w:t xml:space="preserve"> female</w:t>
      </w:r>
      <w:r w:rsidR="00DC4553" w:rsidRPr="008E6EB8">
        <w:rPr>
          <w:rFonts w:ascii="Times New Roman" w:hAnsi="Times New Roman"/>
        </w:rPr>
        <w:t>s</w:t>
      </w:r>
      <w:r w:rsidR="004E743A" w:rsidRPr="008E6EB8">
        <w:rPr>
          <w:rFonts w:ascii="Times New Roman" w:hAnsi="Times New Roman"/>
        </w:rPr>
        <w:t>, but not males,</w:t>
      </w:r>
      <w:r w:rsidR="007E47CE" w:rsidRPr="008E6EB8">
        <w:rPr>
          <w:rFonts w:ascii="Times New Roman" w:hAnsi="Times New Roman"/>
        </w:rPr>
        <w:t xml:space="preserve"> were significantly higher in deferring </w:t>
      </w:r>
      <w:r w:rsidR="00062A68" w:rsidRPr="008E6EB8">
        <w:rPr>
          <w:rFonts w:ascii="Times New Roman" w:hAnsi="Times New Roman"/>
        </w:rPr>
        <w:t>breeders</w:t>
      </w:r>
      <w:r w:rsidR="007E47CE" w:rsidRPr="008E6EB8">
        <w:rPr>
          <w:rFonts w:ascii="Times New Roman" w:hAnsi="Times New Roman"/>
        </w:rPr>
        <w:t xml:space="preserve"> than in succe</w:t>
      </w:r>
      <w:r w:rsidR="00DC4553" w:rsidRPr="008E6EB8">
        <w:rPr>
          <w:rFonts w:ascii="Times New Roman" w:hAnsi="Times New Roman"/>
        </w:rPr>
        <w:t>ssful or failed breeders (</w:t>
      </w:r>
      <w:r w:rsidR="00E80656" w:rsidRPr="008E6EB8">
        <w:rPr>
          <w:rFonts w:ascii="Times New Roman" w:hAnsi="Times New Roman"/>
        </w:rPr>
        <w:t xml:space="preserve">Trig </w:t>
      </w:r>
      <w:r w:rsidR="004E743A" w:rsidRPr="008E6EB8">
        <w:rPr>
          <w:rFonts w:ascii="Times New Roman" w:hAnsi="Times New Roman"/>
        </w:rPr>
        <w:t xml:space="preserve">sex*fate interaction </w:t>
      </w:r>
      <w:r w:rsidR="00A5784D" w:rsidRPr="008E6EB8">
        <w:rPr>
          <w:rFonts w:ascii="Times New Roman" w:hAnsi="Times New Roman"/>
        </w:rPr>
        <w:t>ß=0.142, P=0.004</w:t>
      </w:r>
      <w:r w:rsidR="00D14FE4" w:rsidRPr="008E6EB8">
        <w:rPr>
          <w:rFonts w:ascii="Times New Roman" w:hAnsi="Times New Roman"/>
        </w:rPr>
        <w:t xml:space="preserve">. </w:t>
      </w:r>
      <w:r w:rsidR="007E47CE" w:rsidRPr="008E6EB8">
        <w:rPr>
          <w:rFonts w:ascii="Times New Roman" w:hAnsi="Times New Roman"/>
        </w:rPr>
        <w:t>T</w:t>
      </w:r>
      <w:r w:rsidR="00D14FE4" w:rsidRPr="008E6EB8">
        <w:rPr>
          <w:rFonts w:ascii="Times New Roman" w:hAnsi="Times New Roman"/>
        </w:rPr>
        <w:t>:</w:t>
      </w:r>
      <w:r w:rsidR="00A5784D" w:rsidRPr="008E6EB8">
        <w:rPr>
          <w:rFonts w:ascii="Times New Roman" w:hAnsi="Times New Roman"/>
        </w:rPr>
        <w:t xml:space="preserve"> </w:t>
      </w:r>
      <w:r w:rsidR="004E743A" w:rsidRPr="008E6EB8">
        <w:rPr>
          <w:rFonts w:ascii="Times New Roman" w:hAnsi="Times New Roman"/>
        </w:rPr>
        <w:t xml:space="preserve">sex*fate interaction </w:t>
      </w:r>
      <w:r w:rsidR="00A5784D" w:rsidRPr="008E6EB8">
        <w:rPr>
          <w:rFonts w:ascii="Times New Roman" w:hAnsi="Times New Roman"/>
        </w:rPr>
        <w:t>ß=53.4</w:t>
      </w:r>
      <w:r w:rsidR="00D14FE4" w:rsidRPr="008E6EB8">
        <w:rPr>
          <w:rFonts w:ascii="Times New Roman" w:hAnsi="Times New Roman"/>
        </w:rPr>
        <w:t>2, P=0.008</w:t>
      </w:r>
      <w:r w:rsidR="00062A68" w:rsidRPr="008E6EB8">
        <w:rPr>
          <w:rFonts w:ascii="Times New Roman" w:hAnsi="Times New Roman"/>
        </w:rPr>
        <w:t xml:space="preserve">). </w:t>
      </w:r>
      <w:r w:rsidR="00433057" w:rsidRPr="008E6EB8">
        <w:rPr>
          <w:rFonts w:ascii="Times New Roman" w:hAnsi="Times New Roman"/>
        </w:rPr>
        <w:t>Hct</w:t>
      </w:r>
      <w:r w:rsidR="004E743A" w:rsidRPr="008E6EB8">
        <w:rPr>
          <w:rFonts w:ascii="Times New Roman" w:hAnsi="Times New Roman"/>
        </w:rPr>
        <w:t xml:space="preserve"> levels did not differ by sex, but were </w:t>
      </w:r>
      <w:r w:rsidR="005A6385" w:rsidRPr="008E6EB8">
        <w:rPr>
          <w:rFonts w:ascii="Times New Roman" w:hAnsi="Times New Roman"/>
        </w:rPr>
        <w:t>generally</w:t>
      </w:r>
      <w:r w:rsidR="004E743A" w:rsidRPr="008E6EB8">
        <w:rPr>
          <w:rFonts w:ascii="Times New Roman" w:hAnsi="Times New Roman"/>
        </w:rPr>
        <w:t xml:space="preserve"> lower in deferring than in s</w:t>
      </w:r>
      <w:r w:rsidR="00EA646A">
        <w:rPr>
          <w:rFonts w:ascii="Times New Roman" w:hAnsi="Times New Roman"/>
        </w:rPr>
        <w:t xml:space="preserve">uccessful or failed black-browed albatrosses </w:t>
      </w:r>
      <w:r w:rsidR="00433057" w:rsidRPr="008E6EB8">
        <w:rPr>
          <w:rFonts w:ascii="Times New Roman" w:hAnsi="Times New Roman"/>
        </w:rPr>
        <w:t>(</w:t>
      </w:r>
      <w:r w:rsidR="005A6385" w:rsidRPr="008E6EB8">
        <w:rPr>
          <w:rFonts w:ascii="Times New Roman" w:hAnsi="Times New Roman"/>
        </w:rPr>
        <w:t>sex ß=-0</w:t>
      </w:r>
      <w:r w:rsidR="004E743A" w:rsidRPr="008E6EB8">
        <w:rPr>
          <w:rFonts w:ascii="Times New Roman" w:hAnsi="Times New Roman"/>
        </w:rPr>
        <w:t>.</w:t>
      </w:r>
      <w:r w:rsidR="005A6385" w:rsidRPr="008E6EB8">
        <w:rPr>
          <w:rFonts w:ascii="Times New Roman" w:hAnsi="Times New Roman"/>
        </w:rPr>
        <w:t>886</w:t>
      </w:r>
      <w:r w:rsidR="004E743A" w:rsidRPr="008E6EB8">
        <w:rPr>
          <w:rFonts w:ascii="Times New Roman" w:hAnsi="Times New Roman"/>
        </w:rPr>
        <w:t>, P=0.</w:t>
      </w:r>
      <w:r w:rsidR="00D14FE4" w:rsidRPr="008E6EB8">
        <w:rPr>
          <w:rFonts w:ascii="Times New Roman" w:hAnsi="Times New Roman"/>
        </w:rPr>
        <w:t>126</w:t>
      </w:r>
      <w:r w:rsidR="005A6385" w:rsidRPr="008E6EB8">
        <w:rPr>
          <w:rFonts w:ascii="Times New Roman" w:hAnsi="Times New Roman"/>
        </w:rPr>
        <w:t xml:space="preserve">; </w:t>
      </w:r>
      <w:r w:rsidR="00D14FE4" w:rsidRPr="008E6EB8">
        <w:rPr>
          <w:rFonts w:ascii="Times New Roman" w:hAnsi="Times New Roman"/>
        </w:rPr>
        <w:t>fate ß=-1.030, P=0.010</w:t>
      </w:r>
      <w:r w:rsidR="00827FA6" w:rsidRPr="008E6EB8">
        <w:rPr>
          <w:rFonts w:ascii="Times New Roman" w:hAnsi="Times New Roman"/>
        </w:rPr>
        <w:t xml:space="preserve">; </w:t>
      </w:r>
      <w:r w:rsidR="005A6385" w:rsidRPr="008E6EB8">
        <w:rPr>
          <w:rFonts w:ascii="Times New Roman" w:hAnsi="Times New Roman"/>
        </w:rPr>
        <w:t>sex*fate ß=-0.</w:t>
      </w:r>
      <w:r w:rsidR="00827FA6" w:rsidRPr="008E6EB8">
        <w:rPr>
          <w:rFonts w:ascii="Times New Roman" w:hAnsi="Times New Roman"/>
        </w:rPr>
        <w:t>418</w:t>
      </w:r>
      <w:r w:rsidR="005A6385" w:rsidRPr="008E6EB8">
        <w:rPr>
          <w:rFonts w:ascii="Times New Roman" w:hAnsi="Times New Roman"/>
        </w:rPr>
        <w:t>, P=0.</w:t>
      </w:r>
      <w:r w:rsidR="00827FA6" w:rsidRPr="008E6EB8">
        <w:rPr>
          <w:rFonts w:ascii="Times New Roman" w:hAnsi="Times New Roman"/>
        </w:rPr>
        <w:t>163</w:t>
      </w:r>
      <w:r w:rsidR="007E47CE" w:rsidRPr="008E6EB8">
        <w:rPr>
          <w:rFonts w:ascii="Times New Roman" w:hAnsi="Times New Roman"/>
        </w:rPr>
        <w:t>)</w:t>
      </w:r>
      <w:r w:rsidR="004E743A" w:rsidRPr="008E6EB8">
        <w:rPr>
          <w:rFonts w:ascii="Times New Roman" w:hAnsi="Times New Roman"/>
        </w:rPr>
        <w:t>.</w:t>
      </w:r>
    </w:p>
    <w:p w14:paraId="576EAD9C" w14:textId="59326586" w:rsidR="007E47CE" w:rsidRPr="008E6EB8" w:rsidRDefault="004E743A" w:rsidP="008D48E9">
      <w:pPr>
        <w:spacing w:line="480" w:lineRule="auto"/>
        <w:ind w:firstLine="720"/>
        <w:jc w:val="both"/>
        <w:rPr>
          <w:rFonts w:ascii="Times New Roman" w:hAnsi="Times New Roman"/>
        </w:rPr>
      </w:pPr>
      <w:r w:rsidRPr="008E6EB8">
        <w:rPr>
          <w:rFonts w:ascii="Times New Roman" w:hAnsi="Times New Roman"/>
        </w:rPr>
        <w:t>In the grey-headed albatrosses</w:t>
      </w:r>
      <w:r w:rsidR="00E80656" w:rsidRPr="008E6EB8">
        <w:rPr>
          <w:rFonts w:ascii="Times New Roman" w:hAnsi="Times New Roman"/>
        </w:rPr>
        <w:t xml:space="preserve"> (N=18)</w:t>
      </w:r>
      <w:r w:rsidRPr="008E6EB8">
        <w:rPr>
          <w:rFonts w:ascii="Times New Roman" w:hAnsi="Times New Roman"/>
        </w:rPr>
        <w:t xml:space="preserve">, </w:t>
      </w:r>
      <w:r w:rsidR="007E47CE" w:rsidRPr="008E6EB8">
        <w:rPr>
          <w:rFonts w:ascii="Times New Roman" w:hAnsi="Times New Roman"/>
        </w:rPr>
        <w:t xml:space="preserve">Trig </w:t>
      </w:r>
      <w:r w:rsidR="00D14FE4" w:rsidRPr="008E6EB8">
        <w:rPr>
          <w:rFonts w:ascii="Times New Roman" w:hAnsi="Times New Roman"/>
        </w:rPr>
        <w:t xml:space="preserve">did not differ between sexes or among breeding fates </w:t>
      </w:r>
      <w:r w:rsidR="00EE7510" w:rsidRPr="008E6EB8">
        <w:rPr>
          <w:rFonts w:ascii="Times New Roman" w:hAnsi="Times New Roman"/>
        </w:rPr>
        <w:t>(</w:t>
      </w:r>
      <w:r w:rsidR="00D14FE4" w:rsidRPr="008E6EB8">
        <w:rPr>
          <w:rFonts w:ascii="Times New Roman" w:hAnsi="Times New Roman"/>
        </w:rPr>
        <w:t>sex ß=0.044, P=0.567; fate ß=-0.097, P=0.095; sex*fate ß=0.013, P=0.437</w:t>
      </w:r>
      <w:r w:rsidR="00EE7510" w:rsidRPr="008E6EB8">
        <w:rPr>
          <w:rFonts w:ascii="Times New Roman" w:hAnsi="Times New Roman"/>
        </w:rPr>
        <w:t>).</w:t>
      </w:r>
      <w:r w:rsidR="003C7A36" w:rsidRPr="008E6EB8">
        <w:rPr>
          <w:rFonts w:ascii="Times New Roman" w:hAnsi="Times New Roman"/>
        </w:rPr>
        <w:t xml:space="preserve"> However, T was significantly higher in deferring males than in successful and failed males, while femal</w:t>
      </w:r>
      <w:r w:rsidR="00E80656" w:rsidRPr="008E6EB8">
        <w:rPr>
          <w:rFonts w:ascii="Times New Roman" w:hAnsi="Times New Roman"/>
        </w:rPr>
        <w:t>es did not differ among fates (</w:t>
      </w:r>
      <w:r w:rsidR="003C7A36" w:rsidRPr="008E6EB8">
        <w:rPr>
          <w:rFonts w:ascii="Times New Roman" w:hAnsi="Times New Roman"/>
        </w:rPr>
        <w:t>sex</w:t>
      </w:r>
      <w:r w:rsidR="00C731B0" w:rsidRPr="008E6EB8">
        <w:rPr>
          <w:rFonts w:ascii="Times New Roman" w:hAnsi="Times New Roman"/>
        </w:rPr>
        <w:t xml:space="preserve"> ß=-24.78</w:t>
      </w:r>
      <w:r w:rsidR="003C7A36" w:rsidRPr="008E6EB8">
        <w:rPr>
          <w:rFonts w:ascii="Times New Roman" w:hAnsi="Times New Roman"/>
        </w:rPr>
        <w:t>, P=0.</w:t>
      </w:r>
      <w:r w:rsidR="00C731B0" w:rsidRPr="008E6EB8">
        <w:rPr>
          <w:rFonts w:ascii="Times New Roman" w:hAnsi="Times New Roman"/>
        </w:rPr>
        <w:t xml:space="preserve">030; </w:t>
      </w:r>
      <w:r w:rsidR="003C7A36" w:rsidRPr="008E6EB8">
        <w:rPr>
          <w:rFonts w:ascii="Times New Roman" w:hAnsi="Times New Roman"/>
        </w:rPr>
        <w:t>fate</w:t>
      </w:r>
      <w:r w:rsidR="00C731B0" w:rsidRPr="008E6EB8">
        <w:rPr>
          <w:rFonts w:ascii="Times New Roman" w:hAnsi="Times New Roman"/>
        </w:rPr>
        <w:t xml:space="preserve"> ß=5.30</w:t>
      </w:r>
      <w:r w:rsidR="003C7A36" w:rsidRPr="008E6EB8">
        <w:rPr>
          <w:rFonts w:ascii="Times New Roman" w:hAnsi="Times New Roman"/>
        </w:rPr>
        <w:t>, P=0.</w:t>
      </w:r>
      <w:r w:rsidR="00C731B0" w:rsidRPr="008E6EB8">
        <w:rPr>
          <w:rFonts w:ascii="Times New Roman" w:hAnsi="Times New Roman"/>
        </w:rPr>
        <w:t>187; sex*fate</w:t>
      </w:r>
      <w:r w:rsidR="008D48E9" w:rsidRPr="008E6EB8">
        <w:rPr>
          <w:rFonts w:ascii="Times New Roman" w:hAnsi="Times New Roman"/>
        </w:rPr>
        <w:t xml:space="preserve"> ß=-9.140, P=0.043</w:t>
      </w:r>
      <w:r w:rsidR="003C7A36" w:rsidRPr="008E6EB8">
        <w:rPr>
          <w:rFonts w:ascii="Times New Roman" w:hAnsi="Times New Roman"/>
        </w:rPr>
        <w:t>)</w:t>
      </w:r>
      <w:r w:rsidR="008D48E9" w:rsidRPr="008E6EB8">
        <w:rPr>
          <w:rFonts w:ascii="Times New Roman" w:hAnsi="Times New Roman"/>
        </w:rPr>
        <w:t xml:space="preserve">. </w:t>
      </w:r>
      <w:r w:rsidR="007E47CE" w:rsidRPr="008E6EB8">
        <w:rPr>
          <w:rFonts w:ascii="Times New Roman" w:hAnsi="Times New Roman"/>
        </w:rPr>
        <w:t xml:space="preserve">Hct </w:t>
      </w:r>
      <w:r w:rsidR="008D48E9" w:rsidRPr="008E6EB8">
        <w:rPr>
          <w:rFonts w:ascii="Times New Roman" w:hAnsi="Times New Roman"/>
        </w:rPr>
        <w:t>did not differ by sex, but was generally</w:t>
      </w:r>
      <w:r w:rsidR="007E47CE" w:rsidRPr="008E6EB8">
        <w:rPr>
          <w:rFonts w:ascii="Times New Roman" w:hAnsi="Times New Roman"/>
        </w:rPr>
        <w:t xml:space="preserve"> higher in successful and failed breeders than in deferring </w:t>
      </w:r>
      <w:r w:rsidR="008D48E9" w:rsidRPr="008E6EB8">
        <w:rPr>
          <w:rFonts w:ascii="Times New Roman" w:hAnsi="Times New Roman"/>
        </w:rPr>
        <w:t>breeders</w:t>
      </w:r>
      <w:r w:rsidR="007E47CE" w:rsidRPr="008E6EB8">
        <w:rPr>
          <w:rFonts w:ascii="Times New Roman" w:hAnsi="Times New Roman"/>
        </w:rPr>
        <w:t xml:space="preserve"> (</w:t>
      </w:r>
      <w:r w:rsidR="008D48E9" w:rsidRPr="008E6EB8">
        <w:rPr>
          <w:rFonts w:ascii="Times New Roman" w:hAnsi="Times New Roman"/>
        </w:rPr>
        <w:t>sex ß=-0.980, P=0.171; fate ß=-1.540, P=0.001; sex*fate ß=-0.345, P=0.625)</w:t>
      </w:r>
      <w:r w:rsidR="007E47CE" w:rsidRPr="008E6EB8">
        <w:rPr>
          <w:rFonts w:ascii="Times New Roman" w:hAnsi="Times New Roman"/>
        </w:rPr>
        <w:t xml:space="preserve">. </w:t>
      </w:r>
      <w:r w:rsidR="008D48E9" w:rsidRPr="008E6EB8">
        <w:rPr>
          <w:rFonts w:ascii="Times New Roman" w:hAnsi="Times New Roman"/>
        </w:rPr>
        <w:t>Finally</w:t>
      </w:r>
      <w:r w:rsidR="007E47CE" w:rsidRPr="008E6EB8">
        <w:rPr>
          <w:rFonts w:ascii="Times New Roman" w:hAnsi="Times New Roman"/>
        </w:rPr>
        <w:t xml:space="preserve">, fCort did not </w:t>
      </w:r>
      <w:r w:rsidR="006F40D9" w:rsidRPr="008E6EB8">
        <w:rPr>
          <w:rFonts w:ascii="Times New Roman" w:hAnsi="Times New Roman"/>
        </w:rPr>
        <w:t xml:space="preserve">differ </w:t>
      </w:r>
      <w:r w:rsidR="008D48E9" w:rsidRPr="008E6EB8">
        <w:rPr>
          <w:rFonts w:ascii="Times New Roman" w:hAnsi="Times New Roman"/>
        </w:rPr>
        <w:t xml:space="preserve">among grey-headed sexes or fates </w:t>
      </w:r>
      <w:r w:rsidR="007E47CE" w:rsidRPr="008E6EB8">
        <w:rPr>
          <w:rFonts w:ascii="Times New Roman" w:hAnsi="Times New Roman"/>
        </w:rPr>
        <w:t>(</w:t>
      </w:r>
      <w:r w:rsidR="008D48E9" w:rsidRPr="008E6EB8">
        <w:rPr>
          <w:rFonts w:ascii="Times New Roman" w:hAnsi="Times New Roman"/>
        </w:rPr>
        <w:t>sex ß=-0.476, P=0.151; fate ß=0.109, P=748; sex*fate ß=-0.071, P=0.897)</w:t>
      </w:r>
      <w:r w:rsidR="007E47CE" w:rsidRPr="008E6EB8">
        <w:rPr>
          <w:rFonts w:ascii="Times New Roman" w:hAnsi="Times New Roman"/>
        </w:rPr>
        <w:t>.</w:t>
      </w:r>
    </w:p>
    <w:p w14:paraId="4C07153C" w14:textId="0034E39A" w:rsidR="007E47CE" w:rsidRPr="008E6EB8" w:rsidRDefault="007E47CE" w:rsidP="00EB111A">
      <w:pPr>
        <w:spacing w:line="480" w:lineRule="auto"/>
        <w:ind w:firstLine="720"/>
        <w:jc w:val="both"/>
        <w:rPr>
          <w:rFonts w:ascii="Times New Roman" w:hAnsi="Times New Roman"/>
        </w:rPr>
      </w:pPr>
      <w:r w:rsidRPr="008E6EB8">
        <w:rPr>
          <w:rFonts w:ascii="Times New Roman" w:hAnsi="Times New Roman"/>
        </w:rPr>
        <w:t xml:space="preserve">Contrary to our first prediction, fCort did not </w:t>
      </w:r>
      <w:r w:rsidR="00EB111A" w:rsidRPr="008E6EB8">
        <w:rPr>
          <w:rFonts w:ascii="Times New Roman" w:hAnsi="Times New Roman"/>
        </w:rPr>
        <w:t xml:space="preserve">differ between the sexes or among breeding fates in either species </w:t>
      </w:r>
      <w:r w:rsidR="006F40D9" w:rsidRPr="008E6EB8">
        <w:rPr>
          <w:rFonts w:ascii="Times New Roman" w:hAnsi="Times New Roman"/>
        </w:rPr>
        <w:t>(</w:t>
      </w:r>
      <w:r w:rsidR="00624AC1" w:rsidRPr="008E6EB8">
        <w:rPr>
          <w:rFonts w:ascii="Times New Roman" w:hAnsi="Times New Roman"/>
        </w:rPr>
        <w:t>BBA N=50</w:t>
      </w:r>
      <w:r w:rsidR="008D48E9" w:rsidRPr="008E6EB8">
        <w:rPr>
          <w:rFonts w:ascii="Times New Roman" w:hAnsi="Times New Roman"/>
        </w:rPr>
        <w:t>: sex ß=-0.584, P=0.070; fate ß=0.034, P=0.77</w:t>
      </w:r>
      <w:r w:rsidR="00EB111A" w:rsidRPr="008E6EB8">
        <w:rPr>
          <w:rFonts w:ascii="Times New Roman" w:hAnsi="Times New Roman"/>
        </w:rPr>
        <w:t>8; sex*fate ß=-0.056, P=0.</w:t>
      </w:r>
      <w:r w:rsidR="00E80656" w:rsidRPr="008E6EB8">
        <w:rPr>
          <w:rFonts w:ascii="Times New Roman" w:hAnsi="Times New Roman"/>
        </w:rPr>
        <w:t>925. GHA N=18</w:t>
      </w:r>
      <w:r w:rsidR="00EB111A" w:rsidRPr="008E6EB8">
        <w:rPr>
          <w:rFonts w:ascii="Times New Roman" w:hAnsi="Times New Roman"/>
        </w:rPr>
        <w:t xml:space="preserve">: sex ß=-0.476, P=0.151; fate ß=0.109, P=748; sex*fate ß=-0.071, P=0.897). </w:t>
      </w:r>
      <w:r w:rsidRPr="008E6EB8">
        <w:rPr>
          <w:rFonts w:ascii="Times New Roman" w:hAnsi="Times New Roman"/>
        </w:rPr>
        <w:t>However, we found partial su</w:t>
      </w:r>
      <w:r w:rsidR="00EB111A" w:rsidRPr="008E6EB8">
        <w:rPr>
          <w:rFonts w:ascii="Times New Roman" w:hAnsi="Times New Roman"/>
        </w:rPr>
        <w:t>pport for our second prediction in that</w:t>
      </w:r>
      <w:r w:rsidRPr="008E6EB8">
        <w:rPr>
          <w:rFonts w:ascii="Times New Roman" w:hAnsi="Times New Roman"/>
        </w:rPr>
        <w:t xml:space="preserve"> fCort showed a significant negative correlation with Trig levels in female grey-headed albatrosses (r=-0.703, N=12 P=0.011), but not in male grey-headed albatr</w:t>
      </w:r>
      <w:r w:rsidR="00DC01D6" w:rsidRPr="008E6EB8">
        <w:rPr>
          <w:rFonts w:ascii="Times New Roman" w:hAnsi="Times New Roman"/>
        </w:rPr>
        <w:t>osses (r=-0.202, N=15, P=0.471)</w:t>
      </w:r>
      <w:r w:rsidRPr="008E6EB8">
        <w:rPr>
          <w:rFonts w:ascii="Times New Roman" w:hAnsi="Times New Roman"/>
        </w:rPr>
        <w:t xml:space="preserve"> </w:t>
      </w:r>
      <w:r w:rsidR="00DC01D6" w:rsidRPr="008E6EB8">
        <w:rPr>
          <w:rFonts w:ascii="Times New Roman" w:hAnsi="Times New Roman"/>
        </w:rPr>
        <w:t xml:space="preserve">or </w:t>
      </w:r>
      <w:r w:rsidR="006F40D9" w:rsidRPr="008E6EB8">
        <w:rPr>
          <w:rFonts w:ascii="Times New Roman" w:hAnsi="Times New Roman"/>
        </w:rPr>
        <w:t>either black-browed albatross sex</w:t>
      </w:r>
      <w:r w:rsidRPr="008E6EB8">
        <w:rPr>
          <w:rFonts w:ascii="Times New Roman" w:hAnsi="Times New Roman"/>
        </w:rPr>
        <w:t xml:space="preserve"> (females, r=-0.022, N=23 P=0.921; males, r=-0.314, N=21, P=0.116) (Fig. 3). The only other significant correlation in this set of analyses was </w:t>
      </w:r>
      <w:r w:rsidR="008E6EB8">
        <w:rPr>
          <w:rFonts w:ascii="Times New Roman" w:hAnsi="Times New Roman"/>
        </w:rPr>
        <w:t>a negative relationship between</w:t>
      </w:r>
      <w:r w:rsidRPr="008E6EB8">
        <w:rPr>
          <w:rFonts w:ascii="Times New Roman" w:hAnsi="Times New Roman"/>
        </w:rPr>
        <w:t xml:space="preserve"> T and Hct in female black-browed albatrosses (r=-0.577, N=30, P&lt;0.001; data not shown).</w:t>
      </w:r>
    </w:p>
    <w:p w14:paraId="46C67749" w14:textId="6D81B3DC" w:rsidR="007E47CE" w:rsidRPr="008E6EB8" w:rsidRDefault="00146B56" w:rsidP="007E47CE">
      <w:pPr>
        <w:spacing w:line="480" w:lineRule="auto"/>
        <w:ind w:firstLine="720"/>
        <w:jc w:val="both"/>
        <w:rPr>
          <w:rFonts w:ascii="Times New Roman" w:hAnsi="Times New Roman"/>
        </w:rPr>
      </w:pPr>
      <w:r w:rsidRPr="008E6EB8">
        <w:rPr>
          <w:rFonts w:ascii="Times New Roman" w:hAnsi="Times New Roman"/>
        </w:rPr>
        <w:t>Comparison</w:t>
      </w:r>
      <w:r w:rsidR="008E6EB8">
        <w:rPr>
          <w:rFonts w:ascii="Times New Roman" w:hAnsi="Times New Roman"/>
        </w:rPr>
        <w:t>s</w:t>
      </w:r>
      <w:r w:rsidRPr="008E6EB8">
        <w:rPr>
          <w:rFonts w:ascii="Times New Roman" w:hAnsi="Times New Roman"/>
        </w:rPr>
        <w:t xml:space="preserve"> of generalized linear models</w:t>
      </w:r>
      <w:r w:rsidR="007E47CE" w:rsidRPr="008E6EB8">
        <w:rPr>
          <w:rFonts w:ascii="Times New Roman" w:hAnsi="Times New Roman"/>
        </w:rPr>
        <w:t xml:space="preserve"> ex</w:t>
      </w:r>
      <w:r w:rsidRPr="008E6EB8">
        <w:rPr>
          <w:rFonts w:ascii="Times New Roman" w:hAnsi="Times New Roman"/>
        </w:rPr>
        <w:t>amining future breeding decision</w:t>
      </w:r>
      <w:r w:rsidR="008E6EB8">
        <w:rPr>
          <w:rFonts w:ascii="Times New Roman" w:hAnsi="Times New Roman"/>
        </w:rPr>
        <w:t>s</w:t>
      </w:r>
      <w:r w:rsidRPr="008E6EB8">
        <w:rPr>
          <w:rFonts w:ascii="Times New Roman" w:hAnsi="Times New Roman"/>
        </w:rPr>
        <w:t xml:space="preserve"> by black-browed albatrosses are presented in Table 2. The most parsimonious model identified </w:t>
      </w:r>
      <w:r w:rsidR="008B5966" w:rsidRPr="008E6EB8">
        <w:rPr>
          <w:rFonts w:ascii="Times New Roman" w:hAnsi="Times New Roman"/>
        </w:rPr>
        <w:t xml:space="preserve">via AICc selection identifies a </w:t>
      </w:r>
      <w:r w:rsidRPr="008E6EB8">
        <w:rPr>
          <w:rFonts w:ascii="Times New Roman" w:hAnsi="Times New Roman"/>
        </w:rPr>
        <w:t>significant effect of</w:t>
      </w:r>
      <w:r w:rsidR="007E47CE" w:rsidRPr="008E6EB8">
        <w:rPr>
          <w:rFonts w:ascii="Times New Roman" w:hAnsi="Times New Roman"/>
        </w:rPr>
        <w:t xml:space="preserve"> fCort</w:t>
      </w:r>
      <w:r w:rsidRPr="008E6EB8">
        <w:rPr>
          <w:rFonts w:ascii="Times New Roman" w:hAnsi="Times New Roman"/>
        </w:rPr>
        <w:t xml:space="preserve"> on </w:t>
      </w:r>
      <w:r w:rsidR="008B5966" w:rsidRPr="008E6EB8">
        <w:rPr>
          <w:rFonts w:ascii="Times New Roman" w:hAnsi="Times New Roman"/>
        </w:rPr>
        <w:t xml:space="preserve">breeding </w:t>
      </w:r>
      <w:r w:rsidRPr="008E6EB8">
        <w:rPr>
          <w:rFonts w:ascii="Times New Roman" w:hAnsi="Times New Roman"/>
        </w:rPr>
        <w:t>decision, such that when fCort is high there is</w:t>
      </w:r>
      <w:r w:rsidR="007E47CE" w:rsidRPr="008E6EB8">
        <w:rPr>
          <w:rFonts w:ascii="Times New Roman" w:hAnsi="Times New Roman"/>
        </w:rPr>
        <w:t xml:space="preserve"> greater tendency to defer</w:t>
      </w:r>
      <w:r w:rsidRPr="008E6EB8">
        <w:rPr>
          <w:rFonts w:ascii="Times New Roman" w:hAnsi="Times New Roman"/>
        </w:rPr>
        <w:t xml:space="preserve"> breeding</w:t>
      </w:r>
      <w:r w:rsidR="008B5966" w:rsidRPr="008E6EB8">
        <w:rPr>
          <w:rFonts w:ascii="Times New Roman" w:hAnsi="Times New Roman"/>
        </w:rPr>
        <w:t xml:space="preserve"> (P=0.028; Table 3)</w:t>
      </w:r>
      <w:r w:rsidR="007E47CE" w:rsidRPr="008E6EB8">
        <w:rPr>
          <w:rFonts w:ascii="Times New Roman" w:hAnsi="Times New Roman"/>
        </w:rPr>
        <w:t xml:space="preserve">, which supports our third prediction that variation in fCort indicates a carryover effect to future reproduction. For grey-headed albatrosses, </w:t>
      </w:r>
      <w:r w:rsidR="00681F69" w:rsidRPr="008E6EB8">
        <w:rPr>
          <w:rFonts w:ascii="Times New Roman" w:hAnsi="Times New Roman"/>
        </w:rPr>
        <w:t xml:space="preserve">no variables were significant predictors of </w:t>
      </w:r>
      <w:r w:rsidR="008B5966" w:rsidRPr="008E6EB8">
        <w:rPr>
          <w:rFonts w:ascii="Times New Roman" w:hAnsi="Times New Roman"/>
        </w:rPr>
        <w:t>breeding decision</w:t>
      </w:r>
      <w:r w:rsidR="00681F69" w:rsidRPr="008E6EB8">
        <w:rPr>
          <w:rFonts w:ascii="Times New Roman" w:hAnsi="Times New Roman"/>
        </w:rPr>
        <w:t>, with the null model re</w:t>
      </w:r>
      <w:r w:rsidR="008B5966" w:rsidRPr="008E6EB8">
        <w:rPr>
          <w:rFonts w:ascii="Times New Roman" w:hAnsi="Times New Roman"/>
        </w:rPr>
        <w:t>ceiving the best support (Tables</w:t>
      </w:r>
      <w:r w:rsidR="00681F69" w:rsidRPr="008E6EB8">
        <w:rPr>
          <w:rFonts w:ascii="Times New Roman" w:hAnsi="Times New Roman"/>
        </w:rPr>
        <w:t xml:space="preserve"> 2</w:t>
      </w:r>
      <w:r w:rsidR="008B5966" w:rsidRPr="008E6EB8">
        <w:rPr>
          <w:rFonts w:ascii="Times New Roman" w:hAnsi="Times New Roman"/>
        </w:rPr>
        <w:t xml:space="preserve"> and 3</w:t>
      </w:r>
      <w:r w:rsidR="00681F69" w:rsidRPr="008E6EB8">
        <w:rPr>
          <w:rFonts w:ascii="Times New Roman" w:hAnsi="Times New Roman"/>
        </w:rPr>
        <w:t xml:space="preserve">). </w:t>
      </w:r>
    </w:p>
    <w:p w14:paraId="46DB1937" w14:textId="77777777" w:rsidR="007E47CE" w:rsidRPr="008E6EB8" w:rsidRDefault="007E47CE" w:rsidP="007E47CE">
      <w:pPr>
        <w:spacing w:line="480" w:lineRule="auto"/>
        <w:jc w:val="both"/>
        <w:rPr>
          <w:rFonts w:ascii="Times New Roman" w:hAnsi="Times New Roman"/>
        </w:rPr>
      </w:pPr>
    </w:p>
    <w:p w14:paraId="5E6329D2"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rPr>
        <w:t>Discussion</w:t>
      </w:r>
    </w:p>
    <w:p w14:paraId="14F21B8C" w14:textId="7E02E414" w:rsidR="00235316" w:rsidRDefault="009A7F35" w:rsidP="0024763E">
      <w:pPr>
        <w:spacing w:line="480" w:lineRule="auto"/>
        <w:ind w:firstLine="720"/>
        <w:jc w:val="both"/>
        <w:rPr>
          <w:rFonts w:ascii="Times New Roman" w:eastAsiaTheme="minorEastAsia" w:hAnsi="Times New Roman"/>
        </w:rPr>
      </w:pPr>
      <w:r w:rsidRPr="008E6EB8">
        <w:rPr>
          <w:rFonts w:ascii="Times New Roman" w:hAnsi="Times New Roman"/>
        </w:rPr>
        <w:t xml:space="preserve">As the tail feathers of albatrosses are moulted and re-grown after their departure from breeding colonies (Prince </w:t>
      </w:r>
      <w:r w:rsidRPr="008E6EB8">
        <w:rPr>
          <w:rFonts w:ascii="Times New Roman" w:hAnsi="Times New Roman"/>
          <w:i/>
        </w:rPr>
        <w:t>et al</w:t>
      </w:r>
      <w:r w:rsidRPr="008E6EB8">
        <w:rPr>
          <w:rFonts w:ascii="Times New Roman" w:hAnsi="Times New Roman"/>
        </w:rPr>
        <w:t xml:space="preserve">. 1993, Catry </w:t>
      </w:r>
      <w:r w:rsidRPr="008E6EB8">
        <w:rPr>
          <w:rFonts w:ascii="Times New Roman" w:hAnsi="Times New Roman"/>
          <w:i/>
        </w:rPr>
        <w:t>et al.</w:t>
      </w:r>
      <w:r w:rsidRPr="008E6EB8">
        <w:rPr>
          <w:rFonts w:ascii="Times New Roman" w:hAnsi="Times New Roman"/>
        </w:rPr>
        <w:t xml:space="preserve"> 2013), we predicted that variation in fCort levels would reflect the state or conditio</w:t>
      </w:r>
      <w:r w:rsidR="001A14D7" w:rsidRPr="008E6EB8">
        <w:rPr>
          <w:rFonts w:ascii="Times New Roman" w:hAnsi="Times New Roman"/>
        </w:rPr>
        <w:t>n of individuals after breeding</w:t>
      </w:r>
      <w:r w:rsidRPr="008E6EB8">
        <w:rPr>
          <w:rFonts w:ascii="Times New Roman" w:hAnsi="Times New Roman"/>
        </w:rPr>
        <w:t xml:space="preserve"> </w:t>
      </w:r>
      <w:r w:rsidR="001A14D7" w:rsidRPr="008E6EB8">
        <w:rPr>
          <w:rFonts w:ascii="Times New Roman" w:hAnsi="Times New Roman"/>
        </w:rPr>
        <w:t xml:space="preserve">and </w:t>
      </w:r>
      <w:r w:rsidRPr="008E6EB8">
        <w:rPr>
          <w:rFonts w:ascii="Times New Roman" w:hAnsi="Times New Roman"/>
        </w:rPr>
        <w:t xml:space="preserve">suggest a </w:t>
      </w:r>
      <w:r w:rsidR="001A14D7" w:rsidRPr="008E6EB8">
        <w:rPr>
          <w:rFonts w:ascii="Times New Roman" w:hAnsi="Times New Roman"/>
        </w:rPr>
        <w:t xml:space="preserve">cost of reproduction related to levels of </w:t>
      </w:r>
      <w:r w:rsidRPr="008E6EB8">
        <w:rPr>
          <w:rFonts w:ascii="Times New Roman" w:hAnsi="Times New Roman"/>
        </w:rPr>
        <w:t xml:space="preserve">breeding investment </w:t>
      </w:r>
      <w:r w:rsidRPr="00FA3499">
        <w:rPr>
          <w:rFonts w:ascii="Times New Roman" w:hAnsi="Times New Roman"/>
        </w:rPr>
        <w:t xml:space="preserve">(e.g. </w:t>
      </w:r>
      <w:r w:rsidRPr="008E6EB8">
        <w:rPr>
          <w:rFonts w:ascii="Times New Roman" w:hAnsi="Times New Roman"/>
        </w:rPr>
        <w:t xml:space="preserve">successful, failed, deferred breeding). </w:t>
      </w:r>
      <w:r w:rsidR="007E47CE" w:rsidRPr="008E6EB8">
        <w:rPr>
          <w:rFonts w:ascii="Times New Roman" w:hAnsi="Times New Roman"/>
        </w:rPr>
        <w:t>Working from the assumption that fea</w:t>
      </w:r>
      <w:r w:rsidR="00160BB3" w:rsidRPr="008E6EB8">
        <w:rPr>
          <w:rFonts w:ascii="Times New Roman" w:hAnsi="Times New Roman"/>
        </w:rPr>
        <w:t xml:space="preserve">ther Cort levels are a key link between current and future reproduction, </w:t>
      </w:r>
      <w:r w:rsidR="007E47CE" w:rsidRPr="008E6EB8">
        <w:rPr>
          <w:rFonts w:ascii="Times New Roman" w:hAnsi="Times New Roman"/>
        </w:rPr>
        <w:t xml:space="preserve">we found </w:t>
      </w:r>
      <w:r w:rsidR="00160BB3" w:rsidRPr="008E6EB8">
        <w:rPr>
          <w:rFonts w:ascii="Times New Roman" w:hAnsi="Times New Roman"/>
        </w:rPr>
        <w:t xml:space="preserve">limited evidence </w:t>
      </w:r>
      <w:r w:rsidR="004A528A" w:rsidRPr="008E6EB8">
        <w:rPr>
          <w:rFonts w:ascii="Times New Roman" w:hAnsi="Times New Roman"/>
        </w:rPr>
        <w:t>with</w:t>
      </w:r>
      <w:r w:rsidR="00160BB3" w:rsidRPr="008E6EB8">
        <w:rPr>
          <w:rFonts w:ascii="Times New Roman" w:hAnsi="Times New Roman"/>
        </w:rPr>
        <w:t xml:space="preserve"> a link between </w:t>
      </w:r>
      <w:r w:rsidR="00EF4621" w:rsidRPr="008E6EB8">
        <w:rPr>
          <w:rFonts w:ascii="Times New Roman" w:hAnsi="Times New Roman"/>
        </w:rPr>
        <w:t>post-b</w:t>
      </w:r>
      <w:r w:rsidR="00D91A43" w:rsidRPr="008E6EB8">
        <w:rPr>
          <w:rFonts w:ascii="Times New Roman" w:hAnsi="Times New Roman"/>
        </w:rPr>
        <w:t xml:space="preserve">reeding </w:t>
      </w:r>
      <w:r w:rsidR="00160BB3" w:rsidRPr="008E6EB8">
        <w:rPr>
          <w:rFonts w:ascii="Times New Roman" w:hAnsi="Times New Roman"/>
        </w:rPr>
        <w:t xml:space="preserve">physiological state </w:t>
      </w:r>
      <w:r w:rsidR="00681F69" w:rsidRPr="008E6EB8">
        <w:rPr>
          <w:rFonts w:ascii="Times New Roman" w:hAnsi="Times New Roman"/>
        </w:rPr>
        <w:t>and fCort</w:t>
      </w:r>
      <w:r w:rsidR="00EF4621" w:rsidRPr="008E6EB8">
        <w:rPr>
          <w:rFonts w:ascii="Times New Roman" w:hAnsi="Times New Roman"/>
        </w:rPr>
        <w:t xml:space="preserve">, </w:t>
      </w:r>
      <w:r w:rsidR="007E47CE" w:rsidRPr="008E6EB8">
        <w:rPr>
          <w:rFonts w:ascii="Times New Roman" w:hAnsi="Times New Roman"/>
        </w:rPr>
        <w:t>and</w:t>
      </w:r>
      <w:r w:rsidR="00D513CE" w:rsidRPr="008E6EB8">
        <w:rPr>
          <w:rFonts w:ascii="Times New Roman" w:hAnsi="Times New Roman"/>
        </w:rPr>
        <w:t xml:space="preserve"> between fCort and</w:t>
      </w:r>
      <w:r w:rsidR="007E47CE" w:rsidRPr="008E6EB8">
        <w:rPr>
          <w:rFonts w:ascii="Times New Roman" w:hAnsi="Times New Roman"/>
        </w:rPr>
        <w:t xml:space="preserve"> future breeding </w:t>
      </w:r>
      <w:r w:rsidR="00EF4621" w:rsidRPr="008E6EB8">
        <w:rPr>
          <w:rFonts w:ascii="Times New Roman" w:hAnsi="Times New Roman"/>
        </w:rPr>
        <w:t>decision</w:t>
      </w:r>
      <w:r w:rsidR="007E47CE" w:rsidRPr="008E6EB8">
        <w:rPr>
          <w:rFonts w:ascii="Times New Roman" w:hAnsi="Times New Roman"/>
        </w:rPr>
        <w:t>.</w:t>
      </w:r>
      <w:r w:rsidR="004917FC" w:rsidRPr="008E6EB8">
        <w:rPr>
          <w:rFonts w:ascii="Times New Roman" w:hAnsi="Times New Roman"/>
        </w:rPr>
        <w:t xml:space="preserve"> However, these results are very species specific</w:t>
      </w:r>
      <w:r w:rsidR="007E47CE" w:rsidRPr="008E6EB8">
        <w:rPr>
          <w:rFonts w:ascii="Times New Roman" w:hAnsi="Times New Roman"/>
        </w:rPr>
        <w:t xml:space="preserve">, which we </w:t>
      </w:r>
      <w:r w:rsidR="004917FC" w:rsidRPr="008E6EB8">
        <w:rPr>
          <w:rFonts w:ascii="Times New Roman" w:hAnsi="Times New Roman"/>
        </w:rPr>
        <w:t>suggest</w:t>
      </w:r>
      <w:r w:rsidR="007E47CE" w:rsidRPr="008E6EB8">
        <w:rPr>
          <w:rFonts w:ascii="Times New Roman" w:hAnsi="Times New Roman"/>
        </w:rPr>
        <w:t xml:space="preserve"> </w:t>
      </w:r>
      <w:r w:rsidR="00AC450F" w:rsidRPr="008E6EB8">
        <w:rPr>
          <w:rFonts w:ascii="Times New Roman" w:hAnsi="Times New Roman"/>
        </w:rPr>
        <w:t>may reflect</w:t>
      </w:r>
      <w:r w:rsidR="004917FC" w:rsidRPr="008E6EB8">
        <w:rPr>
          <w:rFonts w:ascii="Times New Roman" w:hAnsi="Times New Roman"/>
        </w:rPr>
        <w:t xml:space="preserve"> </w:t>
      </w:r>
      <w:r w:rsidR="00A360D2" w:rsidRPr="008E6EB8">
        <w:rPr>
          <w:rFonts w:ascii="Times New Roman" w:hAnsi="Times New Roman"/>
        </w:rPr>
        <w:t>the</w:t>
      </w:r>
      <w:r w:rsidR="007E47CE" w:rsidRPr="008E6EB8">
        <w:rPr>
          <w:rFonts w:ascii="Times New Roman" w:hAnsi="Times New Roman"/>
        </w:rPr>
        <w:t xml:space="preserve"> contrasting life-histories </w:t>
      </w:r>
      <w:r w:rsidR="00A360D2" w:rsidRPr="008E6EB8">
        <w:rPr>
          <w:rFonts w:ascii="Times New Roman" w:hAnsi="Times New Roman"/>
        </w:rPr>
        <w:t>of black-browed and grey-headed albatrosses,</w:t>
      </w:r>
      <w:r w:rsidR="00A360D2" w:rsidRPr="00FA3499">
        <w:rPr>
          <w:rFonts w:ascii="Times New Roman" w:hAnsi="Times New Roman"/>
        </w:rPr>
        <w:t xml:space="preserve"> e.g. </w:t>
      </w:r>
      <w:r w:rsidR="00A360D2" w:rsidRPr="008E6EB8">
        <w:rPr>
          <w:rFonts w:ascii="Times New Roman" w:hAnsi="Times New Roman"/>
        </w:rPr>
        <w:t>annual versus biennial breeding</w:t>
      </w:r>
      <w:r w:rsidR="007E47CE" w:rsidRPr="008E6EB8">
        <w:rPr>
          <w:rFonts w:ascii="Times New Roman" w:hAnsi="Times New Roman"/>
        </w:rPr>
        <w:t xml:space="preserve">. </w:t>
      </w:r>
      <w:r w:rsidR="004917FC" w:rsidRPr="008E6EB8">
        <w:rPr>
          <w:rFonts w:ascii="Times New Roman" w:hAnsi="Times New Roman"/>
        </w:rPr>
        <w:t xml:space="preserve">For example, in </w:t>
      </w:r>
      <w:r w:rsidR="00A360D2" w:rsidRPr="008E6EB8">
        <w:rPr>
          <w:rFonts w:ascii="Times New Roman" w:hAnsi="Times New Roman"/>
        </w:rPr>
        <w:t xml:space="preserve">the </w:t>
      </w:r>
      <w:r w:rsidR="004917FC" w:rsidRPr="008E6EB8">
        <w:rPr>
          <w:rFonts w:ascii="Times New Roman" w:hAnsi="Times New Roman"/>
        </w:rPr>
        <w:t>black-browed albatrosses</w:t>
      </w:r>
      <w:r w:rsidR="007E47CE" w:rsidRPr="008E6EB8">
        <w:rPr>
          <w:rFonts w:ascii="Times New Roman" w:hAnsi="Times New Roman"/>
        </w:rPr>
        <w:t xml:space="preserve"> fCort did not correlate with </w:t>
      </w:r>
      <w:r w:rsidR="004917FC" w:rsidRPr="008E6EB8">
        <w:rPr>
          <w:rFonts w:ascii="Times New Roman" w:hAnsi="Times New Roman"/>
        </w:rPr>
        <w:t>any of the physiological parameters measured at the end of the</w:t>
      </w:r>
      <w:r w:rsidR="007E47CE" w:rsidRPr="008E6EB8">
        <w:rPr>
          <w:rFonts w:ascii="Times New Roman" w:hAnsi="Times New Roman"/>
        </w:rPr>
        <w:t xml:space="preserve"> breeding </w:t>
      </w:r>
      <w:r w:rsidR="004917FC" w:rsidRPr="008E6EB8">
        <w:rPr>
          <w:rFonts w:ascii="Times New Roman" w:hAnsi="Times New Roman"/>
        </w:rPr>
        <w:t xml:space="preserve">season, </w:t>
      </w:r>
      <w:r w:rsidR="00A360D2" w:rsidRPr="008E6EB8">
        <w:rPr>
          <w:rFonts w:ascii="Times New Roman" w:hAnsi="Times New Roman"/>
        </w:rPr>
        <w:t xml:space="preserve">but fCort nevertheless predicted future breeding decision. Conversely, in the </w:t>
      </w:r>
      <w:r w:rsidR="00AC450F" w:rsidRPr="008E6EB8">
        <w:rPr>
          <w:rFonts w:ascii="Times New Roman" w:hAnsi="Times New Roman"/>
        </w:rPr>
        <w:t>grey-headed albatrosses there was limited evidence for a link</w:t>
      </w:r>
      <w:r w:rsidR="00A360D2" w:rsidRPr="008E6EB8">
        <w:rPr>
          <w:rFonts w:ascii="Times New Roman" w:hAnsi="Times New Roman"/>
        </w:rPr>
        <w:t xml:space="preserve"> between post-breeding physiology and fCort, via a negative</w:t>
      </w:r>
      <w:r w:rsidR="006048FD" w:rsidRPr="008E6EB8">
        <w:rPr>
          <w:rFonts w:ascii="Times New Roman" w:hAnsi="Times New Roman"/>
        </w:rPr>
        <w:t xml:space="preserve"> correlated </w:t>
      </w:r>
      <w:r w:rsidR="00A360D2" w:rsidRPr="008E6EB8">
        <w:rPr>
          <w:rFonts w:ascii="Times New Roman" w:hAnsi="Times New Roman"/>
        </w:rPr>
        <w:t xml:space="preserve">with circulating triglyceride levels. </w:t>
      </w:r>
      <w:r w:rsidR="0024763E" w:rsidRPr="00235316">
        <w:rPr>
          <w:rFonts w:ascii="Times New Roman" w:hAnsi="Times New Roman"/>
        </w:rPr>
        <w:t xml:space="preserve">But </w:t>
      </w:r>
      <w:r w:rsidR="00A360D2" w:rsidRPr="00235316">
        <w:rPr>
          <w:rFonts w:ascii="Times New Roman" w:hAnsi="Times New Roman"/>
        </w:rPr>
        <w:t>despite this correlation, fCort did not predict future breeding decision</w:t>
      </w:r>
      <w:r w:rsidR="0024763E" w:rsidRPr="00235316">
        <w:rPr>
          <w:rFonts w:ascii="Times New Roman" w:hAnsi="Times New Roman"/>
        </w:rPr>
        <w:t xml:space="preserve"> in </w:t>
      </w:r>
      <w:r w:rsidR="0027192D">
        <w:rPr>
          <w:rFonts w:ascii="Times New Roman" w:hAnsi="Times New Roman"/>
        </w:rPr>
        <w:t>the grey-headed albatrosses</w:t>
      </w:r>
      <w:r w:rsidR="00A360D2" w:rsidRPr="00235316">
        <w:rPr>
          <w:rFonts w:ascii="Times New Roman" w:hAnsi="Times New Roman"/>
        </w:rPr>
        <w:t>.</w:t>
      </w:r>
    </w:p>
    <w:p w14:paraId="3C1C6CD7" w14:textId="5B6B70BC" w:rsidR="0024763E" w:rsidRPr="00796550" w:rsidRDefault="00235316" w:rsidP="0024763E">
      <w:pPr>
        <w:spacing w:line="480" w:lineRule="auto"/>
        <w:ind w:firstLine="720"/>
        <w:jc w:val="both"/>
        <w:rPr>
          <w:rFonts w:ascii="Times New Roman" w:hAnsi="Times New Roman"/>
        </w:rPr>
      </w:pPr>
      <w:r>
        <w:rPr>
          <w:rFonts w:ascii="Times New Roman" w:eastAsiaTheme="minorEastAsia" w:hAnsi="Times New Roman"/>
        </w:rPr>
        <w:t>So w</w:t>
      </w:r>
      <w:r>
        <w:rPr>
          <w:rFonts w:ascii="Times New Roman" w:hAnsi="Times New Roman"/>
        </w:rPr>
        <w:t>hat do our</w:t>
      </w:r>
      <w:r w:rsidR="0016321F" w:rsidRPr="00235316">
        <w:rPr>
          <w:rFonts w:ascii="Times New Roman" w:hAnsi="Times New Roman"/>
        </w:rPr>
        <w:t xml:space="preserve"> results suggest? </w:t>
      </w:r>
      <w:r w:rsidR="0027192D">
        <w:rPr>
          <w:rFonts w:ascii="Times New Roman" w:hAnsi="Times New Roman"/>
        </w:rPr>
        <w:t>For the black-browed albatrosses</w:t>
      </w:r>
      <w:r w:rsidR="00A360D2" w:rsidRPr="00235316">
        <w:rPr>
          <w:rFonts w:ascii="Times New Roman" w:hAnsi="Times New Roman"/>
        </w:rPr>
        <w:t xml:space="preserve">, </w:t>
      </w:r>
      <w:r w:rsidR="0024763E" w:rsidRPr="00235316">
        <w:rPr>
          <w:rFonts w:ascii="Times New Roman" w:hAnsi="Times New Roman"/>
        </w:rPr>
        <w:t xml:space="preserve">the link between fCort and future breeding investment, in the absence of any clear link to previous breeding investment, </w:t>
      </w:r>
      <w:r w:rsidR="0016321F" w:rsidRPr="00235316">
        <w:rPr>
          <w:rFonts w:ascii="Times New Roman" w:hAnsi="Times New Roman"/>
        </w:rPr>
        <w:t>might indicate that</w:t>
      </w:r>
      <w:r w:rsidR="0024763E" w:rsidRPr="00235316">
        <w:rPr>
          <w:rFonts w:ascii="Times New Roman" w:hAnsi="Times New Roman"/>
        </w:rPr>
        <w:t xml:space="preserve"> the more immediate</w:t>
      </w:r>
      <w:r w:rsidR="0024763E" w:rsidRPr="008E6EB8">
        <w:rPr>
          <w:rFonts w:ascii="Times New Roman" w:hAnsi="Times New Roman"/>
        </w:rPr>
        <w:t xml:space="preserve"> experience of pelagic migration </w:t>
      </w:r>
      <w:r w:rsidR="0016321F" w:rsidRPr="008E6EB8">
        <w:rPr>
          <w:rFonts w:ascii="Times New Roman" w:hAnsi="Times New Roman"/>
        </w:rPr>
        <w:t>immediately after departure from breeding colonies in</w:t>
      </w:r>
      <w:r w:rsidR="0024763E" w:rsidRPr="008E6EB8">
        <w:rPr>
          <w:rFonts w:ascii="Times New Roman" w:hAnsi="Times New Roman"/>
        </w:rPr>
        <w:t>f</w:t>
      </w:r>
      <w:r w:rsidR="0016321F" w:rsidRPr="008E6EB8">
        <w:rPr>
          <w:rFonts w:ascii="Times New Roman" w:hAnsi="Times New Roman"/>
        </w:rPr>
        <w:t>l</w:t>
      </w:r>
      <w:r w:rsidR="0024763E" w:rsidRPr="008E6EB8">
        <w:rPr>
          <w:rFonts w:ascii="Times New Roman" w:hAnsi="Times New Roman"/>
        </w:rPr>
        <w:t>u</w:t>
      </w:r>
      <w:r w:rsidR="0016321F" w:rsidRPr="008E6EB8">
        <w:rPr>
          <w:rFonts w:ascii="Times New Roman" w:hAnsi="Times New Roman"/>
        </w:rPr>
        <w:t>e</w:t>
      </w:r>
      <w:r w:rsidR="0024763E" w:rsidRPr="008E6EB8">
        <w:rPr>
          <w:rFonts w:ascii="Times New Roman" w:hAnsi="Times New Roman"/>
        </w:rPr>
        <w:t>nce</w:t>
      </w:r>
      <w:r w:rsidR="0016321F" w:rsidRPr="008E6EB8">
        <w:rPr>
          <w:rFonts w:ascii="Times New Roman" w:hAnsi="Times New Roman"/>
        </w:rPr>
        <w:t>s</w:t>
      </w:r>
      <w:r w:rsidR="0024763E" w:rsidRPr="008E6EB8">
        <w:rPr>
          <w:rFonts w:ascii="Times New Roman" w:hAnsi="Times New Roman"/>
        </w:rPr>
        <w:t xml:space="preserve"> Cort deposition more so than previous breeding activity</w:t>
      </w:r>
      <w:r w:rsidR="0016321F" w:rsidRPr="008E6EB8">
        <w:rPr>
          <w:rFonts w:ascii="Times New Roman" w:hAnsi="Times New Roman"/>
        </w:rPr>
        <w:t xml:space="preserve"> does, and that it is winter experience itself </w:t>
      </w:r>
      <w:r w:rsidR="004A528A" w:rsidRPr="008E6EB8">
        <w:rPr>
          <w:rFonts w:ascii="Times New Roman" w:hAnsi="Times New Roman"/>
        </w:rPr>
        <w:t>that generates</w:t>
      </w:r>
      <w:r w:rsidR="0016321F" w:rsidRPr="008E6EB8">
        <w:rPr>
          <w:rFonts w:ascii="Times New Roman" w:hAnsi="Times New Roman"/>
        </w:rPr>
        <w:t xml:space="preserve"> carr</w:t>
      </w:r>
      <w:r w:rsidR="004A528A" w:rsidRPr="008E6EB8">
        <w:rPr>
          <w:rFonts w:ascii="Times New Roman" w:hAnsi="Times New Roman"/>
        </w:rPr>
        <w:t>yover effects onto</w:t>
      </w:r>
      <w:r w:rsidR="0016321F" w:rsidRPr="008E6EB8">
        <w:rPr>
          <w:rFonts w:ascii="Times New Roman" w:hAnsi="Times New Roman"/>
        </w:rPr>
        <w:t xml:space="preserve"> future breeding decision</w:t>
      </w:r>
      <w:r w:rsidR="004A528A" w:rsidRPr="008E6EB8">
        <w:rPr>
          <w:rFonts w:ascii="Times New Roman" w:hAnsi="Times New Roman"/>
        </w:rPr>
        <w:t>s</w:t>
      </w:r>
      <w:r w:rsidR="0024763E" w:rsidRPr="008E6EB8">
        <w:rPr>
          <w:rFonts w:ascii="Times New Roman" w:hAnsi="Times New Roman"/>
        </w:rPr>
        <w:t>.</w:t>
      </w:r>
      <w:r w:rsidR="00FD418A" w:rsidRPr="008E6EB8">
        <w:rPr>
          <w:rFonts w:ascii="Times New Roman" w:hAnsi="Times New Roman"/>
        </w:rPr>
        <w:t xml:space="preserve"> Certainly, this and many other recent studies support a role of fCort in carryover effects and future breeding investment (Crossin </w:t>
      </w:r>
      <w:r w:rsidR="00FD418A" w:rsidRPr="008E6EB8">
        <w:rPr>
          <w:rFonts w:ascii="Times New Roman" w:hAnsi="Times New Roman"/>
          <w:i/>
        </w:rPr>
        <w:t>et al.</w:t>
      </w:r>
      <w:r w:rsidR="00FD418A" w:rsidRPr="008E6EB8">
        <w:rPr>
          <w:rFonts w:ascii="Times New Roman" w:hAnsi="Times New Roman"/>
        </w:rPr>
        <w:t xml:space="preserve"> 2013, Kowenberg </w:t>
      </w:r>
      <w:r w:rsidR="00FD418A" w:rsidRPr="008E6EB8">
        <w:rPr>
          <w:rFonts w:ascii="Times New Roman" w:hAnsi="Times New Roman"/>
          <w:i/>
        </w:rPr>
        <w:t>et al.</w:t>
      </w:r>
      <w:r w:rsidR="00FD418A" w:rsidRPr="008E6EB8">
        <w:rPr>
          <w:rFonts w:ascii="Times New Roman" w:hAnsi="Times New Roman"/>
        </w:rPr>
        <w:t xml:space="preserve"> 2013, Fairhurst </w:t>
      </w:r>
      <w:r w:rsidR="00FD418A" w:rsidRPr="008E6EB8">
        <w:rPr>
          <w:rFonts w:ascii="Times New Roman" w:hAnsi="Times New Roman"/>
          <w:i/>
        </w:rPr>
        <w:t>et al.</w:t>
      </w:r>
      <w:r w:rsidR="00FD418A" w:rsidRPr="008E6EB8">
        <w:rPr>
          <w:rFonts w:ascii="Times New Roman" w:hAnsi="Times New Roman"/>
        </w:rPr>
        <w:t xml:space="preserve"> 2015, Harms </w:t>
      </w:r>
      <w:r w:rsidR="00FD418A" w:rsidRPr="008E6EB8">
        <w:rPr>
          <w:rFonts w:ascii="Times New Roman" w:hAnsi="Times New Roman"/>
          <w:i/>
        </w:rPr>
        <w:t>et al.</w:t>
      </w:r>
      <w:r w:rsidR="00FD418A" w:rsidRPr="008E6EB8">
        <w:rPr>
          <w:rFonts w:ascii="Times New Roman" w:hAnsi="Times New Roman"/>
        </w:rPr>
        <w:t xml:space="preserve"> 2015). </w:t>
      </w:r>
      <w:r w:rsidR="0024763E" w:rsidRPr="008E6EB8">
        <w:rPr>
          <w:rFonts w:ascii="Times New Roman" w:hAnsi="Times New Roman"/>
        </w:rPr>
        <w:t xml:space="preserve">For the grey-headed albatrosses, </w:t>
      </w:r>
      <w:r w:rsidR="004A528A" w:rsidRPr="008E6EB8">
        <w:rPr>
          <w:rFonts w:ascii="Times New Roman" w:hAnsi="Times New Roman"/>
        </w:rPr>
        <w:t xml:space="preserve">we observed the </w:t>
      </w:r>
      <w:r w:rsidR="0024763E" w:rsidRPr="008E6EB8">
        <w:rPr>
          <w:rFonts w:ascii="Times New Roman" w:hAnsi="Times New Roman"/>
        </w:rPr>
        <w:t>opposite</w:t>
      </w:r>
      <w:r w:rsidR="004A528A" w:rsidRPr="008E6EB8">
        <w:rPr>
          <w:rFonts w:ascii="Times New Roman" w:hAnsi="Times New Roman"/>
        </w:rPr>
        <w:t xml:space="preserve"> – post-breeding triglyceride levels</w:t>
      </w:r>
      <w:r w:rsidR="0024763E" w:rsidRPr="008E6EB8">
        <w:rPr>
          <w:rFonts w:ascii="Times New Roman" w:hAnsi="Times New Roman"/>
        </w:rPr>
        <w:t xml:space="preserve"> </w:t>
      </w:r>
      <w:r w:rsidR="0016321F" w:rsidRPr="008E6EB8">
        <w:rPr>
          <w:rFonts w:ascii="Times New Roman" w:hAnsi="Times New Roman"/>
        </w:rPr>
        <w:t>show</w:t>
      </w:r>
      <w:r w:rsidR="004A528A" w:rsidRPr="008E6EB8">
        <w:rPr>
          <w:rFonts w:ascii="Times New Roman" w:hAnsi="Times New Roman"/>
        </w:rPr>
        <w:t>ed</w:t>
      </w:r>
      <w:r w:rsidR="0016321F" w:rsidRPr="008E6EB8">
        <w:rPr>
          <w:rFonts w:ascii="Times New Roman" w:hAnsi="Times New Roman"/>
        </w:rPr>
        <w:t xml:space="preserve"> </w:t>
      </w:r>
      <w:r w:rsidR="004A528A" w:rsidRPr="008E6EB8">
        <w:rPr>
          <w:rFonts w:ascii="Times New Roman" w:hAnsi="Times New Roman"/>
        </w:rPr>
        <w:t xml:space="preserve">a negative correlation with </w:t>
      </w:r>
      <w:r w:rsidR="0024763E" w:rsidRPr="008E6EB8">
        <w:rPr>
          <w:rFonts w:ascii="Times New Roman" w:hAnsi="Times New Roman"/>
        </w:rPr>
        <w:t>fCort</w:t>
      </w:r>
      <w:r w:rsidR="004A528A" w:rsidRPr="008E6EB8">
        <w:rPr>
          <w:rFonts w:ascii="Times New Roman" w:hAnsi="Times New Roman"/>
        </w:rPr>
        <w:t xml:space="preserve"> (significant in females and trending in males), but neither variable had </w:t>
      </w:r>
      <w:r w:rsidR="0016321F" w:rsidRPr="008E6EB8">
        <w:rPr>
          <w:rFonts w:ascii="Times New Roman" w:hAnsi="Times New Roman"/>
        </w:rPr>
        <w:t xml:space="preserve">any </w:t>
      </w:r>
      <w:r w:rsidR="0024763E" w:rsidRPr="008E6EB8">
        <w:rPr>
          <w:rFonts w:ascii="Times New Roman" w:hAnsi="Times New Roman"/>
        </w:rPr>
        <w:t xml:space="preserve">discernable </w:t>
      </w:r>
      <w:r w:rsidR="0016321F" w:rsidRPr="008E6EB8">
        <w:rPr>
          <w:rFonts w:ascii="Times New Roman" w:hAnsi="Times New Roman"/>
        </w:rPr>
        <w:t xml:space="preserve">affect </w:t>
      </w:r>
      <w:r w:rsidR="0024763E" w:rsidRPr="008E6EB8">
        <w:rPr>
          <w:rFonts w:ascii="Times New Roman" w:hAnsi="Times New Roman"/>
        </w:rPr>
        <w:t>on future breeding</w:t>
      </w:r>
      <w:r w:rsidR="0016321F" w:rsidRPr="008E6EB8">
        <w:rPr>
          <w:rFonts w:ascii="Times New Roman" w:hAnsi="Times New Roman"/>
        </w:rPr>
        <w:t xml:space="preserve"> </w:t>
      </w:r>
      <w:r w:rsidR="004A528A" w:rsidRPr="008E6EB8">
        <w:rPr>
          <w:rFonts w:ascii="Times New Roman" w:hAnsi="Times New Roman"/>
        </w:rPr>
        <w:t>decision</w:t>
      </w:r>
      <w:r w:rsidR="0016321F" w:rsidRPr="008E6EB8">
        <w:rPr>
          <w:rFonts w:ascii="Times New Roman" w:hAnsi="Times New Roman"/>
        </w:rPr>
        <w:t>. Why this might be</w:t>
      </w:r>
      <w:r w:rsidR="0027192D">
        <w:rPr>
          <w:rFonts w:ascii="Times New Roman" w:hAnsi="Times New Roman"/>
        </w:rPr>
        <w:t xml:space="preserve"> for the grey-headed albatrosses</w:t>
      </w:r>
      <w:r w:rsidR="0024763E" w:rsidRPr="008E6EB8">
        <w:rPr>
          <w:rFonts w:ascii="Times New Roman" w:hAnsi="Times New Roman"/>
        </w:rPr>
        <w:t xml:space="preserve"> we do not know, </w:t>
      </w:r>
      <w:r w:rsidR="004A528A" w:rsidRPr="008E6EB8">
        <w:rPr>
          <w:rFonts w:ascii="Times New Roman" w:hAnsi="Times New Roman"/>
        </w:rPr>
        <w:t xml:space="preserve">but it </w:t>
      </w:r>
      <w:r w:rsidR="00F951D8">
        <w:rPr>
          <w:rFonts w:ascii="Times New Roman" w:hAnsi="Times New Roman"/>
        </w:rPr>
        <w:t>may</w:t>
      </w:r>
      <w:r w:rsidR="004A528A" w:rsidRPr="008E6EB8">
        <w:rPr>
          <w:rFonts w:ascii="Times New Roman" w:hAnsi="Times New Roman"/>
        </w:rPr>
        <w:t xml:space="preserve"> that genetic </w:t>
      </w:r>
      <w:r w:rsidR="004A528A" w:rsidRPr="00796550">
        <w:rPr>
          <w:rFonts w:ascii="Times New Roman" w:hAnsi="Times New Roman"/>
        </w:rPr>
        <w:t xml:space="preserve">programming for biennial breeding provides an buffer against </w:t>
      </w:r>
      <w:r w:rsidR="00F951D8" w:rsidRPr="00796550">
        <w:rPr>
          <w:rFonts w:ascii="Times New Roman" w:hAnsi="Times New Roman"/>
        </w:rPr>
        <w:t>physiological carryover effects</w:t>
      </w:r>
      <w:r w:rsidR="004A528A" w:rsidRPr="00796550">
        <w:rPr>
          <w:rFonts w:ascii="Times New Roman" w:hAnsi="Times New Roman"/>
        </w:rPr>
        <w:t xml:space="preserve">. However, our sample of grey-headed albatrosses was low, </w:t>
      </w:r>
      <w:r w:rsidR="00B22343" w:rsidRPr="00796550">
        <w:rPr>
          <w:rFonts w:ascii="Times New Roman" w:hAnsi="Times New Roman"/>
        </w:rPr>
        <w:t>which may</w:t>
      </w:r>
      <w:r w:rsidR="004A528A" w:rsidRPr="00796550">
        <w:rPr>
          <w:rFonts w:ascii="Times New Roman" w:hAnsi="Times New Roman"/>
        </w:rPr>
        <w:t xml:space="preserve"> </w:t>
      </w:r>
      <w:r w:rsidR="00B22343" w:rsidRPr="00796550">
        <w:rPr>
          <w:rFonts w:ascii="Times New Roman" w:hAnsi="Times New Roman"/>
        </w:rPr>
        <w:t xml:space="preserve">limit our </w:t>
      </w:r>
      <w:r w:rsidR="004A528A" w:rsidRPr="00796550">
        <w:rPr>
          <w:rFonts w:ascii="Times New Roman" w:hAnsi="Times New Roman"/>
        </w:rPr>
        <w:t xml:space="preserve">power to detect physiological links between breeding states, and so interpretation of our results should be </w:t>
      </w:r>
      <w:r w:rsidR="00B22343" w:rsidRPr="00796550">
        <w:rPr>
          <w:rFonts w:ascii="Times New Roman" w:hAnsi="Times New Roman"/>
        </w:rPr>
        <w:t>made cautiously</w:t>
      </w:r>
      <w:r w:rsidR="004A528A" w:rsidRPr="00796550">
        <w:rPr>
          <w:rFonts w:ascii="Times New Roman" w:hAnsi="Times New Roman"/>
        </w:rPr>
        <w:t>.</w:t>
      </w:r>
      <w:r w:rsidR="00B22343" w:rsidRPr="00796550">
        <w:rPr>
          <w:rFonts w:ascii="Times New Roman" w:hAnsi="Times New Roman"/>
        </w:rPr>
        <w:t xml:space="preserve"> Furthermore, </w:t>
      </w:r>
      <w:r w:rsidR="00F951D8" w:rsidRPr="00796550">
        <w:rPr>
          <w:rFonts w:ascii="Times New Roman" w:hAnsi="Times New Roman"/>
        </w:rPr>
        <w:t xml:space="preserve">concerning links to fCort, </w:t>
      </w:r>
      <w:r w:rsidR="00B22343" w:rsidRPr="00796550">
        <w:rPr>
          <w:rFonts w:ascii="Times New Roman" w:eastAsiaTheme="minorEastAsia" w:hAnsi="Times New Roman"/>
        </w:rPr>
        <w:t xml:space="preserve">successful grey-headed albatrosses do not necessarily complete tail moult in </w:t>
      </w:r>
      <w:r w:rsidR="00F951D8" w:rsidRPr="00796550">
        <w:rPr>
          <w:rFonts w:ascii="Times New Roman" w:eastAsiaTheme="minorEastAsia" w:hAnsi="Times New Roman"/>
        </w:rPr>
        <w:t>a year’s time</w:t>
      </w:r>
      <w:r w:rsidR="00B22343" w:rsidRPr="00796550">
        <w:rPr>
          <w:rFonts w:ascii="Times New Roman" w:eastAsiaTheme="minorEastAsia" w:hAnsi="Times New Roman"/>
        </w:rPr>
        <w:t xml:space="preserve"> (Prince et al. 1993), which may have been the case for some of the seven successful breeders that we resampled</w:t>
      </w:r>
      <w:r w:rsidR="00F951D8" w:rsidRPr="00796550">
        <w:rPr>
          <w:rFonts w:ascii="Times New Roman" w:eastAsiaTheme="minorEastAsia" w:hAnsi="Times New Roman"/>
        </w:rPr>
        <w:t xml:space="preserve"> the following year. So our power to detect </w:t>
      </w:r>
      <w:r w:rsidR="00B22343" w:rsidRPr="00796550">
        <w:rPr>
          <w:rFonts w:ascii="Times New Roman" w:eastAsiaTheme="minorEastAsia" w:hAnsi="Times New Roman"/>
        </w:rPr>
        <w:t>a carryover effect</w:t>
      </w:r>
      <w:r w:rsidR="00F951D8" w:rsidRPr="00796550">
        <w:rPr>
          <w:rFonts w:ascii="Times New Roman" w:eastAsiaTheme="minorEastAsia" w:hAnsi="Times New Roman"/>
        </w:rPr>
        <w:t xml:space="preserve"> might be low</w:t>
      </w:r>
      <w:r w:rsidR="00B22343" w:rsidRPr="00796550">
        <w:rPr>
          <w:rFonts w:ascii="Times New Roman" w:eastAsiaTheme="minorEastAsia" w:hAnsi="Times New Roman"/>
        </w:rPr>
        <w:t xml:space="preserve">. </w:t>
      </w:r>
      <w:r w:rsidR="0027192D" w:rsidRPr="00796550">
        <w:rPr>
          <w:rFonts w:ascii="Times New Roman" w:eastAsiaTheme="minorEastAsia" w:hAnsi="Times New Roman"/>
        </w:rPr>
        <w:t>However, we do not believe that this changes our general conclusions about future breeding decision</w:t>
      </w:r>
      <w:r w:rsidR="00F951D8" w:rsidRPr="00796550">
        <w:rPr>
          <w:rFonts w:ascii="Times New Roman" w:eastAsiaTheme="minorEastAsia" w:hAnsi="Times New Roman"/>
        </w:rPr>
        <w:t>s by</w:t>
      </w:r>
      <w:r w:rsidR="0027192D" w:rsidRPr="00796550">
        <w:rPr>
          <w:rFonts w:ascii="Times New Roman" w:eastAsiaTheme="minorEastAsia" w:hAnsi="Times New Roman"/>
        </w:rPr>
        <w:t xml:space="preserve"> the grey-headed albatrosses.</w:t>
      </w:r>
    </w:p>
    <w:p w14:paraId="79773C20" w14:textId="6975A872" w:rsidR="007E47CE" w:rsidRPr="008E6EB8" w:rsidRDefault="00105D51" w:rsidP="00105D51">
      <w:pPr>
        <w:spacing w:line="480" w:lineRule="auto"/>
        <w:ind w:firstLine="720"/>
        <w:jc w:val="both"/>
        <w:rPr>
          <w:rFonts w:ascii="Times New Roman" w:hAnsi="Times New Roman"/>
        </w:rPr>
      </w:pPr>
      <w:r w:rsidRPr="008E6EB8">
        <w:rPr>
          <w:rFonts w:ascii="Times New Roman" w:hAnsi="Times New Roman"/>
        </w:rPr>
        <w:t xml:space="preserve">With this caution in mind, we suggest that fundamental differences in breeding life-history can explain the patterns that we observed. </w:t>
      </w:r>
      <w:r w:rsidR="007E47CE" w:rsidRPr="008E6EB8">
        <w:rPr>
          <w:rFonts w:ascii="Times New Roman" w:hAnsi="Times New Roman"/>
        </w:rPr>
        <w:t xml:space="preserve">Both species undertake long-distance migrations </w:t>
      </w:r>
      <w:r w:rsidRPr="008E6EB8">
        <w:rPr>
          <w:rFonts w:ascii="Times New Roman" w:hAnsi="Times New Roman"/>
        </w:rPr>
        <w:t xml:space="preserve">during the non-breeding period, lasting 6-16 months </w:t>
      </w:r>
      <w:r w:rsidR="007E47CE" w:rsidRPr="008E6EB8">
        <w:rPr>
          <w:rFonts w:ascii="Times New Roman" w:hAnsi="Times New Roman"/>
        </w:rPr>
        <w:t xml:space="preserve">(Croxall </w:t>
      </w:r>
      <w:r w:rsidR="007E47CE" w:rsidRPr="008E6EB8">
        <w:rPr>
          <w:rFonts w:ascii="Times New Roman" w:hAnsi="Times New Roman"/>
          <w:i/>
        </w:rPr>
        <w:t>et al</w:t>
      </w:r>
      <w:r w:rsidR="007E47CE" w:rsidRPr="008E6EB8">
        <w:rPr>
          <w:rFonts w:ascii="Times New Roman" w:hAnsi="Times New Roman"/>
        </w:rPr>
        <w:t xml:space="preserve">. 2004, Phillips </w:t>
      </w:r>
      <w:r w:rsidR="007E47CE" w:rsidRPr="008E6EB8">
        <w:rPr>
          <w:rFonts w:ascii="Times New Roman" w:hAnsi="Times New Roman"/>
          <w:i/>
        </w:rPr>
        <w:t>et al</w:t>
      </w:r>
      <w:r w:rsidR="007E47CE" w:rsidRPr="008E6EB8">
        <w:rPr>
          <w:rFonts w:ascii="Times New Roman" w:hAnsi="Times New Roman"/>
        </w:rPr>
        <w:t>. 2005)</w:t>
      </w:r>
      <w:r w:rsidRPr="008E6EB8">
        <w:rPr>
          <w:rFonts w:ascii="Times New Roman" w:hAnsi="Times New Roman"/>
        </w:rPr>
        <w:t xml:space="preserve">. In both species, there is a degree of condition dependence to breeding investment and decision making, which might reflect altered </w:t>
      </w:r>
      <w:r w:rsidR="007E47CE" w:rsidRPr="008E6EB8">
        <w:rPr>
          <w:rFonts w:ascii="Times New Roman" w:hAnsi="Times New Roman"/>
        </w:rPr>
        <w:t>hypothalamus-pituitary-gonadal axis signaling</w:t>
      </w:r>
      <w:r w:rsidRPr="008E6EB8">
        <w:rPr>
          <w:rFonts w:ascii="Times New Roman" w:hAnsi="Times New Roman"/>
        </w:rPr>
        <w:t xml:space="preserve"> in response to conditions experienced during migration</w:t>
      </w:r>
      <w:r w:rsidR="007E47CE" w:rsidRPr="008E6EB8">
        <w:rPr>
          <w:rFonts w:ascii="Times New Roman" w:hAnsi="Times New Roman"/>
        </w:rPr>
        <w:t xml:space="preserve"> (Crossin </w:t>
      </w:r>
      <w:r w:rsidR="007E47CE" w:rsidRPr="008E6EB8">
        <w:rPr>
          <w:rFonts w:ascii="Times New Roman" w:hAnsi="Times New Roman"/>
          <w:i/>
        </w:rPr>
        <w:t>et al</w:t>
      </w:r>
      <w:r w:rsidR="007E47CE" w:rsidRPr="008E6EB8">
        <w:rPr>
          <w:rFonts w:ascii="Times New Roman" w:hAnsi="Times New Roman"/>
        </w:rPr>
        <w:t xml:space="preserve">. 2012, Crossin </w:t>
      </w:r>
      <w:r w:rsidR="007E47CE" w:rsidRPr="008E6EB8">
        <w:rPr>
          <w:rFonts w:ascii="Times New Roman" w:hAnsi="Times New Roman"/>
          <w:i/>
        </w:rPr>
        <w:t>et al</w:t>
      </w:r>
      <w:r w:rsidR="007E47CE" w:rsidRPr="008E6EB8">
        <w:rPr>
          <w:rFonts w:ascii="Times New Roman" w:hAnsi="Times New Roman"/>
        </w:rPr>
        <w:t xml:space="preserve">. 2013a). </w:t>
      </w:r>
      <w:r w:rsidR="00FD418A" w:rsidRPr="008E6EB8">
        <w:rPr>
          <w:rFonts w:ascii="Times New Roman" w:hAnsi="Times New Roman"/>
        </w:rPr>
        <w:t>In a species</w:t>
      </w:r>
      <w:r w:rsidR="007E47CE" w:rsidRPr="008E6EB8">
        <w:rPr>
          <w:rFonts w:ascii="Times New Roman" w:hAnsi="Times New Roman"/>
        </w:rPr>
        <w:t xml:space="preserve"> capable of breeding every year</w:t>
      </w:r>
      <w:r w:rsidR="00FD418A" w:rsidRPr="008E6EB8">
        <w:rPr>
          <w:rFonts w:ascii="Times New Roman" w:hAnsi="Times New Roman"/>
        </w:rPr>
        <w:t>,</w:t>
      </w:r>
      <w:r w:rsidR="007E47CE" w:rsidRPr="008E6EB8">
        <w:rPr>
          <w:rFonts w:ascii="Times New Roman" w:hAnsi="Times New Roman"/>
        </w:rPr>
        <w:t xml:space="preserve"> like the black-browed albatross, the experiences and conditions encountered during the winter are likely to influence Cort dynamics, and thus carry over to affect pre-breeding condition in the spring. By then, previous breeding activity and its relative costs, if any, </w:t>
      </w:r>
      <w:r w:rsidR="00FD418A" w:rsidRPr="008E6EB8">
        <w:rPr>
          <w:rFonts w:ascii="Times New Roman" w:hAnsi="Times New Roman"/>
        </w:rPr>
        <w:t>might</w:t>
      </w:r>
      <w:r w:rsidR="007E47CE" w:rsidRPr="008E6EB8">
        <w:rPr>
          <w:rFonts w:ascii="Times New Roman" w:hAnsi="Times New Roman"/>
        </w:rPr>
        <w:t xml:space="preserve"> be </w:t>
      </w:r>
      <w:r w:rsidR="00FD418A" w:rsidRPr="008E6EB8">
        <w:rPr>
          <w:rFonts w:ascii="Times New Roman" w:hAnsi="Times New Roman"/>
        </w:rPr>
        <w:t>overshadowed.</w:t>
      </w:r>
      <w:r w:rsidRPr="008E6EB8">
        <w:rPr>
          <w:rFonts w:ascii="Times New Roman" w:hAnsi="Times New Roman"/>
        </w:rPr>
        <w:t xml:space="preserve"> </w:t>
      </w:r>
      <w:r w:rsidR="007E47CE" w:rsidRPr="008E6EB8">
        <w:rPr>
          <w:rFonts w:ascii="Times New Roman" w:hAnsi="Times New Roman"/>
        </w:rPr>
        <w:t>In contrast to the black-browed albatrosses, a significant negative correlation between end-of-season Trig levels and fCort was obser</w:t>
      </w:r>
      <w:r w:rsidRPr="008E6EB8">
        <w:rPr>
          <w:rFonts w:ascii="Times New Roman" w:hAnsi="Times New Roman"/>
        </w:rPr>
        <w:t xml:space="preserve">ved in the biennial </w:t>
      </w:r>
      <w:r w:rsidR="007E47CE" w:rsidRPr="008E6EB8">
        <w:rPr>
          <w:rFonts w:ascii="Times New Roman" w:hAnsi="Times New Roman"/>
        </w:rPr>
        <w:t>grey-headed albatrosses, which might reflect a physiological or energetic cost of reproduction</w:t>
      </w:r>
      <w:r w:rsidRPr="008E6EB8">
        <w:rPr>
          <w:rFonts w:ascii="Times New Roman" w:hAnsi="Times New Roman"/>
        </w:rPr>
        <w:t>,</w:t>
      </w:r>
      <w:r w:rsidR="007E47CE" w:rsidRPr="008E6EB8">
        <w:rPr>
          <w:rFonts w:ascii="Times New Roman" w:hAnsi="Times New Roman"/>
        </w:rPr>
        <w:t xml:space="preserve"> </w:t>
      </w:r>
      <w:r w:rsidRPr="008E6EB8">
        <w:rPr>
          <w:rFonts w:ascii="Times New Roman" w:hAnsi="Times New Roman"/>
        </w:rPr>
        <w:t>al</w:t>
      </w:r>
      <w:r w:rsidR="007E47CE" w:rsidRPr="008E6EB8">
        <w:rPr>
          <w:rFonts w:ascii="Times New Roman" w:hAnsi="Times New Roman"/>
        </w:rPr>
        <w:t xml:space="preserve">though we acknowledge </w:t>
      </w:r>
      <w:r w:rsidRPr="008E6EB8">
        <w:rPr>
          <w:rFonts w:ascii="Times New Roman" w:hAnsi="Times New Roman"/>
        </w:rPr>
        <w:t xml:space="preserve">again </w:t>
      </w:r>
      <w:r w:rsidR="007E47CE" w:rsidRPr="008E6EB8">
        <w:rPr>
          <w:rFonts w:ascii="Times New Roman" w:hAnsi="Times New Roman"/>
        </w:rPr>
        <w:t xml:space="preserve">that </w:t>
      </w:r>
      <w:r w:rsidRPr="008E6EB8">
        <w:rPr>
          <w:rFonts w:ascii="Times New Roman" w:hAnsi="Times New Roman"/>
        </w:rPr>
        <w:t>our samples size was small</w:t>
      </w:r>
      <w:r w:rsidR="007E47CE" w:rsidRPr="008E6EB8">
        <w:rPr>
          <w:rFonts w:ascii="Times New Roman" w:hAnsi="Times New Roman"/>
        </w:rPr>
        <w:t>. However, it is not uncommon to observe negative correlations between measures of body condition (</w:t>
      </w:r>
      <w:r w:rsidR="007E47CE" w:rsidRPr="00FA3499">
        <w:rPr>
          <w:rFonts w:ascii="Times New Roman" w:hAnsi="Times New Roman"/>
        </w:rPr>
        <w:t>e.g. b</w:t>
      </w:r>
      <w:r w:rsidR="007E47CE" w:rsidRPr="008E6EB8">
        <w:rPr>
          <w:rFonts w:ascii="Times New Roman" w:hAnsi="Times New Roman"/>
        </w:rPr>
        <w:t>ody mass</w:t>
      </w:r>
      <w:r w:rsidRPr="008E6EB8">
        <w:rPr>
          <w:rFonts w:ascii="Times New Roman" w:hAnsi="Times New Roman"/>
        </w:rPr>
        <w:t>,</w:t>
      </w:r>
      <w:r w:rsidR="007E47CE" w:rsidRPr="008E6EB8">
        <w:rPr>
          <w:rFonts w:ascii="Times New Roman" w:hAnsi="Times New Roman"/>
        </w:rPr>
        <w:t xml:space="preserve"> Trig levels) and Cort levels in birds (Love </w:t>
      </w:r>
      <w:r w:rsidR="007E47CE" w:rsidRPr="008E6EB8">
        <w:rPr>
          <w:rFonts w:ascii="Times New Roman" w:hAnsi="Times New Roman"/>
          <w:i/>
        </w:rPr>
        <w:t>et al.</w:t>
      </w:r>
      <w:r w:rsidR="007E47CE" w:rsidRPr="008E6EB8">
        <w:rPr>
          <w:rFonts w:ascii="Times New Roman" w:hAnsi="Times New Roman"/>
        </w:rPr>
        <w:t xml:space="preserve"> 2004</w:t>
      </w:r>
      <w:r w:rsidRPr="008E6EB8">
        <w:rPr>
          <w:rFonts w:ascii="Times New Roman" w:hAnsi="Times New Roman"/>
        </w:rPr>
        <w:t>)</w:t>
      </w:r>
      <w:r w:rsidR="007E47CE" w:rsidRPr="008E6EB8">
        <w:rPr>
          <w:rFonts w:ascii="Times New Roman" w:hAnsi="Times New Roman"/>
        </w:rPr>
        <w:t xml:space="preserve">. </w:t>
      </w:r>
      <w:r w:rsidRPr="008E6EB8">
        <w:rPr>
          <w:rFonts w:ascii="Times New Roman" w:hAnsi="Times New Roman"/>
        </w:rPr>
        <w:t xml:space="preserve">The correlation between circulating Trig and fCort in our study </w:t>
      </w:r>
      <w:r w:rsidR="007E47CE" w:rsidRPr="008E6EB8">
        <w:rPr>
          <w:rFonts w:ascii="Times New Roman" w:hAnsi="Times New Roman"/>
        </w:rPr>
        <w:t>suggests a cost of reproduction</w:t>
      </w:r>
      <w:r w:rsidRPr="008E6EB8">
        <w:rPr>
          <w:rFonts w:ascii="Times New Roman" w:hAnsi="Times New Roman"/>
        </w:rPr>
        <w:t>, wherein some individuals were in poorer energetic condition relative to others. But ultimately,</w:t>
      </w:r>
      <w:r w:rsidR="007E47CE" w:rsidRPr="008E6EB8">
        <w:rPr>
          <w:rFonts w:ascii="Times New Roman" w:hAnsi="Times New Roman"/>
        </w:rPr>
        <w:t xml:space="preserve"> </w:t>
      </w:r>
      <w:r w:rsidRPr="008E6EB8">
        <w:rPr>
          <w:rFonts w:ascii="Times New Roman" w:hAnsi="Times New Roman"/>
        </w:rPr>
        <w:t>neither Trig, fCort or</w:t>
      </w:r>
      <w:r w:rsidR="007E47CE" w:rsidRPr="008E6EB8">
        <w:rPr>
          <w:rFonts w:ascii="Times New Roman" w:hAnsi="Times New Roman"/>
        </w:rPr>
        <w:t xml:space="preserve"> any other </w:t>
      </w:r>
      <w:r w:rsidRPr="008E6EB8">
        <w:rPr>
          <w:rFonts w:ascii="Times New Roman" w:hAnsi="Times New Roman"/>
        </w:rPr>
        <w:t xml:space="preserve">post-breeding </w:t>
      </w:r>
      <w:r w:rsidR="007E47CE" w:rsidRPr="008E6EB8">
        <w:rPr>
          <w:rFonts w:ascii="Times New Roman" w:hAnsi="Times New Roman"/>
        </w:rPr>
        <w:t xml:space="preserve">measure (T, Hct) predicted the decisions of </w:t>
      </w:r>
      <w:r w:rsidR="00EA646A">
        <w:rPr>
          <w:rFonts w:ascii="Times New Roman" w:hAnsi="Times New Roman"/>
        </w:rPr>
        <w:t>either male or female grey-headed albatrosses</w:t>
      </w:r>
      <w:r w:rsidRPr="008E6EB8">
        <w:rPr>
          <w:rFonts w:ascii="Times New Roman" w:hAnsi="Times New Roman"/>
        </w:rPr>
        <w:t xml:space="preserve"> to breed in the very next year</w:t>
      </w:r>
      <w:r w:rsidR="007E47CE" w:rsidRPr="008E6EB8">
        <w:rPr>
          <w:rFonts w:ascii="Times New Roman" w:hAnsi="Times New Roman"/>
        </w:rPr>
        <w:t>. This raises intriguing questions about the physiological determinants of biennial breeding strategies, which we discuss below.</w:t>
      </w:r>
    </w:p>
    <w:p w14:paraId="6E4AA397" w14:textId="2C382115" w:rsidR="007E47CE" w:rsidRPr="008E6EB8" w:rsidRDefault="007E47CE" w:rsidP="007E47CE">
      <w:pPr>
        <w:spacing w:line="480" w:lineRule="auto"/>
        <w:ind w:firstLine="720"/>
        <w:jc w:val="both"/>
        <w:rPr>
          <w:rFonts w:ascii="Times New Roman" w:hAnsi="Times New Roman"/>
        </w:rPr>
      </w:pPr>
      <w:r w:rsidRPr="008E6EB8">
        <w:rPr>
          <w:rFonts w:ascii="Times New Roman" w:hAnsi="Times New Roman"/>
        </w:rPr>
        <w:t xml:space="preserve">A previous attempt to explain the biennial breeding pattern in albatrosses took a comparative approach and examined how the duration of the breeding season and distance to foraging grounds predicted </w:t>
      </w:r>
      <w:r w:rsidR="00105D51" w:rsidRPr="008E6EB8">
        <w:rPr>
          <w:rFonts w:ascii="Times New Roman" w:hAnsi="Times New Roman"/>
        </w:rPr>
        <w:t xml:space="preserve">the </w:t>
      </w:r>
      <w:r w:rsidRPr="008E6EB8">
        <w:rPr>
          <w:rFonts w:ascii="Times New Roman" w:hAnsi="Times New Roman"/>
        </w:rPr>
        <w:t xml:space="preserve">breeding frequency in 12 species (Jouventin and Dobson 2002). </w:t>
      </w:r>
      <w:r w:rsidR="009F6C81" w:rsidRPr="008E6EB8">
        <w:rPr>
          <w:rFonts w:ascii="Times New Roman" w:hAnsi="Times New Roman"/>
        </w:rPr>
        <w:t>The authors hypothesized</w:t>
      </w:r>
      <w:r w:rsidRPr="008E6EB8">
        <w:rPr>
          <w:rFonts w:ascii="Times New Roman" w:hAnsi="Times New Roman"/>
        </w:rPr>
        <w:t xml:space="preserve"> that the </w:t>
      </w:r>
      <w:r w:rsidRPr="008E6EB8">
        <w:rPr>
          <w:rFonts w:ascii="Times New Roman" w:eastAsiaTheme="minorEastAsia" w:hAnsi="Times New Roman"/>
        </w:rPr>
        <w:t xml:space="preserve">length of the rearing period for some albatrosses is simply too long and energetically demanding for adults to recover </w:t>
      </w:r>
      <w:r w:rsidR="009F6C81" w:rsidRPr="008E6EB8">
        <w:rPr>
          <w:rFonts w:ascii="Times New Roman" w:eastAsiaTheme="minorEastAsia" w:hAnsi="Times New Roman"/>
        </w:rPr>
        <w:t>sufficient</w:t>
      </w:r>
      <w:r w:rsidRPr="008E6EB8">
        <w:rPr>
          <w:rFonts w:ascii="Times New Roman" w:eastAsiaTheme="minorEastAsia" w:hAnsi="Times New Roman"/>
        </w:rPr>
        <w:t xml:space="preserve"> body condition to breed again in a consecut</w:t>
      </w:r>
      <w:r w:rsidR="009F6C81" w:rsidRPr="008E6EB8">
        <w:rPr>
          <w:rFonts w:ascii="Times New Roman" w:eastAsiaTheme="minorEastAsia" w:hAnsi="Times New Roman"/>
        </w:rPr>
        <w:t>ive year. In support of this, the analysis showed that across all 12 species,</w:t>
      </w:r>
      <w:r w:rsidRPr="008E6EB8">
        <w:rPr>
          <w:rFonts w:ascii="Times New Roman" w:eastAsiaTheme="minorEastAsia" w:hAnsi="Times New Roman"/>
        </w:rPr>
        <w:t xml:space="preserve"> those species with the longest rearing periods were generally biennial breeders. However, we would argue that it is perhaps less obvious how the comparatively small difference in breeding season duration would lead to energetic shortfalls that cannot be restored during the ~4 months of marine foraging before the next breeding attempt, unless there is a significant effect on post-breeding moult dynamics</w:t>
      </w:r>
      <w:r w:rsidR="00F00894">
        <w:rPr>
          <w:rFonts w:ascii="Times New Roman" w:eastAsiaTheme="minorEastAsia" w:hAnsi="Times New Roman"/>
        </w:rPr>
        <w:t xml:space="preserve"> (</w:t>
      </w:r>
      <w:r w:rsidR="00F00894" w:rsidRPr="00E513E2">
        <w:rPr>
          <w:rFonts w:ascii="Times New Roman" w:hAnsi="Times New Roman"/>
        </w:rPr>
        <w:t xml:space="preserve">Rohwer </w:t>
      </w:r>
      <w:r w:rsidR="00F00894" w:rsidRPr="00F00894">
        <w:rPr>
          <w:rFonts w:ascii="Times New Roman" w:hAnsi="Times New Roman"/>
          <w:i/>
        </w:rPr>
        <w:t>et al.</w:t>
      </w:r>
      <w:r w:rsidR="00F00894" w:rsidRPr="00E513E2">
        <w:rPr>
          <w:rFonts w:ascii="Times New Roman" w:hAnsi="Times New Roman"/>
        </w:rPr>
        <w:t xml:space="preserve"> 2011</w:t>
      </w:r>
      <w:r w:rsidR="00F00894">
        <w:rPr>
          <w:rFonts w:ascii="Times New Roman" w:hAnsi="Times New Roman"/>
        </w:rPr>
        <w:t>)</w:t>
      </w:r>
      <w:r w:rsidRPr="008E6EB8">
        <w:rPr>
          <w:rFonts w:ascii="Times New Roman" w:eastAsiaTheme="minorEastAsia" w:hAnsi="Times New Roman"/>
        </w:rPr>
        <w:t xml:space="preserve"> – a topic that should be explored in future studies. </w:t>
      </w:r>
    </w:p>
    <w:p w14:paraId="4072BD62" w14:textId="35BD46E6" w:rsidR="007E47CE" w:rsidRPr="008E6EB8" w:rsidRDefault="007E47CE" w:rsidP="007E47CE">
      <w:pPr>
        <w:spacing w:line="480" w:lineRule="auto"/>
        <w:ind w:firstLine="720"/>
        <w:jc w:val="both"/>
        <w:rPr>
          <w:rFonts w:ascii="Times New Roman" w:eastAsiaTheme="minorEastAsia" w:hAnsi="Times New Roman"/>
        </w:rPr>
      </w:pPr>
      <w:r w:rsidRPr="008E6EB8">
        <w:rPr>
          <w:rFonts w:ascii="Times New Roman" w:eastAsiaTheme="minorEastAsia" w:hAnsi="Times New Roman"/>
        </w:rPr>
        <w:t xml:space="preserve">The second hypothesis addressed by Jouventin and Dobson (2002) </w:t>
      </w:r>
      <w:r w:rsidRPr="008E6EB8">
        <w:rPr>
          <w:rFonts w:ascii="Times New Roman" w:hAnsi="Times New Roman"/>
        </w:rPr>
        <w:t>to explain the breeding patterns of albatrosses</w:t>
      </w:r>
      <w:r w:rsidRPr="008E6EB8">
        <w:rPr>
          <w:rFonts w:ascii="Times New Roman" w:eastAsiaTheme="minorEastAsia" w:hAnsi="Times New Roman"/>
        </w:rPr>
        <w:t xml:space="preserve">, predicts that travel to distant foraging areas during the breeding season should reduce reproductive rates, presumably due to increased effort, but also because longer chick feeding intervals could lengthen the breeding season. There was some support for this when comparing across 12 species. However, it is unclear how this might ultimately determine the breeding strategies of black-browed and grey-headed albatrosses, as although grey-headed albatrosses have longer foraging ranges in incubation, there is little difference during chick-rearing, which accounts for the last 5 months of the season (Phillips </w:t>
      </w:r>
      <w:r w:rsidRPr="008E6EB8">
        <w:rPr>
          <w:rFonts w:ascii="Times New Roman" w:eastAsiaTheme="minorEastAsia" w:hAnsi="Times New Roman"/>
          <w:i/>
        </w:rPr>
        <w:t>et al</w:t>
      </w:r>
      <w:r w:rsidRPr="008E6EB8">
        <w:rPr>
          <w:rFonts w:ascii="Times New Roman" w:eastAsiaTheme="minorEastAsia" w:hAnsi="Times New Roman"/>
        </w:rPr>
        <w:t xml:space="preserve">. 2004). Moreover, there is some sexual segregation during incubation, which was attributed to differences in wing loading and flight performance, as opposed to competitive exclusion (Phillips </w:t>
      </w:r>
      <w:r w:rsidRPr="008E6EB8">
        <w:rPr>
          <w:rFonts w:ascii="Times New Roman" w:eastAsiaTheme="minorEastAsia" w:hAnsi="Times New Roman"/>
          <w:i/>
        </w:rPr>
        <w:t>et al</w:t>
      </w:r>
      <w:r w:rsidRPr="008E6EB8">
        <w:rPr>
          <w:rFonts w:ascii="Times New Roman" w:eastAsiaTheme="minorEastAsia" w:hAnsi="Times New Roman"/>
        </w:rPr>
        <w:t xml:space="preserve">. 2004). Consequently, the slightly longer distances travelled during this stage by grey-headed albatrosses should not therefore be interpreted as marginalization to poorer foraging areas, with negative consequences for overall condition. Indeed, although we detected physiological differences in albatrosses at the end of the season that related to their breeding fate (successful, failed, deferred; Fig. 2), there were no significant differences between species or sexes (Fig. 2). Worthy of note was the significantly high T levels in deferring male grey-headed and deferring female black-browed albatrosses. Hector </w:t>
      </w:r>
      <w:r w:rsidRPr="008E6EB8">
        <w:rPr>
          <w:rFonts w:ascii="Times New Roman" w:eastAsiaTheme="minorEastAsia" w:hAnsi="Times New Roman"/>
          <w:i/>
        </w:rPr>
        <w:t>et al.</w:t>
      </w:r>
      <w:r w:rsidRPr="008E6EB8">
        <w:rPr>
          <w:rFonts w:ascii="Times New Roman" w:eastAsiaTheme="minorEastAsia" w:hAnsi="Times New Roman"/>
        </w:rPr>
        <w:t xml:space="preserve"> (1986) observed significant increases in T levels in both species and sexes at the end of breeding, although the breeding status of those individuals was not known. The functional significance of these increases is not readily apparent. Although T had no bearing on future reproductive activity, high T in deferring individual could reflect intraspecific interactions (e.g. aggression) prior to out-migration, which might also have relevance for the onset and pattern of winter migrations as seen in some passerines (Silverin </w:t>
      </w:r>
      <w:r w:rsidRPr="008E6EB8">
        <w:rPr>
          <w:rFonts w:ascii="Times New Roman" w:eastAsiaTheme="minorEastAsia" w:hAnsi="Times New Roman"/>
          <w:i/>
        </w:rPr>
        <w:t>et al.</w:t>
      </w:r>
      <w:r w:rsidRPr="008E6EB8">
        <w:rPr>
          <w:rFonts w:ascii="Times New Roman" w:eastAsiaTheme="minorEastAsia" w:hAnsi="Times New Roman"/>
        </w:rPr>
        <w:t xml:space="preserve"> 1989).</w:t>
      </w:r>
    </w:p>
    <w:p w14:paraId="0CD8373D" w14:textId="3274F7B1" w:rsidR="007E47CE" w:rsidRPr="008E6EB8" w:rsidRDefault="007E47CE" w:rsidP="007E47CE">
      <w:pPr>
        <w:spacing w:line="480" w:lineRule="auto"/>
        <w:ind w:firstLine="720"/>
        <w:jc w:val="both"/>
        <w:rPr>
          <w:rFonts w:ascii="Times New Roman" w:hAnsi="Times New Roman"/>
        </w:rPr>
      </w:pPr>
      <w:r w:rsidRPr="008E6EB8">
        <w:rPr>
          <w:rFonts w:ascii="Times New Roman" w:eastAsiaTheme="minorEastAsia" w:hAnsi="Times New Roman"/>
        </w:rPr>
        <w:t xml:space="preserve">We did, however, observe a significant negative correlation between plasma Trig at the end of the breeding season and fCort levels in </w:t>
      </w:r>
      <w:r w:rsidR="00FA2D59" w:rsidRPr="008E6EB8">
        <w:rPr>
          <w:rFonts w:ascii="Times New Roman" w:eastAsiaTheme="minorEastAsia" w:hAnsi="Times New Roman"/>
        </w:rPr>
        <w:t>(</w:t>
      </w:r>
      <w:r w:rsidRPr="008E6EB8">
        <w:rPr>
          <w:rFonts w:ascii="Times New Roman" w:eastAsiaTheme="minorEastAsia" w:hAnsi="Times New Roman"/>
        </w:rPr>
        <w:t>female</w:t>
      </w:r>
      <w:r w:rsidR="00FA2D59" w:rsidRPr="008E6EB8">
        <w:rPr>
          <w:rFonts w:ascii="Times New Roman" w:eastAsiaTheme="minorEastAsia" w:hAnsi="Times New Roman"/>
        </w:rPr>
        <w:t>)</w:t>
      </w:r>
      <w:r w:rsidRPr="008E6EB8">
        <w:rPr>
          <w:rFonts w:ascii="Times New Roman" w:eastAsiaTheme="minorEastAsia" w:hAnsi="Times New Roman"/>
        </w:rPr>
        <w:t xml:space="preserve"> grey-headed albatrosses, but not black-browed albatrosses. This </w:t>
      </w:r>
      <w:r w:rsidR="00FA2D59" w:rsidRPr="008E6EB8">
        <w:rPr>
          <w:rFonts w:ascii="Times New Roman" w:eastAsiaTheme="minorEastAsia" w:hAnsi="Times New Roman"/>
        </w:rPr>
        <w:t>could</w:t>
      </w:r>
      <w:r w:rsidRPr="008E6EB8">
        <w:rPr>
          <w:rFonts w:ascii="Times New Roman" w:eastAsiaTheme="minorEastAsia" w:hAnsi="Times New Roman"/>
        </w:rPr>
        <w:t xml:space="preserve"> have functional consequences as grey-headed albatrosses usually migrate considerably longer distance during winter migrations than black-browed albatrosses (Croxall </w:t>
      </w:r>
      <w:r w:rsidRPr="008E6EB8">
        <w:rPr>
          <w:rFonts w:ascii="Times New Roman" w:eastAsiaTheme="minorEastAsia" w:hAnsi="Times New Roman"/>
          <w:i/>
        </w:rPr>
        <w:t>et al.</w:t>
      </w:r>
      <w:r w:rsidRPr="008E6EB8">
        <w:rPr>
          <w:rFonts w:ascii="Times New Roman" w:eastAsiaTheme="minorEastAsia" w:hAnsi="Times New Roman"/>
        </w:rPr>
        <w:t xml:space="preserve"> 2005, Phillips </w:t>
      </w:r>
      <w:r w:rsidRPr="008E6EB8">
        <w:rPr>
          <w:rFonts w:ascii="Times New Roman" w:eastAsiaTheme="minorEastAsia" w:hAnsi="Times New Roman"/>
          <w:i/>
        </w:rPr>
        <w:t>et al.</w:t>
      </w:r>
      <w:r w:rsidRPr="008E6EB8">
        <w:rPr>
          <w:rFonts w:ascii="Times New Roman" w:eastAsiaTheme="minorEastAsia" w:hAnsi="Times New Roman"/>
        </w:rPr>
        <w:t xml:space="preserve"> 2005). Together, low Trig and high fCort may signal relative need to recover lost body reserves after breeding, and thus indicate a cost (Love </w:t>
      </w:r>
      <w:r w:rsidRPr="008E6EB8">
        <w:rPr>
          <w:rFonts w:ascii="Times New Roman" w:eastAsiaTheme="minorEastAsia" w:hAnsi="Times New Roman"/>
          <w:i/>
        </w:rPr>
        <w:t>et al</w:t>
      </w:r>
      <w:r w:rsidRPr="008E6EB8">
        <w:rPr>
          <w:rFonts w:ascii="Times New Roman" w:eastAsiaTheme="minorEastAsia" w:hAnsi="Times New Roman"/>
        </w:rPr>
        <w:t xml:space="preserve">. 2004, Hennin </w:t>
      </w:r>
      <w:r w:rsidRPr="008E6EB8">
        <w:rPr>
          <w:rFonts w:ascii="Times New Roman" w:eastAsiaTheme="minorEastAsia" w:hAnsi="Times New Roman"/>
          <w:i/>
        </w:rPr>
        <w:t>et al.</w:t>
      </w:r>
      <w:r w:rsidRPr="008E6EB8">
        <w:rPr>
          <w:rFonts w:ascii="Times New Roman" w:eastAsiaTheme="minorEastAsia" w:hAnsi="Times New Roman"/>
        </w:rPr>
        <w:t xml:space="preserve"> 2015). However, other studies are needed to more fully explore this possibility. Electronic tracking of individual winter migrations and foraging activity would lend insights to this possibility. However, as previously indicated, variation in fCort did not ultimately predict breeding decision in the next year, as it did in the black-browed albatrosses. We therefore suggest that </w:t>
      </w:r>
      <w:r w:rsidRPr="008E6EB8">
        <w:rPr>
          <w:rFonts w:ascii="Times New Roman" w:hAnsi="Times New Roman"/>
        </w:rPr>
        <w:t>biennial breeding may have evolved as a bet-hedging strategy in grey-headed albatrosses as a means for buffering the apparent susceptibility of females to negative physiological costs of reproduction (</w:t>
      </w:r>
      <w:r w:rsidRPr="00FA3499">
        <w:rPr>
          <w:rFonts w:ascii="Times New Roman" w:hAnsi="Times New Roman"/>
        </w:rPr>
        <w:t>e.g.</w:t>
      </w:r>
      <w:r w:rsidRPr="008E6EB8">
        <w:rPr>
          <w:rFonts w:ascii="Times New Roman" w:hAnsi="Times New Roman"/>
        </w:rPr>
        <w:t xml:space="preserve"> the negative Trig~fCort correlation, Fig. 3). There are a very few individual grey-headed albatrosses that attempt to breed in successive years (Ryan </w:t>
      </w:r>
      <w:r w:rsidRPr="008E6EB8">
        <w:rPr>
          <w:rFonts w:ascii="Times New Roman" w:hAnsi="Times New Roman"/>
          <w:i/>
        </w:rPr>
        <w:t xml:space="preserve">et al. </w:t>
      </w:r>
      <w:r w:rsidRPr="008E6EB8">
        <w:rPr>
          <w:rFonts w:ascii="Times New Roman" w:hAnsi="Times New Roman"/>
        </w:rPr>
        <w:t xml:space="preserve">2007), and presumably only those in the best relative condition are able to do so (Crossin </w:t>
      </w:r>
      <w:r w:rsidRPr="008E6EB8">
        <w:rPr>
          <w:rFonts w:ascii="Times New Roman" w:hAnsi="Times New Roman"/>
          <w:i/>
        </w:rPr>
        <w:t>et al</w:t>
      </w:r>
      <w:r w:rsidRPr="008E6EB8">
        <w:rPr>
          <w:rFonts w:ascii="Times New Roman" w:hAnsi="Times New Roman"/>
        </w:rPr>
        <w:t>. 2013a).</w:t>
      </w:r>
    </w:p>
    <w:p w14:paraId="5DCBE272" w14:textId="77777777" w:rsidR="007E47CE" w:rsidRPr="008E6EB8" w:rsidRDefault="007E47CE" w:rsidP="007E47CE">
      <w:pPr>
        <w:spacing w:line="480" w:lineRule="auto"/>
        <w:ind w:firstLine="720"/>
        <w:jc w:val="both"/>
        <w:rPr>
          <w:rFonts w:ascii="Times New Roman" w:eastAsiaTheme="minorEastAsia" w:hAnsi="Times New Roman"/>
        </w:rPr>
      </w:pPr>
      <w:r w:rsidRPr="008E6EB8">
        <w:rPr>
          <w:rFonts w:ascii="Times New Roman" w:eastAsiaTheme="minorEastAsia" w:hAnsi="Times New Roman"/>
        </w:rPr>
        <w:t xml:space="preserve">Previous work with other biennial species lends support to a fundamental role of Cort and body condition in mediating biennial versus annual breeding strategies (Vitousek </w:t>
      </w:r>
      <w:r w:rsidRPr="008E6EB8">
        <w:rPr>
          <w:rFonts w:ascii="Times New Roman" w:eastAsiaTheme="minorEastAsia" w:hAnsi="Times New Roman"/>
          <w:i/>
        </w:rPr>
        <w:t>et al</w:t>
      </w:r>
      <w:r w:rsidRPr="008E6EB8">
        <w:rPr>
          <w:rFonts w:ascii="Times New Roman" w:eastAsiaTheme="minorEastAsia" w:hAnsi="Times New Roman"/>
        </w:rPr>
        <w:t>. 2010). For example, in the biennially-breeding iguana (</w:t>
      </w:r>
      <w:r w:rsidRPr="008E6EB8">
        <w:rPr>
          <w:rFonts w:ascii="Times New Roman" w:eastAsiaTheme="minorEastAsia" w:hAnsi="Times New Roman"/>
          <w:i/>
        </w:rPr>
        <w:t>Amblyrhynchus cristatus</w:t>
      </w:r>
      <w:r w:rsidRPr="008E6EB8">
        <w:rPr>
          <w:rFonts w:ascii="Times New Roman" w:eastAsiaTheme="minorEastAsia" w:hAnsi="Times New Roman"/>
        </w:rPr>
        <w:t xml:space="preserve">) females in poor physiological condition at the onset of breeding are likely to produce smaller hatchlings with poor survival prospects, and risk their own survival. Iguanas that defer reproduction tend to have higher glucocorticoid levels and sensitivity, which might be a response to some exogenous factor like local resource availability, thus enhancing survival probability and subsequent fitness. </w:t>
      </w:r>
    </w:p>
    <w:p w14:paraId="71BB0D99" w14:textId="77777777" w:rsidR="007E47CE" w:rsidRPr="008E6EB8" w:rsidRDefault="007E47CE" w:rsidP="007E47CE">
      <w:pPr>
        <w:spacing w:line="480" w:lineRule="auto"/>
        <w:ind w:firstLine="720"/>
        <w:jc w:val="both"/>
        <w:rPr>
          <w:rFonts w:ascii="Times New Roman" w:hAnsi="Times New Roman"/>
        </w:rPr>
      </w:pPr>
      <w:r w:rsidRPr="008E6EB8">
        <w:rPr>
          <w:rFonts w:ascii="Times New Roman" w:hAnsi="Times New Roman"/>
        </w:rPr>
        <w:t xml:space="preserve">Although our study provides evidence for both costs of reproduction and carryover effects, and suggests plausible mechanisms, it is observational by nature. An alternative approach to advance our understanding of physiological control of breeding frequency and glean insights into the evolution of biennial breeding strategies, would be controlled experimental manipulations of glucocorticoid levels at the onset of the non-breeding season, in tandem with electronic tracking (Crossin </w:t>
      </w:r>
      <w:r w:rsidRPr="008E6EB8">
        <w:rPr>
          <w:rFonts w:ascii="Times New Roman" w:hAnsi="Times New Roman"/>
          <w:i/>
        </w:rPr>
        <w:t>et al.</w:t>
      </w:r>
      <w:r w:rsidRPr="008E6EB8">
        <w:rPr>
          <w:rFonts w:ascii="Times New Roman" w:hAnsi="Times New Roman"/>
        </w:rPr>
        <w:t xml:space="preserve"> 2014), especially of female albatrosses.</w:t>
      </w:r>
    </w:p>
    <w:p w14:paraId="5FF6CB91" w14:textId="77777777" w:rsidR="007E47CE" w:rsidRPr="008E6EB8" w:rsidRDefault="007E47CE" w:rsidP="007E47CE">
      <w:pPr>
        <w:spacing w:line="480" w:lineRule="auto"/>
        <w:jc w:val="both"/>
        <w:rPr>
          <w:rFonts w:ascii="Times New Roman" w:hAnsi="Times New Roman"/>
        </w:rPr>
      </w:pPr>
    </w:p>
    <w:p w14:paraId="19EC5DA2"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rPr>
        <w:t>Acknowledgements</w:t>
      </w:r>
    </w:p>
    <w:p w14:paraId="1BD0CF2B" w14:textId="443B3819" w:rsidR="007E47CE" w:rsidRPr="008E6EB8" w:rsidRDefault="007E47CE" w:rsidP="007E47CE">
      <w:pPr>
        <w:spacing w:line="480" w:lineRule="auto"/>
        <w:ind w:firstLine="720"/>
        <w:jc w:val="both"/>
        <w:rPr>
          <w:rFonts w:ascii="Times New Roman" w:hAnsi="Times New Roman"/>
          <w:b/>
        </w:rPr>
      </w:pPr>
      <w:r w:rsidRPr="008E6EB8">
        <w:rPr>
          <w:rFonts w:ascii="Times New Roman" w:hAnsi="Times New Roman"/>
        </w:rPr>
        <w:t xml:space="preserve">We thank Derren Fox and Andy Wood at the British Antarctic Survey for field and data support. </w:t>
      </w:r>
      <w:r w:rsidR="002776BB">
        <w:rPr>
          <w:rFonts w:ascii="Times New Roman" w:hAnsi="Times New Roman"/>
        </w:rPr>
        <w:t xml:space="preserve">We also thank the suggestions of two anonymous reviewers. </w:t>
      </w:r>
      <w:r w:rsidRPr="008E6EB8">
        <w:rPr>
          <w:rFonts w:ascii="Times New Roman" w:hAnsi="Times New Roman"/>
        </w:rPr>
        <w:t xml:space="preserve">Financial support was provided by the Antarctic Science International Bursary, awarded to GTC. Additional support was provided by the British Antarctic Survey through a Natural Environment Research Council (NERC) Collaborative Gearing Scheme awarded to RAP and others, a Natural Sciences and Engineering Research Council of Canada (NSERC) Post-doctoral Fellowship to GTC, NSERC Discovery Grants to TDW, OPL and GTC, and a National Science Foundation (USA) grant IOS-1048529 to LMR. This study represents a contribution to the Ecosystems component of the British Antarctic Survey Polar Science for Planet Earth Programme, funded by NERC.  </w:t>
      </w:r>
    </w:p>
    <w:p w14:paraId="3C14488D" w14:textId="77777777" w:rsidR="007E47CE" w:rsidRPr="008E6EB8" w:rsidRDefault="007E47CE" w:rsidP="007E47CE">
      <w:pPr>
        <w:spacing w:line="480" w:lineRule="auto"/>
        <w:jc w:val="both"/>
        <w:rPr>
          <w:rFonts w:ascii="Times New Roman" w:hAnsi="Times New Roman"/>
        </w:rPr>
      </w:pPr>
    </w:p>
    <w:p w14:paraId="71302C46"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rPr>
        <w:t>Author contributions</w:t>
      </w:r>
    </w:p>
    <w:p w14:paraId="601F7E93" w14:textId="77777777" w:rsidR="007E47CE" w:rsidRPr="008E6EB8" w:rsidRDefault="007E47CE" w:rsidP="007E47CE">
      <w:pPr>
        <w:spacing w:line="480" w:lineRule="auto"/>
        <w:jc w:val="both"/>
        <w:rPr>
          <w:rFonts w:ascii="Times New Roman" w:hAnsi="Times New Roman"/>
        </w:rPr>
      </w:pPr>
      <w:r w:rsidRPr="008E6EB8">
        <w:rPr>
          <w:rFonts w:ascii="Times New Roman" w:hAnsi="Times New Roman"/>
        </w:rPr>
        <w:tab/>
        <w:t>GTC performed the field work, collected the data, performed the triglyceride and hematocrit assays, analyzed the data, and wrote the manuscript. RAP assisted with the coordination of the field plan, provided funding and logistical support through BAS, and contributed to the writing. XB assisted with statistical analysis. CRL and LMR ran the corticosterone assays. CH and OPL ran the testosterone assays. TDW provided logistical and intellectual guidance with respect to the field plan, the analyses, and the framing of the manuscript, as well as providing financial and other support. All authors reviewed and edited the final submitted manuscript.</w:t>
      </w:r>
      <w:r w:rsidRPr="008E6EB8">
        <w:rPr>
          <w:rFonts w:ascii="Gorey" w:hAnsi="Gorey"/>
          <w:b/>
        </w:rPr>
        <w:br w:type="page"/>
      </w:r>
    </w:p>
    <w:p w14:paraId="3347C510" w14:textId="77777777" w:rsidR="007E47CE" w:rsidRPr="008E6EB8" w:rsidRDefault="007E47CE" w:rsidP="007E47CE">
      <w:pPr>
        <w:spacing w:line="480" w:lineRule="auto"/>
        <w:jc w:val="both"/>
        <w:rPr>
          <w:rFonts w:ascii="Times New Roman" w:hAnsi="Times New Roman"/>
          <w:b/>
        </w:rPr>
      </w:pPr>
      <w:r w:rsidRPr="008E6EB8">
        <w:rPr>
          <w:rFonts w:ascii="Times New Roman" w:hAnsi="Times New Roman"/>
          <w:b/>
        </w:rPr>
        <w:t>References</w:t>
      </w:r>
    </w:p>
    <w:p w14:paraId="635FD3B9"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eastAsiaTheme="minorEastAsia" w:hAnsi="Times New Roman"/>
          <w:lang w:val="en-CA"/>
        </w:rPr>
      </w:pPr>
      <w:r w:rsidRPr="008E6EB8">
        <w:rPr>
          <w:rFonts w:ascii="Times New Roman" w:eastAsiaTheme="minorEastAsia" w:hAnsi="Times New Roman"/>
          <w:lang w:val="en-CA"/>
        </w:rPr>
        <w:t>BONIER, F., MARTIN, P.R., MOORE, I.T. &amp; WINGFIELD, J.C. 2009. Do baseline glucocorticoids predict fitness? Trends in Ecology and Evolution, 24, 634-642.</w:t>
      </w:r>
    </w:p>
    <w:p w14:paraId="6E4A4309"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 xml:space="preserve">BORTOLOTTI, G.R., MARCHANT, T.A., BLAS, J. &amp; GERMAN, T. 2008. Corticosterone in feathers is a long-term integrated measure of avian stress physiology. Functional Ecology, 22, 494-500. </w:t>
      </w:r>
    </w:p>
    <w:p w14:paraId="31FAA083"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BREUNER, C.W., PATTERSON, S.H. &amp; HAHN T.P. 2008. In search of relationships between the acute adrenocortical response and fitness. General and Comparative Endocrinology, 157, 288-295.</w:t>
      </w:r>
    </w:p>
    <w:p w14:paraId="76EC9F52"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BUGONI, L., NAVES, L.C. &amp;FURNESS, R.W. 2015. Moult of three Tristan da Cunha seabird species sampled at sea. Antarctic Science, 27, 240-251.</w:t>
      </w:r>
    </w:p>
    <w:p w14:paraId="6EA915E8"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 xml:space="preserve">CATRY, P., POISBLEAU, M., LECOQ, M. &amp; PHILLIPS, R.A. 2013. Differences in the timing and extent of annual moult of black-browed albatrosses </w:t>
      </w:r>
      <w:r w:rsidRPr="008E6EB8">
        <w:rPr>
          <w:rFonts w:ascii="Times New Roman" w:hAnsi="Times New Roman"/>
          <w:i/>
          <w:sz w:val="24"/>
          <w:szCs w:val="24"/>
        </w:rPr>
        <w:t>Thalassarche melanophris</w:t>
      </w:r>
      <w:r w:rsidRPr="008E6EB8">
        <w:rPr>
          <w:rFonts w:ascii="Times New Roman" w:hAnsi="Times New Roman"/>
          <w:sz w:val="24"/>
          <w:szCs w:val="24"/>
        </w:rPr>
        <w:t xml:space="preserve"> living in contrasting environments. Polar Biology, 36, 837-842.</w:t>
      </w:r>
    </w:p>
    <w:p w14:paraId="716A3F1B"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CROSSIN, G.T., PHILLIPS, R.A., TRATHAN, P.N., FOX, D.S., DAWSON, A., WYNNE-EDWARDS, K.E. &amp; WILLIAMS, T.D. 2012. Migratory carryover effects and endocrinological correlates of reproductive decisions and reproductive success in female albatrosses. General and Comparative Endocrinology, 176, 151-157.</w:t>
      </w:r>
    </w:p>
    <w:p w14:paraId="1403E858"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bCs/>
          <w:sz w:val="24"/>
          <w:szCs w:val="24"/>
        </w:rPr>
        <w:t>CROSSIN, G.T.,</w:t>
      </w:r>
      <w:r w:rsidRPr="008E6EB8">
        <w:rPr>
          <w:rFonts w:ascii="Times New Roman" w:hAnsi="Times New Roman"/>
          <w:sz w:val="24"/>
          <w:szCs w:val="24"/>
        </w:rPr>
        <w:t xml:space="preserve"> PHILLIPS, R.A., WYNNE-EDWARDS, K.A. &amp; WILLIAMS, T.D. 2013a. Post-migratory body condition and ovarian steroid production predict breeding decisions by female gray-headed albatrosses. Physiological and Biochemical Zoology, 86, 761-768.</w:t>
      </w:r>
    </w:p>
    <w:p w14:paraId="74F5436B"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bCs/>
          <w:sz w:val="24"/>
          <w:szCs w:val="24"/>
        </w:rPr>
        <w:t>CROSSIN, G.T.,</w:t>
      </w:r>
      <w:r w:rsidRPr="008E6EB8">
        <w:rPr>
          <w:rFonts w:ascii="Times New Roman" w:hAnsi="Times New Roman"/>
          <w:sz w:val="24"/>
          <w:szCs w:val="24"/>
        </w:rPr>
        <w:t xml:space="preserve"> PHILLIPS, R.A., LATTIN, C.R., ROMERO, L.M. &amp; WILLIAMS, T.D. 2013b. Corticosterone mediated costs of reproduction link current to future breeding. General and Comparative Endocrinology, 193, 112-120.</w:t>
      </w:r>
    </w:p>
    <w:p w14:paraId="00285CB5"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bCs/>
          <w:sz w:val="24"/>
          <w:szCs w:val="24"/>
        </w:rPr>
        <w:t>CROSSIN, G.T.,</w:t>
      </w:r>
      <w:r w:rsidRPr="008E6EB8">
        <w:rPr>
          <w:rFonts w:ascii="Times New Roman" w:hAnsi="Times New Roman"/>
          <w:sz w:val="24"/>
          <w:szCs w:val="24"/>
        </w:rPr>
        <w:t xml:space="preserve"> COOKE, S.J., GOLDBOGEN, J.A. &amp; PHILLIPS, R.A. 2014. Tracking fitness in marine vertebrates: current knowledge and opportunities for future research. Marine Ecology Progress Series, 496, 1-17.</w:t>
      </w:r>
    </w:p>
    <w:p w14:paraId="36BC1021" w14:textId="6D088B7E" w:rsidR="00D77770" w:rsidRPr="008E6EB8" w:rsidRDefault="00D77770"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CROSSIN, G.T., LOVE, O.P., COOKE, S.J. &amp; WILLIAMS, T.D. 2016. Glucocorticoid manipulations in free-living animals: considerations of dose delivery, life-history context, and reproductive state. Functional Ecology, 30, 116-125.</w:t>
      </w:r>
    </w:p>
    <w:p w14:paraId="2779308C"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CROXALL, J.P., PRINCE, P.A., ROTHERY, P. &amp; WOOD, A.G. 1998. Population changes in albatrosses at South Georgia. Pages 69-83 in G. Robertson and R. Gales, editors. Albatross biology and conservation. Surrey Beatty and Sons, Chipping Norton.</w:t>
      </w:r>
    </w:p>
    <w:p w14:paraId="6F482574" w14:textId="77777777" w:rsidR="007E47CE" w:rsidRPr="008E6EB8" w:rsidRDefault="007E47CE" w:rsidP="007E47CE">
      <w:pPr>
        <w:spacing w:before="100" w:beforeAutospacing="1" w:after="100" w:afterAutospacing="1" w:line="480" w:lineRule="auto"/>
        <w:ind w:left="284" w:hanging="284"/>
        <w:jc w:val="both"/>
        <w:rPr>
          <w:rFonts w:ascii="Times New Roman" w:eastAsiaTheme="minorEastAsia" w:hAnsi="Times New Roman"/>
          <w:lang w:val="en-CA"/>
        </w:rPr>
      </w:pPr>
      <w:r w:rsidRPr="008E6EB8">
        <w:rPr>
          <w:rFonts w:ascii="Times New Roman" w:eastAsiaTheme="minorEastAsia" w:hAnsi="Times New Roman"/>
          <w:lang w:val="en-CA"/>
        </w:rPr>
        <w:t>DAAN, S., DEERENBERG, C. &amp; DIJKSTRA, C. 1996. Increased daily work precipitates natural death in the kestrel. Journal of Animal Ecology, 65, 539-544.</w:t>
      </w:r>
    </w:p>
    <w:p w14:paraId="3DD1BD04"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DESCAMPS, S., BÊTY, J., LOVE, O.P. &amp; GILCHRIST, G.H. 2011. Individual optimization of reproduction in a long-lived migratory bird: a test of the condition-dependent model of laying date and clutch size. Functional Ecology, 25, 671-681.</w:t>
      </w:r>
    </w:p>
    <w:p w14:paraId="324D0F41"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 xml:space="preserve">EBBINGE, B.S. &amp; SPAANS, B. 1995. The importance of body reserves accumulated in spring staging areas in the temperate zone for breeding in dark-bellied brent geese </w:t>
      </w:r>
      <w:r w:rsidRPr="008E6EB8">
        <w:rPr>
          <w:rFonts w:ascii="Times New Roman" w:hAnsi="Times New Roman"/>
          <w:i/>
          <w:iCs/>
          <w:sz w:val="24"/>
          <w:szCs w:val="24"/>
        </w:rPr>
        <w:t xml:space="preserve">Branta b. ber- nicla </w:t>
      </w:r>
      <w:r w:rsidRPr="008E6EB8">
        <w:rPr>
          <w:rFonts w:ascii="Times New Roman" w:hAnsi="Times New Roman"/>
          <w:sz w:val="24"/>
          <w:szCs w:val="24"/>
        </w:rPr>
        <w:t>in the high Arctic. Journal of Avian Biology, 26, 105-113.</w:t>
      </w:r>
    </w:p>
    <w:p w14:paraId="6936F9B3" w14:textId="664F7FF9" w:rsidR="00003CE8" w:rsidRPr="008E6EB8" w:rsidRDefault="00DE2424"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 xml:space="preserve">FAIRHURST, G.D., BOND, A.L., HOBSON, K.A., &amp; </w:t>
      </w:r>
      <w:r w:rsidR="008E6EB8">
        <w:rPr>
          <w:rFonts w:ascii="Times New Roman" w:hAnsi="Times New Roman"/>
          <w:sz w:val="24"/>
          <w:szCs w:val="24"/>
        </w:rPr>
        <w:t>R</w:t>
      </w:r>
      <w:r w:rsidRPr="008E6EB8">
        <w:rPr>
          <w:rFonts w:ascii="Times New Roman" w:hAnsi="Times New Roman"/>
          <w:sz w:val="24"/>
          <w:szCs w:val="24"/>
        </w:rPr>
        <w:t>ONCONI, R.A. 2015. Feather-based measures of stable isotopes and corticosterone reveal a relationship between trophic position and physiology in a pelagic seabird over a 153-year period. Ibis, 157, 273-283.</w:t>
      </w:r>
    </w:p>
    <w:p w14:paraId="27BBDDC9"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eastAsiaTheme="minorEastAsia" w:hAnsi="Times New Roman"/>
          <w:lang w:val="en-CA"/>
        </w:rPr>
      </w:pPr>
      <w:r w:rsidRPr="008E6EB8">
        <w:rPr>
          <w:rFonts w:ascii="Times New Roman" w:eastAsiaTheme="minorEastAsia" w:hAnsi="Times New Roman"/>
          <w:lang w:val="en-CA"/>
        </w:rPr>
        <w:t>GUGLIELMO, C.G. &amp; WILLIAMS, T.D. 2003. Phenotypic flexibility of body composition in relation to migratory state, age, and sex in the western sandpiper (</w:t>
      </w:r>
      <w:r w:rsidRPr="008E6EB8">
        <w:rPr>
          <w:rFonts w:ascii="Times New Roman" w:eastAsiaTheme="minorEastAsia" w:hAnsi="Times New Roman"/>
          <w:i/>
          <w:lang w:val="en-CA"/>
        </w:rPr>
        <w:t>Calidris mauri</w:t>
      </w:r>
      <w:r w:rsidRPr="008E6EB8">
        <w:rPr>
          <w:rFonts w:ascii="Times New Roman" w:eastAsiaTheme="minorEastAsia" w:hAnsi="Times New Roman"/>
          <w:lang w:val="en-CA"/>
        </w:rPr>
        <w:t>). Physiological and Biochemical Zoology, 76, 84-98.</w:t>
      </w:r>
    </w:p>
    <w:p w14:paraId="1FFEC0B8"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eastAsiaTheme="minorEastAsia" w:hAnsi="Times New Roman"/>
          <w:lang w:val="en-CA"/>
        </w:rPr>
      </w:pPr>
      <w:r w:rsidRPr="008E6EB8">
        <w:rPr>
          <w:rFonts w:ascii="Times New Roman" w:hAnsi="Times New Roman"/>
        </w:rPr>
        <w:t xml:space="preserve">HARMS, N.J., LEGAGNEUX, P., GILCHRIST, H.G., BÊTY, J., LOVE, O.P., FORBES, M.R., BORTOLOTTI, G.R., &amp; SOOS, C. 2015. Feather corticosterone reveals effect of moulting condition in the autumn on subsequent reproductive output and survival in an Arctic migratory bird. Proceedings of the Royal Society B, 282, 000-000. </w:t>
      </w:r>
    </w:p>
    <w:p w14:paraId="0B3420B3"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 xml:space="preserve">HARRISON, </w:t>
      </w:r>
      <w:r w:rsidRPr="008E6EB8">
        <w:rPr>
          <w:rFonts w:ascii="Times New Roman" w:eastAsiaTheme="minorEastAsia" w:hAnsi="Times New Roman"/>
          <w:lang w:val="en-CA"/>
        </w:rPr>
        <w:t>X.A., BLOUNT, J.D., INGER, R., NORRIS, D.R. &amp; BEARHOP, S. 2011. Carryover effects as drivers of fitness differences in animals, Journal of Animal Ecology, 80, 4-18.</w:t>
      </w:r>
    </w:p>
    <w:p w14:paraId="69D71BF0"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 xml:space="preserve">HECTOR, J.A.L., FOLLETT, B.K. &amp; PRINCE, P.A. 1986, </w:t>
      </w:r>
      <w:r w:rsidRPr="008E6EB8">
        <w:rPr>
          <w:rFonts w:ascii="Times New Roman" w:hAnsi="Times New Roman"/>
          <w:bCs/>
        </w:rPr>
        <w:t xml:space="preserve">Reproductive endocrinology of the Black-browed albatross </w:t>
      </w:r>
      <w:r w:rsidRPr="008E6EB8">
        <w:rPr>
          <w:rFonts w:ascii="Times New Roman" w:hAnsi="Times New Roman"/>
          <w:bCs/>
          <w:i/>
          <w:iCs/>
        </w:rPr>
        <w:t>Diomedea melanophris</w:t>
      </w:r>
      <w:r w:rsidRPr="008E6EB8">
        <w:rPr>
          <w:rFonts w:ascii="Times New Roman" w:hAnsi="Times New Roman"/>
          <w:bCs/>
          <w:iCs/>
        </w:rPr>
        <w:t xml:space="preserve"> </w:t>
      </w:r>
      <w:r w:rsidRPr="008E6EB8">
        <w:rPr>
          <w:rFonts w:ascii="Times New Roman" w:hAnsi="Times New Roman"/>
          <w:bCs/>
        </w:rPr>
        <w:t xml:space="preserve">and the grey-headed albatross </w:t>
      </w:r>
      <w:r w:rsidRPr="008E6EB8">
        <w:rPr>
          <w:rFonts w:ascii="Times New Roman" w:hAnsi="Times New Roman"/>
          <w:bCs/>
          <w:i/>
          <w:iCs/>
        </w:rPr>
        <w:t>D. chrysostoma</w:t>
      </w:r>
      <w:r w:rsidRPr="008E6EB8">
        <w:rPr>
          <w:rFonts w:ascii="Times New Roman" w:hAnsi="Times New Roman"/>
          <w:bCs/>
          <w:iCs/>
        </w:rPr>
        <w:t>. Journal of</w:t>
      </w:r>
      <w:r w:rsidRPr="008E6EB8">
        <w:rPr>
          <w:rFonts w:ascii="Times New Roman" w:hAnsi="Times New Roman"/>
        </w:rPr>
        <w:t xml:space="preserve"> </w:t>
      </w:r>
      <w:r w:rsidRPr="008E6EB8">
        <w:rPr>
          <w:rFonts w:ascii="Times New Roman" w:hAnsi="Times New Roman"/>
          <w:iCs/>
        </w:rPr>
        <w:t>Zoology, London,</w:t>
      </w:r>
      <w:r w:rsidRPr="008E6EB8">
        <w:rPr>
          <w:rFonts w:ascii="Times New Roman" w:hAnsi="Times New Roman"/>
          <w:bCs/>
        </w:rPr>
        <w:t xml:space="preserve"> 208, 237-253.</w:t>
      </w:r>
      <w:r w:rsidRPr="008E6EB8">
        <w:rPr>
          <w:rFonts w:ascii="Times New Roman" w:hAnsi="Times New Roman"/>
        </w:rPr>
        <w:t xml:space="preserve"> </w:t>
      </w:r>
    </w:p>
    <w:p w14:paraId="7C57A6C4" w14:textId="77777777" w:rsidR="007E47CE" w:rsidRPr="008E6EB8" w:rsidRDefault="007E47CE" w:rsidP="007E47CE">
      <w:pPr>
        <w:spacing w:before="100" w:beforeAutospacing="1" w:after="100" w:afterAutospacing="1" w:line="480" w:lineRule="auto"/>
        <w:ind w:left="284" w:hanging="284"/>
        <w:jc w:val="both"/>
        <w:rPr>
          <w:rFonts w:ascii="Times New Roman" w:eastAsiaTheme="minorEastAsia" w:hAnsi="Times New Roman"/>
          <w:lang w:val="en-CA"/>
        </w:rPr>
      </w:pPr>
      <w:r w:rsidRPr="008E6EB8">
        <w:rPr>
          <w:rFonts w:ascii="Times New Roman" w:eastAsiaTheme="minorEastAsia" w:hAnsi="Times New Roman"/>
        </w:rPr>
        <w:t xml:space="preserve">HENNIN, H.L., LEGAGNEUX, P., </w:t>
      </w:r>
      <w:r w:rsidRPr="008E6EB8">
        <w:rPr>
          <w:rFonts w:ascii="Times New Roman" w:eastAsiaTheme="minorEastAsia" w:hAnsi="Times New Roman"/>
          <w:caps/>
        </w:rPr>
        <w:t>BêTY</w:t>
      </w:r>
      <w:r w:rsidRPr="008E6EB8">
        <w:rPr>
          <w:rFonts w:ascii="Times New Roman" w:eastAsiaTheme="minorEastAsia" w:hAnsi="Times New Roman"/>
        </w:rPr>
        <w:t xml:space="preserve">, J., WILLIAMS, T.D., GILCHRIST, H.G., BAKER, T.M. &amp; Love, O.P. 2015. </w:t>
      </w:r>
      <w:r w:rsidRPr="008E6EB8">
        <w:rPr>
          <w:rFonts w:ascii="Times New Roman" w:eastAsiaTheme="minorEastAsia" w:hAnsi="Times New Roman"/>
          <w:bCs/>
        </w:rPr>
        <w:t xml:space="preserve">Pre-breeding energetic management in a mixed-strategy breeder. </w:t>
      </w:r>
      <w:r w:rsidRPr="008E6EB8">
        <w:rPr>
          <w:rFonts w:ascii="Times New Roman" w:eastAsiaTheme="minorEastAsia" w:hAnsi="Times New Roman"/>
        </w:rPr>
        <w:t>Oecologia, in press.</w:t>
      </w:r>
    </w:p>
    <w:p w14:paraId="49A5B293"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JOUVENTIN, P. &amp; DOBSON F.S. 2002. Why breed every other year? The case of albatrosses. P</w:t>
      </w:r>
      <w:r w:rsidRPr="008E6EB8">
        <w:rPr>
          <w:rFonts w:ascii="Times New Roman" w:hAnsi="Times New Roman"/>
          <w:iCs/>
        </w:rPr>
        <w:t xml:space="preserve">roceedings of the Royal Society B, </w:t>
      </w:r>
      <w:r w:rsidRPr="008E6EB8">
        <w:rPr>
          <w:rFonts w:ascii="Times New Roman" w:hAnsi="Times New Roman"/>
          <w:bCs/>
        </w:rPr>
        <w:t>269</w:t>
      </w:r>
      <w:r w:rsidRPr="008E6EB8">
        <w:rPr>
          <w:rFonts w:ascii="Times New Roman" w:hAnsi="Times New Roman"/>
        </w:rPr>
        <w:t>, 1955-1961.</w:t>
      </w:r>
    </w:p>
    <w:p w14:paraId="74C09787"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eastAsiaTheme="minorEastAsia" w:hAnsi="Times New Roman"/>
          <w:lang w:val="en-CA"/>
        </w:rPr>
        <w:t xml:space="preserve">KALMBACH, E., GRIFFITHS, R., CRANE, J.E. &amp; FURNESS, R.W. 2004. Effects of experimentally increased egg production on female body condition and laying dates in the great skua </w:t>
      </w:r>
      <w:r w:rsidRPr="008E6EB8">
        <w:rPr>
          <w:rFonts w:ascii="Times New Roman" w:eastAsiaTheme="minorEastAsia" w:hAnsi="Times New Roman"/>
          <w:i/>
          <w:lang w:val="en-CA"/>
        </w:rPr>
        <w:t>Stercorarius skua</w:t>
      </w:r>
      <w:r w:rsidRPr="008E6EB8">
        <w:rPr>
          <w:rFonts w:ascii="Times New Roman" w:eastAsiaTheme="minorEastAsia" w:hAnsi="Times New Roman"/>
          <w:lang w:val="en-CA"/>
        </w:rPr>
        <w:t>. Journal of Avian Biology, 35, 501-514.</w:t>
      </w:r>
    </w:p>
    <w:p w14:paraId="1B8205FD" w14:textId="77777777" w:rsidR="007E47CE" w:rsidRPr="008E6EB8" w:rsidRDefault="007E47CE" w:rsidP="007E47CE">
      <w:pPr>
        <w:spacing w:before="100" w:beforeAutospacing="1" w:after="100" w:afterAutospacing="1" w:line="480" w:lineRule="auto"/>
        <w:ind w:left="284" w:hanging="284"/>
        <w:jc w:val="both"/>
        <w:rPr>
          <w:rFonts w:ascii="Times New Roman" w:eastAsiaTheme="minorEastAsia" w:hAnsi="Times New Roman"/>
          <w:lang w:val="en-CA"/>
        </w:rPr>
      </w:pPr>
      <w:r w:rsidRPr="008E6EB8">
        <w:rPr>
          <w:rFonts w:ascii="Times New Roman" w:eastAsiaTheme="minorEastAsia" w:hAnsi="Times New Roman"/>
          <w:lang w:val="en-CA"/>
        </w:rPr>
        <w:t>KOUWENBERG, A.L., HIPFNER, J.M., MCKAY, D.W. &amp; STOREY, A.E. 2013. Corticosterone and stable isotopes in feathers predict egg size in Atlantic puffins. Ibis, 155, 413-418.</w:t>
      </w:r>
    </w:p>
    <w:p w14:paraId="53BB84CE" w14:textId="77777777" w:rsidR="007E47CE" w:rsidRPr="008E6EB8" w:rsidRDefault="007E47CE" w:rsidP="007E47CE">
      <w:pPr>
        <w:spacing w:before="100" w:beforeAutospacing="1" w:after="100" w:afterAutospacing="1" w:line="480" w:lineRule="auto"/>
        <w:ind w:left="284" w:hanging="284"/>
        <w:jc w:val="both"/>
        <w:rPr>
          <w:rFonts w:ascii="Times New Roman" w:hAnsi="Times New Roman"/>
        </w:rPr>
      </w:pPr>
      <w:r w:rsidRPr="008E6EB8">
        <w:rPr>
          <w:rFonts w:ascii="Times New Roman" w:hAnsi="Times New Roman"/>
        </w:rPr>
        <w:t>LATTIN, C.R., REED, J.M., DESROCHERS, D.W. &amp; ROMERO, L.M. 2011. Elevated corticosterone in feathers correlates with corticosterone-induced decreased feather quality: a validation study. Journal of Avian Biology, 42, 247-252.</w:t>
      </w:r>
    </w:p>
    <w:p w14:paraId="5BE2BA9C" w14:textId="77777777" w:rsidR="007E47CE" w:rsidRPr="008E6EB8" w:rsidRDefault="007E47CE" w:rsidP="007E47CE">
      <w:pPr>
        <w:spacing w:before="100" w:beforeAutospacing="1" w:after="100" w:afterAutospacing="1" w:line="480" w:lineRule="auto"/>
        <w:ind w:left="284" w:hanging="284"/>
        <w:jc w:val="both"/>
        <w:rPr>
          <w:rFonts w:ascii="Times New Roman" w:hAnsi="Times New Roman"/>
        </w:rPr>
      </w:pPr>
      <w:r w:rsidRPr="008E6EB8">
        <w:rPr>
          <w:rFonts w:ascii="Times New Roman" w:hAnsi="Times New Roman"/>
        </w:rPr>
        <w:t>LOVE, O.P., BREUNER, C.W., VÉZINA, F. &amp; WILLIAMS, T.D. 2004. Mediation of a corticosterone-induced reproductive conflict. Hormones and Behaviour, 46, 59-65.</w:t>
      </w:r>
    </w:p>
    <w:p w14:paraId="241DE278" w14:textId="77777777" w:rsidR="007E47CE"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MONAGHAN, P., BOLTON, M. &amp; HOUSTON, D.C. 1995. Egg production constraints and the evolution of avian clutch size. Proceedings of the Royal Society of London B, 259, 189-191.</w:t>
      </w:r>
    </w:p>
    <w:p w14:paraId="3062F365" w14:textId="6E082887" w:rsidR="00196FF4" w:rsidRPr="008E6EB8" w:rsidRDefault="00196FF4" w:rsidP="007E47CE">
      <w:pPr>
        <w:pStyle w:val="NormalWeb"/>
        <w:spacing w:line="480" w:lineRule="auto"/>
        <w:ind w:left="284" w:hanging="284"/>
        <w:jc w:val="both"/>
        <w:rPr>
          <w:rFonts w:ascii="Times New Roman" w:hAnsi="Times New Roman"/>
          <w:sz w:val="24"/>
          <w:szCs w:val="24"/>
        </w:rPr>
      </w:pPr>
      <w:r>
        <w:rPr>
          <w:rFonts w:ascii="Times New Roman" w:hAnsi="Times New Roman"/>
          <w:sz w:val="24"/>
          <w:szCs w:val="24"/>
        </w:rPr>
        <w:t>MONAGHAN, P. &amp;</w:t>
      </w:r>
      <w:r w:rsidRPr="008E6EB8">
        <w:rPr>
          <w:rFonts w:ascii="Times New Roman" w:hAnsi="Times New Roman"/>
          <w:sz w:val="24"/>
          <w:szCs w:val="24"/>
        </w:rPr>
        <w:t xml:space="preserve"> NAGER, R.G.</w:t>
      </w:r>
      <w:r>
        <w:rPr>
          <w:rFonts w:ascii="Times New Roman" w:hAnsi="Times New Roman"/>
          <w:sz w:val="24"/>
          <w:szCs w:val="24"/>
        </w:rPr>
        <w:t xml:space="preserve"> 1997. Why don’t birds lay more eggs? Trends in Ecology and Evolution,</w:t>
      </w:r>
      <w:r w:rsidR="003A1D5C">
        <w:rPr>
          <w:rFonts w:ascii="Times New Roman" w:hAnsi="Times New Roman"/>
          <w:sz w:val="24"/>
          <w:szCs w:val="24"/>
        </w:rPr>
        <w:t xml:space="preserve"> 12, 270-272.</w:t>
      </w:r>
    </w:p>
    <w:p w14:paraId="2985C95F" w14:textId="6FB9FE69"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MONAGHAN, P., NAGER, R.G. &amp; HOUSTON, D.C. 1998. The price of eggs: increased investment in egg production reduces the offspring rearing capacity of parents. Proceedings of the Royal Society of London B, 265,</w:t>
      </w:r>
      <w:r w:rsidR="003A1D5C">
        <w:rPr>
          <w:rFonts w:ascii="Times New Roman" w:hAnsi="Times New Roman"/>
          <w:sz w:val="24"/>
          <w:szCs w:val="24"/>
        </w:rPr>
        <w:t xml:space="preserve"> </w:t>
      </w:r>
      <w:r w:rsidRPr="008E6EB8">
        <w:rPr>
          <w:rFonts w:ascii="Times New Roman" w:hAnsi="Times New Roman"/>
          <w:sz w:val="24"/>
          <w:szCs w:val="24"/>
        </w:rPr>
        <w:t>1731-1735.</w:t>
      </w:r>
    </w:p>
    <w:p w14:paraId="0C8B08B2" w14:textId="77777777" w:rsidR="007E47CE" w:rsidRPr="008E6EB8" w:rsidRDefault="007E47CE" w:rsidP="007E47CE">
      <w:pPr>
        <w:spacing w:before="100" w:beforeAutospacing="1" w:after="100" w:afterAutospacing="1" w:line="480" w:lineRule="auto"/>
        <w:ind w:left="284" w:hanging="284"/>
        <w:jc w:val="both"/>
        <w:rPr>
          <w:rFonts w:ascii="Times New Roman" w:eastAsiaTheme="minorEastAsia" w:hAnsi="Times New Roman"/>
          <w:lang w:val="en-CA"/>
        </w:rPr>
      </w:pPr>
      <w:r w:rsidRPr="008E6EB8">
        <w:rPr>
          <w:rFonts w:ascii="Times New Roman" w:hAnsi="Times New Roman"/>
        </w:rPr>
        <w:t xml:space="preserve">O’CONNOR, C.M., NORRIS, N.R., </w:t>
      </w:r>
      <w:r w:rsidRPr="008E6EB8">
        <w:rPr>
          <w:rFonts w:ascii="Times New Roman" w:hAnsi="Times New Roman"/>
          <w:bCs/>
        </w:rPr>
        <w:t>CROSSIN, G.T. &amp;</w:t>
      </w:r>
      <w:r w:rsidRPr="008E6EB8">
        <w:rPr>
          <w:rFonts w:ascii="Times New Roman" w:hAnsi="Times New Roman"/>
        </w:rPr>
        <w:t xml:space="preserve"> COOKE, S.J. 2014. Biological carryover effects: linking common concepts and mechanisms in ecology and evolution. Ecosphere, 5, 1-11.</w:t>
      </w:r>
    </w:p>
    <w:p w14:paraId="4CD95D92"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 xml:space="preserve">PRINCE, P.A. 1985. Population and energetic aspects of the relationships between black-browed and grey-headed albatrosses and the Southern Ocean marine environment. In </w:t>
      </w:r>
      <w:r w:rsidRPr="008E6EB8">
        <w:rPr>
          <w:rFonts w:ascii="Times New Roman" w:hAnsi="Times New Roman"/>
          <w:iCs/>
        </w:rPr>
        <w:t xml:space="preserve">Antarctic nutrient cycling and food webs: Proceedings of the SCAR symposium on Antarctic biology, </w:t>
      </w:r>
      <w:r w:rsidRPr="008E6EB8">
        <w:rPr>
          <w:rFonts w:ascii="Times New Roman" w:hAnsi="Times New Roman"/>
        </w:rPr>
        <w:t>473-477. Siegfried, W.R., Condy, P.R. &amp; Laws, R.M. (Eds). Berlin: Springer Verlag.</w:t>
      </w:r>
    </w:p>
    <w:p w14:paraId="49E779C3"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 xml:space="preserve">PRINCE, P.A., RODWELL, S., JONES, M. &amp; ROTHERY, P. 1993. Moult in black- browed and grey-headed albatrosses </w:t>
      </w:r>
      <w:r w:rsidRPr="008E6EB8">
        <w:rPr>
          <w:rFonts w:ascii="Times New Roman" w:hAnsi="Times New Roman"/>
          <w:i/>
          <w:iCs/>
          <w:sz w:val="24"/>
          <w:szCs w:val="24"/>
        </w:rPr>
        <w:t xml:space="preserve">Diomedea melanophris </w:t>
      </w:r>
      <w:r w:rsidRPr="008E6EB8">
        <w:rPr>
          <w:rFonts w:ascii="Times New Roman" w:hAnsi="Times New Roman"/>
          <w:sz w:val="24"/>
          <w:szCs w:val="24"/>
        </w:rPr>
        <w:t xml:space="preserve">and </w:t>
      </w:r>
      <w:r w:rsidRPr="008E6EB8">
        <w:rPr>
          <w:rFonts w:ascii="Times New Roman" w:hAnsi="Times New Roman"/>
          <w:i/>
          <w:iCs/>
          <w:sz w:val="24"/>
          <w:szCs w:val="24"/>
        </w:rPr>
        <w:t>D. chrysostoma</w:t>
      </w:r>
      <w:r w:rsidRPr="008E6EB8">
        <w:rPr>
          <w:rFonts w:ascii="Times New Roman" w:hAnsi="Times New Roman"/>
          <w:sz w:val="24"/>
          <w:szCs w:val="24"/>
        </w:rPr>
        <w:t>. Ibis, 135, 121-131.</w:t>
      </w:r>
    </w:p>
    <w:p w14:paraId="503711DE"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bCs/>
          <w:sz w:val="24"/>
          <w:szCs w:val="24"/>
        </w:rPr>
        <w:t xml:space="preserve">PHILLIPS, R.A., SILK, J.R.D., PHELAN, B., CATRY, P. &amp; CROXALL, J.P. 2004. Seasonal sexual segregation in two </w:t>
      </w:r>
      <w:r w:rsidRPr="008E6EB8">
        <w:rPr>
          <w:rFonts w:ascii="Times New Roman" w:hAnsi="Times New Roman"/>
          <w:bCs/>
          <w:i/>
          <w:sz w:val="24"/>
          <w:szCs w:val="24"/>
        </w:rPr>
        <w:t>Thalassarche</w:t>
      </w:r>
      <w:r w:rsidRPr="008E6EB8">
        <w:rPr>
          <w:rFonts w:ascii="Times New Roman" w:hAnsi="Times New Roman"/>
          <w:bCs/>
          <w:sz w:val="24"/>
          <w:szCs w:val="24"/>
        </w:rPr>
        <w:t xml:space="preserve"> albatross species: competitive exclusion, reproductive role specialization or foraging niche divergence? </w:t>
      </w:r>
      <w:r w:rsidRPr="008E6EB8">
        <w:rPr>
          <w:rFonts w:ascii="Times New Roman" w:hAnsi="Times New Roman"/>
          <w:iCs/>
          <w:sz w:val="24"/>
          <w:szCs w:val="24"/>
        </w:rPr>
        <w:t xml:space="preserve">Proceedings of the Royal Society of London </w:t>
      </w:r>
      <w:r w:rsidRPr="008E6EB8">
        <w:rPr>
          <w:rFonts w:ascii="Times New Roman" w:hAnsi="Times New Roman"/>
          <w:sz w:val="24"/>
          <w:szCs w:val="24"/>
        </w:rPr>
        <w:t xml:space="preserve">B, </w:t>
      </w:r>
      <w:r w:rsidRPr="008E6EB8">
        <w:rPr>
          <w:rFonts w:ascii="Times New Roman" w:hAnsi="Times New Roman"/>
          <w:bCs/>
          <w:sz w:val="24"/>
          <w:szCs w:val="24"/>
        </w:rPr>
        <w:t>271</w:t>
      </w:r>
      <w:r w:rsidRPr="008E6EB8">
        <w:rPr>
          <w:rFonts w:ascii="Times New Roman" w:hAnsi="Times New Roman"/>
          <w:sz w:val="24"/>
          <w:szCs w:val="24"/>
        </w:rPr>
        <w:t>, 1283-1291.</w:t>
      </w:r>
    </w:p>
    <w:p w14:paraId="6BB55E4B"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PHILLIPS, R.A., SILK, J.R.D., CROXALL, J.P., AFANASYEV, V. &amp; BENNETT, V.J. 2005. Summer distribution and migration of nonbreeding albatrosses: individual consistencies and implications for conservation. Ecology, 81, 2386-2396.</w:t>
      </w:r>
    </w:p>
    <w:p w14:paraId="27EF4B9F"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PIERSMA T., EVERAARTS, J.M. &amp; JUKEMA, J. 1996. Build-up of red blood cells in refueling bar-tailed godwits in relation to individual migratory quality. Condor, 98, 363-370.</w:t>
      </w:r>
    </w:p>
    <w:p w14:paraId="2234EDA7"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PROP, J., BLACK, J.M. &amp; SHIMMINGS, P. 2003. Travel schedules to the high arctic: barnacle geese trade-off the timing of migration with accumulation of fat deposits. Oikos, 103, 403- 414.</w:t>
      </w:r>
    </w:p>
    <w:p w14:paraId="4D8319C0" w14:textId="143B3496" w:rsidR="00F00894" w:rsidRPr="00F00894" w:rsidRDefault="00F00894" w:rsidP="007E47CE">
      <w:pPr>
        <w:widowControl w:val="0"/>
        <w:autoSpaceDE w:val="0"/>
        <w:autoSpaceDN w:val="0"/>
        <w:adjustRightInd w:val="0"/>
        <w:spacing w:after="240" w:line="480" w:lineRule="auto"/>
        <w:ind w:left="284" w:hanging="284"/>
        <w:jc w:val="both"/>
        <w:rPr>
          <w:rFonts w:ascii="Times New Roman" w:hAnsi="Times New Roman"/>
        </w:rPr>
      </w:pPr>
      <w:r w:rsidRPr="003A1D5C">
        <w:rPr>
          <w:rFonts w:ascii="Times New Roman" w:hAnsi="Times New Roman"/>
        </w:rPr>
        <w:t>ROHWER</w:t>
      </w:r>
      <w:r w:rsidR="003A1D5C" w:rsidRPr="003A1D5C">
        <w:rPr>
          <w:rFonts w:ascii="Times New Roman" w:hAnsi="Times New Roman"/>
        </w:rPr>
        <w:t xml:space="preserve">, S., </w:t>
      </w:r>
      <w:r w:rsidR="003A1D5C">
        <w:rPr>
          <w:rFonts w:ascii="Times New Roman" w:hAnsi="Times New Roman"/>
          <w:caps/>
        </w:rPr>
        <w:t>Viggiano, A.</w:t>
      </w:r>
      <w:r w:rsidR="003A1D5C" w:rsidRPr="003A1D5C">
        <w:rPr>
          <w:rFonts w:ascii="Times New Roman" w:hAnsi="Times New Roman"/>
          <w:caps/>
        </w:rPr>
        <w:t xml:space="preserve"> &amp; Marzluff,</w:t>
      </w:r>
      <w:r w:rsidR="003A1D5C" w:rsidRPr="003A1D5C">
        <w:rPr>
          <w:rFonts w:ascii="Times New Roman" w:hAnsi="Times New Roman"/>
        </w:rPr>
        <w:t xml:space="preserve"> J.M. </w:t>
      </w:r>
      <w:r w:rsidRPr="003A1D5C">
        <w:rPr>
          <w:rFonts w:ascii="Times New Roman" w:hAnsi="Times New Roman"/>
        </w:rPr>
        <w:t>2011</w:t>
      </w:r>
      <w:r w:rsidR="003A1D5C" w:rsidRPr="003A1D5C">
        <w:rPr>
          <w:rFonts w:ascii="Times New Roman" w:hAnsi="Times New Roman"/>
        </w:rPr>
        <w:t>. Reciprocal tradeoffs between molt and breeding in albatrosses. The Condor, 113, 61-70</w:t>
      </w:r>
    </w:p>
    <w:p w14:paraId="5AB03B69" w14:textId="0B0D10EF" w:rsidR="00AF3EF2" w:rsidRPr="008E6EB8" w:rsidRDefault="00AF3EF2"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ROMERO, L.M. &amp; FAIRHURST, G.D. 2016. Measuring corticosterone in feathers: strengths, limitations, and suggestions for the future. Comparative Biochemistry and Physiology A, 000, 000-000.</w:t>
      </w:r>
    </w:p>
    <w:p w14:paraId="54CFCE42" w14:textId="77777777" w:rsidR="007E47CE" w:rsidRPr="008E6EB8" w:rsidRDefault="007E47CE" w:rsidP="007E47CE">
      <w:pPr>
        <w:pStyle w:val="NormalWeb"/>
        <w:spacing w:line="480" w:lineRule="auto"/>
        <w:ind w:left="284" w:hanging="284"/>
        <w:jc w:val="both"/>
        <w:rPr>
          <w:rFonts w:ascii="Times New Roman" w:eastAsia="Times New Roman" w:hAnsi="Times New Roman"/>
          <w:sz w:val="24"/>
          <w:szCs w:val="24"/>
        </w:rPr>
      </w:pPr>
      <w:r w:rsidRPr="008E6EB8">
        <w:rPr>
          <w:rFonts w:ascii="Times New Roman" w:eastAsia="Times New Roman" w:hAnsi="Times New Roman"/>
          <w:sz w:val="24"/>
          <w:szCs w:val="24"/>
        </w:rPr>
        <w:t xml:space="preserve">RYAN, P.G., </w:t>
      </w:r>
      <w:r w:rsidRPr="008E6EB8">
        <w:rPr>
          <w:rFonts w:ascii="Times New Roman" w:eastAsia="Times New Roman" w:hAnsi="Times New Roman"/>
          <w:bCs/>
          <w:sz w:val="24"/>
          <w:szCs w:val="24"/>
        </w:rPr>
        <w:t xml:space="preserve">PHILLIPS, R.A., </w:t>
      </w:r>
      <w:r w:rsidRPr="008E6EB8">
        <w:rPr>
          <w:rFonts w:ascii="Times New Roman" w:eastAsia="Times New Roman" w:hAnsi="Times New Roman"/>
          <w:sz w:val="24"/>
          <w:szCs w:val="24"/>
        </w:rPr>
        <w:t xml:space="preserve">NEL, D.C. &amp; WOOD, A.G. 2007. Breeding frequency in grey-headed Albatrosses. </w:t>
      </w:r>
      <w:r w:rsidRPr="008E6EB8">
        <w:rPr>
          <w:rFonts w:ascii="Times New Roman" w:eastAsia="Times New Roman" w:hAnsi="Times New Roman"/>
          <w:iCs/>
          <w:sz w:val="24"/>
          <w:szCs w:val="24"/>
        </w:rPr>
        <w:t xml:space="preserve">Ibis, </w:t>
      </w:r>
      <w:r w:rsidRPr="008E6EB8">
        <w:rPr>
          <w:rFonts w:ascii="Times New Roman" w:eastAsia="Times New Roman" w:hAnsi="Times New Roman"/>
          <w:sz w:val="24"/>
          <w:szCs w:val="24"/>
        </w:rPr>
        <w:t>149, 45-52.</w:t>
      </w:r>
    </w:p>
    <w:p w14:paraId="43288D72"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eastAsia="Times New Roman" w:hAnsi="Times New Roman"/>
          <w:sz w:val="24"/>
          <w:szCs w:val="24"/>
        </w:rPr>
        <w:t xml:space="preserve">SILVERIN, B., VIEBKE, P.A. &amp; WESTIN, J. 1989. </w:t>
      </w:r>
      <w:r w:rsidRPr="008E6EB8">
        <w:rPr>
          <w:rFonts w:ascii="Times New Roman" w:hAnsi="Times New Roman"/>
          <w:bCs/>
          <w:sz w:val="24"/>
          <w:szCs w:val="24"/>
        </w:rPr>
        <w:t>Hormonal correlates of migration and territorial behavior in juvenile willow tits during autumn. General and Comparative Endocrinology, 75, 148-156.</w:t>
      </w:r>
    </w:p>
    <w:p w14:paraId="05C73598"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 xml:space="preserve">TICKELL, W.L.N. 2000. </w:t>
      </w:r>
      <w:r w:rsidRPr="008E6EB8">
        <w:rPr>
          <w:rFonts w:ascii="Times New Roman" w:hAnsi="Times New Roman"/>
          <w:i/>
          <w:iCs/>
          <w:sz w:val="24"/>
          <w:szCs w:val="24"/>
        </w:rPr>
        <w:t>Albatrosses</w:t>
      </w:r>
      <w:r w:rsidRPr="008E6EB8">
        <w:rPr>
          <w:rFonts w:ascii="Times New Roman" w:hAnsi="Times New Roman"/>
          <w:sz w:val="24"/>
          <w:szCs w:val="24"/>
        </w:rPr>
        <w:t>. Sussex, UK: Pica Press.</w:t>
      </w:r>
    </w:p>
    <w:p w14:paraId="465FC044"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VITOUSEK, M.N., MITCHELL, M.A., ROMERO, L.M., AWERMAN, J., WIKELSKI, M. 2010. To breed or not to breed: physiological correlates of reproductive status in a facultatively biennial iguanid. Hormones and Behavior, 57, 140-146.</w:t>
      </w:r>
    </w:p>
    <w:p w14:paraId="625FC572" w14:textId="77777777" w:rsidR="007E47CE" w:rsidRPr="008E6EB8" w:rsidRDefault="007E47CE" w:rsidP="007E47CE">
      <w:pPr>
        <w:widowControl w:val="0"/>
        <w:autoSpaceDE w:val="0"/>
        <w:autoSpaceDN w:val="0"/>
        <w:adjustRightInd w:val="0"/>
        <w:spacing w:after="240" w:line="480" w:lineRule="auto"/>
        <w:ind w:left="284" w:hanging="284"/>
        <w:jc w:val="both"/>
        <w:rPr>
          <w:rFonts w:ascii="Times New Roman" w:hAnsi="Times New Roman"/>
        </w:rPr>
      </w:pPr>
      <w:r w:rsidRPr="008E6EB8">
        <w:rPr>
          <w:rFonts w:ascii="Times New Roman" w:hAnsi="Times New Roman"/>
        </w:rPr>
        <w:t>WEIMERSKIRCH, H., DELORD, K., GUITTEAUD, A, PHILLIPS, R.A. &amp; PINET, P. 2015.</w:t>
      </w:r>
      <w:r w:rsidRPr="008E6EB8">
        <w:rPr>
          <w:rFonts w:ascii="Times New Roman" w:hAnsi="Times New Roman"/>
          <w:position w:val="8"/>
        </w:rPr>
        <w:t xml:space="preserve"> </w:t>
      </w:r>
      <w:r w:rsidRPr="008E6EB8">
        <w:rPr>
          <w:rFonts w:ascii="Times New Roman" w:hAnsi="Times New Roman"/>
        </w:rPr>
        <w:t>Extreme variation in migration strategies between and within wandering albatross populations during their sabbatical year, and their fitness consequences. Scientific Reports, 5, 8853. DOI: 10.1038/srep08853</w:t>
      </w:r>
    </w:p>
    <w:p w14:paraId="0F2690F7" w14:textId="77777777" w:rsidR="007E47CE" w:rsidRPr="008E6EB8" w:rsidRDefault="007E47CE" w:rsidP="007E47CE">
      <w:pPr>
        <w:pStyle w:val="NormalWeb"/>
        <w:spacing w:line="480" w:lineRule="auto"/>
        <w:ind w:left="284" w:hanging="284"/>
        <w:jc w:val="both"/>
        <w:rPr>
          <w:rFonts w:ascii="Times New Roman" w:hAnsi="Times New Roman"/>
          <w:sz w:val="24"/>
          <w:szCs w:val="24"/>
        </w:rPr>
      </w:pPr>
      <w:r w:rsidRPr="008E6EB8">
        <w:rPr>
          <w:rFonts w:ascii="Times New Roman" w:hAnsi="Times New Roman"/>
          <w:sz w:val="24"/>
          <w:szCs w:val="24"/>
        </w:rPr>
        <w:t>WILLIAMS, T.D. 2012. Physiological adaptations for breeding in birds. Princeton University Press, Princeton, New Jersey, USA.</w:t>
      </w:r>
      <w:r w:rsidRPr="008E6EB8">
        <w:rPr>
          <w:rFonts w:ascii="Times New Roman" w:hAnsi="Times New Roman"/>
        </w:rPr>
        <w:br w:type="page"/>
      </w:r>
    </w:p>
    <w:p w14:paraId="55941272" w14:textId="02C094CB" w:rsidR="007E47CE" w:rsidRPr="008E6EB8" w:rsidRDefault="007E47CE" w:rsidP="007E47CE">
      <w:pPr>
        <w:spacing w:line="480" w:lineRule="auto"/>
        <w:jc w:val="both"/>
        <w:rPr>
          <w:rFonts w:ascii="Times New Roman" w:hAnsi="Times New Roman"/>
        </w:rPr>
      </w:pPr>
      <w:r w:rsidRPr="008E6EB8">
        <w:rPr>
          <w:rFonts w:ascii="Times New Roman" w:hAnsi="Times New Roman"/>
        </w:rPr>
        <w:t>Table 1 | The numbers and fates of black-browed (</w:t>
      </w:r>
      <w:r w:rsidRPr="008E6EB8">
        <w:rPr>
          <w:rFonts w:ascii="Times New Roman" w:hAnsi="Times New Roman"/>
          <w:i/>
        </w:rPr>
        <w:t>Thalassarche melanophris</w:t>
      </w:r>
      <w:r w:rsidRPr="008E6EB8">
        <w:rPr>
          <w:rFonts w:ascii="Times New Roman" w:hAnsi="Times New Roman"/>
        </w:rPr>
        <w:t>, BBA) and grey-headed (</w:t>
      </w:r>
      <w:r w:rsidRPr="008E6EB8">
        <w:rPr>
          <w:rFonts w:ascii="Times New Roman" w:hAnsi="Times New Roman"/>
          <w:i/>
        </w:rPr>
        <w:t>T. chrysostoma</w:t>
      </w:r>
      <w:r w:rsidRPr="008E6EB8">
        <w:rPr>
          <w:rFonts w:ascii="Times New Roman" w:hAnsi="Times New Roman"/>
        </w:rPr>
        <w:t xml:space="preserve">, GHA) albatrosses sampled </w:t>
      </w:r>
      <w:r w:rsidR="007358F2" w:rsidRPr="008E6EB8">
        <w:rPr>
          <w:rFonts w:ascii="Times New Roman" w:hAnsi="Times New Roman"/>
        </w:rPr>
        <w:t>in two consecutive</w:t>
      </w:r>
      <w:r w:rsidRPr="008E6EB8">
        <w:rPr>
          <w:rFonts w:ascii="Times New Roman" w:hAnsi="Times New Roman"/>
        </w:rPr>
        <w:t xml:space="preserve"> breeding seasons at Bird Island, South Georgia</w:t>
      </w:r>
      <w:r w:rsidR="00522C30" w:rsidRPr="008E6EB8">
        <w:rPr>
          <w:rFonts w:ascii="Times New Roman" w:hAnsi="Times New Roman"/>
        </w:rPr>
        <w:t xml:space="preserve"> (austral summer</w:t>
      </w:r>
      <w:r w:rsidR="007358F2" w:rsidRPr="008E6EB8">
        <w:rPr>
          <w:rFonts w:ascii="Times New Roman" w:hAnsi="Times New Roman"/>
        </w:rPr>
        <w:t xml:space="preserve"> 2008/09 </w:t>
      </w:r>
      <w:r w:rsidR="00522C30" w:rsidRPr="008E6EB8">
        <w:rPr>
          <w:rFonts w:ascii="Times New Roman" w:hAnsi="Times New Roman"/>
        </w:rPr>
        <w:t xml:space="preserve">to </w:t>
      </w:r>
      <w:r w:rsidR="007358F2" w:rsidRPr="008E6EB8">
        <w:rPr>
          <w:rFonts w:ascii="Times New Roman" w:hAnsi="Times New Roman"/>
        </w:rPr>
        <w:t>2009/10)</w:t>
      </w:r>
      <w:r w:rsidRPr="008E6EB8">
        <w:rPr>
          <w:rFonts w:ascii="Times New Roman" w:hAnsi="Times New Roman"/>
        </w:rPr>
        <w:t>.</w:t>
      </w:r>
      <w:r w:rsidR="00E7131A" w:rsidRPr="008E6EB8">
        <w:rPr>
          <w:rFonts w:ascii="Times New Roman" w:hAnsi="Times New Roman"/>
        </w:rPr>
        <w:t xml:space="preserve"> To link current 2008/09 breeding to future 2009/10 breeding, the dataset was restricted to albatrosses sampled </w:t>
      </w:r>
      <w:r w:rsidR="00EA474D" w:rsidRPr="008E6EB8">
        <w:rPr>
          <w:rFonts w:ascii="Times New Roman" w:hAnsi="Times New Roman"/>
        </w:rPr>
        <w:t xml:space="preserve">for </w:t>
      </w:r>
      <w:r w:rsidR="00E7131A" w:rsidRPr="008E6EB8">
        <w:rPr>
          <w:rFonts w:ascii="Times New Roman" w:hAnsi="Times New Roman"/>
        </w:rPr>
        <w:t>tail feathers in 2009/10</w:t>
      </w:r>
      <w:r w:rsidR="00EA474D" w:rsidRPr="008E6EB8">
        <w:rPr>
          <w:rFonts w:ascii="Times New Roman" w:hAnsi="Times New Roman"/>
        </w:rPr>
        <w:t xml:space="preserve"> (future breeding)</w:t>
      </w:r>
      <w:r w:rsidR="00F00894">
        <w:rPr>
          <w:rFonts w:ascii="Times New Roman" w:hAnsi="Times New Roman"/>
        </w:rPr>
        <w:t>.</w:t>
      </w:r>
    </w:p>
    <w:p w14:paraId="2C947A87" w14:textId="77777777" w:rsidR="007E47CE" w:rsidRPr="008E6EB8" w:rsidRDefault="007E47CE" w:rsidP="007E47CE">
      <w:pPr>
        <w:spacing w:line="480" w:lineRule="auto"/>
        <w:jc w:val="both"/>
        <w:rPr>
          <w:rFonts w:ascii="Times New Roman" w:hAnsi="Times New Roman"/>
        </w:rPr>
      </w:pPr>
    </w:p>
    <w:tbl>
      <w:tblPr>
        <w:tblStyle w:val="TableGrid"/>
        <w:tblW w:w="92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095"/>
        <w:gridCol w:w="1192"/>
        <w:gridCol w:w="802"/>
        <w:gridCol w:w="1061"/>
        <w:gridCol w:w="285"/>
        <w:gridCol w:w="1276"/>
        <w:gridCol w:w="1134"/>
      </w:tblGrid>
      <w:tr w:rsidR="00EB51D8" w:rsidRPr="008E6EB8" w14:paraId="0EA1FBC8" w14:textId="77777777" w:rsidTr="00EA474D">
        <w:tc>
          <w:tcPr>
            <w:tcW w:w="2410" w:type="dxa"/>
            <w:tcBorders>
              <w:top w:val="single" w:sz="12" w:space="0" w:color="auto"/>
            </w:tcBorders>
          </w:tcPr>
          <w:p w14:paraId="572D6216" w14:textId="77777777" w:rsidR="00EB51D8" w:rsidRPr="008E6EB8" w:rsidRDefault="00EB51D8" w:rsidP="007E47CE">
            <w:pPr>
              <w:jc w:val="both"/>
              <w:rPr>
                <w:rFonts w:ascii="Calibri" w:hAnsi="Calibri"/>
              </w:rPr>
            </w:pPr>
          </w:p>
        </w:tc>
        <w:tc>
          <w:tcPr>
            <w:tcW w:w="1095" w:type="dxa"/>
            <w:tcBorders>
              <w:top w:val="single" w:sz="12" w:space="0" w:color="auto"/>
            </w:tcBorders>
          </w:tcPr>
          <w:p w14:paraId="0318C60E" w14:textId="77777777" w:rsidR="00EB51D8" w:rsidRPr="008E6EB8" w:rsidRDefault="00EB51D8" w:rsidP="007E47CE">
            <w:pPr>
              <w:jc w:val="both"/>
              <w:rPr>
                <w:rFonts w:ascii="Calibri" w:hAnsi="Calibri"/>
              </w:rPr>
            </w:pPr>
          </w:p>
        </w:tc>
        <w:tc>
          <w:tcPr>
            <w:tcW w:w="1192" w:type="dxa"/>
            <w:tcBorders>
              <w:top w:val="single" w:sz="12" w:space="0" w:color="auto"/>
              <w:bottom w:val="single" w:sz="4" w:space="0" w:color="auto"/>
            </w:tcBorders>
          </w:tcPr>
          <w:p w14:paraId="13A2C10B" w14:textId="4416AF61" w:rsidR="00EB51D8" w:rsidRPr="008E6EB8" w:rsidRDefault="00EB51D8" w:rsidP="007E47CE">
            <w:pPr>
              <w:jc w:val="both"/>
              <w:rPr>
                <w:rFonts w:ascii="Calibri" w:hAnsi="Calibri"/>
              </w:rPr>
            </w:pPr>
            <w:r w:rsidRPr="008E6EB8">
              <w:rPr>
                <w:rFonts w:ascii="Calibri" w:hAnsi="Calibri"/>
              </w:rPr>
              <w:t>2008/09</w:t>
            </w:r>
          </w:p>
        </w:tc>
        <w:tc>
          <w:tcPr>
            <w:tcW w:w="802" w:type="dxa"/>
            <w:tcBorders>
              <w:top w:val="single" w:sz="12" w:space="0" w:color="auto"/>
              <w:bottom w:val="single" w:sz="4" w:space="0" w:color="auto"/>
            </w:tcBorders>
          </w:tcPr>
          <w:p w14:paraId="39079AC2" w14:textId="77777777" w:rsidR="00EB51D8" w:rsidRPr="008E6EB8" w:rsidRDefault="00EB51D8" w:rsidP="007E47CE">
            <w:pPr>
              <w:jc w:val="both"/>
              <w:rPr>
                <w:rFonts w:ascii="Calibri" w:hAnsi="Calibri"/>
              </w:rPr>
            </w:pPr>
          </w:p>
        </w:tc>
        <w:tc>
          <w:tcPr>
            <w:tcW w:w="1061" w:type="dxa"/>
            <w:tcBorders>
              <w:top w:val="single" w:sz="12" w:space="0" w:color="auto"/>
              <w:bottom w:val="single" w:sz="4" w:space="0" w:color="auto"/>
            </w:tcBorders>
          </w:tcPr>
          <w:p w14:paraId="1BE0AB5F" w14:textId="402C125F" w:rsidR="00EB51D8" w:rsidRPr="008E6EB8" w:rsidRDefault="00EB51D8" w:rsidP="007E47CE">
            <w:pPr>
              <w:jc w:val="both"/>
              <w:rPr>
                <w:rFonts w:ascii="Calibri" w:hAnsi="Calibri"/>
              </w:rPr>
            </w:pPr>
          </w:p>
        </w:tc>
        <w:tc>
          <w:tcPr>
            <w:tcW w:w="285" w:type="dxa"/>
            <w:tcBorders>
              <w:top w:val="single" w:sz="12" w:space="0" w:color="auto"/>
            </w:tcBorders>
          </w:tcPr>
          <w:p w14:paraId="236FEA85" w14:textId="55CFDBFE" w:rsidR="00EB51D8" w:rsidRPr="008E6EB8" w:rsidRDefault="00EB51D8" w:rsidP="007E47CE">
            <w:pPr>
              <w:jc w:val="both"/>
              <w:rPr>
                <w:rFonts w:ascii="Calibri" w:hAnsi="Calibri"/>
              </w:rPr>
            </w:pPr>
          </w:p>
        </w:tc>
        <w:tc>
          <w:tcPr>
            <w:tcW w:w="1276" w:type="dxa"/>
            <w:tcBorders>
              <w:top w:val="single" w:sz="12" w:space="0" w:color="auto"/>
              <w:bottom w:val="single" w:sz="4" w:space="0" w:color="auto"/>
            </w:tcBorders>
          </w:tcPr>
          <w:p w14:paraId="11A50A3E" w14:textId="24CBD16A" w:rsidR="00EB51D8" w:rsidRPr="008E6EB8" w:rsidRDefault="00EB51D8" w:rsidP="007E47CE">
            <w:pPr>
              <w:jc w:val="both"/>
              <w:rPr>
                <w:rFonts w:ascii="Calibri" w:hAnsi="Calibri"/>
              </w:rPr>
            </w:pPr>
            <w:r w:rsidRPr="008E6EB8">
              <w:rPr>
                <w:rFonts w:ascii="Calibri" w:hAnsi="Calibri"/>
              </w:rPr>
              <w:t>2009/10</w:t>
            </w:r>
          </w:p>
        </w:tc>
        <w:tc>
          <w:tcPr>
            <w:tcW w:w="1134" w:type="dxa"/>
            <w:tcBorders>
              <w:top w:val="single" w:sz="12" w:space="0" w:color="auto"/>
              <w:bottom w:val="single" w:sz="4" w:space="0" w:color="auto"/>
            </w:tcBorders>
          </w:tcPr>
          <w:p w14:paraId="51948AE3" w14:textId="444DEA47" w:rsidR="00EB51D8" w:rsidRPr="008E6EB8" w:rsidRDefault="00EB51D8" w:rsidP="00EB51D8">
            <w:pPr>
              <w:jc w:val="both"/>
              <w:rPr>
                <w:rFonts w:ascii="Calibri" w:hAnsi="Calibri"/>
              </w:rPr>
            </w:pPr>
          </w:p>
        </w:tc>
      </w:tr>
      <w:tr w:rsidR="00EB51D8" w:rsidRPr="008E6EB8" w14:paraId="0CB854F4" w14:textId="77777777" w:rsidTr="00EA474D">
        <w:tc>
          <w:tcPr>
            <w:tcW w:w="2410" w:type="dxa"/>
            <w:tcBorders>
              <w:bottom w:val="single" w:sz="4" w:space="0" w:color="auto"/>
            </w:tcBorders>
          </w:tcPr>
          <w:p w14:paraId="7744DEE0" w14:textId="77777777" w:rsidR="00EB51D8" w:rsidRPr="008E6EB8" w:rsidRDefault="00EB51D8" w:rsidP="007E47CE">
            <w:pPr>
              <w:jc w:val="both"/>
              <w:rPr>
                <w:rFonts w:ascii="Calibri" w:hAnsi="Calibri"/>
              </w:rPr>
            </w:pPr>
            <w:r w:rsidRPr="008E6EB8">
              <w:rPr>
                <w:rFonts w:ascii="Calibri" w:hAnsi="Calibri"/>
              </w:rPr>
              <w:t>Species</w:t>
            </w:r>
          </w:p>
        </w:tc>
        <w:tc>
          <w:tcPr>
            <w:tcW w:w="1095" w:type="dxa"/>
            <w:tcBorders>
              <w:bottom w:val="single" w:sz="4" w:space="0" w:color="auto"/>
            </w:tcBorders>
          </w:tcPr>
          <w:p w14:paraId="2827328F" w14:textId="77777777" w:rsidR="00EB51D8" w:rsidRPr="008E6EB8" w:rsidRDefault="00EB51D8" w:rsidP="007E47CE">
            <w:pPr>
              <w:jc w:val="both"/>
              <w:rPr>
                <w:rFonts w:ascii="Calibri" w:hAnsi="Calibri"/>
              </w:rPr>
            </w:pPr>
            <w:r w:rsidRPr="008E6EB8">
              <w:rPr>
                <w:rFonts w:ascii="Calibri" w:hAnsi="Calibri"/>
              </w:rPr>
              <w:t>Sex</w:t>
            </w:r>
          </w:p>
        </w:tc>
        <w:tc>
          <w:tcPr>
            <w:tcW w:w="1192" w:type="dxa"/>
            <w:tcBorders>
              <w:bottom w:val="single" w:sz="4" w:space="0" w:color="auto"/>
            </w:tcBorders>
          </w:tcPr>
          <w:p w14:paraId="4FA5BD67" w14:textId="77777777" w:rsidR="00EB51D8" w:rsidRPr="008E6EB8" w:rsidRDefault="00EB51D8" w:rsidP="007E47CE">
            <w:pPr>
              <w:jc w:val="both"/>
              <w:rPr>
                <w:rFonts w:ascii="Calibri" w:hAnsi="Calibri"/>
              </w:rPr>
            </w:pPr>
            <w:r w:rsidRPr="008E6EB8">
              <w:rPr>
                <w:rFonts w:ascii="Calibri" w:hAnsi="Calibri"/>
              </w:rPr>
              <w:t>Successful</w:t>
            </w:r>
          </w:p>
        </w:tc>
        <w:tc>
          <w:tcPr>
            <w:tcW w:w="802" w:type="dxa"/>
            <w:tcBorders>
              <w:bottom w:val="single" w:sz="4" w:space="0" w:color="auto"/>
            </w:tcBorders>
          </w:tcPr>
          <w:p w14:paraId="7A2B506F" w14:textId="0139097A" w:rsidR="00EB51D8" w:rsidRPr="008E6EB8" w:rsidRDefault="00EB51D8" w:rsidP="007E47CE">
            <w:pPr>
              <w:jc w:val="both"/>
              <w:rPr>
                <w:rFonts w:ascii="Calibri" w:hAnsi="Calibri"/>
              </w:rPr>
            </w:pPr>
            <w:r w:rsidRPr="008E6EB8">
              <w:rPr>
                <w:rFonts w:ascii="Calibri" w:hAnsi="Calibri"/>
              </w:rPr>
              <w:t>Failed</w:t>
            </w:r>
          </w:p>
        </w:tc>
        <w:tc>
          <w:tcPr>
            <w:tcW w:w="1061" w:type="dxa"/>
            <w:tcBorders>
              <w:bottom w:val="single" w:sz="4" w:space="0" w:color="auto"/>
            </w:tcBorders>
          </w:tcPr>
          <w:p w14:paraId="49461B27" w14:textId="73C8D1F3" w:rsidR="00EB51D8" w:rsidRPr="008E6EB8" w:rsidRDefault="00EB51D8" w:rsidP="007E47CE">
            <w:pPr>
              <w:jc w:val="both"/>
              <w:rPr>
                <w:rFonts w:ascii="Calibri" w:hAnsi="Calibri"/>
              </w:rPr>
            </w:pPr>
            <w:r w:rsidRPr="008E6EB8">
              <w:rPr>
                <w:rFonts w:ascii="Calibri" w:hAnsi="Calibri"/>
              </w:rPr>
              <w:t>Deferred</w:t>
            </w:r>
          </w:p>
        </w:tc>
        <w:tc>
          <w:tcPr>
            <w:tcW w:w="285" w:type="dxa"/>
            <w:tcBorders>
              <w:bottom w:val="single" w:sz="4" w:space="0" w:color="auto"/>
            </w:tcBorders>
          </w:tcPr>
          <w:p w14:paraId="101CF3CF" w14:textId="46EE8B08" w:rsidR="00EB51D8" w:rsidRPr="008E6EB8" w:rsidRDefault="00EB51D8" w:rsidP="007E47CE">
            <w:pPr>
              <w:jc w:val="both"/>
              <w:rPr>
                <w:rFonts w:ascii="Calibri" w:hAnsi="Calibri"/>
              </w:rPr>
            </w:pPr>
          </w:p>
        </w:tc>
        <w:tc>
          <w:tcPr>
            <w:tcW w:w="1276" w:type="dxa"/>
            <w:tcBorders>
              <w:top w:val="single" w:sz="4" w:space="0" w:color="auto"/>
              <w:bottom w:val="single" w:sz="4" w:space="0" w:color="auto"/>
            </w:tcBorders>
          </w:tcPr>
          <w:p w14:paraId="617811DB" w14:textId="7F886B33" w:rsidR="00EB51D8" w:rsidRPr="008E6EB8" w:rsidRDefault="00EB51D8" w:rsidP="007E47CE">
            <w:pPr>
              <w:jc w:val="both"/>
              <w:rPr>
                <w:rFonts w:ascii="Calibri" w:hAnsi="Calibri"/>
              </w:rPr>
            </w:pPr>
            <w:r w:rsidRPr="008E6EB8">
              <w:rPr>
                <w:rFonts w:ascii="Calibri" w:hAnsi="Calibri"/>
              </w:rPr>
              <w:t>Bred</w:t>
            </w:r>
          </w:p>
        </w:tc>
        <w:tc>
          <w:tcPr>
            <w:tcW w:w="1134" w:type="dxa"/>
            <w:tcBorders>
              <w:bottom w:val="single" w:sz="4" w:space="0" w:color="auto"/>
            </w:tcBorders>
          </w:tcPr>
          <w:p w14:paraId="1ECBF40B" w14:textId="27C2A02A" w:rsidR="00EB51D8" w:rsidRPr="008E6EB8" w:rsidRDefault="00EB51D8" w:rsidP="007E47CE">
            <w:pPr>
              <w:jc w:val="both"/>
              <w:rPr>
                <w:rFonts w:ascii="Calibri" w:hAnsi="Calibri"/>
              </w:rPr>
            </w:pPr>
            <w:r w:rsidRPr="008E6EB8">
              <w:rPr>
                <w:rFonts w:ascii="Calibri" w:hAnsi="Calibri"/>
              </w:rPr>
              <w:t>Deferred</w:t>
            </w:r>
          </w:p>
        </w:tc>
      </w:tr>
      <w:tr w:rsidR="00EB51D8" w:rsidRPr="008E6EB8" w14:paraId="2CC190B5" w14:textId="77777777" w:rsidTr="00EA474D">
        <w:tc>
          <w:tcPr>
            <w:tcW w:w="2410" w:type="dxa"/>
          </w:tcPr>
          <w:p w14:paraId="169FBA55" w14:textId="0A58FDA3" w:rsidR="00EB51D8" w:rsidRPr="008E6EB8" w:rsidRDefault="00EB51D8" w:rsidP="007E47CE">
            <w:pPr>
              <w:jc w:val="both"/>
              <w:rPr>
                <w:rFonts w:ascii="Calibri" w:hAnsi="Calibri"/>
              </w:rPr>
            </w:pPr>
            <w:r w:rsidRPr="008E6EB8">
              <w:rPr>
                <w:rFonts w:ascii="Calibri" w:hAnsi="Calibri"/>
              </w:rPr>
              <w:t>BBA</w:t>
            </w:r>
            <w:r w:rsidR="00624AC1" w:rsidRPr="008E6EB8">
              <w:rPr>
                <w:rFonts w:ascii="Calibri" w:hAnsi="Calibri"/>
              </w:rPr>
              <w:t xml:space="preserve"> (total N=50</w:t>
            </w:r>
            <w:r w:rsidR="00EA474D" w:rsidRPr="008E6EB8">
              <w:rPr>
                <w:rFonts w:ascii="Calibri" w:hAnsi="Calibri"/>
              </w:rPr>
              <w:t>)</w:t>
            </w:r>
          </w:p>
        </w:tc>
        <w:tc>
          <w:tcPr>
            <w:tcW w:w="1095" w:type="dxa"/>
          </w:tcPr>
          <w:p w14:paraId="08BC105F" w14:textId="77777777" w:rsidR="00EB51D8" w:rsidRPr="008E6EB8" w:rsidRDefault="00EB51D8" w:rsidP="007E47CE">
            <w:pPr>
              <w:jc w:val="both"/>
              <w:rPr>
                <w:rFonts w:ascii="Calibri" w:hAnsi="Calibri"/>
              </w:rPr>
            </w:pPr>
            <w:r w:rsidRPr="008E6EB8">
              <w:rPr>
                <w:rFonts w:ascii="Calibri" w:hAnsi="Calibri"/>
              </w:rPr>
              <w:t>Female</w:t>
            </w:r>
          </w:p>
        </w:tc>
        <w:tc>
          <w:tcPr>
            <w:tcW w:w="1192" w:type="dxa"/>
          </w:tcPr>
          <w:p w14:paraId="1583EEE1" w14:textId="50BC6A90" w:rsidR="00EB51D8" w:rsidRPr="008E6EB8" w:rsidRDefault="00EB51D8" w:rsidP="007E47CE">
            <w:pPr>
              <w:jc w:val="both"/>
              <w:rPr>
                <w:rFonts w:ascii="Calibri" w:hAnsi="Calibri"/>
              </w:rPr>
            </w:pPr>
            <w:r w:rsidRPr="008E6EB8">
              <w:rPr>
                <w:rFonts w:ascii="Calibri" w:hAnsi="Calibri"/>
              </w:rPr>
              <w:t>15</w:t>
            </w:r>
          </w:p>
        </w:tc>
        <w:tc>
          <w:tcPr>
            <w:tcW w:w="802" w:type="dxa"/>
          </w:tcPr>
          <w:p w14:paraId="6F5F09AB" w14:textId="52299844" w:rsidR="00EB51D8" w:rsidRPr="008E6EB8" w:rsidRDefault="00EB51D8" w:rsidP="007E47CE">
            <w:pPr>
              <w:jc w:val="both"/>
              <w:rPr>
                <w:rFonts w:ascii="Calibri" w:hAnsi="Calibri"/>
              </w:rPr>
            </w:pPr>
            <w:r w:rsidRPr="008E6EB8">
              <w:rPr>
                <w:rFonts w:ascii="Calibri" w:hAnsi="Calibri"/>
              </w:rPr>
              <w:t>9</w:t>
            </w:r>
          </w:p>
        </w:tc>
        <w:tc>
          <w:tcPr>
            <w:tcW w:w="1061" w:type="dxa"/>
          </w:tcPr>
          <w:p w14:paraId="25E1FF8A" w14:textId="76D75D1F" w:rsidR="00EB51D8" w:rsidRPr="008E6EB8" w:rsidRDefault="00624AC1" w:rsidP="007E47CE">
            <w:pPr>
              <w:jc w:val="both"/>
              <w:rPr>
                <w:rFonts w:ascii="Calibri" w:hAnsi="Calibri"/>
              </w:rPr>
            </w:pPr>
            <w:r w:rsidRPr="008E6EB8">
              <w:rPr>
                <w:rFonts w:ascii="Calibri" w:hAnsi="Calibri"/>
              </w:rPr>
              <w:t>4</w:t>
            </w:r>
          </w:p>
        </w:tc>
        <w:tc>
          <w:tcPr>
            <w:tcW w:w="285" w:type="dxa"/>
          </w:tcPr>
          <w:p w14:paraId="3F2229FE" w14:textId="094920CD" w:rsidR="00EB51D8" w:rsidRPr="008E6EB8" w:rsidRDefault="00EB51D8" w:rsidP="007E47CE">
            <w:pPr>
              <w:jc w:val="both"/>
              <w:rPr>
                <w:rFonts w:ascii="Calibri" w:hAnsi="Calibri"/>
              </w:rPr>
            </w:pPr>
          </w:p>
        </w:tc>
        <w:tc>
          <w:tcPr>
            <w:tcW w:w="1276" w:type="dxa"/>
          </w:tcPr>
          <w:p w14:paraId="20236D7C" w14:textId="3A23621C" w:rsidR="00EB51D8" w:rsidRPr="008E6EB8" w:rsidRDefault="00E7131A" w:rsidP="007E47CE">
            <w:pPr>
              <w:jc w:val="both"/>
              <w:rPr>
                <w:rFonts w:ascii="Calibri" w:hAnsi="Calibri"/>
              </w:rPr>
            </w:pPr>
            <w:r w:rsidRPr="008E6EB8">
              <w:rPr>
                <w:rFonts w:ascii="Calibri" w:hAnsi="Calibri"/>
              </w:rPr>
              <w:t>22</w:t>
            </w:r>
          </w:p>
        </w:tc>
        <w:tc>
          <w:tcPr>
            <w:tcW w:w="1134" w:type="dxa"/>
          </w:tcPr>
          <w:p w14:paraId="600B0305" w14:textId="5A5AA465" w:rsidR="00EB51D8" w:rsidRPr="008E6EB8" w:rsidRDefault="00624AC1" w:rsidP="007E47CE">
            <w:pPr>
              <w:jc w:val="both"/>
              <w:rPr>
                <w:rFonts w:ascii="Calibri" w:hAnsi="Calibri"/>
              </w:rPr>
            </w:pPr>
            <w:r w:rsidRPr="008E6EB8">
              <w:rPr>
                <w:rFonts w:ascii="Calibri" w:hAnsi="Calibri"/>
              </w:rPr>
              <w:t>6</w:t>
            </w:r>
          </w:p>
        </w:tc>
      </w:tr>
      <w:tr w:rsidR="00EB51D8" w:rsidRPr="008E6EB8" w14:paraId="3C09820C" w14:textId="77777777" w:rsidTr="00EA474D">
        <w:tc>
          <w:tcPr>
            <w:tcW w:w="2410" w:type="dxa"/>
          </w:tcPr>
          <w:p w14:paraId="18D92D1F" w14:textId="77777777" w:rsidR="00EB51D8" w:rsidRPr="008E6EB8" w:rsidRDefault="00EB51D8" w:rsidP="007E47CE">
            <w:pPr>
              <w:jc w:val="both"/>
              <w:rPr>
                <w:rFonts w:ascii="Calibri" w:hAnsi="Calibri"/>
              </w:rPr>
            </w:pPr>
          </w:p>
        </w:tc>
        <w:tc>
          <w:tcPr>
            <w:tcW w:w="1095" w:type="dxa"/>
          </w:tcPr>
          <w:p w14:paraId="5EA4CF08" w14:textId="77777777" w:rsidR="00EB51D8" w:rsidRPr="008E6EB8" w:rsidRDefault="00EB51D8" w:rsidP="007E47CE">
            <w:pPr>
              <w:jc w:val="both"/>
              <w:rPr>
                <w:rFonts w:ascii="Calibri" w:hAnsi="Calibri"/>
              </w:rPr>
            </w:pPr>
            <w:r w:rsidRPr="008E6EB8">
              <w:rPr>
                <w:rFonts w:ascii="Calibri" w:hAnsi="Calibri"/>
              </w:rPr>
              <w:t>Male</w:t>
            </w:r>
          </w:p>
        </w:tc>
        <w:tc>
          <w:tcPr>
            <w:tcW w:w="1192" w:type="dxa"/>
          </w:tcPr>
          <w:p w14:paraId="76EB5E84" w14:textId="6174528B" w:rsidR="00EB51D8" w:rsidRPr="008E6EB8" w:rsidRDefault="00EB51D8" w:rsidP="007E47CE">
            <w:pPr>
              <w:jc w:val="both"/>
              <w:rPr>
                <w:rFonts w:ascii="Calibri" w:hAnsi="Calibri"/>
              </w:rPr>
            </w:pPr>
            <w:r w:rsidRPr="008E6EB8">
              <w:rPr>
                <w:rFonts w:ascii="Calibri" w:hAnsi="Calibri"/>
              </w:rPr>
              <w:t>11</w:t>
            </w:r>
          </w:p>
        </w:tc>
        <w:tc>
          <w:tcPr>
            <w:tcW w:w="802" w:type="dxa"/>
          </w:tcPr>
          <w:p w14:paraId="054CDC87" w14:textId="656269BB" w:rsidR="00EB51D8" w:rsidRPr="008E6EB8" w:rsidRDefault="00EB51D8" w:rsidP="007E47CE">
            <w:pPr>
              <w:jc w:val="both"/>
              <w:rPr>
                <w:rFonts w:ascii="Calibri" w:hAnsi="Calibri"/>
              </w:rPr>
            </w:pPr>
            <w:r w:rsidRPr="008E6EB8">
              <w:rPr>
                <w:rFonts w:ascii="Calibri" w:hAnsi="Calibri"/>
              </w:rPr>
              <w:t>5</w:t>
            </w:r>
          </w:p>
        </w:tc>
        <w:tc>
          <w:tcPr>
            <w:tcW w:w="1061" w:type="dxa"/>
          </w:tcPr>
          <w:p w14:paraId="45D14A27" w14:textId="2C02DFB5" w:rsidR="00EB51D8" w:rsidRPr="008E6EB8" w:rsidRDefault="00EB51D8" w:rsidP="007E47CE">
            <w:pPr>
              <w:jc w:val="both"/>
              <w:rPr>
                <w:rFonts w:ascii="Calibri" w:hAnsi="Calibri"/>
              </w:rPr>
            </w:pPr>
            <w:r w:rsidRPr="008E6EB8">
              <w:rPr>
                <w:rFonts w:ascii="Calibri" w:hAnsi="Calibri"/>
              </w:rPr>
              <w:t>6</w:t>
            </w:r>
          </w:p>
        </w:tc>
        <w:tc>
          <w:tcPr>
            <w:tcW w:w="285" w:type="dxa"/>
          </w:tcPr>
          <w:p w14:paraId="1615665B" w14:textId="14AF2643" w:rsidR="00EB51D8" w:rsidRPr="008E6EB8" w:rsidRDefault="00EB51D8" w:rsidP="007E47CE">
            <w:pPr>
              <w:jc w:val="both"/>
              <w:rPr>
                <w:rFonts w:ascii="Calibri" w:hAnsi="Calibri"/>
              </w:rPr>
            </w:pPr>
          </w:p>
        </w:tc>
        <w:tc>
          <w:tcPr>
            <w:tcW w:w="1276" w:type="dxa"/>
          </w:tcPr>
          <w:p w14:paraId="50C25FFD" w14:textId="30EA655F" w:rsidR="00EB51D8" w:rsidRPr="008E6EB8" w:rsidRDefault="00EB51D8" w:rsidP="007E47CE">
            <w:pPr>
              <w:jc w:val="both"/>
              <w:rPr>
                <w:rFonts w:ascii="Calibri" w:hAnsi="Calibri"/>
              </w:rPr>
            </w:pPr>
            <w:r w:rsidRPr="008E6EB8">
              <w:rPr>
                <w:rFonts w:ascii="Calibri" w:hAnsi="Calibri"/>
              </w:rPr>
              <w:t>19</w:t>
            </w:r>
          </w:p>
        </w:tc>
        <w:tc>
          <w:tcPr>
            <w:tcW w:w="1134" w:type="dxa"/>
          </w:tcPr>
          <w:p w14:paraId="3ECABF1D" w14:textId="0C50D159" w:rsidR="00EB51D8" w:rsidRPr="008E6EB8" w:rsidRDefault="00EB51D8" w:rsidP="007E47CE">
            <w:pPr>
              <w:jc w:val="both"/>
              <w:rPr>
                <w:rFonts w:ascii="Calibri" w:hAnsi="Calibri"/>
              </w:rPr>
            </w:pPr>
            <w:r w:rsidRPr="008E6EB8">
              <w:rPr>
                <w:rFonts w:ascii="Calibri" w:hAnsi="Calibri"/>
              </w:rPr>
              <w:t>3</w:t>
            </w:r>
          </w:p>
        </w:tc>
      </w:tr>
      <w:tr w:rsidR="00EB51D8" w:rsidRPr="008E6EB8" w14:paraId="23B7DF8D" w14:textId="77777777" w:rsidTr="00EA474D">
        <w:tc>
          <w:tcPr>
            <w:tcW w:w="2410" w:type="dxa"/>
          </w:tcPr>
          <w:p w14:paraId="53CED69B" w14:textId="77777777" w:rsidR="00EB51D8" w:rsidRPr="008E6EB8" w:rsidRDefault="00EB51D8" w:rsidP="007E47CE">
            <w:pPr>
              <w:jc w:val="both"/>
              <w:rPr>
                <w:rFonts w:ascii="Calibri" w:hAnsi="Calibri"/>
              </w:rPr>
            </w:pPr>
          </w:p>
        </w:tc>
        <w:tc>
          <w:tcPr>
            <w:tcW w:w="1095" w:type="dxa"/>
          </w:tcPr>
          <w:p w14:paraId="410BE6C1" w14:textId="77777777" w:rsidR="00EB51D8" w:rsidRPr="008E6EB8" w:rsidRDefault="00EB51D8" w:rsidP="007E47CE">
            <w:pPr>
              <w:jc w:val="both"/>
              <w:rPr>
                <w:rFonts w:ascii="Calibri" w:hAnsi="Calibri"/>
              </w:rPr>
            </w:pPr>
          </w:p>
        </w:tc>
        <w:tc>
          <w:tcPr>
            <w:tcW w:w="1192" w:type="dxa"/>
          </w:tcPr>
          <w:p w14:paraId="20405AA5" w14:textId="77777777" w:rsidR="00EB51D8" w:rsidRPr="008E6EB8" w:rsidRDefault="00EB51D8" w:rsidP="007E47CE">
            <w:pPr>
              <w:jc w:val="both"/>
              <w:rPr>
                <w:rFonts w:ascii="Calibri" w:hAnsi="Calibri"/>
              </w:rPr>
            </w:pPr>
          </w:p>
        </w:tc>
        <w:tc>
          <w:tcPr>
            <w:tcW w:w="802" w:type="dxa"/>
          </w:tcPr>
          <w:p w14:paraId="65720F03" w14:textId="77777777" w:rsidR="00EB51D8" w:rsidRPr="008E6EB8" w:rsidRDefault="00EB51D8" w:rsidP="007E47CE">
            <w:pPr>
              <w:jc w:val="both"/>
              <w:rPr>
                <w:rFonts w:ascii="Calibri" w:hAnsi="Calibri"/>
              </w:rPr>
            </w:pPr>
          </w:p>
        </w:tc>
        <w:tc>
          <w:tcPr>
            <w:tcW w:w="1061" w:type="dxa"/>
          </w:tcPr>
          <w:p w14:paraId="3FC07EDA" w14:textId="70B4DC3D" w:rsidR="00EB51D8" w:rsidRPr="008E6EB8" w:rsidRDefault="00EB51D8" w:rsidP="007E47CE">
            <w:pPr>
              <w:jc w:val="both"/>
              <w:rPr>
                <w:rFonts w:ascii="Calibri" w:hAnsi="Calibri"/>
              </w:rPr>
            </w:pPr>
          </w:p>
        </w:tc>
        <w:tc>
          <w:tcPr>
            <w:tcW w:w="285" w:type="dxa"/>
          </w:tcPr>
          <w:p w14:paraId="030F8FB3" w14:textId="37EA6FCA" w:rsidR="00EB51D8" w:rsidRPr="008E6EB8" w:rsidRDefault="00EB51D8" w:rsidP="007E47CE">
            <w:pPr>
              <w:jc w:val="both"/>
              <w:rPr>
                <w:rFonts w:ascii="Calibri" w:hAnsi="Calibri"/>
              </w:rPr>
            </w:pPr>
          </w:p>
        </w:tc>
        <w:tc>
          <w:tcPr>
            <w:tcW w:w="1276" w:type="dxa"/>
          </w:tcPr>
          <w:p w14:paraId="506B787D" w14:textId="77777777" w:rsidR="00EB51D8" w:rsidRPr="008E6EB8" w:rsidRDefault="00EB51D8" w:rsidP="007E47CE">
            <w:pPr>
              <w:jc w:val="both"/>
              <w:rPr>
                <w:rFonts w:ascii="Calibri" w:hAnsi="Calibri"/>
              </w:rPr>
            </w:pPr>
          </w:p>
        </w:tc>
        <w:tc>
          <w:tcPr>
            <w:tcW w:w="1134" w:type="dxa"/>
          </w:tcPr>
          <w:p w14:paraId="77DA397F" w14:textId="77777777" w:rsidR="00EB51D8" w:rsidRPr="008E6EB8" w:rsidRDefault="00EB51D8" w:rsidP="007E47CE">
            <w:pPr>
              <w:jc w:val="both"/>
              <w:rPr>
                <w:rFonts w:ascii="Calibri" w:hAnsi="Calibri"/>
              </w:rPr>
            </w:pPr>
          </w:p>
        </w:tc>
      </w:tr>
      <w:tr w:rsidR="00EB51D8" w:rsidRPr="008E6EB8" w14:paraId="21801618" w14:textId="77777777" w:rsidTr="00EA474D">
        <w:tc>
          <w:tcPr>
            <w:tcW w:w="2410" w:type="dxa"/>
          </w:tcPr>
          <w:p w14:paraId="6007F020" w14:textId="64797418" w:rsidR="00EB51D8" w:rsidRPr="008E6EB8" w:rsidRDefault="00EB51D8" w:rsidP="007E47CE">
            <w:pPr>
              <w:jc w:val="both"/>
              <w:rPr>
                <w:rFonts w:ascii="Calibri" w:hAnsi="Calibri"/>
              </w:rPr>
            </w:pPr>
            <w:r w:rsidRPr="008E6EB8">
              <w:rPr>
                <w:rFonts w:ascii="Calibri" w:hAnsi="Calibri"/>
              </w:rPr>
              <w:t>GHA</w:t>
            </w:r>
            <w:r w:rsidR="00EA474D" w:rsidRPr="008E6EB8">
              <w:rPr>
                <w:rFonts w:ascii="Calibri" w:hAnsi="Calibri"/>
              </w:rPr>
              <w:t xml:space="preserve"> (total N=18)</w:t>
            </w:r>
          </w:p>
        </w:tc>
        <w:tc>
          <w:tcPr>
            <w:tcW w:w="1095" w:type="dxa"/>
          </w:tcPr>
          <w:p w14:paraId="2B93D58A" w14:textId="77777777" w:rsidR="00EB51D8" w:rsidRPr="008E6EB8" w:rsidRDefault="00EB51D8" w:rsidP="007E47CE">
            <w:pPr>
              <w:jc w:val="both"/>
              <w:rPr>
                <w:rFonts w:ascii="Calibri" w:hAnsi="Calibri"/>
              </w:rPr>
            </w:pPr>
            <w:r w:rsidRPr="008E6EB8">
              <w:rPr>
                <w:rFonts w:ascii="Calibri" w:hAnsi="Calibri"/>
              </w:rPr>
              <w:t>Female</w:t>
            </w:r>
          </w:p>
        </w:tc>
        <w:tc>
          <w:tcPr>
            <w:tcW w:w="1192" w:type="dxa"/>
          </w:tcPr>
          <w:p w14:paraId="368F6C33" w14:textId="344713D8" w:rsidR="00EB51D8" w:rsidRPr="008E6EB8" w:rsidRDefault="00A035B2" w:rsidP="007E47CE">
            <w:pPr>
              <w:jc w:val="both"/>
              <w:rPr>
                <w:rFonts w:ascii="Calibri" w:hAnsi="Calibri"/>
              </w:rPr>
            </w:pPr>
            <w:r w:rsidRPr="008E6EB8">
              <w:rPr>
                <w:rFonts w:ascii="Calibri" w:hAnsi="Calibri"/>
              </w:rPr>
              <w:t>5</w:t>
            </w:r>
          </w:p>
        </w:tc>
        <w:tc>
          <w:tcPr>
            <w:tcW w:w="802" w:type="dxa"/>
          </w:tcPr>
          <w:p w14:paraId="77EA7CBB" w14:textId="7B907C4C" w:rsidR="00EB51D8" w:rsidRPr="008E6EB8" w:rsidRDefault="00A035B2" w:rsidP="007E47CE">
            <w:pPr>
              <w:jc w:val="both"/>
              <w:rPr>
                <w:rFonts w:ascii="Calibri" w:hAnsi="Calibri"/>
              </w:rPr>
            </w:pPr>
            <w:r w:rsidRPr="008E6EB8">
              <w:rPr>
                <w:rFonts w:ascii="Calibri" w:hAnsi="Calibri"/>
              </w:rPr>
              <w:t>3</w:t>
            </w:r>
          </w:p>
        </w:tc>
        <w:tc>
          <w:tcPr>
            <w:tcW w:w="1061" w:type="dxa"/>
          </w:tcPr>
          <w:p w14:paraId="6750C307" w14:textId="63B6D3DC" w:rsidR="00EB51D8" w:rsidRPr="008E6EB8" w:rsidRDefault="00EB51D8" w:rsidP="007E47CE">
            <w:pPr>
              <w:jc w:val="both"/>
              <w:rPr>
                <w:rFonts w:ascii="Calibri" w:hAnsi="Calibri"/>
              </w:rPr>
            </w:pPr>
            <w:r w:rsidRPr="008E6EB8">
              <w:rPr>
                <w:rFonts w:ascii="Calibri" w:hAnsi="Calibri"/>
              </w:rPr>
              <w:t>1</w:t>
            </w:r>
          </w:p>
        </w:tc>
        <w:tc>
          <w:tcPr>
            <w:tcW w:w="285" w:type="dxa"/>
          </w:tcPr>
          <w:p w14:paraId="47E94D38" w14:textId="2C0D4A00" w:rsidR="00EB51D8" w:rsidRPr="008E6EB8" w:rsidRDefault="00EB51D8" w:rsidP="007E47CE">
            <w:pPr>
              <w:jc w:val="both"/>
              <w:rPr>
                <w:rFonts w:ascii="Calibri" w:hAnsi="Calibri"/>
              </w:rPr>
            </w:pPr>
          </w:p>
        </w:tc>
        <w:tc>
          <w:tcPr>
            <w:tcW w:w="1276" w:type="dxa"/>
          </w:tcPr>
          <w:p w14:paraId="2B10F1A1" w14:textId="0AA610C6" w:rsidR="00EB51D8" w:rsidRPr="008E6EB8" w:rsidRDefault="00E7131A" w:rsidP="007E47CE">
            <w:pPr>
              <w:jc w:val="both"/>
              <w:rPr>
                <w:rFonts w:ascii="Calibri" w:hAnsi="Calibri"/>
              </w:rPr>
            </w:pPr>
            <w:r w:rsidRPr="008E6EB8">
              <w:rPr>
                <w:rFonts w:ascii="Calibri" w:hAnsi="Calibri"/>
              </w:rPr>
              <w:t>3</w:t>
            </w:r>
          </w:p>
        </w:tc>
        <w:tc>
          <w:tcPr>
            <w:tcW w:w="1134" w:type="dxa"/>
          </w:tcPr>
          <w:p w14:paraId="737E251B" w14:textId="29C1FAF9" w:rsidR="00EB51D8" w:rsidRPr="008E6EB8" w:rsidRDefault="00E7131A" w:rsidP="007E47CE">
            <w:pPr>
              <w:jc w:val="both"/>
              <w:rPr>
                <w:rFonts w:ascii="Calibri" w:hAnsi="Calibri"/>
              </w:rPr>
            </w:pPr>
            <w:r w:rsidRPr="008E6EB8">
              <w:rPr>
                <w:rFonts w:ascii="Calibri" w:hAnsi="Calibri"/>
              </w:rPr>
              <w:t>6</w:t>
            </w:r>
          </w:p>
        </w:tc>
      </w:tr>
      <w:tr w:rsidR="00EB51D8" w:rsidRPr="008E6EB8" w14:paraId="17ABDEA5" w14:textId="77777777" w:rsidTr="00EA474D">
        <w:tc>
          <w:tcPr>
            <w:tcW w:w="2410" w:type="dxa"/>
            <w:tcBorders>
              <w:bottom w:val="single" w:sz="12" w:space="0" w:color="auto"/>
            </w:tcBorders>
          </w:tcPr>
          <w:p w14:paraId="49DC5210" w14:textId="77777777" w:rsidR="00EB51D8" w:rsidRPr="008E6EB8" w:rsidRDefault="00EB51D8" w:rsidP="007E47CE">
            <w:pPr>
              <w:jc w:val="both"/>
              <w:rPr>
                <w:rFonts w:ascii="Calibri" w:hAnsi="Calibri"/>
              </w:rPr>
            </w:pPr>
          </w:p>
        </w:tc>
        <w:tc>
          <w:tcPr>
            <w:tcW w:w="1095" w:type="dxa"/>
            <w:tcBorders>
              <w:bottom w:val="single" w:sz="12" w:space="0" w:color="auto"/>
            </w:tcBorders>
          </w:tcPr>
          <w:p w14:paraId="24450442" w14:textId="77777777" w:rsidR="00EB51D8" w:rsidRPr="008E6EB8" w:rsidRDefault="00EB51D8" w:rsidP="007E47CE">
            <w:pPr>
              <w:jc w:val="both"/>
              <w:rPr>
                <w:rFonts w:ascii="Calibri" w:hAnsi="Calibri"/>
              </w:rPr>
            </w:pPr>
            <w:r w:rsidRPr="008E6EB8">
              <w:rPr>
                <w:rFonts w:ascii="Calibri" w:hAnsi="Calibri"/>
              </w:rPr>
              <w:t>Male</w:t>
            </w:r>
          </w:p>
        </w:tc>
        <w:tc>
          <w:tcPr>
            <w:tcW w:w="1192" w:type="dxa"/>
            <w:tcBorders>
              <w:bottom w:val="single" w:sz="12" w:space="0" w:color="auto"/>
            </w:tcBorders>
          </w:tcPr>
          <w:p w14:paraId="3AF4A3DE" w14:textId="7A18E424" w:rsidR="00EB51D8" w:rsidRPr="008E6EB8" w:rsidRDefault="00E80656" w:rsidP="007E47CE">
            <w:pPr>
              <w:jc w:val="both"/>
              <w:rPr>
                <w:rFonts w:ascii="Calibri" w:hAnsi="Calibri"/>
              </w:rPr>
            </w:pPr>
            <w:r w:rsidRPr="008E6EB8">
              <w:rPr>
                <w:rFonts w:ascii="Calibri" w:hAnsi="Calibri"/>
              </w:rPr>
              <w:t>2</w:t>
            </w:r>
          </w:p>
        </w:tc>
        <w:tc>
          <w:tcPr>
            <w:tcW w:w="802" w:type="dxa"/>
            <w:tcBorders>
              <w:bottom w:val="single" w:sz="12" w:space="0" w:color="auto"/>
            </w:tcBorders>
          </w:tcPr>
          <w:p w14:paraId="55264142" w14:textId="464C59A8" w:rsidR="00EB51D8" w:rsidRPr="008E6EB8" w:rsidRDefault="00E80656" w:rsidP="007E47CE">
            <w:pPr>
              <w:jc w:val="both"/>
              <w:rPr>
                <w:rFonts w:ascii="Calibri" w:hAnsi="Calibri"/>
              </w:rPr>
            </w:pPr>
            <w:r w:rsidRPr="008E6EB8">
              <w:rPr>
                <w:rFonts w:ascii="Calibri" w:hAnsi="Calibri"/>
              </w:rPr>
              <w:t>4</w:t>
            </w:r>
          </w:p>
        </w:tc>
        <w:tc>
          <w:tcPr>
            <w:tcW w:w="1061" w:type="dxa"/>
            <w:tcBorders>
              <w:bottom w:val="single" w:sz="12" w:space="0" w:color="auto"/>
            </w:tcBorders>
          </w:tcPr>
          <w:p w14:paraId="3F6EF371" w14:textId="28D7D04F" w:rsidR="00EB51D8" w:rsidRPr="008E6EB8" w:rsidRDefault="00E80656" w:rsidP="007E47CE">
            <w:pPr>
              <w:jc w:val="both"/>
              <w:rPr>
                <w:rFonts w:ascii="Calibri" w:hAnsi="Calibri"/>
              </w:rPr>
            </w:pPr>
            <w:r w:rsidRPr="008E6EB8">
              <w:rPr>
                <w:rFonts w:ascii="Calibri" w:hAnsi="Calibri"/>
              </w:rPr>
              <w:t>3</w:t>
            </w:r>
          </w:p>
        </w:tc>
        <w:tc>
          <w:tcPr>
            <w:tcW w:w="285" w:type="dxa"/>
            <w:tcBorders>
              <w:bottom w:val="single" w:sz="12" w:space="0" w:color="auto"/>
            </w:tcBorders>
          </w:tcPr>
          <w:p w14:paraId="56B6CE78" w14:textId="73193908" w:rsidR="00EB51D8" w:rsidRPr="008E6EB8" w:rsidRDefault="00EB51D8" w:rsidP="007E47CE">
            <w:pPr>
              <w:jc w:val="both"/>
              <w:rPr>
                <w:rFonts w:ascii="Calibri" w:hAnsi="Calibri"/>
              </w:rPr>
            </w:pPr>
          </w:p>
        </w:tc>
        <w:tc>
          <w:tcPr>
            <w:tcW w:w="1276" w:type="dxa"/>
            <w:tcBorders>
              <w:bottom w:val="single" w:sz="12" w:space="0" w:color="auto"/>
            </w:tcBorders>
          </w:tcPr>
          <w:p w14:paraId="12B99767" w14:textId="29082FE6" w:rsidR="00EB51D8" w:rsidRPr="008E6EB8" w:rsidRDefault="00E7131A" w:rsidP="007E47CE">
            <w:pPr>
              <w:jc w:val="both"/>
              <w:rPr>
                <w:rFonts w:ascii="Calibri" w:hAnsi="Calibri"/>
              </w:rPr>
            </w:pPr>
            <w:r w:rsidRPr="008E6EB8">
              <w:rPr>
                <w:rFonts w:ascii="Calibri" w:hAnsi="Calibri"/>
              </w:rPr>
              <w:t>4</w:t>
            </w:r>
          </w:p>
        </w:tc>
        <w:tc>
          <w:tcPr>
            <w:tcW w:w="1134" w:type="dxa"/>
            <w:tcBorders>
              <w:bottom w:val="single" w:sz="12" w:space="0" w:color="auto"/>
            </w:tcBorders>
          </w:tcPr>
          <w:p w14:paraId="61E71352" w14:textId="40AB4F99" w:rsidR="00EB51D8" w:rsidRPr="008E6EB8" w:rsidRDefault="00E7131A" w:rsidP="007E47CE">
            <w:pPr>
              <w:jc w:val="both"/>
              <w:rPr>
                <w:rFonts w:ascii="Calibri" w:hAnsi="Calibri"/>
              </w:rPr>
            </w:pPr>
            <w:r w:rsidRPr="008E6EB8">
              <w:rPr>
                <w:rFonts w:ascii="Calibri" w:hAnsi="Calibri"/>
              </w:rPr>
              <w:t>5</w:t>
            </w:r>
          </w:p>
        </w:tc>
      </w:tr>
    </w:tbl>
    <w:p w14:paraId="2E74033B" w14:textId="01F250CC" w:rsidR="00DD4882" w:rsidRPr="008E6EB8" w:rsidRDefault="00DD4882" w:rsidP="00C32A9E">
      <w:pPr>
        <w:spacing w:line="480" w:lineRule="auto"/>
        <w:jc w:val="both"/>
        <w:rPr>
          <w:rFonts w:ascii="Times New Roman" w:hAnsi="Times New Roman"/>
        </w:rPr>
      </w:pPr>
    </w:p>
    <w:p w14:paraId="63737583" w14:textId="77777777" w:rsidR="00DD4882" w:rsidRPr="008E6EB8" w:rsidRDefault="00DD4882" w:rsidP="007E47CE">
      <w:pPr>
        <w:jc w:val="both"/>
        <w:rPr>
          <w:rFonts w:ascii="Times New Roman" w:hAnsi="Times New Roman"/>
        </w:rPr>
        <w:sectPr w:rsidR="00DD4882" w:rsidRPr="008E6EB8" w:rsidSect="00B755CC">
          <w:pgSz w:w="12240" w:h="15840"/>
          <w:pgMar w:top="1418" w:right="1418" w:bottom="1418" w:left="1418" w:header="709" w:footer="709" w:gutter="0"/>
          <w:lnNumType w:countBy="1" w:restart="continuous"/>
          <w:cols w:space="708"/>
        </w:sectPr>
      </w:pPr>
    </w:p>
    <w:p w14:paraId="5A0260DC" w14:textId="2302BE8D" w:rsidR="00AD4B21" w:rsidRPr="008E6EB8" w:rsidRDefault="00C32A9E" w:rsidP="00AD4B21">
      <w:pPr>
        <w:spacing w:line="480" w:lineRule="auto"/>
        <w:jc w:val="both"/>
        <w:rPr>
          <w:rFonts w:ascii="Times New Roman" w:hAnsi="Times New Roman"/>
        </w:rPr>
      </w:pPr>
      <w:r w:rsidRPr="008E6EB8">
        <w:rPr>
          <w:rFonts w:ascii="Times New Roman" w:hAnsi="Times New Roman"/>
        </w:rPr>
        <w:t>Table 2</w:t>
      </w:r>
      <w:r w:rsidR="00AD4B21" w:rsidRPr="008E6EB8">
        <w:rPr>
          <w:rFonts w:ascii="Times New Roman" w:hAnsi="Times New Roman"/>
        </w:rPr>
        <w:t>: Comparison of models exploring the effects of breeding status (successful breeder, failed breeder, or deferred breeder) and post-breeding season physiological condition of black-browed and grey-headed albatrosses on reproductive decision a year later. Output were generated from a backward stepwise generalized linear model with a binomial response and logit link function. Species were run separately due to known differences in breeding strategy and physiology.</w:t>
      </w:r>
    </w:p>
    <w:p w14:paraId="284AC984" w14:textId="77777777" w:rsidR="00AD4B21" w:rsidRPr="008E6EB8" w:rsidRDefault="00AD4B21" w:rsidP="00AD4B21"/>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8299"/>
        <w:gridCol w:w="1451"/>
      </w:tblGrid>
      <w:tr w:rsidR="00AD4B21" w:rsidRPr="008E6EB8" w14:paraId="29DF93DF" w14:textId="77777777" w:rsidTr="00572E98">
        <w:tc>
          <w:tcPr>
            <w:tcW w:w="1590" w:type="dxa"/>
            <w:tcBorders>
              <w:top w:val="single" w:sz="12" w:space="0" w:color="auto"/>
              <w:bottom w:val="single" w:sz="4" w:space="0" w:color="auto"/>
            </w:tcBorders>
            <w:vAlign w:val="bottom"/>
          </w:tcPr>
          <w:p w14:paraId="58218E84" w14:textId="77777777" w:rsidR="00AD4B21" w:rsidRPr="008E6EB8" w:rsidRDefault="00AD4B21" w:rsidP="00572E98">
            <w:pPr>
              <w:rPr>
                <w:rFonts w:ascii="Calibri" w:hAnsi="Calibri"/>
                <w:b/>
              </w:rPr>
            </w:pPr>
            <w:r w:rsidRPr="008E6EB8">
              <w:rPr>
                <w:rFonts w:ascii="Calibri" w:hAnsi="Calibri"/>
                <w:b/>
              </w:rPr>
              <w:t>Species</w:t>
            </w:r>
          </w:p>
        </w:tc>
        <w:tc>
          <w:tcPr>
            <w:tcW w:w="8299" w:type="dxa"/>
            <w:tcBorders>
              <w:top w:val="single" w:sz="12" w:space="0" w:color="auto"/>
              <w:bottom w:val="single" w:sz="4" w:space="0" w:color="auto"/>
            </w:tcBorders>
            <w:vAlign w:val="bottom"/>
          </w:tcPr>
          <w:p w14:paraId="1A653552" w14:textId="77777777" w:rsidR="00AD4B21" w:rsidRPr="008E6EB8" w:rsidRDefault="00AD4B21" w:rsidP="00572E98">
            <w:pPr>
              <w:rPr>
                <w:rFonts w:ascii="Calibri" w:hAnsi="Calibri"/>
                <w:b/>
              </w:rPr>
            </w:pPr>
            <w:r w:rsidRPr="008E6EB8">
              <w:rPr>
                <w:rFonts w:ascii="Calibri" w:hAnsi="Calibri"/>
                <w:b/>
              </w:rPr>
              <w:t>Model</w:t>
            </w:r>
          </w:p>
        </w:tc>
        <w:tc>
          <w:tcPr>
            <w:tcW w:w="1451" w:type="dxa"/>
            <w:tcBorders>
              <w:top w:val="single" w:sz="12" w:space="0" w:color="auto"/>
              <w:bottom w:val="single" w:sz="4" w:space="0" w:color="auto"/>
            </w:tcBorders>
            <w:vAlign w:val="bottom"/>
          </w:tcPr>
          <w:p w14:paraId="37BB5CB0" w14:textId="77777777" w:rsidR="00AD4B21" w:rsidRPr="008E6EB8" w:rsidRDefault="00AD4B21" w:rsidP="00572E98">
            <w:pPr>
              <w:ind w:right="-1425"/>
              <w:rPr>
                <w:rFonts w:ascii="Calibri" w:hAnsi="Calibri"/>
                <w:b/>
              </w:rPr>
            </w:pPr>
            <w:r w:rsidRPr="008E6EB8">
              <w:rPr>
                <w:rFonts w:ascii="Calibri" w:hAnsi="Calibri"/>
                <w:b/>
              </w:rPr>
              <w:t>AICc</w:t>
            </w:r>
          </w:p>
        </w:tc>
      </w:tr>
      <w:tr w:rsidR="00AD4B21" w:rsidRPr="008E6EB8" w14:paraId="5FD4B196" w14:textId="77777777" w:rsidTr="00572E98">
        <w:tc>
          <w:tcPr>
            <w:tcW w:w="1590" w:type="dxa"/>
            <w:tcBorders>
              <w:top w:val="single" w:sz="4" w:space="0" w:color="auto"/>
            </w:tcBorders>
            <w:vAlign w:val="bottom"/>
          </w:tcPr>
          <w:p w14:paraId="013893E1" w14:textId="1AD45C29" w:rsidR="00AD4B21" w:rsidRPr="008E6EB8" w:rsidRDefault="00624AC1" w:rsidP="00572E98">
            <w:pPr>
              <w:rPr>
                <w:rFonts w:ascii="Calibri" w:hAnsi="Calibri"/>
              </w:rPr>
            </w:pPr>
            <w:r w:rsidRPr="008E6EB8">
              <w:rPr>
                <w:rFonts w:ascii="Calibri" w:hAnsi="Calibri"/>
              </w:rPr>
              <w:t>BBA (N=50</w:t>
            </w:r>
            <w:r w:rsidR="00AD4B21" w:rsidRPr="008E6EB8">
              <w:rPr>
                <w:rFonts w:ascii="Calibri" w:hAnsi="Calibri"/>
              </w:rPr>
              <w:t>)</w:t>
            </w:r>
          </w:p>
        </w:tc>
        <w:tc>
          <w:tcPr>
            <w:tcW w:w="8299" w:type="dxa"/>
            <w:tcBorders>
              <w:top w:val="single" w:sz="4" w:space="0" w:color="auto"/>
            </w:tcBorders>
            <w:vAlign w:val="bottom"/>
          </w:tcPr>
          <w:p w14:paraId="728DC540" w14:textId="77777777" w:rsidR="00AD4B21" w:rsidRPr="008E6EB8" w:rsidRDefault="00AD4B21" w:rsidP="00572E98">
            <w:pPr>
              <w:rPr>
                <w:rFonts w:ascii="Calibri" w:hAnsi="Calibri"/>
              </w:rPr>
            </w:pPr>
            <w:r w:rsidRPr="008E6EB8">
              <w:rPr>
                <w:rFonts w:ascii="Calibri" w:hAnsi="Calibri"/>
              </w:rPr>
              <w:t>sex + breeding status + hematocrit + triglyceride + testosterone + fCort</w:t>
            </w:r>
          </w:p>
        </w:tc>
        <w:tc>
          <w:tcPr>
            <w:tcW w:w="1451" w:type="dxa"/>
            <w:tcBorders>
              <w:top w:val="single" w:sz="4" w:space="0" w:color="auto"/>
            </w:tcBorders>
            <w:vAlign w:val="bottom"/>
          </w:tcPr>
          <w:p w14:paraId="43D51007" w14:textId="77777777" w:rsidR="00AD4B21" w:rsidRPr="008E6EB8" w:rsidRDefault="00AD4B21" w:rsidP="00572E98">
            <w:pPr>
              <w:ind w:right="-1425"/>
              <w:rPr>
                <w:rFonts w:ascii="Calibri" w:hAnsi="Calibri"/>
              </w:rPr>
            </w:pPr>
            <w:r w:rsidRPr="008E6EB8">
              <w:rPr>
                <w:rFonts w:ascii="Calibri" w:hAnsi="Calibri"/>
              </w:rPr>
              <w:t>38.04</w:t>
            </w:r>
          </w:p>
        </w:tc>
      </w:tr>
      <w:tr w:rsidR="00AD4B21" w:rsidRPr="008E6EB8" w14:paraId="776BAAF5" w14:textId="77777777" w:rsidTr="00572E98">
        <w:tc>
          <w:tcPr>
            <w:tcW w:w="1590" w:type="dxa"/>
            <w:vAlign w:val="bottom"/>
          </w:tcPr>
          <w:p w14:paraId="7DADA78C" w14:textId="77777777" w:rsidR="00AD4B21" w:rsidRPr="008E6EB8" w:rsidRDefault="00AD4B21" w:rsidP="00572E98">
            <w:pPr>
              <w:rPr>
                <w:rFonts w:ascii="Calibri" w:hAnsi="Calibri"/>
              </w:rPr>
            </w:pPr>
          </w:p>
        </w:tc>
        <w:tc>
          <w:tcPr>
            <w:tcW w:w="8299" w:type="dxa"/>
            <w:vAlign w:val="bottom"/>
          </w:tcPr>
          <w:p w14:paraId="0A01A0D2" w14:textId="77777777" w:rsidR="00AD4B21" w:rsidRPr="008E6EB8" w:rsidRDefault="00AD4B21" w:rsidP="00572E98">
            <w:pPr>
              <w:rPr>
                <w:rFonts w:ascii="Calibri" w:hAnsi="Calibri"/>
              </w:rPr>
            </w:pPr>
            <w:r w:rsidRPr="008E6EB8">
              <w:rPr>
                <w:rFonts w:ascii="Calibri" w:hAnsi="Calibri"/>
              </w:rPr>
              <w:t>breeding status + hematocrit + triglyceride + testosterone + fCort</w:t>
            </w:r>
          </w:p>
        </w:tc>
        <w:tc>
          <w:tcPr>
            <w:tcW w:w="1451" w:type="dxa"/>
            <w:vAlign w:val="bottom"/>
          </w:tcPr>
          <w:p w14:paraId="7B834E9C" w14:textId="77777777" w:rsidR="00AD4B21" w:rsidRPr="008E6EB8" w:rsidRDefault="00AD4B21" w:rsidP="00572E98">
            <w:pPr>
              <w:ind w:right="-1425"/>
              <w:rPr>
                <w:rFonts w:ascii="Calibri" w:hAnsi="Calibri"/>
              </w:rPr>
            </w:pPr>
            <w:r w:rsidRPr="008E6EB8">
              <w:rPr>
                <w:rFonts w:ascii="Calibri" w:hAnsi="Calibri"/>
              </w:rPr>
              <w:t>35.21</w:t>
            </w:r>
          </w:p>
        </w:tc>
      </w:tr>
      <w:tr w:rsidR="00AD4B21" w:rsidRPr="008E6EB8" w14:paraId="123C41BE" w14:textId="77777777" w:rsidTr="00572E98">
        <w:tc>
          <w:tcPr>
            <w:tcW w:w="1590" w:type="dxa"/>
            <w:vAlign w:val="bottom"/>
          </w:tcPr>
          <w:p w14:paraId="788A759B" w14:textId="77777777" w:rsidR="00AD4B21" w:rsidRPr="008E6EB8" w:rsidRDefault="00AD4B21" w:rsidP="00572E98">
            <w:pPr>
              <w:rPr>
                <w:rFonts w:ascii="Calibri" w:hAnsi="Calibri"/>
              </w:rPr>
            </w:pPr>
          </w:p>
        </w:tc>
        <w:tc>
          <w:tcPr>
            <w:tcW w:w="8299" w:type="dxa"/>
            <w:vAlign w:val="bottom"/>
          </w:tcPr>
          <w:p w14:paraId="72CEBE35" w14:textId="77777777" w:rsidR="00AD4B21" w:rsidRPr="008E6EB8" w:rsidRDefault="00AD4B21" w:rsidP="00572E98">
            <w:pPr>
              <w:rPr>
                <w:rFonts w:ascii="Calibri" w:hAnsi="Calibri"/>
              </w:rPr>
            </w:pPr>
            <w:r w:rsidRPr="008E6EB8">
              <w:rPr>
                <w:rFonts w:ascii="Calibri" w:hAnsi="Calibri"/>
              </w:rPr>
              <w:t>breeding status + triglyceride + testosterone + fCort</w:t>
            </w:r>
          </w:p>
        </w:tc>
        <w:tc>
          <w:tcPr>
            <w:tcW w:w="1451" w:type="dxa"/>
            <w:vAlign w:val="bottom"/>
          </w:tcPr>
          <w:p w14:paraId="0063DDAF" w14:textId="77777777" w:rsidR="00AD4B21" w:rsidRPr="008E6EB8" w:rsidRDefault="00AD4B21" w:rsidP="00572E98">
            <w:pPr>
              <w:ind w:right="-1425"/>
              <w:rPr>
                <w:rFonts w:ascii="Calibri" w:hAnsi="Calibri"/>
              </w:rPr>
            </w:pPr>
            <w:r w:rsidRPr="008E6EB8">
              <w:rPr>
                <w:rFonts w:ascii="Calibri" w:hAnsi="Calibri"/>
              </w:rPr>
              <w:t>32.99</w:t>
            </w:r>
          </w:p>
        </w:tc>
      </w:tr>
      <w:tr w:rsidR="00AD4B21" w:rsidRPr="008E6EB8" w14:paraId="609D7060" w14:textId="77777777" w:rsidTr="00572E98">
        <w:tc>
          <w:tcPr>
            <w:tcW w:w="1590" w:type="dxa"/>
            <w:vAlign w:val="bottom"/>
          </w:tcPr>
          <w:p w14:paraId="2CB2CE39" w14:textId="77777777" w:rsidR="00AD4B21" w:rsidRPr="008E6EB8" w:rsidRDefault="00AD4B21" w:rsidP="00572E98">
            <w:pPr>
              <w:rPr>
                <w:rFonts w:ascii="Calibri" w:hAnsi="Calibri"/>
              </w:rPr>
            </w:pPr>
          </w:p>
        </w:tc>
        <w:tc>
          <w:tcPr>
            <w:tcW w:w="8299" w:type="dxa"/>
            <w:vAlign w:val="bottom"/>
          </w:tcPr>
          <w:p w14:paraId="629E2B64" w14:textId="77777777" w:rsidR="00AD4B21" w:rsidRPr="008E6EB8" w:rsidRDefault="00AD4B21" w:rsidP="00572E98">
            <w:pPr>
              <w:rPr>
                <w:rFonts w:ascii="Calibri" w:hAnsi="Calibri"/>
              </w:rPr>
            </w:pPr>
            <w:r w:rsidRPr="008E6EB8">
              <w:rPr>
                <w:rFonts w:ascii="Calibri" w:hAnsi="Calibri"/>
              </w:rPr>
              <w:t>breeding status + triglyceride + fCort</w:t>
            </w:r>
          </w:p>
        </w:tc>
        <w:tc>
          <w:tcPr>
            <w:tcW w:w="1451" w:type="dxa"/>
            <w:vAlign w:val="bottom"/>
          </w:tcPr>
          <w:p w14:paraId="68F380B4" w14:textId="77777777" w:rsidR="00AD4B21" w:rsidRPr="008E6EB8" w:rsidRDefault="00AD4B21" w:rsidP="00572E98">
            <w:pPr>
              <w:ind w:right="-1425"/>
              <w:rPr>
                <w:rFonts w:ascii="Calibri" w:hAnsi="Calibri"/>
              </w:rPr>
            </w:pPr>
            <w:r w:rsidRPr="008E6EB8">
              <w:rPr>
                <w:rFonts w:ascii="Calibri" w:hAnsi="Calibri"/>
              </w:rPr>
              <w:t>31.02</w:t>
            </w:r>
          </w:p>
        </w:tc>
      </w:tr>
      <w:tr w:rsidR="00AD4B21" w:rsidRPr="008E6EB8" w14:paraId="6C894167" w14:textId="77777777" w:rsidTr="00572E98">
        <w:tc>
          <w:tcPr>
            <w:tcW w:w="1590" w:type="dxa"/>
            <w:vAlign w:val="bottom"/>
          </w:tcPr>
          <w:p w14:paraId="12ECFDCD" w14:textId="77777777" w:rsidR="00AD4B21" w:rsidRPr="008E6EB8" w:rsidRDefault="00AD4B21" w:rsidP="00572E98">
            <w:pPr>
              <w:rPr>
                <w:rFonts w:ascii="Calibri" w:hAnsi="Calibri"/>
                <w:b/>
              </w:rPr>
            </w:pPr>
          </w:p>
        </w:tc>
        <w:tc>
          <w:tcPr>
            <w:tcW w:w="8299" w:type="dxa"/>
            <w:vAlign w:val="bottom"/>
          </w:tcPr>
          <w:p w14:paraId="28D15CAB" w14:textId="77777777" w:rsidR="00AD4B21" w:rsidRPr="008E6EB8" w:rsidRDefault="00AD4B21" w:rsidP="00572E98">
            <w:pPr>
              <w:rPr>
                <w:rFonts w:ascii="Calibri" w:hAnsi="Calibri"/>
                <w:b/>
              </w:rPr>
            </w:pPr>
            <w:r w:rsidRPr="008E6EB8">
              <w:rPr>
                <w:rFonts w:ascii="Calibri" w:hAnsi="Calibri"/>
                <w:b/>
              </w:rPr>
              <w:t>breeding status + fCort</w:t>
            </w:r>
          </w:p>
        </w:tc>
        <w:tc>
          <w:tcPr>
            <w:tcW w:w="1451" w:type="dxa"/>
            <w:vAlign w:val="bottom"/>
          </w:tcPr>
          <w:p w14:paraId="02DCD2A2" w14:textId="77777777" w:rsidR="00AD4B21" w:rsidRPr="008E6EB8" w:rsidRDefault="00AD4B21" w:rsidP="00572E98">
            <w:pPr>
              <w:ind w:right="-1425"/>
              <w:rPr>
                <w:rFonts w:ascii="Calibri" w:hAnsi="Calibri"/>
                <w:b/>
              </w:rPr>
            </w:pPr>
            <w:r w:rsidRPr="008E6EB8">
              <w:rPr>
                <w:rFonts w:ascii="Calibri" w:hAnsi="Calibri"/>
                <w:b/>
              </w:rPr>
              <w:t>28.80</w:t>
            </w:r>
          </w:p>
        </w:tc>
      </w:tr>
      <w:tr w:rsidR="00AD4B21" w:rsidRPr="008E6EB8" w14:paraId="47531052" w14:textId="77777777" w:rsidTr="00572E98">
        <w:tc>
          <w:tcPr>
            <w:tcW w:w="1590" w:type="dxa"/>
            <w:vAlign w:val="bottom"/>
          </w:tcPr>
          <w:p w14:paraId="689F013B" w14:textId="77777777" w:rsidR="00AD4B21" w:rsidRPr="008E6EB8" w:rsidRDefault="00AD4B21" w:rsidP="00572E98">
            <w:pPr>
              <w:rPr>
                <w:rFonts w:ascii="Calibri" w:hAnsi="Calibri"/>
              </w:rPr>
            </w:pPr>
          </w:p>
        </w:tc>
        <w:tc>
          <w:tcPr>
            <w:tcW w:w="8299" w:type="dxa"/>
            <w:vAlign w:val="bottom"/>
          </w:tcPr>
          <w:p w14:paraId="36FF2C18" w14:textId="77777777" w:rsidR="00AD4B21" w:rsidRPr="008E6EB8" w:rsidRDefault="00AD4B21" w:rsidP="00572E98">
            <w:pPr>
              <w:rPr>
                <w:rFonts w:ascii="Calibri" w:hAnsi="Calibri"/>
              </w:rPr>
            </w:pPr>
            <w:r w:rsidRPr="008E6EB8">
              <w:rPr>
                <w:rFonts w:ascii="Calibri" w:hAnsi="Calibri"/>
              </w:rPr>
              <w:t>null (~1)</w:t>
            </w:r>
          </w:p>
        </w:tc>
        <w:tc>
          <w:tcPr>
            <w:tcW w:w="1451" w:type="dxa"/>
            <w:vAlign w:val="bottom"/>
          </w:tcPr>
          <w:p w14:paraId="764B71A0" w14:textId="77777777" w:rsidR="00AD4B21" w:rsidRPr="008E6EB8" w:rsidRDefault="00AD4B21" w:rsidP="00572E98">
            <w:pPr>
              <w:ind w:right="-1425"/>
              <w:rPr>
                <w:rFonts w:ascii="Calibri" w:hAnsi="Calibri"/>
              </w:rPr>
            </w:pPr>
            <w:r w:rsidRPr="008E6EB8">
              <w:rPr>
                <w:rFonts w:ascii="Calibri" w:hAnsi="Calibri"/>
              </w:rPr>
              <w:t>37.99</w:t>
            </w:r>
          </w:p>
        </w:tc>
      </w:tr>
      <w:tr w:rsidR="00AD4B21" w:rsidRPr="008E6EB8" w14:paraId="56415AD5" w14:textId="77777777" w:rsidTr="00572E98">
        <w:tc>
          <w:tcPr>
            <w:tcW w:w="1590" w:type="dxa"/>
            <w:vAlign w:val="bottom"/>
          </w:tcPr>
          <w:p w14:paraId="58A5E3BE" w14:textId="77777777" w:rsidR="00AD4B21" w:rsidRPr="008E6EB8" w:rsidRDefault="00AD4B21" w:rsidP="00572E98">
            <w:pPr>
              <w:rPr>
                <w:rFonts w:ascii="Calibri" w:hAnsi="Calibri"/>
              </w:rPr>
            </w:pPr>
          </w:p>
        </w:tc>
        <w:tc>
          <w:tcPr>
            <w:tcW w:w="8299" w:type="dxa"/>
            <w:vAlign w:val="bottom"/>
          </w:tcPr>
          <w:p w14:paraId="6F1ED493" w14:textId="77777777" w:rsidR="00AD4B21" w:rsidRPr="008E6EB8" w:rsidRDefault="00AD4B21" w:rsidP="00572E98">
            <w:pPr>
              <w:rPr>
                <w:rFonts w:ascii="Calibri" w:hAnsi="Calibri"/>
              </w:rPr>
            </w:pPr>
          </w:p>
        </w:tc>
        <w:tc>
          <w:tcPr>
            <w:tcW w:w="1451" w:type="dxa"/>
            <w:vAlign w:val="bottom"/>
          </w:tcPr>
          <w:p w14:paraId="0CCE0278" w14:textId="77777777" w:rsidR="00AD4B21" w:rsidRPr="008E6EB8" w:rsidRDefault="00AD4B21" w:rsidP="00572E98">
            <w:pPr>
              <w:ind w:right="-1425"/>
              <w:rPr>
                <w:rFonts w:ascii="Calibri" w:hAnsi="Calibri"/>
              </w:rPr>
            </w:pPr>
          </w:p>
        </w:tc>
      </w:tr>
      <w:tr w:rsidR="00AD4B21" w:rsidRPr="008E6EB8" w14:paraId="4CE17C49" w14:textId="77777777" w:rsidTr="00572E98">
        <w:tc>
          <w:tcPr>
            <w:tcW w:w="1590" w:type="dxa"/>
            <w:vAlign w:val="bottom"/>
          </w:tcPr>
          <w:p w14:paraId="244681C9" w14:textId="71463157" w:rsidR="00AD4B21" w:rsidRPr="008E6EB8" w:rsidRDefault="005E2D89" w:rsidP="00572E98">
            <w:pPr>
              <w:rPr>
                <w:rFonts w:ascii="Calibri" w:hAnsi="Calibri"/>
              </w:rPr>
            </w:pPr>
            <w:r w:rsidRPr="008E6EB8">
              <w:rPr>
                <w:rFonts w:ascii="Calibri" w:hAnsi="Calibri"/>
              </w:rPr>
              <w:t>GHA (N=18</w:t>
            </w:r>
            <w:r w:rsidR="00AD4B21" w:rsidRPr="008E6EB8">
              <w:rPr>
                <w:rFonts w:ascii="Calibri" w:hAnsi="Calibri"/>
              </w:rPr>
              <w:t>)</w:t>
            </w:r>
          </w:p>
        </w:tc>
        <w:tc>
          <w:tcPr>
            <w:tcW w:w="8299" w:type="dxa"/>
            <w:vAlign w:val="bottom"/>
          </w:tcPr>
          <w:p w14:paraId="3FEDBEC8" w14:textId="77777777" w:rsidR="00AD4B21" w:rsidRPr="008E6EB8" w:rsidRDefault="00AD4B21" w:rsidP="00572E98">
            <w:pPr>
              <w:rPr>
                <w:rFonts w:ascii="Calibri" w:hAnsi="Calibri"/>
              </w:rPr>
            </w:pPr>
            <w:r w:rsidRPr="008E6EB8">
              <w:rPr>
                <w:rFonts w:ascii="Calibri" w:hAnsi="Calibri"/>
              </w:rPr>
              <w:t>sex + breeding status + hematocrit + triglyceride + testosterone + fCort</w:t>
            </w:r>
          </w:p>
        </w:tc>
        <w:tc>
          <w:tcPr>
            <w:tcW w:w="1451" w:type="dxa"/>
            <w:vAlign w:val="bottom"/>
          </w:tcPr>
          <w:p w14:paraId="1EBCD26E" w14:textId="77777777" w:rsidR="00AD4B21" w:rsidRPr="008E6EB8" w:rsidRDefault="00AD4B21" w:rsidP="00572E98">
            <w:pPr>
              <w:ind w:right="-1425"/>
              <w:rPr>
                <w:rFonts w:ascii="Calibri" w:hAnsi="Calibri"/>
              </w:rPr>
            </w:pPr>
            <w:r w:rsidRPr="008E6EB8">
              <w:rPr>
                <w:rFonts w:ascii="Calibri" w:hAnsi="Calibri"/>
              </w:rPr>
              <w:t>40.49</w:t>
            </w:r>
          </w:p>
        </w:tc>
      </w:tr>
      <w:tr w:rsidR="00AD4B21" w:rsidRPr="008E6EB8" w14:paraId="7E24869E" w14:textId="77777777" w:rsidTr="00572E98">
        <w:tc>
          <w:tcPr>
            <w:tcW w:w="1590" w:type="dxa"/>
            <w:vAlign w:val="bottom"/>
          </w:tcPr>
          <w:p w14:paraId="0169CA73" w14:textId="77777777" w:rsidR="00AD4B21" w:rsidRPr="008E6EB8" w:rsidRDefault="00AD4B21" w:rsidP="00572E98">
            <w:pPr>
              <w:rPr>
                <w:rFonts w:ascii="Calibri" w:hAnsi="Calibri"/>
              </w:rPr>
            </w:pPr>
          </w:p>
        </w:tc>
        <w:tc>
          <w:tcPr>
            <w:tcW w:w="8299" w:type="dxa"/>
            <w:vAlign w:val="bottom"/>
          </w:tcPr>
          <w:p w14:paraId="52884DA8" w14:textId="77777777" w:rsidR="00AD4B21" w:rsidRPr="008E6EB8" w:rsidRDefault="00AD4B21" w:rsidP="00572E98">
            <w:pPr>
              <w:rPr>
                <w:rFonts w:ascii="Calibri" w:hAnsi="Calibri"/>
              </w:rPr>
            </w:pPr>
            <w:r w:rsidRPr="008E6EB8">
              <w:rPr>
                <w:rFonts w:ascii="Calibri" w:hAnsi="Calibri"/>
              </w:rPr>
              <w:t>sex + breeding status + hematocrit + testosterone + fCort</w:t>
            </w:r>
          </w:p>
        </w:tc>
        <w:tc>
          <w:tcPr>
            <w:tcW w:w="1451" w:type="dxa"/>
            <w:vAlign w:val="bottom"/>
          </w:tcPr>
          <w:p w14:paraId="5218027E" w14:textId="77777777" w:rsidR="00AD4B21" w:rsidRPr="008E6EB8" w:rsidRDefault="00AD4B21" w:rsidP="00572E98">
            <w:pPr>
              <w:ind w:right="-1425"/>
              <w:rPr>
                <w:rFonts w:ascii="Calibri" w:hAnsi="Calibri"/>
              </w:rPr>
            </w:pPr>
            <w:r w:rsidRPr="008E6EB8">
              <w:rPr>
                <w:rFonts w:ascii="Calibri" w:hAnsi="Calibri"/>
              </w:rPr>
              <w:t>33.14</w:t>
            </w:r>
          </w:p>
        </w:tc>
      </w:tr>
      <w:tr w:rsidR="00AD4B21" w:rsidRPr="008E6EB8" w14:paraId="506FE187" w14:textId="77777777" w:rsidTr="00572E98">
        <w:tc>
          <w:tcPr>
            <w:tcW w:w="1590" w:type="dxa"/>
            <w:vAlign w:val="bottom"/>
          </w:tcPr>
          <w:p w14:paraId="5A4D5C59" w14:textId="77777777" w:rsidR="00AD4B21" w:rsidRPr="008E6EB8" w:rsidRDefault="00AD4B21" w:rsidP="00572E98">
            <w:pPr>
              <w:rPr>
                <w:rFonts w:ascii="Calibri" w:hAnsi="Calibri"/>
              </w:rPr>
            </w:pPr>
          </w:p>
        </w:tc>
        <w:tc>
          <w:tcPr>
            <w:tcW w:w="8299" w:type="dxa"/>
            <w:vAlign w:val="bottom"/>
          </w:tcPr>
          <w:p w14:paraId="64DCB366" w14:textId="77777777" w:rsidR="00AD4B21" w:rsidRPr="008E6EB8" w:rsidRDefault="00AD4B21" w:rsidP="00572E98">
            <w:pPr>
              <w:rPr>
                <w:rFonts w:ascii="Calibri" w:hAnsi="Calibri"/>
              </w:rPr>
            </w:pPr>
            <w:r w:rsidRPr="008E6EB8">
              <w:rPr>
                <w:rFonts w:ascii="Calibri" w:hAnsi="Calibri"/>
              </w:rPr>
              <w:t>sex + breeding status + hematocrit + fCort</w:t>
            </w:r>
          </w:p>
        </w:tc>
        <w:tc>
          <w:tcPr>
            <w:tcW w:w="1451" w:type="dxa"/>
            <w:vAlign w:val="bottom"/>
          </w:tcPr>
          <w:p w14:paraId="01DB2D92" w14:textId="77777777" w:rsidR="00AD4B21" w:rsidRPr="008E6EB8" w:rsidRDefault="00AD4B21" w:rsidP="00572E98">
            <w:pPr>
              <w:ind w:right="-1425"/>
              <w:rPr>
                <w:rFonts w:ascii="Calibri" w:hAnsi="Calibri"/>
              </w:rPr>
            </w:pPr>
            <w:r w:rsidRPr="008E6EB8">
              <w:rPr>
                <w:rFonts w:ascii="Calibri" w:hAnsi="Calibri"/>
              </w:rPr>
              <w:t>27.49</w:t>
            </w:r>
          </w:p>
        </w:tc>
      </w:tr>
      <w:tr w:rsidR="00AD4B21" w:rsidRPr="008E6EB8" w14:paraId="40AFB4EF" w14:textId="77777777" w:rsidTr="00572E98">
        <w:tc>
          <w:tcPr>
            <w:tcW w:w="1590" w:type="dxa"/>
            <w:tcBorders>
              <w:bottom w:val="single" w:sz="12" w:space="0" w:color="auto"/>
            </w:tcBorders>
            <w:vAlign w:val="bottom"/>
          </w:tcPr>
          <w:p w14:paraId="6F2BC751" w14:textId="77777777" w:rsidR="00AD4B21" w:rsidRPr="008E6EB8" w:rsidRDefault="00AD4B21" w:rsidP="00572E98">
            <w:pPr>
              <w:rPr>
                <w:rFonts w:ascii="Calibri" w:hAnsi="Calibri"/>
                <w:b/>
              </w:rPr>
            </w:pPr>
          </w:p>
        </w:tc>
        <w:tc>
          <w:tcPr>
            <w:tcW w:w="8299" w:type="dxa"/>
            <w:tcBorders>
              <w:bottom w:val="single" w:sz="12" w:space="0" w:color="auto"/>
            </w:tcBorders>
            <w:vAlign w:val="bottom"/>
          </w:tcPr>
          <w:p w14:paraId="7D8A6602" w14:textId="77777777" w:rsidR="00AD4B21" w:rsidRPr="008E6EB8" w:rsidRDefault="00AD4B21" w:rsidP="00572E98">
            <w:pPr>
              <w:rPr>
                <w:rFonts w:ascii="Calibri" w:hAnsi="Calibri"/>
                <w:b/>
              </w:rPr>
            </w:pPr>
            <w:r w:rsidRPr="008E6EB8">
              <w:rPr>
                <w:rFonts w:ascii="Calibri" w:hAnsi="Calibri"/>
                <w:b/>
              </w:rPr>
              <w:t>null (~1)</w:t>
            </w:r>
          </w:p>
        </w:tc>
        <w:tc>
          <w:tcPr>
            <w:tcW w:w="1451" w:type="dxa"/>
            <w:tcBorders>
              <w:bottom w:val="single" w:sz="12" w:space="0" w:color="auto"/>
            </w:tcBorders>
            <w:vAlign w:val="bottom"/>
          </w:tcPr>
          <w:p w14:paraId="41785708" w14:textId="77777777" w:rsidR="00AD4B21" w:rsidRPr="008E6EB8" w:rsidRDefault="00AD4B21" w:rsidP="00572E98">
            <w:pPr>
              <w:ind w:right="-1425"/>
              <w:rPr>
                <w:rFonts w:ascii="Calibri" w:hAnsi="Calibri"/>
                <w:b/>
              </w:rPr>
            </w:pPr>
            <w:r w:rsidRPr="008E6EB8">
              <w:rPr>
                <w:rFonts w:ascii="Calibri" w:hAnsi="Calibri"/>
                <w:b/>
              </w:rPr>
              <w:t>25.30</w:t>
            </w:r>
          </w:p>
        </w:tc>
      </w:tr>
    </w:tbl>
    <w:p w14:paraId="2FBD054C" w14:textId="77777777" w:rsidR="00AD4B21" w:rsidRPr="008E6EB8" w:rsidRDefault="00AD4B21" w:rsidP="00AD4B21"/>
    <w:p w14:paraId="6AFF4269" w14:textId="77777777" w:rsidR="00DD4882" w:rsidRPr="008E6EB8" w:rsidRDefault="00DD4882" w:rsidP="007E47CE">
      <w:pPr>
        <w:jc w:val="both"/>
        <w:rPr>
          <w:rFonts w:ascii="Times New Roman" w:hAnsi="Times New Roman"/>
        </w:rPr>
        <w:sectPr w:rsidR="00DD4882" w:rsidRPr="008E6EB8" w:rsidSect="00DD4882">
          <w:pgSz w:w="15842" w:h="12242" w:orient="landscape"/>
          <w:pgMar w:top="1418" w:right="1418" w:bottom="1418" w:left="1418" w:header="709" w:footer="709" w:gutter="0"/>
          <w:lnNumType w:countBy="1" w:restart="continuous"/>
          <w:cols w:space="708"/>
        </w:sectPr>
      </w:pPr>
    </w:p>
    <w:p w14:paraId="6C43BA77" w14:textId="77777777" w:rsidR="00C32A9E" w:rsidRPr="008E6EB8" w:rsidRDefault="00C32A9E" w:rsidP="00C32A9E">
      <w:pPr>
        <w:spacing w:line="480" w:lineRule="auto"/>
        <w:jc w:val="both"/>
        <w:rPr>
          <w:rFonts w:ascii="Times New Roman" w:hAnsi="Times New Roman"/>
        </w:rPr>
      </w:pPr>
      <w:r w:rsidRPr="008E6EB8">
        <w:rPr>
          <w:rFonts w:ascii="Times New Roman" w:hAnsi="Times New Roman"/>
        </w:rPr>
        <w:t>Table 3 | Results of a generalized linear model comparing the binomial breeding decision (breed or defer) of black-browed (</w:t>
      </w:r>
      <w:r w:rsidRPr="008E6EB8">
        <w:rPr>
          <w:rFonts w:ascii="Times New Roman" w:hAnsi="Times New Roman"/>
          <w:i/>
        </w:rPr>
        <w:t>Thalassarche melanophris</w:t>
      </w:r>
      <w:r w:rsidRPr="008E6EB8">
        <w:rPr>
          <w:rFonts w:ascii="Times New Roman" w:hAnsi="Times New Roman"/>
        </w:rPr>
        <w:t>, BBA) and grey-headed (</w:t>
      </w:r>
      <w:r w:rsidRPr="008E6EB8">
        <w:rPr>
          <w:rFonts w:ascii="Times New Roman" w:hAnsi="Times New Roman"/>
          <w:i/>
        </w:rPr>
        <w:t>T. chrysostoma</w:t>
      </w:r>
      <w:r w:rsidRPr="008E6EB8">
        <w:rPr>
          <w:rFonts w:ascii="Times New Roman" w:hAnsi="Times New Roman"/>
        </w:rPr>
        <w:t>, GHA) albatrosses. Models are the most parsimonious as determined by AICc model comparisons (Table 2). Given differences in breeding strategy (BBA are annual breeders, and GHA are biennial breeders), separate models were run for the two species. Significant model effects are indicated by bold text.</w:t>
      </w:r>
    </w:p>
    <w:p w14:paraId="7D556003" w14:textId="77777777" w:rsidR="00C32A9E" w:rsidRPr="008E6EB8" w:rsidRDefault="00C32A9E" w:rsidP="00C32A9E">
      <w:pPr>
        <w:spacing w:line="480" w:lineRule="auto"/>
        <w:jc w:val="both"/>
        <w:rPr>
          <w:rFonts w:ascii="Times New Roman" w:hAnsi="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087"/>
        <w:gridCol w:w="945"/>
        <w:gridCol w:w="851"/>
      </w:tblGrid>
      <w:tr w:rsidR="00C32A9E" w:rsidRPr="008E6EB8" w14:paraId="4806ADF2" w14:textId="77777777" w:rsidTr="00055727">
        <w:tc>
          <w:tcPr>
            <w:tcW w:w="1276" w:type="dxa"/>
            <w:tcBorders>
              <w:top w:val="single" w:sz="12" w:space="0" w:color="auto"/>
              <w:bottom w:val="single" w:sz="4" w:space="0" w:color="auto"/>
            </w:tcBorders>
            <w:vAlign w:val="bottom"/>
          </w:tcPr>
          <w:p w14:paraId="4F514BCC" w14:textId="77777777" w:rsidR="00C32A9E" w:rsidRPr="008E6EB8" w:rsidRDefault="00C32A9E" w:rsidP="00055727">
            <w:pPr>
              <w:ind w:right="-108"/>
              <w:rPr>
                <w:rFonts w:ascii="Calibri" w:hAnsi="Calibri"/>
              </w:rPr>
            </w:pPr>
            <w:r w:rsidRPr="008E6EB8">
              <w:rPr>
                <w:rFonts w:ascii="Calibri" w:hAnsi="Calibri"/>
              </w:rPr>
              <w:t>Species (N)</w:t>
            </w:r>
          </w:p>
        </w:tc>
        <w:tc>
          <w:tcPr>
            <w:tcW w:w="2693" w:type="dxa"/>
            <w:tcBorders>
              <w:top w:val="single" w:sz="12" w:space="0" w:color="auto"/>
              <w:bottom w:val="single" w:sz="4" w:space="0" w:color="auto"/>
            </w:tcBorders>
            <w:vAlign w:val="bottom"/>
          </w:tcPr>
          <w:p w14:paraId="7CD5C2EC" w14:textId="77777777" w:rsidR="00C32A9E" w:rsidRPr="008E6EB8" w:rsidRDefault="00C32A9E" w:rsidP="00055727">
            <w:pPr>
              <w:rPr>
                <w:rFonts w:ascii="Calibri" w:hAnsi="Calibri"/>
              </w:rPr>
            </w:pPr>
            <w:r w:rsidRPr="008E6EB8">
              <w:rPr>
                <w:rFonts w:ascii="Calibri" w:hAnsi="Calibri"/>
              </w:rPr>
              <w:t>Effects</w:t>
            </w:r>
          </w:p>
        </w:tc>
        <w:tc>
          <w:tcPr>
            <w:tcW w:w="1087" w:type="dxa"/>
            <w:tcBorders>
              <w:top w:val="single" w:sz="12" w:space="0" w:color="auto"/>
              <w:bottom w:val="single" w:sz="4" w:space="0" w:color="auto"/>
            </w:tcBorders>
          </w:tcPr>
          <w:p w14:paraId="2FA3D491" w14:textId="77777777" w:rsidR="00C32A9E" w:rsidRPr="008E6EB8" w:rsidRDefault="00C32A9E" w:rsidP="00055727">
            <w:pPr>
              <w:jc w:val="right"/>
              <w:rPr>
                <w:rFonts w:ascii="Calibri" w:hAnsi="Calibri"/>
              </w:rPr>
            </w:pPr>
            <w:r w:rsidRPr="008E6EB8">
              <w:rPr>
                <w:rFonts w:ascii="Calibri" w:hAnsi="Calibri"/>
              </w:rPr>
              <w:t>estimate</w:t>
            </w:r>
          </w:p>
        </w:tc>
        <w:tc>
          <w:tcPr>
            <w:tcW w:w="945" w:type="dxa"/>
            <w:tcBorders>
              <w:top w:val="single" w:sz="12" w:space="0" w:color="auto"/>
              <w:bottom w:val="single" w:sz="4" w:space="0" w:color="auto"/>
            </w:tcBorders>
            <w:vAlign w:val="bottom"/>
          </w:tcPr>
          <w:p w14:paraId="3B1E89D4" w14:textId="77777777" w:rsidR="00C32A9E" w:rsidRPr="008E6EB8" w:rsidRDefault="00C32A9E" w:rsidP="00055727">
            <w:pPr>
              <w:jc w:val="right"/>
              <w:rPr>
                <w:rFonts w:ascii="Calibri" w:hAnsi="Calibri"/>
              </w:rPr>
            </w:pPr>
            <w:r w:rsidRPr="008E6EB8">
              <w:rPr>
                <w:rFonts w:ascii="Calibri" w:hAnsi="Calibri"/>
              </w:rPr>
              <w:t>z</w:t>
            </w:r>
          </w:p>
        </w:tc>
        <w:tc>
          <w:tcPr>
            <w:tcW w:w="851" w:type="dxa"/>
            <w:tcBorders>
              <w:top w:val="single" w:sz="12" w:space="0" w:color="auto"/>
              <w:bottom w:val="single" w:sz="4" w:space="0" w:color="auto"/>
            </w:tcBorders>
            <w:vAlign w:val="bottom"/>
          </w:tcPr>
          <w:p w14:paraId="1D9A6AFA" w14:textId="77777777" w:rsidR="00C32A9E" w:rsidRPr="008E6EB8" w:rsidRDefault="00C32A9E" w:rsidP="00055727">
            <w:pPr>
              <w:jc w:val="right"/>
              <w:rPr>
                <w:rFonts w:ascii="Calibri" w:hAnsi="Calibri"/>
              </w:rPr>
            </w:pPr>
            <w:r w:rsidRPr="008E6EB8">
              <w:rPr>
                <w:rFonts w:ascii="Calibri" w:hAnsi="Calibri"/>
              </w:rPr>
              <w:t>P</w:t>
            </w:r>
          </w:p>
        </w:tc>
      </w:tr>
      <w:tr w:rsidR="00C32A9E" w:rsidRPr="008E6EB8" w14:paraId="47BC1F11" w14:textId="77777777" w:rsidTr="00055727">
        <w:tc>
          <w:tcPr>
            <w:tcW w:w="1276" w:type="dxa"/>
          </w:tcPr>
          <w:p w14:paraId="434BEE70" w14:textId="01E5F1D5" w:rsidR="00C32A9E" w:rsidRPr="008E6EB8" w:rsidRDefault="00624AC1" w:rsidP="00055727">
            <w:pPr>
              <w:ind w:right="-108"/>
              <w:rPr>
                <w:rFonts w:ascii="Calibri" w:hAnsi="Calibri"/>
              </w:rPr>
            </w:pPr>
            <w:r w:rsidRPr="008E6EB8">
              <w:rPr>
                <w:rFonts w:ascii="Calibri" w:hAnsi="Calibri"/>
              </w:rPr>
              <w:t>BBA (50</w:t>
            </w:r>
            <w:r w:rsidR="00C32A9E" w:rsidRPr="008E6EB8">
              <w:rPr>
                <w:rFonts w:ascii="Calibri" w:hAnsi="Calibri"/>
              </w:rPr>
              <w:t>)</w:t>
            </w:r>
          </w:p>
        </w:tc>
        <w:tc>
          <w:tcPr>
            <w:tcW w:w="2693" w:type="dxa"/>
          </w:tcPr>
          <w:p w14:paraId="53070A24" w14:textId="77777777" w:rsidR="00C32A9E" w:rsidRPr="008E6EB8" w:rsidRDefault="00C32A9E" w:rsidP="00055727">
            <w:pPr>
              <w:rPr>
                <w:rFonts w:ascii="Calibri" w:hAnsi="Calibri"/>
              </w:rPr>
            </w:pPr>
            <w:r w:rsidRPr="008E6EB8">
              <w:rPr>
                <w:rFonts w:ascii="Calibri" w:hAnsi="Calibri"/>
              </w:rPr>
              <w:t>Previous breeding fate</w:t>
            </w:r>
          </w:p>
        </w:tc>
        <w:tc>
          <w:tcPr>
            <w:tcW w:w="1087" w:type="dxa"/>
          </w:tcPr>
          <w:p w14:paraId="501CDD8B" w14:textId="77777777" w:rsidR="00C32A9E" w:rsidRPr="008E6EB8" w:rsidRDefault="00C32A9E" w:rsidP="00055727">
            <w:pPr>
              <w:jc w:val="right"/>
              <w:rPr>
                <w:rFonts w:ascii="Calibri" w:hAnsi="Calibri"/>
              </w:rPr>
            </w:pPr>
            <w:r w:rsidRPr="008E6EB8">
              <w:rPr>
                <w:rFonts w:ascii="Calibri" w:hAnsi="Calibri"/>
              </w:rPr>
              <w:t>-19.567</w:t>
            </w:r>
          </w:p>
        </w:tc>
        <w:tc>
          <w:tcPr>
            <w:tcW w:w="945" w:type="dxa"/>
          </w:tcPr>
          <w:p w14:paraId="7E6C0EDC" w14:textId="77777777" w:rsidR="00C32A9E" w:rsidRPr="008E6EB8" w:rsidRDefault="00C32A9E" w:rsidP="00055727">
            <w:pPr>
              <w:jc w:val="right"/>
              <w:rPr>
                <w:rFonts w:ascii="Calibri" w:hAnsi="Calibri"/>
              </w:rPr>
            </w:pPr>
            <w:r w:rsidRPr="008E6EB8">
              <w:rPr>
                <w:rFonts w:ascii="Calibri" w:hAnsi="Calibri"/>
              </w:rPr>
              <w:t>-0.005</w:t>
            </w:r>
          </w:p>
        </w:tc>
        <w:tc>
          <w:tcPr>
            <w:tcW w:w="851" w:type="dxa"/>
          </w:tcPr>
          <w:p w14:paraId="1283074F" w14:textId="77777777" w:rsidR="00C32A9E" w:rsidRPr="008E6EB8" w:rsidRDefault="00C32A9E" w:rsidP="00055727">
            <w:pPr>
              <w:jc w:val="right"/>
              <w:rPr>
                <w:rFonts w:ascii="Calibri" w:hAnsi="Calibri"/>
              </w:rPr>
            </w:pPr>
            <w:r w:rsidRPr="008E6EB8">
              <w:rPr>
                <w:rFonts w:ascii="Calibri" w:hAnsi="Calibri"/>
              </w:rPr>
              <w:t>0.996</w:t>
            </w:r>
          </w:p>
        </w:tc>
      </w:tr>
      <w:tr w:rsidR="00C32A9E" w:rsidRPr="008E6EB8" w14:paraId="517C9DE6" w14:textId="77777777" w:rsidTr="00055727">
        <w:tc>
          <w:tcPr>
            <w:tcW w:w="1276" w:type="dxa"/>
          </w:tcPr>
          <w:p w14:paraId="17009FF4" w14:textId="77777777" w:rsidR="00C32A9E" w:rsidRPr="008E6EB8" w:rsidRDefault="00C32A9E" w:rsidP="00055727">
            <w:pPr>
              <w:ind w:right="-108"/>
              <w:rPr>
                <w:rFonts w:ascii="Calibri" w:hAnsi="Calibri"/>
                <w:b/>
              </w:rPr>
            </w:pPr>
          </w:p>
        </w:tc>
        <w:tc>
          <w:tcPr>
            <w:tcW w:w="2693" w:type="dxa"/>
          </w:tcPr>
          <w:p w14:paraId="0E04FFC7" w14:textId="77777777" w:rsidR="00C32A9E" w:rsidRPr="008E6EB8" w:rsidRDefault="00C32A9E" w:rsidP="00055727">
            <w:pPr>
              <w:rPr>
                <w:rFonts w:ascii="Calibri" w:hAnsi="Calibri"/>
                <w:b/>
              </w:rPr>
            </w:pPr>
            <w:r w:rsidRPr="008E6EB8">
              <w:rPr>
                <w:rFonts w:ascii="Calibri" w:hAnsi="Calibri"/>
                <w:b/>
              </w:rPr>
              <w:t>fCort</w:t>
            </w:r>
          </w:p>
        </w:tc>
        <w:tc>
          <w:tcPr>
            <w:tcW w:w="1087" w:type="dxa"/>
          </w:tcPr>
          <w:p w14:paraId="70D5283E" w14:textId="77777777" w:rsidR="00C32A9E" w:rsidRPr="008E6EB8" w:rsidRDefault="00C32A9E" w:rsidP="00055727">
            <w:pPr>
              <w:jc w:val="right"/>
              <w:rPr>
                <w:rFonts w:ascii="Calibri" w:hAnsi="Calibri"/>
                <w:b/>
              </w:rPr>
            </w:pPr>
            <w:r w:rsidRPr="008E6EB8">
              <w:rPr>
                <w:rFonts w:ascii="Calibri" w:hAnsi="Calibri"/>
                <w:b/>
              </w:rPr>
              <w:t>-0.955</w:t>
            </w:r>
          </w:p>
        </w:tc>
        <w:tc>
          <w:tcPr>
            <w:tcW w:w="945" w:type="dxa"/>
          </w:tcPr>
          <w:p w14:paraId="3C75C025" w14:textId="77777777" w:rsidR="00C32A9E" w:rsidRPr="008E6EB8" w:rsidRDefault="00C32A9E" w:rsidP="00055727">
            <w:pPr>
              <w:jc w:val="right"/>
              <w:rPr>
                <w:rFonts w:ascii="Calibri" w:hAnsi="Calibri"/>
                <w:b/>
              </w:rPr>
            </w:pPr>
            <w:r w:rsidRPr="008E6EB8">
              <w:rPr>
                <w:rFonts w:ascii="Calibri" w:hAnsi="Calibri"/>
                <w:b/>
              </w:rPr>
              <w:t>-2.196</w:t>
            </w:r>
          </w:p>
        </w:tc>
        <w:tc>
          <w:tcPr>
            <w:tcW w:w="851" w:type="dxa"/>
          </w:tcPr>
          <w:p w14:paraId="0C591B65" w14:textId="77777777" w:rsidR="00C32A9E" w:rsidRPr="008E6EB8" w:rsidRDefault="00C32A9E" w:rsidP="00055727">
            <w:pPr>
              <w:jc w:val="right"/>
              <w:rPr>
                <w:rFonts w:ascii="Calibri" w:hAnsi="Calibri"/>
                <w:b/>
              </w:rPr>
            </w:pPr>
            <w:r w:rsidRPr="008E6EB8">
              <w:rPr>
                <w:rFonts w:ascii="Calibri" w:hAnsi="Calibri"/>
                <w:b/>
              </w:rPr>
              <w:t>0.028</w:t>
            </w:r>
          </w:p>
        </w:tc>
      </w:tr>
      <w:tr w:rsidR="00C32A9E" w:rsidRPr="008E6EB8" w14:paraId="57AC4A76" w14:textId="77777777" w:rsidTr="00055727">
        <w:tc>
          <w:tcPr>
            <w:tcW w:w="1276" w:type="dxa"/>
          </w:tcPr>
          <w:p w14:paraId="34C260D7" w14:textId="77777777" w:rsidR="00C32A9E" w:rsidRPr="008E6EB8" w:rsidRDefault="00C32A9E" w:rsidP="00055727">
            <w:pPr>
              <w:ind w:right="-108"/>
              <w:rPr>
                <w:rFonts w:ascii="Calibri" w:hAnsi="Calibri"/>
              </w:rPr>
            </w:pPr>
          </w:p>
        </w:tc>
        <w:tc>
          <w:tcPr>
            <w:tcW w:w="2693" w:type="dxa"/>
          </w:tcPr>
          <w:p w14:paraId="2009DB3E" w14:textId="77777777" w:rsidR="00C32A9E" w:rsidRPr="008E6EB8" w:rsidRDefault="00C32A9E" w:rsidP="00055727">
            <w:pPr>
              <w:rPr>
                <w:rFonts w:ascii="Calibri" w:hAnsi="Calibri"/>
              </w:rPr>
            </w:pPr>
          </w:p>
        </w:tc>
        <w:tc>
          <w:tcPr>
            <w:tcW w:w="1087" w:type="dxa"/>
          </w:tcPr>
          <w:p w14:paraId="352CA9C6" w14:textId="77777777" w:rsidR="00C32A9E" w:rsidRPr="008E6EB8" w:rsidRDefault="00C32A9E" w:rsidP="00055727">
            <w:pPr>
              <w:jc w:val="right"/>
              <w:rPr>
                <w:rFonts w:ascii="Calibri" w:hAnsi="Calibri"/>
              </w:rPr>
            </w:pPr>
          </w:p>
        </w:tc>
        <w:tc>
          <w:tcPr>
            <w:tcW w:w="945" w:type="dxa"/>
          </w:tcPr>
          <w:p w14:paraId="0D79D904" w14:textId="77777777" w:rsidR="00C32A9E" w:rsidRPr="008E6EB8" w:rsidRDefault="00C32A9E" w:rsidP="00055727">
            <w:pPr>
              <w:jc w:val="right"/>
              <w:rPr>
                <w:rFonts w:ascii="Calibri" w:hAnsi="Calibri"/>
              </w:rPr>
            </w:pPr>
          </w:p>
        </w:tc>
        <w:tc>
          <w:tcPr>
            <w:tcW w:w="851" w:type="dxa"/>
          </w:tcPr>
          <w:p w14:paraId="168717E4" w14:textId="77777777" w:rsidR="00C32A9E" w:rsidRPr="008E6EB8" w:rsidRDefault="00C32A9E" w:rsidP="00055727">
            <w:pPr>
              <w:jc w:val="right"/>
              <w:rPr>
                <w:rFonts w:ascii="Calibri" w:hAnsi="Calibri"/>
              </w:rPr>
            </w:pPr>
          </w:p>
        </w:tc>
      </w:tr>
      <w:tr w:rsidR="00C32A9E" w:rsidRPr="008E6EB8" w14:paraId="3149E43C" w14:textId="77777777" w:rsidTr="00055727">
        <w:tc>
          <w:tcPr>
            <w:tcW w:w="1276" w:type="dxa"/>
            <w:tcBorders>
              <w:bottom w:val="single" w:sz="12" w:space="0" w:color="auto"/>
            </w:tcBorders>
          </w:tcPr>
          <w:p w14:paraId="07B17965" w14:textId="77777777" w:rsidR="00C32A9E" w:rsidRPr="008E6EB8" w:rsidRDefault="00C32A9E" w:rsidP="00055727">
            <w:pPr>
              <w:ind w:right="-108"/>
              <w:rPr>
                <w:rFonts w:ascii="Calibri" w:hAnsi="Calibri"/>
              </w:rPr>
            </w:pPr>
            <w:r w:rsidRPr="008E6EB8">
              <w:rPr>
                <w:rFonts w:ascii="Calibri" w:hAnsi="Calibri"/>
              </w:rPr>
              <w:t>GHA (18)</w:t>
            </w:r>
          </w:p>
        </w:tc>
        <w:tc>
          <w:tcPr>
            <w:tcW w:w="2693" w:type="dxa"/>
            <w:tcBorders>
              <w:bottom w:val="single" w:sz="12" w:space="0" w:color="auto"/>
            </w:tcBorders>
          </w:tcPr>
          <w:p w14:paraId="3E8ADA14" w14:textId="77777777" w:rsidR="00C32A9E" w:rsidRPr="008E6EB8" w:rsidRDefault="00C32A9E" w:rsidP="00055727">
            <w:pPr>
              <w:rPr>
                <w:rFonts w:ascii="Calibri" w:hAnsi="Calibri"/>
              </w:rPr>
            </w:pPr>
            <w:r w:rsidRPr="008E6EB8">
              <w:rPr>
                <w:rFonts w:ascii="Calibri" w:hAnsi="Calibri"/>
              </w:rPr>
              <w:t>Null (intercept)</w:t>
            </w:r>
          </w:p>
        </w:tc>
        <w:tc>
          <w:tcPr>
            <w:tcW w:w="1087" w:type="dxa"/>
            <w:tcBorders>
              <w:bottom w:val="single" w:sz="12" w:space="0" w:color="auto"/>
            </w:tcBorders>
          </w:tcPr>
          <w:p w14:paraId="6FDD088E" w14:textId="77777777" w:rsidR="00C32A9E" w:rsidRPr="008E6EB8" w:rsidRDefault="00C32A9E" w:rsidP="00055727">
            <w:pPr>
              <w:jc w:val="right"/>
              <w:rPr>
                <w:rFonts w:ascii="Calibri" w:hAnsi="Calibri"/>
              </w:rPr>
            </w:pPr>
            <w:r w:rsidRPr="008E6EB8">
              <w:rPr>
                <w:rFonts w:ascii="Calibri" w:hAnsi="Calibri"/>
              </w:rPr>
              <w:t>0.357</w:t>
            </w:r>
          </w:p>
        </w:tc>
        <w:tc>
          <w:tcPr>
            <w:tcW w:w="945" w:type="dxa"/>
            <w:tcBorders>
              <w:bottom w:val="single" w:sz="12" w:space="0" w:color="auto"/>
            </w:tcBorders>
          </w:tcPr>
          <w:p w14:paraId="0D9E20E2" w14:textId="77777777" w:rsidR="00C32A9E" w:rsidRPr="008E6EB8" w:rsidRDefault="00C32A9E" w:rsidP="00055727">
            <w:pPr>
              <w:jc w:val="right"/>
              <w:rPr>
                <w:rFonts w:ascii="Calibri" w:hAnsi="Calibri"/>
              </w:rPr>
            </w:pPr>
            <w:r w:rsidRPr="008E6EB8">
              <w:rPr>
                <w:rFonts w:ascii="Calibri" w:hAnsi="Calibri"/>
              </w:rPr>
              <w:t>0.724</w:t>
            </w:r>
          </w:p>
        </w:tc>
        <w:tc>
          <w:tcPr>
            <w:tcW w:w="851" w:type="dxa"/>
            <w:tcBorders>
              <w:bottom w:val="single" w:sz="12" w:space="0" w:color="auto"/>
            </w:tcBorders>
          </w:tcPr>
          <w:p w14:paraId="066023CB" w14:textId="77777777" w:rsidR="00C32A9E" w:rsidRPr="008E6EB8" w:rsidRDefault="00C32A9E" w:rsidP="00055727">
            <w:pPr>
              <w:jc w:val="right"/>
              <w:rPr>
                <w:rFonts w:ascii="Calibri" w:hAnsi="Calibri"/>
              </w:rPr>
            </w:pPr>
            <w:r w:rsidRPr="008E6EB8">
              <w:rPr>
                <w:rFonts w:ascii="Calibri" w:hAnsi="Calibri"/>
              </w:rPr>
              <w:t>0.469</w:t>
            </w:r>
          </w:p>
        </w:tc>
      </w:tr>
    </w:tbl>
    <w:p w14:paraId="5C294A99" w14:textId="27B4FC4E" w:rsidR="00C32A9E" w:rsidRPr="008E6EB8" w:rsidRDefault="00C32A9E" w:rsidP="00C32A9E">
      <w:pPr>
        <w:spacing w:line="480" w:lineRule="auto"/>
        <w:rPr>
          <w:rFonts w:ascii="Times New Roman" w:hAnsi="Times New Roman"/>
          <w:b/>
        </w:rPr>
      </w:pPr>
      <w:r w:rsidRPr="008E6EB8">
        <w:rPr>
          <w:rFonts w:ascii="Times New Roman" w:hAnsi="Times New Roman"/>
          <w:b/>
        </w:rPr>
        <w:br w:type="page"/>
      </w:r>
    </w:p>
    <w:p w14:paraId="6D1BF386" w14:textId="0393E79E" w:rsidR="007E47CE" w:rsidRPr="008E6EB8" w:rsidRDefault="007E47CE" w:rsidP="00C32A9E">
      <w:pPr>
        <w:spacing w:line="480" w:lineRule="auto"/>
        <w:jc w:val="both"/>
        <w:rPr>
          <w:rFonts w:ascii="Times New Roman" w:hAnsi="Times New Roman"/>
          <w:b/>
        </w:rPr>
      </w:pPr>
      <w:r w:rsidRPr="008E6EB8">
        <w:rPr>
          <w:rFonts w:ascii="Times New Roman" w:hAnsi="Times New Roman"/>
          <w:b/>
        </w:rPr>
        <w:t>Figure legends</w:t>
      </w:r>
    </w:p>
    <w:p w14:paraId="645A3D9C" w14:textId="7BF24985" w:rsidR="007E47CE" w:rsidRPr="008E6EB8" w:rsidRDefault="007E47CE" w:rsidP="007E47CE">
      <w:pPr>
        <w:spacing w:line="480" w:lineRule="auto"/>
        <w:jc w:val="both"/>
        <w:rPr>
          <w:rFonts w:ascii="Times New Roman" w:hAnsi="Times New Roman"/>
        </w:rPr>
      </w:pPr>
      <w:r w:rsidRPr="008E6EB8">
        <w:rPr>
          <w:rFonts w:ascii="Times New Roman" w:hAnsi="Times New Roman"/>
        </w:rPr>
        <w:t xml:space="preserve">Fig. 1 | </w:t>
      </w:r>
      <w:r w:rsidRPr="008E6EB8">
        <w:rPr>
          <w:rFonts w:ascii="Times New Roman" w:eastAsiaTheme="minorEastAsia" w:hAnsi="Times New Roman"/>
          <w:lang w:val="en-CA"/>
        </w:rPr>
        <w:t>Schematic representing annual cycle of black-browed</w:t>
      </w:r>
      <w:r w:rsidRPr="008E6EB8">
        <w:rPr>
          <w:rFonts w:ascii="Times New Roman" w:hAnsi="Times New Roman"/>
        </w:rPr>
        <w:t xml:space="preserve"> (BBA, </w:t>
      </w:r>
      <w:r w:rsidRPr="008E6EB8">
        <w:rPr>
          <w:rFonts w:ascii="Times New Roman" w:hAnsi="Times New Roman"/>
          <w:i/>
        </w:rPr>
        <w:t>Thalassarche melanophris</w:t>
      </w:r>
      <w:r w:rsidRPr="008E6EB8">
        <w:rPr>
          <w:rFonts w:ascii="Times New Roman" w:hAnsi="Times New Roman"/>
        </w:rPr>
        <w:t xml:space="preserve">) and grey-headed (GHA, </w:t>
      </w:r>
      <w:r w:rsidRPr="008E6EB8">
        <w:rPr>
          <w:rFonts w:ascii="Times New Roman" w:hAnsi="Times New Roman"/>
          <w:i/>
        </w:rPr>
        <w:t>T. chrysostoma</w:t>
      </w:r>
      <w:r w:rsidRPr="008E6EB8">
        <w:rPr>
          <w:rFonts w:ascii="Times New Roman" w:hAnsi="Times New Roman"/>
        </w:rPr>
        <w:t>) albatrosses</w:t>
      </w:r>
      <w:r w:rsidRPr="008E6EB8">
        <w:rPr>
          <w:rFonts w:ascii="Times New Roman" w:eastAsiaTheme="minorEastAsia" w:hAnsi="Times New Roman"/>
          <w:lang w:val="en-CA"/>
        </w:rPr>
        <w:t xml:space="preserve"> at Bird Island, South Georgia during the austral summer of 2008/09 (breeding season 1) and 2009/10 (breeding season 2). Brackets indicate times when physiological samples were collected. The yellow bars indicate the period when tail feathers are moulted and regrown; the dashed segment indicates </w:t>
      </w:r>
      <w:r w:rsidR="00F00894">
        <w:rPr>
          <w:rFonts w:ascii="Times New Roman" w:eastAsiaTheme="minorEastAsia" w:hAnsi="Times New Roman"/>
          <w:lang w:val="en-CA"/>
        </w:rPr>
        <w:t>that</w:t>
      </w:r>
      <w:r w:rsidRPr="008E6EB8">
        <w:rPr>
          <w:rFonts w:ascii="Times New Roman" w:eastAsiaTheme="minorEastAsia" w:hAnsi="Times New Roman"/>
          <w:lang w:val="en-CA"/>
        </w:rPr>
        <w:t xml:space="preserve"> </w:t>
      </w:r>
      <w:r w:rsidR="00F00894">
        <w:rPr>
          <w:rFonts w:ascii="Times New Roman" w:eastAsiaTheme="minorEastAsia" w:hAnsi="Times New Roman"/>
          <w:lang w:val="en-CA"/>
        </w:rPr>
        <w:t xml:space="preserve">the duration of the period of </w:t>
      </w:r>
      <w:r w:rsidRPr="008E6EB8">
        <w:rPr>
          <w:rFonts w:ascii="Times New Roman" w:eastAsiaTheme="minorEastAsia" w:hAnsi="Times New Roman"/>
          <w:lang w:val="en-CA"/>
        </w:rPr>
        <w:t xml:space="preserve">tail feather growth </w:t>
      </w:r>
      <w:r w:rsidR="00F00894">
        <w:rPr>
          <w:rFonts w:ascii="Times New Roman" w:eastAsiaTheme="minorEastAsia" w:hAnsi="Times New Roman"/>
          <w:lang w:val="en-CA"/>
        </w:rPr>
        <w:t>is presently unknown</w:t>
      </w:r>
      <w:r w:rsidRPr="008E6EB8">
        <w:rPr>
          <w:rFonts w:ascii="Times New Roman" w:eastAsiaTheme="minorEastAsia" w:hAnsi="Times New Roman"/>
          <w:lang w:val="en-CA"/>
        </w:rPr>
        <w:t>. See Tab</w:t>
      </w:r>
      <w:r w:rsidRPr="008E6EB8">
        <w:rPr>
          <w:rFonts w:ascii="Times New Roman" w:hAnsi="Times New Roman"/>
        </w:rPr>
        <w:t>le 1 for samples sizes.</w:t>
      </w:r>
    </w:p>
    <w:p w14:paraId="74FA7318" w14:textId="77777777" w:rsidR="007E47CE" w:rsidRPr="008E6EB8" w:rsidRDefault="007E47CE" w:rsidP="007E47CE">
      <w:pPr>
        <w:spacing w:line="480" w:lineRule="auto"/>
        <w:jc w:val="both"/>
        <w:rPr>
          <w:rFonts w:ascii="Times New Roman" w:hAnsi="Times New Roman"/>
        </w:rPr>
      </w:pPr>
    </w:p>
    <w:p w14:paraId="471E4F5D" w14:textId="53E54417" w:rsidR="007E47CE" w:rsidRPr="008E6EB8" w:rsidRDefault="007E47CE" w:rsidP="007E47CE">
      <w:pPr>
        <w:spacing w:line="480" w:lineRule="auto"/>
        <w:jc w:val="both"/>
        <w:rPr>
          <w:rFonts w:ascii="Times New Roman" w:hAnsi="Times New Roman"/>
        </w:rPr>
      </w:pPr>
      <w:r w:rsidRPr="008E6EB8">
        <w:rPr>
          <w:rFonts w:ascii="Times New Roman" w:hAnsi="Times New Roman"/>
        </w:rPr>
        <w:t xml:space="preserve">Fig. 2 | Physiological variables in </w:t>
      </w:r>
      <w:r w:rsidRPr="008E6EB8">
        <w:rPr>
          <w:rFonts w:ascii="Times New Roman" w:eastAsiaTheme="minorEastAsia" w:hAnsi="Times New Roman"/>
          <w:lang w:val="en-CA"/>
        </w:rPr>
        <w:t>black-browed</w:t>
      </w:r>
      <w:r w:rsidRPr="008E6EB8">
        <w:rPr>
          <w:rFonts w:ascii="Times New Roman" w:hAnsi="Times New Roman"/>
        </w:rPr>
        <w:t xml:space="preserve"> (BBA, </w:t>
      </w:r>
      <w:r w:rsidRPr="008E6EB8">
        <w:rPr>
          <w:rFonts w:ascii="Times New Roman" w:hAnsi="Times New Roman"/>
          <w:i/>
        </w:rPr>
        <w:t>Thalassarche melanophris</w:t>
      </w:r>
      <w:r w:rsidRPr="008E6EB8">
        <w:rPr>
          <w:rFonts w:ascii="Times New Roman" w:hAnsi="Times New Roman"/>
        </w:rPr>
        <w:t xml:space="preserve">) and grey-headed (GHA, </w:t>
      </w:r>
      <w:r w:rsidRPr="008E6EB8">
        <w:rPr>
          <w:rFonts w:ascii="Times New Roman" w:hAnsi="Times New Roman"/>
          <w:i/>
        </w:rPr>
        <w:t>T. chrysostoma</w:t>
      </w:r>
      <w:r w:rsidRPr="008E6EB8">
        <w:rPr>
          <w:rFonts w:ascii="Times New Roman" w:hAnsi="Times New Roman"/>
        </w:rPr>
        <w:t xml:space="preserve">) albatrosses measured at the end of the 2008/09 breeding season. Feather Cort levels reflect circulating Cort in the weeks/months after breeding, when tail feathers are moulted and then replaced. Data are classified according to species and breeding fate (S=successful breeders, F=failed breeders, D=deferred breeders). Females are indicated with </w:t>
      </w:r>
      <w:r w:rsidR="00C32A9E" w:rsidRPr="008E6EB8">
        <w:rPr>
          <w:rFonts w:ascii="Times New Roman" w:hAnsi="Times New Roman"/>
        </w:rPr>
        <w:t>triangles and males with circles, while GHA values are in grey and BBA values are in black</w:t>
      </w:r>
      <w:r w:rsidRPr="008E6EB8">
        <w:rPr>
          <w:rFonts w:ascii="Times New Roman" w:hAnsi="Times New Roman"/>
        </w:rPr>
        <w:t xml:space="preserve">. </w:t>
      </w:r>
      <w:r w:rsidR="00C32A9E" w:rsidRPr="008E6EB8">
        <w:rPr>
          <w:rFonts w:ascii="Times New Roman" w:hAnsi="Times New Roman"/>
        </w:rPr>
        <w:t>Values</w:t>
      </w:r>
      <w:r w:rsidRPr="008E6EB8">
        <w:rPr>
          <w:rFonts w:ascii="Times New Roman" w:hAnsi="Times New Roman"/>
        </w:rPr>
        <w:t xml:space="preserve"> represent least squares means ±SEM. </w:t>
      </w:r>
    </w:p>
    <w:p w14:paraId="70D76F22" w14:textId="77777777" w:rsidR="007E47CE" w:rsidRPr="008E6EB8" w:rsidRDefault="007E47CE" w:rsidP="007E47CE">
      <w:pPr>
        <w:spacing w:line="480" w:lineRule="auto"/>
        <w:jc w:val="both"/>
        <w:rPr>
          <w:rFonts w:ascii="Times New Roman" w:hAnsi="Times New Roman"/>
        </w:rPr>
      </w:pPr>
    </w:p>
    <w:p w14:paraId="13CF6F14" w14:textId="10936E1C" w:rsidR="007E47CE" w:rsidRPr="008E6EB8" w:rsidRDefault="007E47CE" w:rsidP="007E47CE">
      <w:pPr>
        <w:spacing w:line="480" w:lineRule="auto"/>
        <w:jc w:val="both"/>
        <w:rPr>
          <w:rFonts w:ascii="Times New Roman" w:hAnsi="Times New Roman"/>
        </w:rPr>
      </w:pPr>
      <w:r w:rsidRPr="008E6EB8">
        <w:rPr>
          <w:rFonts w:ascii="Times New Roman" w:hAnsi="Times New Roman"/>
        </w:rPr>
        <w:t xml:space="preserve">Fig. 3 | Correlations between plasma triglyceride levels and residual feather corticosterone levels in </w:t>
      </w:r>
      <w:r w:rsidRPr="008E6EB8">
        <w:rPr>
          <w:rFonts w:ascii="Times New Roman" w:eastAsiaTheme="minorEastAsia" w:hAnsi="Times New Roman"/>
          <w:lang w:val="en-CA"/>
        </w:rPr>
        <w:t>black-browed</w:t>
      </w:r>
      <w:r w:rsidRPr="008E6EB8">
        <w:rPr>
          <w:rFonts w:ascii="Times New Roman" w:hAnsi="Times New Roman"/>
        </w:rPr>
        <w:t xml:space="preserve"> (</w:t>
      </w:r>
      <w:r w:rsidR="00AF3EF2" w:rsidRPr="008E6EB8">
        <w:rPr>
          <w:rFonts w:ascii="Times New Roman" w:hAnsi="Times New Roman"/>
        </w:rPr>
        <w:t xml:space="preserve">BBA, </w:t>
      </w:r>
      <w:r w:rsidRPr="008E6EB8">
        <w:rPr>
          <w:rFonts w:ascii="Times New Roman" w:hAnsi="Times New Roman"/>
          <w:i/>
        </w:rPr>
        <w:t>Thalassarche melanophris</w:t>
      </w:r>
      <w:r w:rsidRPr="008E6EB8">
        <w:rPr>
          <w:rFonts w:ascii="Times New Roman" w:hAnsi="Times New Roman"/>
        </w:rPr>
        <w:t>) and grey-headed (</w:t>
      </w:r>
      <w:r w:rsidR="00AF3EF2" w:rsidRPr="008E6EB8">
        <w:rPr>
          <w:rFonts w:ascii="Times New Roman" w:hAnsi="Times New Roman"/>
        </w:rPr>
        <w:t xml:space="preserve">GHA, </w:t>
      </w:r>
      <w:r w:rsidRPr="008E6EB8">
        <w:rPr>
          <w:rFonts w:ascii="Times New Roman" w:hAnsi="Times New Roman"/>
          <w:i/>
        </w:rPr>
        <w:t>T. chrysostoma</w:t>
      </w:r>
      <w:r w:rsidRPr="008E6EB8">
        <w:rPr>
          <w:rFonts w:ascii="Times New Roman" w:hAnsi="Times New Roman"/>
        </w:rPr>
        <w:t>) albatrosses. Triglyceride levels were measured at the end of breeding in the 2008/09 season, while fCort levels reflect circulating Cort at the time of feather regrowth in the early to mid nonbreeding season.</w:t>
      </w:r>
      <w:r w:rsidR="00AF3EF2" w:rsidRPr="008E6EB8">
        <w:rPr>
          <w:rFonts w:ascii="Times New Roman" w:hAnsi="Times New Roman"/>
        </w:rPr>
        <w:t xml:space="preserve"> </w:t>
      </w:r>
      <w:r w:rsidR="00C32A9E" w:rsidRPr="008E6EB8">
        <w:rPr>
          <w:rFonts w:ascii="Times New Roman" w:hAnsi="Times New Roman"/>
        </w:rPr>
        <w:t xml:space="preserve">Females are indicated with triangles and males with circles, while GHA values are in grey and BBA values are in black. </w:t>
      </w:r>
      <w:r w:rsidR="00AF3EF2" w:rsidRPr="008E6EB8">
        <w:rPr>
          <w:rFonts w:ascii="Times New Roman" w:hAnsi="Times New Roman"/>
        </w:rPr>
        <w:t>All feathers (whether from breeding or deferring albatrosses) were sampled at the beginning of the 2009/10 season.</w:t>
      </w:r>
    </w:p>
    <w:p w14:paraId="17E51255" w14:textId="742AC7A7" w:rsidR="00DE6DBD" w:rsidRDefault="00DE6DBD">
      <w:r>
        <w:br w:type="page"/>
      </w:r>
    </w:p>
    <w:p w14:paraId="18F52869" w14:textId="029A3764" w:rsidR="00FA01BA" w:rsidRDefault="00FA01BA">
      <w:r>
        <w:rPr>
          <w:noProof/>
          <w:lang w:val="en-GB" w:eastAsia="en-GB"/>
        </w:rPr>
        <w:drawing>
          <wp:inline distT="0" distB="0" distL="0" distR="0" wp14:anchorId="55571078" wp14:editId="438FE8AC">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in et al Antarctic Sci Fig 1.pdf"/>
                    <pic:cNvPicPr/>
                  </pic:nvPicPr>
                  <pic:blipFill>
                    <a:blip r:embed="rId7"/>
                    <a:stretch>
                      <a:fillRect/>
                    </a:stretch>
                  </pic:blipFill>
                  <pic:spPr>
                    <a:xfrm>
                      <a:off x="0" y="0"/>
                      <a:ext cx="4572000" cy="3429000"/>
                    </a:xfrm>
                    <a:prstGeom prst="rect">
                      <a:avLst/>
                    </a:prstGeom>
                  </pic:spPr>
                </pic:pic>
              </a:graphicData>
            </a:graphic>
          </wp:inline>
        </w:drawing>
      </w:r>
      <w:r>
        <w:br w:type="page"/>
      </w:r>
    </w:p>
    <w:p w14:paraId="4BB7F593" w14:textId="636A8888" w:rsidR="00FA01BA" w:rsidRDefault="00FA01BA">
      <w:r>
        <w:rPr>
          <w:noProof/>
          <w:lang w:val="en-GB" w:eastAsia="en-GB"/>
        </w:rPr>
        <w:drawing>
          <wp:inline distT="0" distB="0" distL="0" distR="0" wp14:anchorId="4DCECF0C" wp14:editId="11E9D5C1">
            <wp:extent cx="4572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ssin et al Antarctic Sci Fig 2.pdf"/>
                    <pic:cNvPicPr/>
                  </pic:nvPicPr>
                  <pic:blipFill>
                    <a:blip r:embed="rId8"/>
                    <a:stretch>
                      <a:fillRect/>
                    </a:stretch>
                  </pic:blipFill>
                  <pic:spPr>
                    <a:xfrm>
                      <a:off x="0" y="0"/>
                      <a:ext cx="4572000" cy="3429000"/>
                    </a:xfrm>
                    <a:prstGeom prst="rect">
                      <a:avLst/>
                    </a:prstGeom>
                  </pic:spPr>
                </pic:pic>
              </a:graphicData>
            </a:graphic>
          </wp:inline>
        </w:drawing>
      </w:r>
      <w:r>
        <w:br w:type="page"/>
      </w:r>
    </w:p>
    <w:p w14:paraId="509927F1" w14:textId="5CEA498C" w:rsidR="00FA01BA" w:rsidRPr="008E6EB8" w:rsidRDefault="00FA01BA">
      <w:r>
        <w:rPr>
          <w:noProof/>
          <w:lang w:val="en-GB" w:eastAsia="en-GB"/>
        </w:rPr>
        <w:drawing>
          <wp:inline distT="0" distB="0" distL="0" distR="0" wp14:anchorId="23145DAC" wp14:editId="5F5A52D8">
            <wp:extent cx="45720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in et al Antarctic Sci Fig 3.pdf"/>
                    <pic:cNvPicPr/>
                  </pic:nvPicPr>
                  <pic:blipFill>
                    <a:blip r:embed="rId9"/>
                    <a:stretch>
                      <a:fillRect/>
                    </a:stretch>
                  </pic:blipFill>
                  <pic:spPr>
                    <a:xfrm>
                      <a:off x="0" y="0"/>
                      <a:ext cx="4572000" cy="3429000"/>
                    </a:xfrm>
                    <a:prstGeom prst="rect">
                      <a:avLst/>
                    </a:prstGeom>
                  </pic:spPr>
                </pic:pic>
              </a:graphicData>
            </a:graphic>
          </wp:inline>
        </w:drawing>
      </w:r>
    </w:p>
    <w:sectPr w:rsidR="00FA01BA" w:rsidRPr="008E6EB8" w:rsidSect="00B755CC">
      <w:pgSz w:w="12240" w:h="15840"/>
      <w:pgMar w:top="1418" w:right="1418" w:bottom="1418" w:left="1418" w:header="709" w:footer="709" w:gutter="0"/>
      <w:lnNumType w:countBy="1"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7A775" w14:textId="77777777" w:rsidR="00FF3D46" w:rsidRDefault="00FF3D46" w:rsidP="00000862">
      <w:r>
        <w:separator/>
      </w:r>
    </w:p>
  </w:endnote>
  <w:endnote w:type="continuationSeparator" w:id="0">
    <w:p w14:paraId="7EE684AB" w14:textId="77777777" w:rsidR="00FF3D46" w:rsidRDefault="00FF3D46" w:rsidP="0000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w:altName w:val="Times New Roman"/>
    <w:panose1 w:val="00000000000000000000"/>
    <w:charset w:val="00"/>
    <w:family w:val="roman"/>
    <w:notTrueType/>
    <w:pitch w:val="default"/>
  </w:font>
  <w:font w:name="Gorey">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876EE" w14:textId="77777777" w:rsidR="00FF3D46" w:rsidRDefault="00FF3D46" w:rsidP="00000862">
      <w:r>
        <w:separator/>
      </w:r>
    </w:p>
  </w:footnote>
  <w:footnote w:type="continuationSeparator" w:id="0">
    <w:p w14:paraId="433EFBE9" w14:textId="77777777" w:rsidR="00FF3D46" w:rsidRDefault="00FF3D46" w:rsidP="0000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22765"/>
    <w:multiLevelType w:val="multilevel"/>
    <w:tmpl w:val="2C32FF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E53CC"/>
    <w:multiLevelType w:val="multilevel"/>
    <w:tmpl w:val="E60E6B8E"/>
    <w:lvl w:ilvl="0">
      <w:start w:val="8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085F7D"/>
    <w:multiLevelType w:val="multilevel"/>
    <w:tmpl w:val="012C3D76"/>
    <w:lvl w:ilvl="0">
      <w:start w:val="7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0B169F"/>
    <w:multiLevelType w:val="hybridMultilevel"/>
    <w:tmpl w:val="5492DA28"/>
    <w:lvl w:ilvl="0" w:tplc="9578B320">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CE"/>
    <w:rsid w:val="00000862"/>
    <w:rsid w:val="00003CE8"/>
    <w:rsid w:val="00022856"/>
    <w:rsid w:val="00055727"/>
    <w:rsid w:val="00062A68"/>
    <w:rsid w:val="00066FDD"/>
    <w:rsid w:val="000756C9"/>
    <w:rsid w:val="000A40C5"/>
    <w:rsid w:val="000C3E90"/>
    <w:rsid w:val="000E3C78"/>
    <w:rsid w:val="00105D51"/>
    <w:rsid w:val="00125278"/>
    <w:rsid w:val="00146B56"/>
    <w:rsid w:val="00151B18"/>
    <w:rsid w:val="00160BB3"/>
    <w:rsid w:val="0016321F"/>
    <w:rsid w:val="00196FF4"/>
    <w:rsid w:val="001A14D7"/>
    <w:rsid w:val="00220224"/>
    <w:rsid w:val="00235316"/>
    <w:rsid w:val="0024763E"/>
    <w:rsid w:val="0027192D"/>
    <w:rsid w:val="002776BB"/>
    <w:rsid w:val="002E75CB"/>
    <w:rsid w:val="00305022"/>
    <w:rsid w:val="00392A09"/>
    <w:rsid w:val="003949E9"/>
    <w:rsid w:val="003A1D5C"/>
    <w:rsid w:val="003C7A36"/>
    <w:rsid w:val="003E3F4F"/>
    <w:rsid w:val="00402119"/>
    <w:rsid w:val="00433057"/>
    <w:rsid w:val="0048314B"/>
    <w:rsid w:val="004917FC"/>
    <w:rsid w:val="004A528A"/>
    <w:rsid w:val="004A5B5E"/>
    <w:rsid w:val="004B7F4C"/>
    <w:rsid w:val="004C0C75"/>
    <w:rsid w:val="004E743A"/>
    <w:rsid w:val="004F2AB8"/>
    <w:rsid w:val="00507D33"/>
    <w:rsid w:val="00515445"/>
    <w:rsid w:val="005227E1"/>
    <w:rsid w:val="00522C30"/>
    <w:rsid w:val="00572E98"/>
    <w:rsid w:val="005A6385"/>
    <w:rsid w:val="005C576F"/>
    <w:rsid w:val="005E2D89"/>
    <w:rsid w:val="00601C7F"/>
    <w:rsid w:val="006048FD"/>
    <w:rsid w:val="00624AC1"/>
    <w:rsid w:val="00681F69"/>
    <w:rsid w:val="006912FA"/>
    <w:rsid w:val="006A5AC1"/>
    <w:rsid w:val="006E0B87"/>
    <w:rsid w:val="006E0F80"/>
    <w:rsid w:val="006F40D9"/>
    <w:rsid w:val="007044C5"/>
    <w:rsid w:val="007358F2"/>
    <w:rsid w:val="00737754"/>
    <w:rsid w:val="007531A9"/>
    <w:rsid w:val="00781C62"/>
    <w:rsid w:val="00796550"/>
    <w:rsid w:val="007E47CE"/>
    <w:rsid w:val="00827FA6"/>
    <w:rsid w:val="008562A3"/>
    <w:rsid w:val="008B5966"/>
    <w:rsid w:val="008D48E9"/>
    <w:rsid w:val="008E6EB8"/>
    <w:rsid w:val="00920580"/>
    <w:rsid w:val="009A7F35"/>
    <w:rsid w:val="009B6BB0"/>
    <w:rsid w:val="009C104F"/>
    <w:rsid w:val="009F6C81"/>
    <w:rsid w:val="00A035B2"/>
    <w:rsid w:val="00A360D2"/>
    <w:rsid w:val="00A5784D"/>
    <w:rsid w:val="00AC450F"/>
    <w:rsid w:val="00AC6AB2"/>
    <w:rsid w:val="00AD4B21"/>
    <w:rsid w:val="00AF3EF2"/>
    <w:rsid w:val="00AF61C5"/>
    <w:rsid w:val="00B22343"/>
    <w:rsid w:val="00B56010"/>
    <w:rsid w:val="00B755CC"/>
    <w:rsid w:val="00BC5C34"/>
    <w:rsid w:val="00BE6304"/>
    <w:rsid w:val="00C32A9E"/>
    <w:rsid w:val="00C6305A"/>
    <w:rsid w:val="00C6657D"/>
    <w:rsid w:val="00C731B0"/>
    <w:rsid w:val="00C81A10"/>
    <w:rsid w:val="00C87758"/>
    <w:rsid w:val="00C952FB"/>
    <w:rsid w:val="00D14FE4"/>
    <w:rsid w:val="00D513CE"/>
    <w:rsid w:val="00D704D5"/>
    <w:rsid w:val="00D77770"/>
    <w:rsid w:val="00D8345A"/>
    <w:rsid w:val="00D91A43"/>
    <w:rsid w:val="00D961D7"/>
    <w:rsid w:val="00DC01D6"/>
    <w:rsid w:val="00DC4553"/>
    <w:rsid w:val="00DD4882"/>
    <w:rsid w:val="00DE2424"/>
    <w:rsid w:val="00DE6DBD"/>
    <w:rsid w:val="00E24F63"/>
    <w:rsid w:val="00E45221"/>
    <w:rsid w:val="00E7131A"/>
    <w:rsid w:val="00E80656"/>
    <w:rsid w:val="00EA474D"/>
    <w:rsid w:val="00EA4880"/>
    <w:rsid w:val="00EA646A"/>
    <w:rsid w:val="00EB111A"/>
    <w:rsid w:val="00EB51D8"/>
    <w:rsid w:val="00EC2789"/>
    <w:rsid w:val="00EE7510"/>
    <w:rsid w:val="00EF4621"/>
    <w:rsid w:val="00F00894"/>
    <w:rsid w:val="00F0294C"/>
    <w:rsid w:val="00F5751B"/>
    <w:rsid w:val="00F951D8"/>
    <w:rsid w:val="00F95BCF"/>
    <w:rsid w:val="00FA01BA"/>
    <w:rsid w:val="00FA2D59"/>
    <w:rsid w:val="00FA3499"/>
    <w:rsid w:val="00FB1FC2"/>
    <w:rsid w:val="00FD418A"/>
    <w:rsid w:val="00FF3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93F1D"/>
  <w14:defaultImageDpi w14:val="300"/>
  <w15:docId w15:val="{E996E4B7-6398-1740-9138-70579E8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CE"/>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E47CE"/>
  </w:style>
  <w:style w:type="paragraph" w:styleId="Header">
    <w:name w:val="header"/>
    <w:basedOn w:val="Normal"/>
    <w:link w:val="HeaderChar"/>
    <w:uiPriority w:val="99"/>
    <w:unhideWhenUsed/>
    <w:rsid w:val="007E47CE"/>
    <w:pPr>
      <w:tabs>
        <w:tab w:val="center" w:pos="4320"/>
        <w:tab w:val="right" w:pos="8640"/>
      </w:tabs>
    </w:pPr>
  </w:style>
  <w:style w:type="character" w:customStyle="1" w:styleId="HeaderChar">
    <w:name w:val="Header Char"/>
    <w:basedOn w:val="DefaultParagraphFont"/>
    <w:link w:val="Header"/>
    <w:uiPriority w:val="99"/>
    <w:rsid w:val="007E47CE"/>
    <w:rPr>
      <w:rFonts w:ascii="Cambria" w:eastAsia="Cambria" w:hAnsi="Cambria" w:cs="Times New Roman"/>
    </w:rPr>
  </w:style>
  <w:style w:type="paragraph" w:styleId="Footer">
    <w:name w:val="footer"/>
    <w:basedOn w:val="Normal"/>
    <w:link w:val="FooterChar"/>
    <w:uiPriority w:val="99"/>
    <w:unhideWhenUsed/>
    <w:rsid w:val="007E47CE"/>
    <w:pPr>
      <w:tabs>
        <w:tab w:val="center" w:pos="4320"/>
        <w:tab w:val="right" w:pos="8640"/>
      </w:tabs>
    </w:pPr>
  </w:style>
  <w:style w:type="character" w:customStyle="1" w:styleId="FooterChar">
    <w:name w:val="Footer Char"/>
    <w:basedOn w:val="DefaultParagraphFont"/>
    <w:link w:val="Footer"/>
    <w:uiPriority w:val="99"/>
    <w:rsid w:val="007E47CE"/>
    <w:rPr>
      <w:rFonts w:ascii="Cambria" w:eastAsia="Cambria" w:hAnsi="Cambria" w:cs="Times New Roman"/>
    </w:rPr>
  </w:style>
  <w:style w:type="paragraph" w:styleId="NormalWeb">
    <w:name w:val="Normal (Web)"/>
    <w:basedOn w:val="Normal"/>
    <w:uiPriority w:val="99"/>
    <w:unhideWhenUsed/>
    <w:rsid w:val="007E47CE"/>
    <w:pPr>
      <w:spacing w:before="100" w:beforeAutospacing="1" w:after="100" w:afterAutospacing="1"/>
    </w:pPr>
    <w:rPr>
      <w:rFonts w:ascii="Times" w:eastAsiaTheme="minorEastAsia" w:hAnsi="Times"/>
      <w:sz w:val="20"/>
      <w:szCs w:val="20"/>
      <w:lang w:val="en-CA"/>
    </w:rPr>
  </w:style>
  <w:style w:type="table" w:styleId="TableGrid">
    <w:name w:val="Table Grid"/>
    <w:basedOn w:val="TableNormal"/>
    <w:uiPriority w:val="59"/>
    <w:rsid w:val="007E47CE"/>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7CE"/>
    <w:pPr>
      <w:ind w:left="720"/>
      <w:contextualSpacing/>
    </w:pPr>
  </w:style>
  <w:style w:type="character" w:styleId="CommentReference">
    <w:name w:val="annotation reference"/>
    <w:basedOn w:val="DefaultParagraphFont"/>
    <w:uiPriority w:val="99"/>
    <w:semiHidden/>
    <w:unhideWhenUsed/>
    <w:rsid w:val="007E47CE"/>
    <w:rPr>
      <w:sz w:val="16"/>
      <w:szCs w:val="16"/>
    </w:rPr>
  </w:style>
  <w:style w:type="paragraph" w:styleId="CommentText">
    <w:name w:val="annotation text"/>
    <w:basedOn w:val="Normal"/>
    <w:link w:val="CommentTextChar"/>
    <w:uiPriority w:val="99"/>
    <w:semiHidden/>
    <w:unhideWhenUsed/>
    <w:rsid w:val="007E47CE"/>
    <w:rPr>
      <w:sz w:val="20"/>
      <w:szCs w:val="20"/>
    </w:rPr>
  </w:style>
  <w:style w:type="character" w:customStyle="1" w:styleId="CommentTextChar">
    <w:name w:val="Comment Text Char"/>
    <w:basedOn w:val="DefaultParagraphFont"/>
    <w:link w:val="CommentText"/>
    <w:uiPriority w:val="99"/>
    <w:semiHidden/>
    <w:rsid w:val="007E47CE"/>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E47CE"/>
    <w:rPr>
      <w:b/>
      <w:bCs/>
    </w:rPr>
  </w:style>
  <w:style w:type="character" w:customStyle="1" w:styleId="CommentSubjectChar">
    <w:name w:val="Comment Subject Char"/>
    <w:basedOn w:val="CommentTextChar"/>
    <w:link w:val="CommentSubject"/>
    <w:uiPriority w:val="99"/>
    <w:semiHidden/>
    <w:rsid w:val="007E47CE"/>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7E47CE"/>
    <w:rPr>
      <w:rFonts w:ascii="Tahoma" w:hAnsi="Tahoma" w:cs="Tahoma"/>
      <w:sz w:val="16"/>
      <w:szCs w:val="16"/>
    </w:rPr>
  </w:style>
  <w:style w:type="character" w:customStyle="1" w:styleId="BalloonTextChar">
    <w:name w:val="Balloon Text Char"/>
    <w:basedOn w:val="DefaultParagraphFont"/>
    <w:link w:val="BalloonText"/>
    <w:uiPriority w:val="99"/>
    <w:semiHidden/>
    <w:rsid w:val="007E47CE"/>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null)"/><Relationship Id="rId3" Type="http://schemas.openxmlformats.org/officeDocument/2006/relationships/settings" Target="settings.xml"/><Relationship Id="rId7" Type="http://schemas.openxmlformats.org/officeDocument/2006/relationships/image" Target="media/image1.(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7300</Words>
  <Characters>41612</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Crossin</dc:creator>
  <cp:keywords/>
  <dc:description/>
  <cp:lastModifiedBy>Ager, Beverley J.</cp:lastModifiedBy>
  <cp:revision>2</cp:revision>
  <dcterms:created xsi:type="dcterms:W3CDTF">2018-05-15T15:54:00Z</dcterms:created>
  <dcterms:modified xsi:type="dcterms:W3CDTF">2018-05-15T15:54:00Z</dcterms:modified>
</cp:coreProperties>
</file>