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F9" w:rsidRPr="004125DE" w:rsidRDefault="004125DE" w:rsidP="004125DE">
      <w:pPr>
        <w:spacing w:line="360" w:lineRule="auto"/>
        <w:jc w:val="center"/>
        <w:rPr>
          <w:b/>
          <w:i/>
          <w:caps/>
        </w:rPr>
      </w:pPr>
      <w:r w:rsidRPr="004125DE">
        <w:rPr>
          <w:b/>
        </w:rPr>
        <w:t>Title</w:t>
      </w:r>
      <w:r>
        <w:rPr>
          <w:b/>
          <w:caps/>
        </w:rPr>
        <w:t xml:space="preserve">: </w:t>
      </w:r>
      <w:r w:rsidR="002A6DF9" w:rsidRPr="004125DE">
        <w:rPr>
          <w:b/>
          <w:caps/>
        </w:rPr>
        <w:t xml:space="preserve">METABOLIC RESPONSES TO TEMPERATURE STRESS UNDER elevated </w:t>
      </w:r>
      <w:r w:rsidR="002A6DF9" w:rsidRPr="004125DE">
        <w:rPr>
          <w:rFonts w:eastAsia="Arial Unicode MS"/>
          <w:b/>
          <w:i/>
        </w:rPr>
        <w:t>p</w:t>
      </w:r>
      <w:r w:rsidR="002A6DF9" w:rsidRPr="004125DE">
        <w:rPr>
          <w:b/>
          <w:caps/>
        </w:rPr>
        <w:t>CO</w:t>
      </w:r>
      <w:r w:rsidR="002A6DF9" w:rsidRPr="004125DE">
        <w:rPr>
          <w:b/>
          <w:caps/>
          <w:vertAlign w:val="subscript"/>
        </w:rPr>
        <w:t>2</w:t>
      </w:r>
      <w:r w:rsidR="002A6DF9" w:rsidRPr="004125DE">
        <w:rPr>
          <w:b/>
          <w:caps/>
        </w:rPr>
        <w:t xml:space="preserve"> IN THE SLIPPER LIMPET </w:t>
      </w:r>
      <w:r w:rsidR="002A6DF9" w:rsidRPr="004125DE">
        <w:rPr>
          <w:b/>
          <w:i/>
          <w:caps/>
        </w:rPr>
        <w:t>Crepidula FORNICATA</w:t>
      </w:r>
    </w:p>
    <w:p w:rsidR="00953E7C" w:rsidRDefault="00953E7C" w:rsidP="004E55B4">
      <w:pPr>
        <w:spacing w:line="360" w:lineRule="auto"/>
        <w:rPr>
          <w:i/>
          <w:caps/>
        </w:rPr>
      </w:pPr>
    </w:p>
    <w:p w:rsidR="0091059C" w:rsidRPr="008B552E" w:rsidRDefault="0091059C" w:rsidP="008B552E">
      <w:pPr>
        <w:spacing w:line="360" w:lineRule="auto"/>
        <w:jc w:val="center"/>
        <w:rPr>
          <w:rFonts w:eastAsia="Arial Unicode MS"/>
          <w:lang w:val="fr-FR"/>
        </w:rPr>
      </w:pPr>
      <w:r w:rsidRPr="008B552E">
        <w:rPr>
          <w:rFonts w:eastAsia="Arial Unicode MS"/>
          <w:lang w:val="fr-FR"/>
        </w:rPr>
        <w:t>NOISETTE F</w:t>
      </w:r>
      <w:r w:rsidR="00795D0C">
        <w:rPr>
          <w:rStyle w:val="Appelnotedebasdep"/>
          <w:rFonts w:eastAsia="Arial Unicode MS"/>
        </w:rPr>
        <w:footnoteReference w:id="1"/>
      </w:r>
      <w:r w:rsidRPr="008B552E">
        <w:rPr>
          <w:rFonts w:eastAsia="Arial Unicode MS"/>
          <w:lang w:val="fr-FR"/>
        </w:rPr>
        <w:t>, RICHARD J, LE FUR I, PECK L</w:t>
      </w:r>
      <w:r w:rsidR="008B552E">
        <w:rPr>
          <w:rFonts w:eastAsia="Arial Unicode MS"/>
          <w:lang w:val="fr-FR"/>
        </w:rPr>
        <w:t>S</w:t>
      </w:r>
      <w:r w:rsidRPr="008B552E">
        <w:rPr>
          <w:rFonts w:eastAsia="Arial Unicode MS"/>
          <w:lang w:val="fr-FR"/>
        </w:rPr>
        <w:t>, DAVOULT D, MARTIN S</w:t>
      </w:r>
    </w:p>
    <w:p w:rsidR="00953E7C" w:rsidRPr="008B552E" w:rsidRDefault="00953E7C" w:rsidP="004E55B4">
      <w:pPr>
        <w:spacing w:line="360" w:lineRule="auto"/>
        <w:rPr>
          <w:caps/>
          <w:lang w:val="fr-FR"/>
        </w:rPr>
      </w:pPr>
    </w:p>
    <w:p w:rsidR="002A6DF9" w:rsidRPr="008B552E" w:rsidRDefault="002A6DF9" w:rsidP="004E55B4">
      <w:pPr>
        <w:spacing w:line="360" w:lineRule="auto"/>
        <w:rPr>
          <w:rFonts w:eastAsia="Arial Unicode MS"/>
          <w:i/>
          <w:caps/>
          <w:sz w:val="16"/>
          <w:szCs w:val="16"/>
          <w:lang w:val="fr-FR"/>
        </w:rPr>
      </w:pPr>
    </w:p>
    <w:p w:rsidR="0091059C" w:rsidRPr="0091059C" w:rsidRDefault="0091059C" w:rsidP="004E55B4">
      <w:pPr>
        <w:spacing w:line="360" w:lineRule="auto"/>
        <w:rPr>
          <w:rFonts w:eastAsia="Arial Unicode MS"/>
          <w:lang w:val="fr-FR"/>
        </w:rPr>
      </w:pPr>
      <w:r w:rsidRPr="0091059C">
        <w:rPr>
          <w:rFonts w:eastAsia="Arial Unicode MS"/>
          <w:lang w:val="fr-FR"/>
        </w:rPr>
        <w:t>NOISETTE Fanny (</w:t>
      </w:r>
      <w:proofErr w:type="spellStart"/>
      <w:r w:rsidRPr="0091059C">
        <w:rPr>
          <w:rFonts w:eastAsia="Arial Unicode MS"/>
          <w:lang w:val="fr-FR"/>
        </w:rPr>
        <w:t>fanny.noisette@sb-roscoff.fr</w:t>
      </w:r>
      <w:proofErr w:type="spellEnd"/>
      <w:r>
        <w:rPr>
          <w:rFonts w:eastAsia="Arial Unicode MS"/>
          <w:lang w:val="fr-FR"/>
        </w:rPr>
        <w:t>)</w:t>
      </w:r>
    </w:p>
    <w:p w:rsidR="0091059C" w:rsidRDefault="0091059C" w:rsidP="004E55B4">
      <w:pPr>
        <w:spacing w:line="360" w:lineRule="auto"/>
        <w:rPr>
          <w:rFonts w:eastAsia="Arial Unicode MS"/>
          <w:lang w:val="fr-FR"/>
        </w:rPr>
      </w:pPr>
      <w:r w:rsidRPr="0091059C">
        <w:rPr>
          <w:rFonts w:eastAsia="Arial Unicode MS"/>
          <w:lang w:val="fr-FR"/>
        </w:rPr>
        <w:t xml:space="preserve">LE FUR </w:t>
      </w:r>
      <w:proofErr w:type="spellStart"/>
      <w:r w:rsidRPr="0091059C">
        <w:rPr>
          <w:rFonts w:eastAsia="Arial Unicode MS"/>
          <w:lang w:val="fr-FR"/>
        </w:rPr>
        <w:t>Ines</w:t>
      </w:r>
      <w:proofErr w:type="spellEnd"/>
      <w:r>
        <w:rPr>
          <w:rFonts w:eastAsia="Arial Unicode MS"/>
          <w:lang w:val="fr-FR"/>
        </w:rPr>
        <w:t xml:space="preserve"> (</w:t>
      </w:r>
      <w:proofErr w:type="spellStart"/>
      <w:r w:rsidRPr="0091059C">
        <w:rPr>
          <w:rFonts w:eastAsia="Arial Unicode MS"/>
          <w:lang w:val="fr-FR"/>
        </w:rPr>
        <w:fldChar w:fldCharType="begin"/>
      </w:r>
      <w:r w:rsidRPr="0091059C">
        <w:rPr>
          <w:rFonts w:eastAsia="Arial Unicode MS"/>
          <w:lang w:val="fr-FR"/>
        </w:rPr>
        <w:instrText xml:space="preserve"> HYPERLINK "mailto:Ines.LEFUR@eaurmc.fr" </w:instrText>
      </w:r>
      <w:r w:rsidR="0080365B" w:rsidRPr="0091059C">
        <w:rPr>
          <w:rFonts w:eastAsia="Arial Unicode MS"/>
          <w:lang w:val="fr-FR"/>
        </w:rPr>
      </w:r>
      <w:r w:rsidRPr="0091059C">
        <w:rPr>
          <w:rFonts w:eastAsia="Arial Unicode MS"/>
          <w:lang w:val="fr-FR"/>
        </w:rPr>
        <w:fldChar w:fldCharType="separate"/>
      </w:r>
      <w:r w:rsidRPr="0091059C">
        <w:rPr>
          <w:rStyle w:val="Lienhypertexte"/>
          <w:rFonts w:eastAsia="Arial Unicode MS"/>
          <w:color w:val="auto"/>
          <w:u w:val="none"/>
          <w:lang w:val="fr-FR"/>
        </w:rPr>
        <w:t>Ines.LEFUR@eaurmc.fr</w:t>
      </w:r>
      <w:proofErr w:type="spellEnd"/>
      <w:r w:rsidRPr="0091059C">
        <w:rPr>
          <w:rFonts w:eastAsia="Arial Unicode MS"/>
          <w:lang w:val="fr-FR"/>
        </w:rPr>
        <w:fldChar w:fldCharType="end"/>
      </w:r>
      <w:r w:rsidRPr="0091059C">
        <w:rPr>
          <w:rFonts w:eastAsia="Arial Unicode MS"/>
          <w:lang w:val="fr-FR"/>
        </w:rPr>
        <w:t>)</w:t>
      </w:r>
    </w:p>
    <w:p w:rsidR="0091059C" w:rsidRPr="0091059C" w:rsidRDefault="0091059C" w:rsidP="004E55B4">
      <w:pPr>
        <w:spacing w:line="360" w:lineRule="auto"/>
        <w:rPr>
          <w:rFonts w:eastAsia="Arial Unicode MS"/>
          <w:lang w:val="fr-FR"/>
        </w:rPr>
      </w:pPr>
      <w:r>
        <w:rPr>
          <w:rFonts w:eastAsia="Arial Unicode MS"/>
          <w:lang w:val="fr-FR"/>
        </w:rPr>
        <w:t>DAVOULT Dominique</w:t>
      </w:r>
      <w:r w:rsidRPr="0091059C">
        <w:rPr>
          <w:rFonts w:eastAsia="Arial Unicode MS"/>
          <w:lang w:val="fr-FR"/>
        </w:rPr>
        <w:t xml:space="preserve"> </w:t>
      </w:r>
      <w:r>
        <w:rPr>
          <w:rFonts w:eastAsia="Arial Unicode MS"/>
          <w:lang w:val="fr-FR"/>
        </w:rPr>
        <w:t>(</w:t>
      </w:r>
      <w:proofErr w:type="spellStart"/>
      <w:r w:rsidRPr="0091059C">
        <w:rPr>
          <w:rFonts w:eastAsia="Arial Unicode MS"/>
          <w:lang w:val="fr-FR"/>
        </w:rPr>
        <w:t>davoult@sb-roscoff.fr</w:t>
      </w:r>
      <w:proofErr w:type="spellEnd"/>
      <w:r>
        <w:rPr>
          <w:rFonts w:eastAsia="Arial Unicode MS"/>
          <w:lang w:val="fr-FR"/>
        </w:rPr>
        <w:t>)</w:t>
      </w:r>
    </w:p>
    <w:p w:rsidR="00953E7C" w:rsidRPr="0091059C" w:rsidRDefault="0091059C" w:rsidP="004E55B4">
      <w:pPr>
        <w:spacing w:line="360" w:lineRule="auto"/>
        <w:rPr>
          <w:rFonts w:eastAsia="Arial Unicode MS"/>
          <w:sz w:val="16"/>
          <w:szCs w:val="16"/>
          <w:lang w:val="fr-FR"/>
        </w:rPr>
      </w:pPr>
      <w:r w:rsidRPr="0091059C">
        <w:rPr>
          <w:rFonts w:eastAsia="Arial Unicode MS"/>
          <w:lang w:val="fr-FR"/>
        </w:rPr>
        <w:t>MARTIN Sophie</w:t>
      </w:r>
      <w:r>
        <w:rPr>
          <w:rFonts w:eastAsia="Arial Unicode MS"/>
          <w:lang w:val="fr-FR"/>
        </w:rPr>
        <w:t xml:space="preserve"> (</w:t>
      </w:r>
      <w:proofErr w:type="spellStart"/>
      <w:r w:rsidRPr="0091059C">
        <w:rPr>
          <w:rFonts w:eastAsia="Arial Unicode MS"/>
          <w:lang w:val="fr-FR"/>
        </w:rPr>
        <w:t>sophie.martin@sb-roscoff.fr</w:t>
      </w:r>
      <w:proofErr w:type="spellEnd"/>
      <w:r>
        <w:rPr>
          <w:rFonts w:eastAsia="Arial Unicode MS"/>
          <w:lang w:val="fr-FR"/>
        </w:rPr>
        <w:t>)</w:t>
      </w:r>
    </w:p>
    <w:p w:rsidR="002A6DF9" w:rsidRPr="0091059C" w:rsidRDefault="002A6DF9" w:rsidP="004E55B4">
      <w:pPr>
        <w:spacing w:line="360" w:lineRule="auto"/>
        <w:rPr>
          <w:rFonts w:eastAsia="Arial Unicode MS"/>
          <w:i/>
          <w:lang w:val="fr-FR"/>
        </w:rPr>
      </w:pPr>
      <w:r w:rsidRPr="0091059C">
        <w:rPr>
          <w:rFonts w:eastAsia="Arial Unicode MS"/>
          <w:i/>
          <w:lang w:val="fr-FR"/>
        </w:rPr>
        <w:t xml:space="preserve">1 Sorbonne universités,  UPMC </w:t>
      </w:r>
      <w:proofErr w:type="spellStart"/>
      <w:r w:rsidRPr="0091059C">
        <w:rPr>
          <w:rFonts w:eastAsia="Arial Unicode MS"/>
          <w:i/>
          <w:lang w:val="fr-FR"/>
        </w:rPr>
        <w:t>Univ</w:t>
      </w:r>
      <w:proofErr w:type="spellEnd"/>
      <w:r w:rsidRPr="0091059C">
        <w:rPr>
          <w:rFonts w:eastAsia="Arial Unicode MS"/>
          <w:i/>
          <w:lang w:val="fr-FR"/>
        </w:rPr>
        <w:t xml:space="preserve"> Paris 06, UMR 7144, Station Biologique de Roscoff, Place Georges Teissier, 2968</w:t>
      </w:r>
      <w:r w:rsidR="00FD659A" w:rsidRPr="0091059C">
        <w:rPr>
          <w:rFonts w:eastAsia="Arial Unicode MS"/>
          <w:i/>
          <w:lang w:val="fr-FR"/>
        </w:rPr>
        <w:t>0</w:t>
      </w:r>
      <w:r w:rsidRPr="0091059C">
        <w:rPr>
          <w:rFonts w:eastAsia="Arial Unicode MS"/>
          <w:i/>
          <w:lang w:val="fr-FR"/>
        </w:rPr>
        <w:t xml:space="preserve"> Roscoff Cedex, France</w:t>
      </w:r>
    </w:p>
    <w:p w:rsidR="002A6DF9" w:rsidRPr="0091059C" w:rsidRDefault="002A6DF9" w:rsidP="004E55B4">
      <w:pPr>
        <w:spacing w:line="360" w:lineRule="auto"/>
        <w:rPr>
          <w:rFonts w:eastAsia="Arial Unicode MS"/>
          <w:i/>
          <w:lang w:val="fr-FR"/>
        </w:rPr>
      </w:pPr>
      <w:r w:rsidRPr="0091059C">
        <w:rPr>
          <w:rFonts w:eastAsia="Arial Unicode MS"/>
          <w:i/>
          <w:lang w:val="fr-FR"/>
        </w:rPr>
        <w:t>2 CNRS, UMR 7144, Station Biologique de Roscof</w:t>
      </w:r>
      <w:r w:rsidR="00FD659A" w:rsidRPr="0091059C">
        <w:rPr>
          <w:rFonts w:eastAsia="Arial Unicode MS"/>
          <w:i/>
          <w:lang w:val="fr-FR"/>
        </w:rPr>
        <w:t>f, Place Georges Teissier, 29680</w:t>
      </w:r>
      <w:r w:rsidRPr="0091059C">
        <w:rPr>
          <w:rFonts w:eastAsia="Arial Unicode MS"/>
          <w:i/>
          <w:lang w:val="fr-FR"/>
        </w:rPr>
        <w:t xml:space="preserve"> Roscoff Cedex, </w:t>
      </w:r>
      <w:r w:rsidR="0091059C" w:rsidRPr="0091059C">
        <w:rPr>
          <w:rFonts w:eastAsia="Arial Unicode MS"/>
          <w:i/>
          <w:lang w:val="fr-FR"/>
        </w:rPr>
        <w:t>France</w:t>
      </w:r>
    </w:p>
    <w:p w:rsidR="0091059C" w:rsidRPr="00B70A74" w:rsidRDefault="0091059C" w:rsidP="004E55B4">
      <w:pPr>
        <w:spacing w:line="360" w:lineRule="auto"/>
        <w:rPr>
          <w:rFonts w:eastAsia="Arial Unicode MS"/>
          <w:lang w:val="fr-FR"/>
        </w:rPr>
      </w:pPr>
    </w:p>
    <w:p w:rsidR="0091059C" w:rsidRDefault="0091059C" w:rsidP="004E55B4">
      <w:pPr>
        <w:spacing w:line="360" w:lineRule="auto"/>
        <w:jc w:val="both"/>
        <w:rPr>
          <w:rFonts w:eastAsia="Arial Unicode MS"/>
          <w:lang w:val="fr-FR"/>
        </w:rPr>
      </w:pPr>
      <w:r w:rsidRPr="0091059C">
        <w:rPr>
          <w:rFonts w:eastAsia="Arial Unicode MS"/>
          <w:lang w:val="fr-FR"/>
        </w:rPr>
        <w:t>RICHARD Joëlle</w:t>
      </w:r>
      <w:r>
        <w:rPr>
          <w:rFonts w:eastAsia="Arial Unicode MS"/>
          <w:lang w:val="fr-FR"/>
        </w:rPr>
        <w:t xml:space="preserve"> (</w:t>
      </w:r>
      <w:proofErr w:type="spellStart"/>
      <w:r w:rsidRPr="00D87BCA">
        <w:rPr>
          <w:rFonts w:eastAsia="Arial Unicode MS"/>
          <w:color w:val="000000" w:themeColor="text1"/>
          <w:lang w:val="fr-FR"/>
        </w:rPr>
        <w:t>Joelle.Richard@univ-brest.fr</w:t>
      </w:r>
      <w:proofErr w:type="spellEnd"/>
      <w:r>
        <w:rPr>
          <w:rFonts w:eastAsia="Arial Unicode MS"/>
          <w:color w:val="000000" w:themeColor="text1"/>
          <w:lang w:val="fr-FR"/>
        </w:rPr>
        <w:t>)</w:t>
      </w:r>
    </w:p>
    <w:p w:rsidR="002A6DF9" w:rsidRPr="0091059C" w:rsidRDefault="002A6DF9" w:rsidP="004E55B4">
      <w:pPr>
        <w:spacing w:line="360" w:lineRule="auto"/>
        <w:jc w:val="both"/>
        <w:rPr>
          <w:rFonts w:ascii="Times New Roman , serif" w:hAnsi="Times New Roman , serif"/>
          <w:i/>
          <w:szCs w:val="22"/>
          <w:lang w:val="fr-FR"/>
        </w:rPr>
      </w:pPr>
      <w:r w:rsidRPr="0091059C">
        <w:rPr>
          <w:rFonts w:eastAsia="Arial Unicode MS"/>
          <w:i/>
          <w:lang w:val="fr-FR"/>
        </w:rPr>
        <w:t xml:space="preserve">3 </w:t>
      </w:r>
      <w:r w:rsidRPr="0091059C">
        <w:rPr>
          <w:rFonts w:ascii="Times New Roman , serif" w:hAnsi="Times New Roman , serif"/>
          <w:i/>
          <w:szCs w:val="22"/>
          <w:lang w:val="fr-FR"/>
        </w:rPr>
        <w:t>Université de Bretagne Occidentale, Institut Universitaire Européen de la Mer, Laboratoire des Sciences de l'Environnement Marin (UMR CNRS 6539), Technopôle Brest-Iroise, Place Copernic, F-29280 Plouzané, France.</w:t>
      </w:r>
    </w:p>
    <w:p w:rsidR="002A6DF9" w:rsidRPr="0091059C" w:rsidRDefault="002A6DF9" w:rsidP="004E55B4">
      <w:pPr>
        <w:spacing w:line="360" w:lineRule="auto"/>
        <w:jc w:val="both"/>
        <w:rPr>
          <w:i/>
          <w:szCs w:val="22"/>
        </w:rPr>
      </w:pPr>
      <w:r w:rsidRPr="0091059C">
        <w:rPr>
          <w:rFonts w:eastAsia="Arial Unicode MS"/>
          <w:i/>
          <w:lang w:val="en-US"/>
        </w:rPr>
        <w:t xml:space="preserve">4 Natural Environment Research Council </w:t>
      </w:r>
      <w:r w:rsidRPr="0091059C">
        <w:rPr>
          <w:i/>
          <w:szCs w:val="22"/>
        </w:rPr>
        <w:t xml:space="preserve">British Antarctic Survey, High Cross, </w:t>
      </w:r>
      <w:proofErr w:type="spellStart"/>
      <w:r w:rsidRPr="0091059C">
        <w:rPr>
          <w:i/>
          <w:szCs w:val="22"/>
        </w:rPr>
        <w:t>Madingley</w:t>
      </w:r>
      <w:proofErr w:type="spellEnd"/>
      <w:r w:rsidRPr="0091059C">
        <w:rPr>
          <w:i/>
          <w:szCs w:val="22"/>
        </w:rPr>
        <w:t xml:space="preserve"> Road, Cambridge CB3 0ET, United Kingdom</w:t>
      </w:r>
    </w:p>
    <w:p w:rsidR="0091059C" w:rsidRPr="008B552E" w:rsidRDefault="0091059C" w:rsidP="004E55B4">
      <w:pPr>
        <w:spacing w:line="360" w:lineRule="auto"/>
        <w:jc w:val="both"/>
        <w:rPr>
          <w:rFonts w:eastAsia="Arial Unicode MS"/>
          <w:lang w:val="en-US"/>
        </w:rPr>
      </w:pPr>
    </w:p>
    <w:p w:rsidR="002A6DF9" w:rsidRPr="0091059C" w:rsidRDefault="0091059C" w:rsidP="004E55B4">
      <w:pPr>
        <w:spacing w:line="360" w:lineRule="auto"/>
        <w:jc w:val="both"/>
        <w:rPr>
          <w:rFonts w:eastAsia="Arial Unicode MS"/>
          <w:sz w:val="16"/>
          <w:szCs w:val="16"/>
          <w:lang w:val="en-US"/>
        </w:rPr>
      </w:pPr>
      <w:r w:rsidRPr="0091059C">
        <w:rPr>
          <w:rFonts w:eastAsia="Arial Unicode MS"/>
          <w:lang w:val="en-US"/>
        </w:rPr>
        <w:t>PECK Lloyd</w:t>
      </w:r>
      <w:r w:rsidR="00136DF7">
        <w:rPr>
          <w:rFonts w:eastAsia="Arial Unicode MS"/>
          <w:lang w:val="en-US"/>
        </w:rPr>
        <w:t xml:space="preserve"> S.</w:t>
      </w:r>
      <w:r w:rsidRPr="0091059C">
        <w:rPr>
          <w:rFonts w:eastAsia="Arial Unicode MS"/>
          <w:lang w:val="en-US"/>
        </w:rPr>
        <w:t xml:space="preserve"> (</w:t>
      </w:r>
      <w:proofErr w:type="spellStart"/>
      <w:r w:rsidRPr="0091059C">
        <w:rPr>
          <w:rFonts w:eastAsia="Arial Unicode MS"/>
          <w:lang w:val="en-US"/>
        </w:rPr>
        <w:t>lspe@bas.ac.uk</w:t>
      </w:r>
      <w:proofErr w:type="spellEnd"/>
      <w:r>
        <w:rPr>
          <w:rFonts w:eastAsia="Arial Unicode MS"/>
          <w:lang w:val="en-US"/>
        </w:rPr>
        <w:t>)</w:t>
      </w:r>
    </w:p>
    <w:p w:rsidR="0091059C" w:rsidRDefault="0091059C" w:rsidP="0091059C">
      <w:pPr>
        <w:spacing w:line="360" w:lineRule="auto"/>
        <w:jc w:val="both"/>
        <w:rPr>
          <w:i/>
          <w:szCs w:val="22"/>
        </w:rPr>
      </w:pPr>
      <w:r w:rsidRPr="0091059C">
        <w:rPr>
          <w:rFonts w:eastAsia="Arial Unicode MS"/>
          <w:i/>
          <w:lang w:val="en-US"/>
        </w:rPr>
        <w:t xml:space="preserve">4 Natural Environment Research Council </w:t>
      </w:r>
      <w:r w:rsidRPr="0091059C">
        <w:rPr>
          <w:i/>
          <w:szCs w:val="22"/>
        </w:rPr>
        <w:t xml:space="preserve">British Antarctic Survey, High Cross, </w:t>
      </w:r>
      <w:proofErr w:type="spellStart"/>
      <w:r w:rsidRPr="0091059C">
        <w:rPr>
          <w:i/>
          <w:szCs w:val="22"/>
        </w:rPr>
        <w:t>Madingley</w:t>
      </w:r>
      <w:proofErr w:type="spellEnd"/>
      <w:r w:rsidRPr="0091059C">
        <w:rPr>
          <w:i/>
          <w:szCs w:val="22"/>
        </w:rPr>
        <w:t xml:space="preserve"> Road, Cambridge CB3 0ET, United Kingdom</w:t>
      </w:r>
    </w:p>
    <w:p w:rsidR="0091059C" w:rsidRPr="0091059C" w:rsidRDefault="0091059C" w:rsidP="0091059C">
      <w:pPr>
        <w:spacing w:line="360" w:lineRule="auto"/>
        <w:jc w:val="both"/>
        <w:rPr>
          <w:i/>
          <w:szCs w:val="22"/>
        </w:rPr>
      </w:pPr>
    </w:p>
    <w:p w:rsidR="0091059C" w:rsidRPr="0091059C" w:rsidRDefault="0091059C" w:rsidP="0091059C">
      <w:pPr>
        <w:spacing w:line="360" w:lineRule="auto"/>
        <w:rPr>
          <w:rFonts w:eastAsia="Arial Unicode MS"/>
        </w:rPr>
      </w:pPr>
      <w:r>
        <w:rPr>
          <w:rFonts w:eastAsia="Arial Unicode MS"/>
          <w:b/>
        </w:rPr>
        <w:t>Short running head</w:t>
      </w:r>
      <w:r w:rsidRPr="0091059C">
        <w:rPr>
          <w:rFonts w:eastAsia="Arial Unicode MS"/>
          <w:b/>
        </w:rPr>
        <w:t>:</w:t>
      </w:r>
      <w:r w:rsidRPr="0091059C">
        <w:rPr>
          <w:rFonts w:eastAsia="Arial Unicode MS"/>
          <w:i/>
        </w:rPr>
        <w:t xml:space="preserve"> C. fornicata</w:t>
      </w:r>
      <w:r w:rsidRPr="0091059C">
        <w:rPr>
          <w:rFonts w:eastAsia="Arial Unicode MS"/>
        </w:rPr>
        <w:t xml:space="preserve"> respiration under high </w:t>
      </w:r>
      <w:r w:rsidRPr="0091059C">
        <w:rPr>
          <w:rFonts w:eastAsia="Arial Unicode MS"/>
          <w:i/>
        </w:rPr>
        <w:t>p</w:t>
      </w:r>
      <w:r w:rsidRPr="0091059C">
        <w:rPr>
          <w:rFonts w:eastAsia="Arial Unicode MS"/>
        </w:rPr>
        <w:t>CO</w:t>
      </w:r>
      <w:r w:rsidRPr="0091059C">
        <w:rPr>
          <w:rFonts w:eastAsia="Arial Unicode MS"/>
          <w:vertAlign w:val="subscript"/>
        </w:rPr>
        <w:t>2</w:t>
      </w:r>
    </w:p>
    <w:p w:rsidR="00953E7C" w:rsidRPr="0091059C" w:rsidRDefault="00953E7C" w:rsidP="004E55B4">
      <w:pPr>
        <w:spacing w:line="360" w:lineRule="auto"/>
        <w:jc w:val="both"/>
        <w:rPr>
          <w:rFonts w:eastAsia="Arial Unicode MS"/>
          <w:sz w:val="16"/>
          <w:szCs w:val="16"/>
        </w:rPr>
      </w:pPr>
    </w:p>
    <w:p w:rsidR="00953E7C" w:rsidRDefault="00953E7C" w:rsidP="004E55B4">
      <w:pPr>
        <w:spacing w:line="360" w:lineRule="auto"/>
        <w:jc w:val="both"/>
        <w:rPr>
          <w:rFonts w:eastAsia="Arial Unicode MS"/>
          <w:sz w:val="16"/>
          <w:szCs w:val="16"/>
          <w:lang w:val="en-US"/>
        </w:rPr>
      </w:pPr>
    </w:p>
    <w:p w:rsidR="00795D0C" w:rsidRDefault="00795D0C" w:rsidP="004E55B4">
      <w:pPr>
        <w:spacing w:line="360" w:lineRule="auto"/>
        <w:jc w:val="both"/>
        <w:rPr>
          <w:rFonts w:eastAsia="Arial Unicode MS"/>
          <w:sz w:val="16"/>
          <w:szCs w:val="16"/>
          <w:lang w:val="en-US"/>
        </w:rPr>
      </w:pPr>
    </w:p>
    <w:p w:rsidR="004125DE" w:rsidRDefault="004125DE" w:rsidP="004E55B4">
      <w:pPr>
        <w:spacing w:line="360" w:lineRule="auto"/>
        <w:jc w:val="both"/>
        <w:rPr>
          <w:rFonts w:eastAsia="Arial Unicode MS"/>
          <w:sz w:val="16"/>
          <w:szCs w:val="16"/>
          <w:lang w:val="en-US"/>
        </w:rPr>
      </w:pPr>
    </w:p>
    <w:p w:rsidR="004125DE" w:rsidRPr="007E6C9E" w:rsidRDefault="004125DE" w:rsidP="004E55B4">
      <w:pPr>
        <w:spacing w:line="360" w:lineRule="auto"/>
        <w:jc w:val="both"/>
        <w:rPr>
          <w:rFonts w:eastAsia="Arial Unicode MS"/>
          <w:sz w:val="16"/>
          <w:szCs w:val="16"/>
          <w:lang w:val="en-US"/>
        </w:rPr>
      </w:pPr>
    </w:p>
    <w:p w:rsidR="002A6DF9" w:rsidRDefault="002A6DF9" w:rsidP="008E753C">
      <w:pPr>
        <w:spacing w:line="480" w:lineRule="auto"/>
        <w:jc w:val="center"/>
        <w:rPr>
          <w:rFonts w:eastAsia="Arial Unicode MS"/>
          <w:b/>
          <w:lang w:val="en-US"/>
        </w:rPr>
      </w:pPr>
      <w:r w:rsidRPr="00505D96">
        <w:rPr>
          <w:rFonts w:eastAsia="Arial Unicode MS"/>
          <w:b/>
          <w:lang w:val="en-US"/>
        </w:rPr>
        <w:lastRenderedPageBreak/>
        <w:t>ABSTRACT</w:t>
      </w:r>
    </w:p>
    <w:p w:rsidR="008E753C" w:rsidRPr="00505D96" w:rsidRDefault="008E753C" w:rsidP="00795D0C">
      <w:pPr>
        <w:spacing w:line="480" w:lineRule="auto"/>
        <w:jc w:val="both"/>
        <w:rPr>
          <w:rFonts w:eastAsia="Arial Unicode MS"/>
          <w:b/>
          <w:lang w:val="en-US"/>
        </w:rPr>
      </w:pPr>
    </w:p>
    <w:p w:rsidR="00E4438A" w:rsidRDefault="002A6DF9" w:rsidP="00795D0C">
      <w:pPr>
        <w:spacing w:line="480" w:lineRule="auto"/>
        <w:jc w:val="both"/>
        <w:rPr>
          <w:rFonts w:eastAsia="Arial Unicode MS"/>
          <w:lang w:val="en-US"/>
        </w:rPr>
      </w:pPr>
      <w:r>
        <w:rPr>
          <w:rFonts w:eastAsia="Arial Unicode MS"/>
          <w:lang w:val="en-US"/>
        </w:rPr>
        <w:t>In the current context of environmental change</w:t>
      </w:r>
      <w:r w:rsidR="002F03FB">
        <w:rPr>
          <w:rFonts w:eastAsia="Arial Unicode MS"/>
          <w:lang w:val="en-US"/>
        </w:rPr>
        <w:t>,</w:t>
      </w:r>
      <w:r>
        <w:rPr>
          <w:rFonts w:eastAsia="Arial Unicode MS"/>
          <w:lang w:val="en-US"/>
        </w:rPr>
        <w:t xml:space="preserve"> ocean acidification is predicted to affect the cellular processes, physiology and behavior of all marine organisms, impac</w:t>
      </w:r>
      <w:r w:rsidRPr="00D45765">
        <w:rPr>
          <w:rFonts w:eastAsia="Arial Unicode MS"/>
          <w:lang w:val="en-US"/>
        </w:rPr>
        <w:t>ting</w:t>
      </w:r>
      <w:r>
        <w:rPr>
          <w:rFonts w:eastAsia="Arial Unicode MS"/>
          <w:lang w:val="en-US"/>
        </w:rPr>
        <w:t xml:space="preserve"> survival, growth and reproduction. In relation to thermal tolerance limits, the effects of elevated </w:t>
      </w:r>
      <w:r w:rsidRPr="00F34759">
        <w:rPr>
          <w:rFonts w:eastAsia="Arial Unicode MS"/>
          <w:i/>
          <w:lang w:val="en-US"/>
        </w:rPr>
        <w:t>p</w:t>
      </w:r>
      <w:r>
        <w:rPr>
          <w:rFonts w:eastAsia="Arial Unicode MS"/>
          <w:lang w:val="en-US"/>
        </w:rPr>
        <w:t>CO</w:t>
      </w:r>
      <w:r w:rsidRPr="00F34759">
        <w:rPr>
          <w:rFonts w:eastAsia="Arial Unicode MS"/>
          <w:vertAlign w:val="subscript"/>
          <w:lang w:val="en-US"/>
        </w:rPr>
        <w:t>2</w:t>
      </w:r>
      <w:r>
        <w:rPr>
          <w:rFonts w:eastAsia="Arial Unicode MS"/>
          <w:lang w:val="en-US"/>
        </w:rPr>
        <w:t xml:space="preserve"> could be expected to be more pronounced at the upper limits of the thermal tolerance window. </w:t>
      </w:r>
    </w:p>
    <w:p w:rsidR="002A6DF9" w:rsidRDefault="002A6DF9" w:rsidP="00795D0C">
      <w:pPr>
        <w:spacing w:line="480" w:lineRule="auto"/>
        <w:jc w:val="both"/>
        <w:rPr>
          <w:rFonts w:eastAsia="Arial Unicode MS"/>
          <w:lang w:val="en-US"/>
        </w:rPr>
      </w:pPr>
      <w:r>
        <w:rPr>
          <w:rFonts w:eastAsia="Arial Unicode MS"/>
          <w:lang w:val="en-US"/>
        </w:rPr>
        <w:t xml:space="preserve">Our study focused on </w:t>
      </w:r>
      <w:proofErr w:type="spellStart"/>
      <w:r w:rsidRPr="00D45765">
        <w:rPr>
          <w:rFonts w:eastAsia="Arial Unicode MS"/>
          <w:i/>
          <w:lang w:val="en-US"/>
        </w:rPr>
        <w:t>Crepidula</w:t>
      </w:r>
      <w:proofErr w:type="spellEnd"/>
      <w:r w:rsidRPr="00D45765">
        <w:rPr>
          <w:rFonts w:eastAsia="Arial Unicode MS"/>
          <w:i/>
          <w:lang w:val="en-US"/>
        </w:rPr>
        <w:t xml:space="preserve"> fornicata</w:t>
      </w:r>
      <w:r>
        <w:rPr>
          <w:rFonts w:eastAsia="Arial Unicode MS"/>
          <w:lang w:val="en-US"/>
        </w:rPr>
        <w:t>, an invasive gastropod which colonized shallow waters around European coasts during the 20</w:t>
      </w:r>
      <w:r w:rsidRPr="00D45765">
        <w:rPr>
          <w:rFonts w:eastAsia="Arial Unicode MS"/>
          <w:vertAlign w:val="superscript"/>
          <w:lang w:val="en-US"/>
        </w:rPr>
        <w:t>th</w:t>
      </w:r>
      <w:r>
        <w:rPr>
          <w:rFonts w:eastAsia="Arial Unicode MS"/>
          <w:lang w:val="en-US"/>
        </w:rPr>
        <w:t xml:space="preserve"> century. We investigated the effects of 10 weeks</w:t>
      </w:r>
      <w:r w:rsidR="008B552E">
        <w:rPr>
          <w:rFonts w:eastAsia="Arial Unicode MS"/>
          <w:lang w:val="en-US"/>
        </w:rPr>
        <w:t>’</w:t>
      </w:r>
      <w:r>
        <w:rPr>
          <w:rFonts w:eastAsia="Arial Unicode MS"/>
          <w:lang w:val="en-US"/>
        </w:rPr>
        <w:t xml:space="preserve"> exposure to current (380 µ</w:t>
      </w:r>
      <w:proofErr w:type="spellStart"/>
      <w:r>
        <w:rPr>
          <w:rFonts w:eastAsia="Arial Unicode MS"/>
          <w:lang w:val="en-US"/>
        </w:rPr>
        <w:t>atm</w:t>
      </w:r>
      <w:proofErr w:type="spellEnd"/>
      <w:r>
        <w:rPr>
          <w:rFonts w:eastAsia="Arial Unicode MS"/>
          <w:lang w:val="en-US"/>
        </w:rPr>
        <w:t>) and elevated (550, 750, 1000 µ</w:t>
      </w:r>
      <w:proofErr w:type="spellStart"/>
      <w:r>
        <w:rPr>
          <w:rFonts w:eastAsia="Arial Unicode MS"/>
          <w:lang w:val="en-US"/>
        </w:rPr>
        <w:t>atm</w:t>
      </w:r>
      <w:proofErr w:type="spellEnd"/>
      <w:r>
        <w:rPr>
          <w:rFonts w:eastAsia="Arial Unicode MS"/>
          <w:lang w:val="en-US"/>
        </w:rPr>
        <w:t xml:space="preserve">) </w:t>
      </w:r>
      <w:r w:rsidRPr="00F967E7">
        <w:rPr>
          <w:rFonts w:eastAsia="Arial Unicode MS"/>
          <w:i/>
          <w:lang w:val="en-US"/>
        </w:rPr>
        <w:t>p</w:t>
      </w:r>
      <w:r w:rsidRPr="00F967E7">
        <w:rPr>
          <w:rFonts w:eastAsia="Arial Unicode MS"/>
          <w:lang w:val="en-US"/>
        </w:rPr>
        <w:t>CO</w:t>
      </w:r>
      <w:r w:rsidRPr="00F967E7">
        <w:rPr>
          <w:rFonts w:eastAsia="Arial Unicode MS"/>
          <w:vertAlign w:val="subscript"/>
          <w:lang w:val="en-US"/>
        </w:rPr>
        <w:t>2</w:t>
      </w:r>
      <w:r>
        <w:rPr>
          <w:rFonts w:eastAsia="Arial Unicode MS"/>
          <w:lang w:val="en-US"/>
        </w:rPr>
        <w:t xml:space="preserve"> </w:t>
      </w:r>
      <w:r w:rsidRPr="00F967E7">
        <w:rPr>
          <w:rFonts w:eastAsia="Arial Unicode MS"/>
          <w:lang w:val="en-US"/>
        </w:rPr>
        <w:t>on</w:t>
      </w:r>
      <w:r>
        <w:rPr>
          <w:rFonts w:eastAsia="Arial Unicode MS"/>
          <w:lang w:val="en-US"/>
        </w:rPr>
        <w:t xml:space="preserve"> this </w:t>
      </w:r>
      <w:r w:rsidR="00136DF7">
        <w:rPr>
          <w:rFonts w:eastAsia="Arial Unicode MS"/>
          <w:lang w:val="en-US"/>
        </w:rPr>
        <w:t xml:space="preserve">engineer </w:t>
      </w:r>
      <w:r>
        <w:rPr>
          <w:rFonts w:eastAsia="Arial Unicode MS"/>
          <w:lang w:val="en-US"/>
        </w:rPr>
        <w:t xml:space="preserve">species </w:t>
      </w:r>
      <w:r w:rsidR="002F03FB">
        <w:rPr>
          <w:rFonts w:eastAsia="Arial Unicode MS"/>
          <w:lang w:val="en-US"/>
        </w:rPr>
        <w:t>using</w:t>
      </w:r>
      <w:r>
        <w:rPr>
          <w:rFonts w:eastAsia="Arial Unicode MS"/>
          <w:lang w:val="en-US"/>
        </w:rPr>
        <w:t xml:space="preserve"> an acute </w:t>
      </w:r>
      <w:r w:rsidR="00682CDA">
        <w:rPr>
          <w:rFonts w:eastAsia="Arial Unicode MS"/>
          <w:lang w:val="en-US"/>
        </w:rPr>
        <w:t xml:space="preserve">temperature </w:t>
      </w:r>
      <w:r>
        <w:rPr>
          <w:rFonts w:eastAsia="Arial Unicode MS"/>
          <w:lang w:val="en-US"/>
        </w:rPr>
        <w:t xml:space="preserve">increase (1°C </w:t>
      </w:r>
      <w:r w:rsidR="00C455FA">
        <w:rPr>
          <w:rFonts w:eastAsia="Arial Unicode MS"/>
          <w:lang w:val="en-US"/>
        </w:rPr>
        <w:t>12</w:t>
      </w:r>
      <w:r>
        <w:rPr>
          <w:rFonts w:eastAsia="Arial Unicode MS"/>
          <w:lang w:val="en-US"/>
        </w:rPr>
        <w:t>h</w:t>
      </w:r>
      <w:r w:rsidR="00C455FA" w:rsidRPr="00C455FA">
        <w:rPr>
          <w:rFonts w:eastAsia="Arial Unicode MS"/>
          <w:vertAlign w:val="superscript"/>
          <w:lang w:val="en-US"/>
        </w:rPr>
        <w:t>-1</w:t>
      </w:r>
      <w:r>
        <w:rPr>
          <w:rFonts w:eastAsia="Arial Unicode MS"/>
          <w:lang w:val="en-US"/>
        </w:rPr>
        <w:t>)</w:t>
      </w:r>
      <w:r w:rsidR="002F03FB">
        <w:rPr>
          <w:rFonts w:eastAsia="Arial Unicode MS"/>
          <w:lang w:val="en-US"/>
        </w:rPr>
        <w:t xml:space="preserve"> as the test</w:t>
      </w:r>
      <w:r>
        <w:rPr>
          <w:rFonts w:eastAsia="Arial Unicode MS"/>
          <w:lang w:val="en-US"/>
        </w:rPr>
        <w:t xml:space="preserve">. Respiration rates were measured on both males (small individuals) and females (large individuals). Mortality increased suddenly from 34°C, particularly in females. </w:t>
      </w:r>
      <w:r w:rsidR="00057899">
        <w:rPr>
          <w:rFonts w:eastAsia="Arial Unicode MS"/>
          <w:lang w:val="en-US"/>
        </w:rPr>
        <w:t xml:space="preserve">Respiration </w:t>
      </w:r>
      <w:r>
        <w:rPr>
          <w:rFonts w:eastAsia="Arial Unicode MS"/>
          <w:lang w:val="en-US"/>
        </w:rPr>
        <w:t xml:space="preserve">rate in </w:t>
      </w:r>
      <w:r w:rsidRPr="00D45765">
        <w:rPr>
          <w:rFonts w:eastAsia="Arial Unicode MS"/>
          <w:i/>
          <w:lang w:val="en-US"/>
        </w:rPr>
        <w:t>C</w:t>
      </w:r>
      <w:r>
        <w:rPr>
          <w:rFonts w:eastAsia="Arial Unicode MS"/>
          <w:i/>
          <w:lang w:val="en-US"/>
        </w:rPr>
        <w:t>.</w:t>
      </w:r>
      <w:r w:rsidRPr="00D45765">
        <w:rPr>
          <w:rFonts w:eastAsia="Arial Unicode MS"/>
          <w:i/>
          <w:lang w:val="en-US"/>
        </w:rPr>
        <w:t xml:space="preserve"> fornicata</w:t>
      </w:r>
      <w:r>
        <w:rPr>
          <w:rFonts w:eastAsia="Arial Unicode MS"/>
          <w:lang w:val="en-US"/>
        </w:rPr>
        <w:t xml:space="preserve"> increased linearly with temperature between 18°C and 34°C</w:t>
      </w:r>
      <w:r w:rsidR="002F03FB">
        <w:rPr>
          <w:rFonts w:eastAsia="Arial Unicode MS"/>
          <w:lang w:val="en-US"/>
        </w:rPr>
        <w:t>,</w:t>
      </w:r>
      <w:r>
        <w:rPr>
          <w:rFonts w:eastAsia="Arial Unicode MS"/>
          <w:lang w:val="en-US"/>
        </w:rPr>
        <w:t xml:space="preserve"> but no differences </w:t>
      </w:r>
      <w:r w:rsidR="002F03FB">
        <w:rPr>
          <w:rFonts w:eastAsia="Arial Unicode MS"/>
          <w:lang w:val="en-US"/>
        </w:rPr>
        <w:t>were</w:t>
      </w:r>
      <w:r>
        <w:rPr>
          <w:rFonts w:eastAsia="Arial Unicode MS"/>
          <w:lang w:val="en-US"/>
        </w:rPr>
        <w:t xml:space="preserve"> detected between the different </w:t>
      </w:r>
      <w:r w:rsidRPr="00F34759">
        <w:rPr>
          <w:rFonts w:eastAsia="Arial Unicode MS"/>
          <w:i/>
          <w:lang w:val="en-US"/>
        </w:rPr>
        <w:t>p</w:t>
      </w:r>
      <w:r>
        <w:rPr>
          <w:rFonts w:eastAsia="Arial Unicode MS"/>
          <w:lang w:val="en-US"/>
        </w:rPr>
        <w:t>CO</w:t>
      </w:r>
      <w:r w:rsidRPr="00F34759">
        <w:rPr>
          <w:rFonts w:eastAsia="Arial Unicode MS"/>
          <w:vertAlign w:val="subscript"/>
          <w:lang w:val="en-US"/>
        </w:rPr>
        <w:t>2</w:t>
      </w:r>
      <w:r>
        <w:rPr>
          <w:rFonts w:eastAsia="Arial Unicode MS"/>
          <w:lang w:val="en-US"/>
        </w:rPr>
        <w:t xml:space="preserve"> condition</w:t>
      </w:r>
      <w:r w:rsidR="002F03FB">
        <w:rPr>
          <w:rFonts w:eastAsia="Arial Unicode MS"/>
          <w:lang w:val="en-US"/>
        </w:rPr>
        <w:t>s</w:t>
      </w:r>
      <w:r>
        <w:rPr>
          <w:rFonts w:eastAsia="Arial Unicode MS"/>
          <w:lang w:val="en-US"/>
        </w:rPr>
        <w:t xml:space="preserve"> either in the regressions between respiration rate and temperature</w:t>
      </w:r>
      <w:r w:rsidR="0079127F">
        <w:rPr>
          <w:rFonts w:eastAsia="Arial Unicode MS"/>
          <w:lang w:val="en-US"/>
        </w:rPr>
        <w:t>,</w:t>
      </w:r>
      <w:r>
        <w:rPr>
          <w:rFonts w:eastAsia="Arial Unicode MS"/>
          <w:lang w:val="en-US"/>
        </w:rPr>
        <w:t xml:space="preserve"> or in </w:t>
      </w:r>
      <w:r w:rsidRPr="00D45765">
        <w:rPr>
          <w:rFonts w:eastAsia="Arial Unicode MS"/>
          <w:i/>
          <w:lang w:val="en-US"/>
        </w:rPr>
        <w:t>Q</w:t>
      </w:r>
      <w:r w:rsidRPr="00D45765">
        <w:rPr>
          <w:rFonts w:eastAsia="Arial Unicode MS"/>
          <w:vertAlign w:val="subscript"/>
          <w:lang w:val="en-US"/>
        </w:rPr>
        <w:t>10</w:t>
      </w:r>
      <w:r>
        <w:rPr>
          <w:rFonts w:eastAsia="Arial Unicode MS"/>
          <w:lang w:val="en-US"/>
        </w:rPr>
        <w:t xml:space="preserve"> values. In the same way, condition indices were similar in all the </w:t>
      </w:r>
      <w:r w:rsidRPr="00F34759">
        <w:rPr>
          <w:rFonts w:eastAsia="Arial Unicode MS"/>
          <w:i/>
          <w:lang w:val="en-US"/>
        </w:rPr>
        <w:t>p</w:t>
      </w:r>
      <w:r>
        <w:rPr>
          <w:rFonts w:eastAsia="Arial Unicode MS"/>
          <w:lang w:val="en-US"/>
        </w:rPr>
        <w:t>CO</w:t>
      </w:r>
      <w:r w:rsidRPr="00F34759">
        <w:rPr>
          <w:rFonts w:eastAsia="Arial Unicode MS"/>
          <w:vertAlign w:val="subscript"/>
          <w:lang w:val="en-US"/>
        </w:rPr>
        <w:t>2</w:t>
      </w:r>
      <w:r>
        <w:rPr>
          <w:rFonts w:eastAsia="Arial Unicode MS"/>
          <w:lang w:val="en-US"/>
        </w:rPr>
        <w:t xml:space="preserve"> treatments at the end of the experiment</w:t>
      </w:r>
      <w:r w:rsidR="00136DF7">
        <w:rPr>
          <w:rFonts w:eastAsia="Arial Unicode MS"/>
          <w:lang w:val="en-US"/>
        </w:rPr>
        <w:t xml:space="preserve"> </w:t>
      </w:r>
      <w:r w:rsidR="00CF15F7">
        <w:rPr>
          <w:rFonts w:eastAsia="Arial Unicode MS"/>
          <w:lang w:val="en-US"/>
        </w:rPr>
        <w:t>but</w:t>
      </w:r>
      <w:r w:rsidR="00136DF7">
        <w:rPr>
          <w:rFonts w:eastAsia="Arial Unicode MS"/>
          <w:lang w:val="en-US"/>
        </w:rPr>
        <w:t xml:space="preserve"> decreased from the beginning of the experiment</w:t>
      </w:r>
      <w:r>
        <w:rPr>
          <w:rFonts w:eastAsia="Arial Unicode MS"/>
          <w:lang w:val="en-US"/>
        </w:rPr>
        <w:t xml:space="preserve">. This species was highly resistant to acute exposure to high temperature regardless </w:t>
      </w:r>
      <w:r w:rsidR="0079127F">
        <w:rPr>
          <w:rFonts w:eastAsia="Arial Unicode MS"/>
          <w:lang w:val="en-US"/>
        </w:rPr>
        <w:t xml:space="preserve">of </w:t>
      </w:r>
      <w:r w:rsidRPr="00F34759">
        <w:rPr>
          <w:rFonts w:eastAsia="Arial Unicode MS"/>
          <w:i/>
          <w:lang w:val="en-US"/>
        </w:rPr>
        <w:t>p</w:t>
      </w:r>
      <w:r>
        <w:rPr>
          <w:rFonts w:eastAsia="Arial Unicode MS"/>
          <w:lang w:val="en-US"/>
        </w:rPr>
        <w:t>CO</w:t>
      </w:r>
      <w:r w:rsidRPr="00F34759">
        <w:rPr>
          <w:rFonts w:eastAsia="Arial Unicode MS"/>
          <w:vertAlign w:val="subscript"/>
          <w:lang w:val="en-US"/>
        </w:rPr>
        <w:t>2</w:t>
      </w:r>
      <w:r w:rsidR="00CF15F7">
        <w:rPr>
          <w:rFonts w:eastAsia="Arial Unicode MS"/>
          <w:lang w:val="en-US"/>
        </w:rPr>
        <w:t xml:space="preserve"> </w:t>
      </w:r>
      <w:r w:rsidR="0079127F">
        <w:rPr>
          <w:rFonts w:eastAsia="Arial Unicode MS"/>
          <w:lang w:val="en-US"/>
        </w:rPr>
        <w:t xml:space="preserve">levels, </w:t>
      </w:r>
      <w:r w:rsidR="00CF15F7">
        <w:rPr>
          <w:rFonts w:eastAsia="Arial Unicode MS"/>
          <w:lang w:val="en-US"/>
        </w:rPr>
        <w:t xml:space="preserve">even </w:t>
      </w:r>
      <w:r w:rsidR="0079127F">
        <w:rPr>
          <w:rFonts w:eastAsia="Arial Unicode MS"/>
          <w:lang w:val="en-US"/>
        </w:rPr>
        <w:t>though</w:t>
      </w:r>
      <w:r w:rsidR="00CF15F7">
        <w:rPr>
          <w:rFonts w:eastAsia="Arial Unicode MS"/>
          <w:lang w:val="en-US"/>
        </w:rPr>
        <w:t xml:space="preserve"> food was limited during the experiment</w:t>
      </w:r>
      <w:r>
        <w:rPr>
          <w:rFonts w:eastAsia="Arial Unicode MS"/>
          <w:lang w:val="en-US"/>
        </w:rPr>
        <w:t xml:space="preserve">. </w:t>
      </w:r>
      <w:r w:rsidRPr="005F19E2">
        <w:rPr>
          <w:rFonts w:eastAsia="Arial Unicode MS"/>
          <w:i/>
          <w:lang w:val="en-US"/>
        </w:rPr>
        <w:t>C</w:t>
      </w:r>
      <w:r>
        <w:rPr>
          <w:rFonts w:eastAsia="Arial Unicode MS"/>
          <w:i/>
          <w:lang w:val="en-US"/>
        </w:rPr>
        <w:t>.</w:t>
      </w:r>
      <w:r w:rsidRPr="005F19E2">
        <w:rPr>
          <w:rFonts w:eastAsia="Arial Unicode MS"/>
          <w:i/>
          <w:lang w:val="en-US"/>
        </w:rPr>
        <w:t xml:space="preserve"> fornicata</w:t>
      </w:r>
      <w:r>
        <w:rPr>
          <w:rFonts w:eastAsia="Arial Unicode MS"/>
          <w:lang w:val="en-US"/>
        </w:rPr>
        <w:t xml:space="preserve"> appears to have either developed resistance mechanisms or a strong phenotypic plasticity to deal with fluctuations of </w:t>
      </w:r>
      <w:proofErr w:type="spellStart"/>
      <w:r>
        <w:rPr>
          <w:rFonts w:eastAsia="Arial Unicode MS"/>
          <w:lang w:val="en-US"/>
        </w:rPr>
        <w:t>physic</w:t>
      </w:r>
      <w:r w:rsidR="0079127F">
        <w:rPr>
          <w:rFonts w:eastAsia="Arial Unicode MS"/>
          <w:lang w:val="en-US"/>
        </w:rPr>
        <w:t>o</w:t>
      </w:r>
      <w:proofErr w:type="spellEnd"/>
      <w:r>
        <w:rPr>
          <w:rFonts w:eastAsia="Arial Unicode MS"/>
          <w:lang w:val="en-US"/>
        </w:rPr>
        <w:t>-chemical parameters in their habitat.</w:t>
      </w:r>
      <w:r w:rsidRPr="00AF4945">
        <w:rPr>
          <w:rFonts w:eastAsia="Arial Unicode MS"/>
          <w:lang w:val="en-US"/>
        </w:rPr>
        <w:t xml:space="preserve"> </w:t>
      </w:r>
      <w:r w:rsidRPr="002E0318">
        <w:rPr>
          <w:rFonts w:eastAsia="Arial Unicode MS"/>
          <w:lang w:val="en-US"/>
        </w:rPr>
        <w:t>This suggest</w:t>
      </w:r>
      <w:r>
        <w:rPr>
          <w:rFonts w:eastAsia="Arial Unicode MS"/>
          <w:lang w:val="en-US"/>
        </w:rPr>
        <w:t>s</w:t>
      </w:r>
      <w:r w:rsidRPr="002E0318">
        <w:rPr>
          <w:rFonts w:eastAsia="Arial Unicode MS"/>
          <w:lang w:val="en-US"/>
        </w:rPr>
        <w:t xml:space="preserve"> that this invasive species may be more resistant to </w:t>
      </w:r>
      <w:r>
        <w:rPr>
          <w:rFonts w:eastAsia="Arial Unicode MS"/>
          <w:lang w:val="en-US"/>
        </w:rPr>
        <w:t xml:space="preserve">future </w:t>
      </w:r>
      <w:r w:rsidRPr="002E0318">
        <w:rPr>
          <w:rFonts w:eastAsia="Arial Unicode MS"/>
          <w:lang w:val="en-US"/>
        </w:rPr>
        <w:t xml:space="preserve">environmental changes </w:t>
      </w:r>
      <w:r>
        <w:rPr>
          <w:rFonts w:eastAsia="Arial Unicode MS"/>
          <w:lang w:val="en-US"/>
        </w:rPr>
        <w:t>compared</w:t>
      </w:r>
      <w:r w:rsidRPr="002E0318">
        <w:rPr>
          <w:rFonts w:eastAsia="Arial Unicode MS"/>
          <w:lang w:val="en-US"/>
        </w:rPr>
        <w:t xml:space="preserve"> to its native competitors</w:t>
      </w:r>
      <w:r>
        <w:rPr>
          <w:rFonts w:eastAsia="Arial Unicode MS"/>
          <w:lang w:val="en-US"/>
        </w:rPr>
        <w:t>.</w:t>
      </w:r>
    </w:p>
    <w:p w:rsidR="002A6DF9" w:rsidRDefault="002A6DF9" w:rsidP="00795D0C">
      <w:pPr>
        <w:spacing w:line="480" w:lineRule="auto"/>
        <w:jc w:val="both"/>
        <w:rPr>
          <w:rFonts w:eastAsia="Arial Unicode MS"/>
          <w:lang w:val="en-US"/>
        </w:rPr>
      </w:pPr>
    </w:p>
    <w:p w:rsidR="00795D0C" w:rsidRDefault="002A6DF9" w:rsidP="00795D0C">
      <w:pPr>
        <w:spacing w:line="480" w:lineRule="auto"/>
        <w:jc w:val="both"/>
        <w:rPr>
          <w:rFonts w:eastAsia="Arial Unicode MS"/>
          <w:lang w:val="en-US"/>
        </w:rPr>
        <w:sectPr w:rsidR="00795D0C" w:rsidSect="009E673D">
          <w:footerReference w:type="default" r:id="rId9"/>
          <w:footnotePr>
            <w:numFmt w:val="chicago"/>
          </w:footnotePr>
          <w:pgSz w:w="11906" w:h="16838"/>
          <w:pgMar w:top="1417" w:right="1417" w:bottom="1417" w:left="1417" w:header="708" w:footer="708" w:gutter="0"/>
          <w:lnNumType w:countBy="1" w:restart="continuous"/>
          <w:cols w:space="708"/>
          <w:docGrid w:linePitch="360"/>
        </w:sectPr>
      </w:pPr>
      <w:r w:rsidRPr="007E6C9E">
        <w:rPr>
          <w:rFonts w:eastAsia="Arial Unicode MS"/>
          <w:b/>
          <w:lang w:val="en-US"/>
        </w:rPr>
        <w:t>Keywords</w:t>
      </w:r>
      <w:r>
        <w:rPr>
          <w:rFonts w:eastAsia="Arial Unicode MS"/>
          <w:lang w:val="en-US"/>
        </w:rPr>
        <w:t xml:space="preserve">: </w:t>
      </w:r>
      <w:r w:rsidR="00136DF7">
        <w:rPr>
          <w:rFonts w:eastAsia="Arial Unicode MS"/>
          <w:lang w:val="en-US"/>
        </w:rPr>
        <w:t>CO</w:t>
      </w:r>
      <w:r w:rsidR="00136DF7" w:rsidRPr="0046561F">
        <w:rPr>
          <w:rFonts w:eastAsia="Arial Unicode MS"/>
          <w:vertAlign w:val="subscript"/>
          <w:lang w:val="en-US"/>
        </w:rPr>
        <w:t>2</w:t>
      </w:r>
      <w:r w:rsidR="00617E9D">
        <w:rPr>
          <w:rFonts w:eastAsia="Arial Unicode MS"/>
          <w:lang w:val="en-US"/>
        </w:rPr>
        <w:t xml:space="preserve"> </w:t>
      </w:r>
      <w:r w:rsidR="00136DF7">
        <w:rPr>
          <w:rFonts w:eastAsia="Arial Unicode MS"/>
          <w:lang w:val="en-US"/>
        </w:rPr>
        <w:t>stress</w:t>
      </w:r>
      <w:r>
        <w:rPr>
          <w:rFonts w:eastAsia="Arial Unicode MS"/>
          <w:lang w:val="en-US"/>
        </w:rPr>
        <w:t>,</w:t>
      </w:r>
      <w:r w:rsidRPr="00BD47AC">
        <w:rPr>
          <w:rFonts w:eastAsia="Arial Unicode MS"/>
          <w:lang w:val="en-US"/>
        </w:rPr>
        <w:t xml:space="preserve"> </w:t>
      </w:r>
      <w:r>
        <w:rPr>
          <w:rFonts w:eastAsia="Arial Unicode MS"/>
          <w:lang w:val="en-US"/>
        </w:rPr>
        <w:t xml:space="preserve">invasive species, ocean acidification, </w:t>
      </w:r>
      <w:r w:rsidRPr="005330EF">
        <w:rPr>
          <w:rFonts w:eastAsia="Arial Unicode MS"/>
          <w:i/>
          <w:lang w:val="en-US"/>
        </w:rPr>
        <w:t>Q</w:t>
      </w:r>
      <w:r w:rsidRPr="005330EF">
        <w:rPr>
          <w:rFonts w:eastAsia="Arial Unicode MS"/>
          <w:vertAlign w:val="subscript"/>
          <w:lang w:val="en-US"/>
        </w:rPr>
        <w:t>10</w:t>
      </w:r>
      <w:r>
        <w:rPr>
          <w:rFonts w:eastAsia="Arial Unicode MS"/>
          <w:lang w:val="en-US"/>
        </w:rPr>
        <w:t>, respiration, temperate waters</w:t>
      </w:r>
    </w:p>
    <w:p w:rsidR="002A6DF9" w:rsidRDefault="002A6DF9" w:rsidP="008E753C">
      <w:pPr>
        <w:spacing w:line="480" w:lineRule="auto"/>
        <w:jc w:val="center"/>
        <w:rPr>
          <w:rFonts w:eastAsia="Arial Unicode MS"/>
          <w:b/>
          <w:lang w:val="en-US"/>
        </w:rPr>
      </w:pPr>
      <w:r w:rsidRPr="00642887">
        <w:rPr>
          <w:rFonts w:eastAsia="Arial Unicode MS"/>
          <w:b/>
          <w:lang w:val="en-US"/>
        </w:rPr>
        <w:lastRenderedPageBreak/>
        <w:t>INTRODUCTION</w:t>
      </w:r>
    </w:p>
    <w:p w:rsidR="003B6345" w:rsidRPr="00642887" w:rsidRDefault="003B6345" w:rsidP="00795D0C">
      <w:pPr>
        <w:spacing w:line="480" w:lineRule="auto"/>
        <w:jc w:val="both"/>
        <w:rPr>
          <w:rFonts w:eastAsia="Arial Unicode MS"/>
          <w:b/>
          <w:lang w:val="en-US"/>
        </w:rPr>
      </w:pPr>
    </w:p>
    <w:p w:rsidR="002A6DF9" w:rsidRDefault="002A6DF9" w:rsidP="00795D0C">
      <w:pPr>
        <w:spacing w:line="480" w:lineRule="auto"/>
        <w:ind w:firstLine="708"/>
        <w:jc w:val="both"/>
        <w:rPr>
          <w:lang w:val="en-US"/>
        </w:rPr>
      </w:pPr>
      <w:r>
        <w:rPr>
          <w:lang w:val="en-US"/>
        </w:rPr>
        <w:t>As part of global change, ocean acidification is caused by increasing anthropogenic CO</w:t>
      </w:r>
      <w:r w:rsidRPr="003A1F2E">
        <w:rPr>
          <w:vertAlign w:val="subscript"/>
          <w:lang w:val="en-US"/>
        </w:rPr>
        <w:t>2</w:t>
      </w:r>
      <w:r>
        <w:rPr>
          <w:lang w:val="en-US"/>
        </w:rPr>
        <w:t xml:space="preserve"> emissions</w:t>
      </w:r>
      <w:r w:rsidR="002F03FB">
        <w:rPr>
          <w:lang w:val="en-US"/>
        </w:rPr>
        <w:t xml:space="preserve"> which have increased</w:t>
      </w:r>
      <w:r>
        <w:rPr>
          <w:lang w:val="en-US"/>
        </w:rPr>
        <w:t xml:space="preserve"> since the beginning of the industrial revolution (Solomon </w:t>
      </w:r>
      <w:r w:rsidRPr="0046561F">
        <w:rPr>
          <w:i/>
          <w:lang w:val="en-US"/>
        </w:rPr>
        <w:t>et al.</w:t>
      </w:r>
      <w:r w:rsidR="008B552E">
        <w:rPr>
          <w:i/>
          <w:lang w:val="en-US"/>
        </w:rPr>
        <w:t>,</w:t>
      </w:r>
      <w:r>
        <w:rPr>
          <w:lang w:val="en-US"/>
        </w:rPr>
        <w:t xml:space="preserve"> 2007). Future </w:t>
      </w:r>
      <w:r w:rsidRPr="007A788F">
        <w:rPr>
          <w:i/>
          <w:lang w:val="en-US"/>
        </w:rPr>
        <w:t>p</w:t>
      </w:r>
      <w:r>
        <w:rPr>
          <w:lang w:val="en-US"/>
        </w:rPr>
        <w:t>CO</w:t>
      </w:r>
      <w:r w:rsidRPr="007A788F">
        <w:rPr>
          <w:vertAlign w:val="subscript"/>
          <w:lang w:val="en-US"/>
        </w:rPr>
        <w:t>2</w:t>
      </w:r>
      <w:r>
        <w:rPr>
          <w:lang w:val="en-US"/>
        </w:rPr>
        <w:t xml:space="preserve"> increases are predicted to reduce the pH of surface waters by 0.3 - 0.4 units by the end of the century (</w:t>
      </w:r>
      <w:proofErr w:type="spellStart"/>
      <w:r>
        <w:rPr>
          <w:lang w:val="en-US"/>
        </w:rPr>
        <w:t>Caldeira</w:t>
      </w:r>
      <w:proofErr w:type="spellEnd"/>
      <w:r>
        <w:rPr>
          <w:lang w:val="en-US"/>
        </w:rPr>
        <w:t xml:space="preserve"> </w:t>
      </w:r>
      <w:r w:rsidR="006A4CA4">
        <w:rPr>
          <w:lang w:val="en-US"/>
        </w:rPr>
        <w:t>&amp;</w:t>
      </w:r>
      <w:r>
        <w:rPr>
          <w:lang w:val="en-US"/>
        </w:rPr>
        <w:t xml:space="preserve"> </w:t>
      </w:r>
      <w:proofErr w:type="spellStart"/>
      <w:r>
        <w:rPr>
          <w:lang w:val="en-US"/>
        </w:rPr>
        <w:t>Wickett</w:t>
      </w:r>
      <w:proofErr w:type="spellEnd"/>
      <w:r w:rsidR="008B552E">
        <w:rPr>
          <w:lang w:val="en-US"/>
        </w:rPr>
        <w:t>,</w:t>
      </w:r>
      <w:r>
        <w:rPr>
          <w:lang w:val="en-US"/>
        </w:rPr>
        <w:t xml:space="preserve"> 2003). Such decreases will produce changes in carbon and carbonate seawater chemistry through decreased carbonate ion concentrations (CO</w:t>
      </w:r>
      <w:r w:rsidRPr="003A1F2E">
        <w:rPr>
          <w:vertAlign w:val="subscript"/>
          <w:lang w:val="en-US"/>
        </w:rPr>
        <w:t>3</w:t>
      </w:r>
      <w:r w:rsidRPr="003A1F2E">
        <w:rPr>
          <w:vertAlign w:val="superscript"/>
          <w:lang w:val="en-US"/>
        </w:rPr>
        <w:t>2-</w:t>
      </w:r>
      <w:r>
        <w:rPr>
          <w:lang w:val="en-US"/>
        </w:rPr>
        <w:t>) and a lower calcium carbonate saturation state (Ω). These changes are predicted to have major consequences for marine life (</w:t>
      </w:r>
      <w:proofErr w:type="spellStart"/>
      <w:r>
        <w:rPr>
          <w:lang w:val="en-US"/>
        </w:rPr>
        <w:t>Fabry</w:t>
      </w:r>
      <w:proofErr w:type="spellEnd"/>
      <w:r>
        <w:rPr>
          <w:lang w:val="en-US"/>
        </w:rPr>
        <w:t xml:space="preserve"> </w:t>
      </w:r>
      <w:r w:rsidRPr="0046561F">
        <w:rPr>
          <w:i/>
          <w:lang w:val="en-US"/>
        </w:rPr>
        <w:t>et al.</w:t>
      </w:r>
      <w:r w:rsidR="008B552E">
        <w:rPr>
          <w:lang w:val="en-US"/>
        </w:rPr>
        <w:t>,</w:t>
      </w:r>
      <w:r>
        <w:rPr>
          <w:lang w:val="en-US"/>
        </w:rPr>
        <w:t xml:space="preserve"> 2008; </w:t>
      </w:r>
      <w:proofErr w:type="spellStart"/>
      <w:r>
        <w:rPr>
          <w:lang w:val="en-US"/>
        </w:rPr>
        <w:t>Kroeker</w:t>
      </w:r>
      <w:proofErr w:type="spellEnd"/>
      <w:r>
        <w:rPr>
          <w:lang w:val="en-US"/>
        </w:rPr>
        <w:t xml:space="preserve"> </w:t>
      </w:r>
      <w:r w:rsidRPr="0046561F">
        <w:rPr>
          <w:i/>
          <w:lang w:val="en-US"/>
        </w:rPr>
        <w:t>et al.</w:t>
      </w:r>
      <w:r w:rsidR="008B552E">
        <w:rPr>
          <w:lang w:val="en-US"/>
        </w:rPr>
        <w:t>,</w:t>
      </w:r>
      <w:r>
        <w:rPr>
          <w:lang w:val="en-US"/>
        </w:rPr>
        <w:t xml:space="preserve"> 2013b) and, especially, could have broad impacts on physiological functions of heterotrophic marine organisms </w:t>
      </w:r>
      <w:r>
        <w:rPr>
          <w:noProof/>
          <w:lang w:val="en-US"/>
        </w:rPr>
        <w:t>(Pörtner</w:t>
      </w:r>
      <w:r w:rsidR="008B552E">
        <w:rPr>
          <w:noProof/>
          <w:lang w:val="en-US"/>
        </w:rPr>
        <w:t>,</w:t>
      </w:r>
      <w:r>
        <w:rPr>
          <w:noProof/>
          <w:lang w:val="en-US"/>
        </w:rPr>
        <w:t xml:space="preserve"> 2008; Hofmann </w:t>
      </w:r>
      <w:r w:rsidR="008B552E">
        <w:rPr>
          <w:noProof/>
          <w:lang w:val="en-US"/>
        </w:rPr>
        <w:t xml:space="preserve">&amp; </w:t>
      </w:r>
      <w:r>
        <w:rPr>
          <w:noProof/>
          <w:lang w:val="en-US"/>
        </w:rPr>
        <w:t>Todgham</w:t>
      </w:r>
      <w:r w:rsidR="008B552E">
        <w:rPr>
          <w:noProof/>
          <w:lang w:val="en-US"/>
        </w:rPr>
        <w:t>,</w:t>
      </w:r>
      <w:r>
        <w:rPr>
          <w:noProof/>
          <w:lang w:val="en-US"/>
        </w:rPr>
        <w:t xml:space="preserve"> 2010)</w:t>
      </w:r>
      <w:r>
        <w:rPr>
          <w:lang w:val="en-US"/>
        </w:rPr>
        <w:t>.</w:t>
      </w:r>
    </w:p>
    <w:p w:rsidR="00331EAE" w:rsidRDefault="002A6DF9" w:rsidP="00795D0C">
      <w:pPr>
        <w:spacing w:line="480" w:lineRule="auto"/>
        <w:ind w:firstLine="708"/>
        <w:jc w:val="both"/>
        <w:rPr>
          <w:lang w:val="en-US"/>
        </w:rPr>
      </w:pPr>
      <w:r>
        <w:rPr>
          <w:lang w:val="en-US"/>
        </w:rPr>
        <w:t>The decrease in pH is likely to have a wide range of effects on marine invertebrates via shifts in acid-base homeostasis, changes in metabolism and energy balance (</w:t>
      </w:r>
      <w:proofErr w:type="spellStart"/>
      <w:r>
        <w:rPr>
          <w:lang w:val="en-US"/>
        </w:rPr>
        <w:t>Pörtner</w:t>
      </w:r>
      <w:proofErr w:type="spellEnd"/>
      <w:r>
        <w:rPr>
          <w:lang w:val="en-US"/>
        </w:rPr>
        <w:t xml:space="preserve"> </w:t>
      </w:r>
      <w:r w:rsidRPr="0046561F">
        <w:rPr>
          <w:i/>
          <w:lang w:val="en-US"/>
        </w:rPr>
        <w:t>et al.</w:t>
      </w:r>
      <w:r w:rsidR="008B552E" w:rsidRPr="0046561F">
        <w:rPr>
          <w:lang w:val="en-US"/>
        </w:rPr>
        <w:t>,</w:t>
      </w:r>
      <w:r w:rsidRPr="008B552E">
        <w:rPr>
          <w:lang w:val="en-US"/>
        </w:rPr>
        <w:t xml:space="preserve"> </w:t>
      </w:r>
      <w:r>
        <w:rPr>
          <w:lang w:val="en-US"/>
        </w:rPr>
        <w:t>2005)</w:t>
      </w:r>
      <w:r w:rsidR="008B552E">
        <w:rPr>
          <w:lang w:val="en-US"/>
        </w:rPr>
        <w:t>,</w:t>
      </w:r>
      <w:r>
        <w:rPr>
          <w:lang w:val="en-US"/>
        </w:rPr>
        <w:t xml:space="preserve"> leading to effects on somatic growth (Berge </w:t>
      </w:r>
      <w:r w:rsidRPr="0046561F">
        <w:rPr>
          <w:i/>
          <w:lang w:val="en-US"/>
        </w:rPr>
        <w:t>et al.</w:t>
      </w:r>
      <w:r w:rsidR="008B552E">
        <w:rPr>
          <w:lang w:val="en-US"/>
        </w:rPr>
        <w:t>,</w:t>
      </w:r>
      <w:r>
        <w:rPr>
          <w:lang w:val="en-US"/>
        </w:rPr>
        <w:t xml:space="preserve"> 2006; Thomsen </w:t>
      </w:r>
      <w:r w:rsidR="006A4CA4">
        <w:rPr>
          <w:lang w:val="en-US"/>
        </w:rPr>
        <w:t>&amp;</w:t>
      </w:r>
      <w:r>
        <w:rPr>
          <w:lang w:val="en-US"/>
        </w:rPr>
        <w:t xml:space="preserve"> </w:t>
      </w:r>
      <w:proofErr w:type="spellStart"/>
      <w:r>
        <w:rPr>
          <w:lang w:val="en-US"/>
        </w:rPr>
        <w:t>Melzner</w:t>
      </w:r>
      <w:proofErr w:type="spellEnd"/>
      <w:r w:rsidR="008B552E">
        <w:rPr>
          <w:lang w:val="en-US"/>
        </w:rPr>
        <w:t>,</w:t>
      </w:r>
      <w:r>
        <w:rPr>
          <w:lang w:val="en-US"/>
        </w:rPr>
        <w:t xml:space="preserve"> 2010), respiration (</w:t>
      </w:r>
      <w:proofErr w:type="spellStart"/>
      <w:r>
        <w:rPr>
          <w:lang w:val="en-US"/>
        </w:rPr>
        <w:t>Melatunan</w:t>
      </w:r>
      <w:proofErr w:type="spellEnd"/>
      <w:r>
        <w:rPr>
          <w:lang w:val="en-US"/>
        </w:rPr>
        <w:t xml:space="preserve"> </w:t>
      </w:r>
      <w:r w:rsidRPr="0046561F">
        <w:rPr>
          <w:i/>
          <w:lang w:val="en-US"/>
        </w:rPr>
        <w:t>et al.</w:t>
      </w:r>
      <w:r w:rsidR="008B552E">
        <w:rPr>
          <w:lang w:val="en-US"/>
        </w:rPr>
        <w:t>,</w:t>
      </w:r>
      <w:r>
        <w:rPr>
          <w:lang w:val="en-US"/>
        </w:rPr>
        <w:t xml:space="preserve"> 2011; </w:t>
      </w:r>
      <w:proofErr w:type="spellStart"/>
      <w:r>
        <w:rPr>
          <w:lang w:val="en-US"/>
        </w:rPr>
        <w:t>Schalkhausser</w:t>
      </w:r>
      <w:proofErr w:type="spellEnd"/>
      <w:r>
        <w:rPr>
          <w:lang w:val="en-US"/>
        </w:rPr>
        <w:t xml:space="preserve"> </w:t>
      </w:r>
      <w:r w:rsidRPr="0046561F">
        <w:rPr>
          <w:i/>
          <w:lang w:val="en-US"/>
        </w:rPr>
        <w:t>et al.</w:t>
      </w:r>
      <w:r w:rsidR="008B552E">
        <w:rPr>
          <w:lang w:val="en-US"/>
        </w:rPr>
        <w:t>,</w:t>
      </w:r>
      <w:r>
        <w:rPr>
          <w:lang w:val="en-US"/>
        </w:rPr>
        <w:t xml:space="preserve"> 2013), excretion (Liu </w:t>
      </w:r>
      <w:r w:rsidR="006A4CA4">
        <w:rPr>
          <w:lang w:val="en-US"/>
        </w:rPr>
        <w:t>&amp;</w:t>
      </w:r>
      <w:r>
        <w:rPr>
          <w:lang w:val="en-US"/>
        </w:rPr>
        <w:t xml:space="preserve"> He</w:t>
      </w:r>
      <w:r w:rsidR="008B552E">
        <w:rPr>
          <w:lang w:val="en-US"/>
        </w:rPr>
        <w:t>,</w:t>
      </w:r>
      <w:r>
        <w:rPr>
          <w:lang w:val="en-US"/>
        </w:rPr>
        <w:t xml:space="preserve"> 2012), calcification (</w:t>
      </w:r>
      <w:proofErr w:type="spellStart"/>
      <w:r>
        <w:rPr>
          <w:lang w:val="en-US"/>
        </w:rPr>
        <w:t>Gazeau</w:t>
      </w:r>
      <w:proofErr w:type="spellEnd"/>
      <w:r>
        <w:rPr>
          <w:lang w:val="en-US"/>
        </w:rPr>
        <w:t xml:space="preserve"> </w:t>
      </w:r>
      <w:r w:rsidRPr="0046561F">
        <w:rPr>
          <w:i/>
          <w:lang w:val="en-US"/>
        </w:rPr>
        <w:t>et al.</w:t>
      </w:r>
      <w:r w:rsidR="008B552E">
        <w:rPr>
          <w:lang w:val="en-US"/>
        </w:rPr>
        <w:t>,</w:t>
      </w:r>
      <w:r>
        <w:rPr>
          <w:lang w:val="en-US"/>
        </w:rPr>
        <w:t xml:space="preserve"> 2007; Wood </w:t>
      </w:r>
      <w:r w:rsidRPr="0046561F">
        <w:rPr>
          <w:i/>
          <w:lang w:val="en-US"/>
        </w:rPr>
        <w:t>et al.</w:t>
      </w:r>
      <w:r w:rsidR="008B552E">
        <w:rPr>
          <w:lang w:val="en-US"/>
        </w:rPr>
        <w:t>,</w:t>
      </w:r>
      <w:r>
        <w:rPr>
          <w:lang w:val="en-US"/>
        </w:rPr>
        <w:t xml:space="preserve"> 2008; Watson </w:t>
      </w:r>
      <w:r w:rsidRPr="0046561F">
        <w:rPr>
          <w:i/>
          <w:lang w:val="en-US"/>
        </w:rPr>
        <w:t>et al.</w:t>
      </w:r>
      <w:r w:rsidR="008B552E">
        <w:rPr>
          <w:lang w:val="en-US"/>
        </w:rPr>
        <w:t>,</w:t>
      </w:r>
      <w:r>
        <w:rPr>
          <w:lang w:val="en-US"/>
        </w:rPr>
        <w:t xml:space="preserve"> 2012) or feeding rates (</w:t>
      </w:r>
      <w:proofErr w:type="spellStart"/>
      <w:r>
        <w:rPr>
          <w:lang w:val="en-US"/>
        </w:rPr>
        <w:t>Bamber</w:t>
      </w:r>
      <w:proofErr w:type="spellEnd"/>
      <w:r w:rsidR="008B552E">
        <w:rPr>
          <w:lang w:val="en-US"/>
        </w:rPr>
        <w:t>,</w:t>
      </w:r>
      <w:r>
        <w:rPr>
          <w:lang w:val="en-US"/>
        </w:rPr>
        <w:t xml:space="preserve"> 1990; Navarro </w:t>
      </w:r>
      <w:r w:rsidRPr="0046561F">
        <w:rPr>
          <w:i/>
          <w:lang w:val="en-US"/>
        </w:rPr>
        <w:t>et al.</w:t>
      </w:r>
      <w:r w:rsidR="008B552E" w:rsidRPr="008B552E">
        <w:rPr>
          <w:lang w:val="en-US"/>
        </w:rPr>
        <w:t>,</w:t>
      </w:r>
      <w:r>
        <w:rPr>
          <w:lang w:val="en-US"/>
        </w:rPr>
        <w:t xml:space="preserve"> 2013). Many marine invertebrates exposed to elevated </w:t>
      </w:r>
      <w:r w:rsidRPr="00680165">
        <w:rPr>
          <w:i/>
          <w:lang w:val="en-US"/>
        </w:rPr>
        <w:t>p</w:t>
      </w:r>
      <w:r>
        <w:rPr>
          <w:lang w:val="en-US"/>
        </w:rPr>
        <w:t>CO</w:t>
      </w:r>
      <w:r w:rsidRPr="00680165">
        <w:rPr>
          <w:vertAlign w:val="subscript"/>
          <w:lang w:val="en-US"/>
        </w:rPr>
        <w:t>2</w:t>
      </w:r>
      <w:r>
        <w:rPr>
          <w:lang w:val="en-US"/>
        </w:rPr>
        <w:t xml:space="preserve"> have exhibited metabolic depression (</w:t>
      </w:r>
      <w:proofErr w:type="spellStart"/>
      <w:r>
        <w:rPr>
          <w:lang w:val="en-US"/>
        </w:rPr>
        <w:t>Willson</w:t>
      </w:r>
      <w:proofErr w:type="spellEnd"/>
      <w:r>
        <w:rPr>
          <w:lang w:val="en-US"/>
        </w:rPr>
        <w:t xml:space="preserve"> </w:t>
      </w:r>
      <w:r w:rsidR="006A4CA4">
        <w:rPr>
          <w:lang w:val="en-US"/>
        </w:rPr>
        <w:t>&amp;</w:t>
      </w:r>
      <w:r>
        <w:rPr>
          <w:lang w:val="en-US"/>
        </w:rPr>
        <w:t xml:space="preserve"> Burnett</w:t>
      </w:r>
      <w:r w:rsidR="008B552E">
        <w:rPr>
          <w:lang w:val="en-US"/>
        </w:rPr>
        <w:t>,</w:t>
      </w:r>
      <w:r>
        <w:rPr>
          <w:lang w:val="en-US"/>
        </w:rPr>
        <w:t xml:space="preserve"> 2000; </w:t>
      </w:r>
      <w:proofErr w:type="spellStart"/>
      <w:r>
        <w:rPr>
          <w:lang w:val="en-US"/>
        </w:rPr>
        <w:t>Michaelidis</w:t>
      </w:r>
      <w:proofErr w:type="spellEnd"/>
      <w:r>
        <w:rPr>
          <w:lang w:val="en-US"/>
        </w:rPr>
        <w:t xml:space="preserve"> </w:t>
      </w:r>
      <w:r w:rsidRPr="0046561F">
        <w:rPr>
          <w:i/>
          <w:lang w:val="en-US"/>
        </w:rPr>
        <w:t>et al.</w:t>
      </w:r>
      <w:r w:rsidR="008B552E">
        <w:rPr>
          <w:lang w:val="en-US"/>
        </w:rPr>
        <w:t>,</w:t>
      </w:r>
      <w:r>
        <w:rPr>
          <w:lang w:val="en-US"/>
        </w:rPr>
        <w:t xml:space="preserve"> 2005; Navarro </w:t>
      </w:r>
      <w:r w:rsidRPr="0046561F">
        <w:rPr>
          <w:i/>
          <w:lang w:val="en-US"/>
        </w:rPr>
        <w:t>et al.</w:t>
      </w:r>
      <w:r w:rsidR="008B552E">
        <w:rPr>
          <w:lang w:val="en-US"/>
        </w:rPr>
        <w:t>,</w:t>
      </w:r>
      <w:r>
        <w:rPr>
          <w:lang w:val="en-US"/>
        </w:rPr>
        <w:t xml:space="preserve"> 2013) as a decrease in respiration rate while others have remained unaffected (</w:t>
      </w:r>
      <w:proofErr w:type="spellStart"/>
      <w:r>
        <w:rPr>
          <w:lang w:val="en-US"/>
        </w:rPr>
        <w:t>Gutowska</w:t>
      </w:r>
      <w:proofErr w:type="spellEnd"/>
      <w:r>
        <w:rPr>
          <w:lang w:val="en-US"/>
        </w:rPr>
        <w:t xml:space="preserve"> </w:t>
      </w:r>
      <w:r w:rsidRPr="0046561F">
        <w:rPr>
          <w:i/>
          <w:lang w:val="en-US"/>
        </w:rPr>
        <w:t>et al.</w:t>
      </w:r>
      <w:r w:rsidR="008B552E">
        <w:rPr>
          <w:lang w:val="en-US"/>
        </w:rPr>
        <w:t>,</w:t>
      </w:r>
      <w:r>
        <w:rPr>
          <w:lang w:val="en-US"/>
        </w:rPr>
        <w:t xml:space="preserve"> 2008; </w:t>
      </w:r>
      <w:proofErr w:type="spellStart"/>
      <w:r>
        <w:rPr>
          <w:lang w:val="en-US"/>
        </w:rPr>
        <w:t>Lannig</w:t>
      </w:r>
      <w:proofErr w:type="spellEnd"/>
      <w:r>
        <w:rPr>
          <w:lang w:val="en-US"/>
        </w:rPr>
        <w:t xml:space="preserve"> </w:t>
      </w:r>
      <w:r w:rsidRPr="0046561F">
        <w:rPr>
          <w:i/>
          <w:lang w:val="en-US"/>
        </w:rPr>
        <w:t>et al</w:t>
      </w:r>
      <w:r>
        <w:rPr>
          <w:lang w:val="en-US"/>
        </w:rPr>
        <w:t>.</w:t>
      </w:r>
      <w:r w:rsidR="008B552E">
        <w:rPr>
          <w:lang w:val="en-US"/>
        </w:rPr>
        <w:t>,</w:t>
      </w:r>
      <w:r>
        <w:rPr>
          <w:lang w:val="en-US"/>
        </w:rPr>
        <w:t xml:space="preserve"> 2010; Clark </w:t>
      </w:r>
      <w:r w:rsidRPr="0046561F">
        <w:rPr>
          <w:i/>
          <w:lang w:val="en-US"/>
        </w:rPr>
        <w:t>et al</w:t>
      </w:r>
      <w:r>
        <w:rPr>
          <w:lang w:val="en-US"/>
        </w:rPr>
        <w:t>.</w:t>
      </w:r>
      <w:r w:rsidR="008B552E">
        <w:rPr>
          <w:lang w:val="en-US"/>
        </w:rPr>
        <w:t>,</w:t>
      </w:r>
      <w:r>
        <w:rPr>
          <w:lang w:val="en-US"/>
        </w:rPr>
        <w:t xml:space="preserve"> 2013) or even increased their metabolic rate (Wood </w:t>
      </w:r>
      <w:r w:rsidRPr="0046561F">
        <w:rPr>
          <w:i/>
          <w:lang w:val="en-US"/>
        </w:rPr>
        <w:t>et al</w:t>
      </w:r>
      <w:r>
        <w:rPr>
          <w:lang w:val="en-US"/>
        </w:rPr>
        <w:t>.</w:t>
      </w:r>
      <w:r w:rsidR="008B552E">
        <w:rPr>
          <w:lang w:val="en-US"/>
        </w:rPr>
        <w:t>,</w:t>
      </w:r>
      <w:r>
        <w:rPr>
          <w:lang w:val="en-US"/>
        </w:rPr>
        <w:t xml:space="preserve"> 2008; </w:t>
      </w:r>
      <w:proofErr w:type="spellStart"/>
      <w:r>
        <w:rPr>
          <w:lang w:val="en-US"/>
        </w:rPr>
        <w:t>Beniash</w:t>
      </w:r>
      <w:proofErr w:type="spellEnd"/>
      <w:r>
        <w:rPr>
          <w:lang w:val="en-US"/>
        </w:rPr>
        <w:t xml:space="preserve"> </w:t>
      </w:r>
      <w:r w:rsidRPr="0046561F">
        <w:rPr>
          <w:i/>
          <w:lang w:val="en-US"/>
        </w:rPr>
        <w:t>et al</w:t>
      </w:r>
      <w:r>
        <w:rPr>
          <w:lang w:val="en-US"/>
        </w:rPr>
        <w:t>.</w:t>
      </w:r>
      <w:r w:rsidR="008B552E">
        <w:rPr>
          <w:lang w:val="en-US"/>
        </w:rPr>
        <w:t>,</w:t>
      </w:r>
      <w:r>
        <w:rPr>
          <w:lang w:val="en-US"/>
        </w:rPr>
        <w:t xml:space="preserve"> 2010)</w:t>
      </w:r>
      <w:r>
        <w:rPr>
          <w:noProof/>
          <w:lang w:val="en-US"/>
        </w:rPr>
        <w:t xml:space="preserve">. </w:t>
      </w:r>
      <w:r>
        <w:rPr>
          <w:lang w:val="en-US"/>
        </w:rPr>
        <w:t>These responses are highly species-specific and may vary with organism size (</w:t>
      </w:r>
      <w:proofErr w:type="spellStart"/>
      <w:r>
        <w:rPr>
          <w:lang w:val="en-US"/>
        </w:rPr>
        <w:t>Beniash</w:t>
      </w:r>
      <w:proofErr w:type="spellEnd"/>
      <w:r>
        <w:rPr>
          <w:lang w:val="en-US"/>
        </w:rPr>
        <w:t xml:space="preserve"> </w:t>
      </w:r>
      <w:r w:rsidRPr="0046561F">
        <w:rPr>
          <w:i/>
          <w:lang w:val="en-US"/>
        </w:rPr>
        <w:t>et al</w:t>
      </w:r>
      <w:r>
        <w:rPr>
          <w:lang w:val="en-US"/>
        </w:rPr>
        <w:t>.</w:t>
      </w:r>
      <w:r w:rsidR="008B552E">
        <w:rPr>
          <w:lang w:val="en-US"/>
        </w:rPr>
        <w:t>,</w:t>
      </w:r>
      <w:r>
        <w:rPr>
          <w:lang w:val="en-US"/>
        </w:rPr>
        <w:t xml:space="preserve"> 2010)</w:t>
      </w:r>
      <w:r>
        <w:rPr>
          <w:noProof/>
          <w:lang w:val="en-US"/>
        </w:rPr>
        <w:t>.</w:t>
      </w:r>
      <w:r>
        <w:rPr>
          <w:lang w:val="en-US"/>
        </w:rPr>
        <w:t xml:space="preserve"> The resilience of the species studied, and the capacity to regulate metabolism under stressful conditions are also important (</w:t>
      </w:r>
      <w:proofErr w:type="spellStart"/>
      <w:r>
        <w:rPr>
          <w:lang w:val="en-US"/>
        </w:rPr>
        <w:t>Pörtner</w:t>
      </w:r>
      <w:proofErr w:type="spellEnd"/>
      <w:r w:rsidR="008B552E">
        <w:rPr>
          <w:lang w:val="en-US"/>
        </w:rPr>
        <w:t>,</w:t>
      </w:r>
      <w:r>
        <w:rPr>
          <w:lang w:val="en-US"/>
        </w:rPr>
        <w:t xml:space="preserve"> 2008). These physiological impacts are likely to have broad effects on the survival, growth and reproduction of marine species (</w:t>
      </w:r>
      <w:proofErr w:type="spellStart"/>
      <w:r>
        <w:rPr>
          <w:lang w:val="en-US"/>
        </w:rPr>
        <w:t>Shirayama</w:t>
      </w:r>
      <w:proofErr w:type="spellEnd"/>
      <w:r>
        <w:rPr>
          <w:lang w:val="en-US"/>
        </w:rPr>
        <w:t xml:space="preserve"> </w:t>
      </w:r>
      <w:r w:rsidR="00CE616A">
        <w:rPr>
          <w:lang w:val="en-US"/>
        </w:rPr>
        <w:t>&amp;</w:t>
      </w:r>
      <w:r>
        <w:rPr>
          <w:lang w:val="en-US"/>
        </w:rPr>
        <w:t xml:space="preserve"> Thornton</w:t>
      </w:r>
      <w:r w:rsidR="008B552E">
        <w:rPr>
          <w:lang w:val="en-US"/>
        </w:rPr>
        <w:t>,</w:t>
      </w:r>
      <w:r>
        <w:rPr>
          <w:lang w:val="en-US"/>
        </w:rPr>
        <w:t xml:space="preserve"> 2005; Byrne</w:t>
      </w:r>
      <w:r w:rsidR="008B552E">
        <w:rPr>
          <w:lang w:val="en-US"/>
        </w:rPr>
        <w:t>,</w:t>
      </w:r>
      <w:r>
        <w:rPr>
          <w:lang w:val="en-US"/>
        </w:rPr>
        <w:t xml:space="preserve"> 2011)</w:t>
      </w:r>
      <w:r>
        <w:rPr>
          <w:noProof/>
          <w:lang w:val="en-US"/>
        </w:rPr>
        <w:t xml:space="preserve">, </w:t>
      </w:r>
      <w:r>
        <w:rPr>
          <w:noProof/>
          <w:lang w:val="en-US"/>
        </w:rPr>
        <w:lastRenderedPageBreak/>
        <w:t>which would</w:t>
      </w:r>
      <w:r>
        <w:rPr>
          <w:lang w:val="en-US"/>
        </w:rPr>
        <w:t xml:space="preserve"> lead to changes in community structure from altered diversity and abundances (Hale </w:t>
      </w:r>
      <w:r w:rsidRPr="0046561F">
        <w:rPr>
          <w:i/>
          <w:lang w:val="en-US"/>
        </w:rPr>
        <w:t>et al</w:t>
      </w:r>
      <w:r>
        <w:rPr>
          <w:lang w:val="en-US"/>
        </w:rPr>
        <w:t>.</w:t>
      </w:r>
      <w:r w:rsidR="008B552E">
        <w:rPr>
          <w:lang w:val="en-US"/>
        </w:rPr>
        <w:t>,</w:t>
      </w:r>
      <w:r>
        <w:rPr>
          <w:lang w:val="en-US"/>
        </w:rPr>
        <w:t xml:space="preserve"> 2011; </w:t>
      </w:r>
      <w:proofErr w:type="spellStart"/>
      <w:r>
        <w:rPr>
          <w:lang w:val="en-US"/>
        </w:rPr>
        <w:t>Kroeker</w:t>
      </w:r>
      <w:proofErr w:type="spellEnd"/>
      <w:r>
        <w:rPr>
          <w:lang w:val="en-US"/>
        </w:rPr>
        <w:t xml:space="preserve"> </w:t>
      </w:r>
      <w:r w:rsidRPr="0046561F">
        <w:rPr>
          <w:i/>
          <w:lang w:val="en-US"/>
        </w:rPr>
        <w:t>et al</w:t>
      </w:r>
      <w:r>
        <w:rPr>
          <w:lang w:val="en-US"/>
        </w:rPr>
        <w:t>.</w:t>
      </w:r>
      <w:r w:rsidR="008B552E">
        <w:rPr>
          <w:lang w:val="en-US"/>
        </w:rPr>
        <w:t>,</w:t>
      </w:r>
      <w:r>
        <w:rPr>
          <w:lang w:val="en-US"/>
        </w:rPr>
        <w:t xml:space="preserve"> 2013a).</w:t>
      </w:r>
    </w:p>
    <w:p w:rsidR="006A7E04" w:rsidRDefault="003E0339" w:rsidP="00795D0C">
      <w:pPr>
        <w:spacing w:line="480" w:lineRule="auto"/>
        <w:ind w:firstLine="708"/>
        <w:jc w:val="both"/>
        <w:rPr>
          <w:lang w:val="en-US"/>
        </w:rPr>
      </w:pPr>
      <w:r>
        <w:rPr>
          <w:lang w:val="en-US"/>
        </w:rPr>
        <w:t xml:space="preserve">These physiological impacts </w:t>
      </w:r>
      <w:r w:rsidR="006A7E04">
        <w:rPr>
          <w:lang w:val="en-US"/>
        </w:rPr>
        <w:t>are likely</w:t>
      </w:r>
      <w:r>
        <w:rPr>
          <w:lang w:val="en-US"/>
        </w:rPr>
        <w:t xml:space="preserve"> modulated by temperature because temperature is a primary driver </w:t>
      </w:r>
      <w:r w:rsidR="0079127F">
        <w:rPr>
          <w:lang w:val="en-US"/>
        </w:rPr>
        <w:t>of physiological function</w:t>
      </w:r>
      <w:r>
        <w:rPr>
          <w:lang w:val="en-US"/>
        </w:rPr>
        <w:t xml:space="preserve"> </w:t>
      </w:r>
      <w:r w:rsidR="0079127F">
        <w:rPr>
          <w:lang w:val="en-US"/>
        </w:rPr>
        <w:t>in</w:t>
      </w:r>
      <w:r>
        <w:rPr>
          <w:lang w:val="en-US"/>
        </w:rPr>
        <w:t xml:space="preserve"> </w:t>
      </w:r>
      <w:proofErr w:type="spellStart"/>
      <w:r>
        <w:rPr>
          <w:lang w:val="en-US"/>
        </w:rPr>
        <w:t>ectotherms</w:t>
      </w:r>
      <w:proofErr w:type="spellEnd"/>
      <w:r>
        <w:rPr>
          <w:lang w:val="en-US"/>
        </w:rPr>
        <w:t xml:space="preserve"> (Hofmann &amp; </w:t>
      </w:r>
      <w:proofErr w:type="spellStart"/>
      <w:r>
        <w:rPr>
          <w:lang w:val="en-US"/>
        </w:rPr>
        <w:t>Todgham</w:t>
      </w:r>
      <w:proofErr w:type="spellEnd"/>
      <w:r>
        <w:rPr>
          <w:lang w:val="en-US"/>
        </w:rPr>
        <w:t xml:space="preserve">, 2010). </w:t>
      </w:r>
      <w:r w:rsidR="00331EAE" w:rsidRPr="00091D68">
        <w:rPr>
          <w:lang w:val="en-US"/>
        </w:rPr>
        <w:t xml:space="preserve">Increasing temperature affects the rate of all biochemical reactions, and hence cellular processes and physiological functions </w:t>
      </w:r>
      <w:r w:rsidR="00331EAE">
        <w:rPr>
          <w:lang w:val="en-US"/>
        </w:rPr>
        <w:t xml:space="preserve">(Clarke, 1983; </w:t>
      </w:r>
      <w:proofErr w:type="spellStart"/>
      <w:r w:rsidR="00331EAE">
        <w:rPr>
          <w:lang w:val="en-US"/>
        </w:rPr>
        <w:t>Pörtner</w:t>
      </w:r>
      <w:proofErr w:type="spellEnd"/>
      <w:r w:rsidR="00331EAE">
        <w:rPr>
          <w:lang w:val="en-US"/>
        </w:rPr>
        <w:t>, 2012),</w:t>
      </w:r>
      <w:r w:rsidR="00331EAE" w:rsidRPr="00091D68">
        <w:rPr>
          <w:lang w:val="en-US"/>
        </w:rPr>
        <w:t xml:space="preserve"> increasing metabolic costs within a limited thermal tolerance window </w:t>
      </w:r>
      <w:r w:rsidR="00331EAE">
        <w:rPr>
          <w:lang w:val="en-US"/>
        </w:rPr>
        <w:t xml:space="preserve">(Peck </w:t>
      </w:r>
      <w:r w:rsidR="00331EAE" w:rsidRPr="00B279D9">
        <w:rPr>
          <w:i/>
          <w:lang w:val="en-US"/>
        </w:rPr>
        <w:t>et al</w:t>
      </w:r>
      <w:r w:rsidR="00331EAE">
        <w:rPr>
          <w:lang w:val="en-US"/>
        </w:rPr>
        <w:t xml:space="preserve">., 2002; Marshall </w:t>
      </w:r>
      <w:r w:rsidR="00331EAE" w:rsidRPr="00B279D9">
        <w:rPr>
          <w:i/>
          <w:lang w:val="en-US"/>
        </w:rPr>
        <w:t>et al</w:t>
      </w:r>
      <w:r w:rsidR="00331EAE">
        <w:rPr>
          <w:lang w:val="en-US"/>
        </w:rPr>
        <w:t>., 2003)</w:t>
      </w:r>
      <w:r w:rsidR="00331EAE" w:rsidRPr="00091D68">
        <w:rPr>
          <w:noProof/>
          <w:lang w:val="en-US"/>
        </w:rPr>
        <w:t>.</w:t>
      </w:r>
      <w:r w:rsidR="00331EAE" w:rsidRPr="00091D68">
        <w:rPr>
          <w:rFonts w:eastAsia="Arial Unicode MS"/>
          <w:lang w:val="en-US"/>
        </w:rPr>
        <w:t xml:space="preserve"> </w:t>
      </w:r>
      <w:r w:rsidR="00331EAE" w:rsidRPr="00331EAE">
        <w:rPr>
          <w:rFonts w:eastAsia="Arial Unicode MS"/>
          <w:lang w:val="en-US"/>
        </w:rPr>
        <w:t xml:space="preserve"> </w:t>
      </w:r>
      <w:r w:rsidR="00331EAE">
        <w:rPr>
          <w:rFonts w:eastAsia="Arial Unicode MS"/>
          <w:lang w:val="en-US"/>
        </w:rPr>
        <w:t>T</w:t>
      </w:r>
      <w:r w:rsidR="00331EAE" w:rsidRPr="00EC6473">
        <w:rPr>
          <w:color w:val="000000"/>
          <w:lang w:val="en-US"/>
        </w:rPr>
        <w:t>he interactive effects of</w:t>
      </w:r>
      <w:r w:rsidR="00331EAE">
        <w:rPr>
          <w:color w:val="000000"/>
          <w:lang w:val="en-US"/>
        </w:rPr>
        <w:t xml:space="preserve"> </w:t>
      </w:r>
      <w:r w:rsidR="00331EAE" w:rsidRPr="00EC6473">
        <w:rPr>
          <w:color w:val="000000"/>
          <w:lang w:val="en-US"/>
        </w:rPr>
        <w:t xml:space="preserve">increased temperature and </w:t>
      </w:r>
      <w:r w:rsidR="00331EAE">
        <w:rPr>
          <w:color w:val="000000"/>
          <w:lang w:val="en-US"/>
        </w:rPr>
        <w:t>elevated CO</w:t>
      </w:r>
      <w:r w:rsidR="00331EAE" w:rsidRPr="00C97CD1">
        <w:rPr>
          <w:color w:val="000000"/>
          <w:vertAlign w:val="subscript"/>
          <w:lang w:val="en-US"/>
        </w:rPr>
        <w:t>2</w:t>
      </w:r>
      <w:r w:rsidR="00331EAE">
        <w:rPr>
          <w:color w:val="000000"/>
          <w:lang w:val="en-US"/>
        </w:rPr>
        <w:t xml:space="preserve"> concentrations</w:t>
      </w:r>
      <w:r w:rsidR="00331EAE" w:rsidRPr="00EC6473">
        <w:rPr>
          <w:color w:val="000000"/>
          <w:lang w:val="en-US"/>
        </w:rPr>
        <w:t xml:space="preserve"> are </w:t>
      </w:r>
      <w:r w:rsidR="0079127F">
        <w:rPr>
          <w:color w:val="000000"/>
          <w:lang w:val="en-US"/>
        </w:rPr>
        <w:t>predicted</w:t>
      </w:r>
      <w:r w:rsidR="00331EAE" w:rsidRPr="00EC6473">
        <w:rPr>
          <w:color w:val="000000"/>
          <w:lang w:val="en-US"/>
        </w:rPr>
        <w:t xml:space="preserve"> to impair p</w:t>
      </w:r>
      <w:r w:rsidR="00331EAE">
        <w:rPr>
          <w:color w:val="000000"/>
          <w:lang w:val="en-US"/>
        </w:rPr>
        <w:t xml:space="preserve">hysiological processes </w:t>
      </w:r>
      <w:r w:rsidR="00331EAE">
        <w:rPr>
          <w:noProof/>
          <w:lang w:val="en-US"/>
        </w:rPr>
        <w:t>(Clarke, 2003; Pörtner, 2008)</w:t>
      </w:r>
      <w:r w:rsidR="00331EAE">
        <w:rPr>
          <w:lang w:val="en-US"/>
        </w:rPr>
        <w:t xml:space="preserve"> by narrowing the thermal tolerance window of the organisms </w:t>
      </w:r>
      <w:r w:rsidR="00331EAE">
        <w:rPr>
          <w:noProof/>
          <w:lang w:val="en-US"/>
        </w:rPr>
        <w:t>(Metzger et al., 2007; Lannig et al., 2010)</w:t>
      </w:r>
      <w:r w:rsidR="00331EAE">
        <w:rPr>
          <w:lang w:val="en-US"/>
        </w:rPr>
        <w:t xml:space="preserve"> and elevating vulnerability to extreme temperature </w:t>
      </w:r>
      <w:r w:rsidR="00331EAE">
        <w:rPr>
          <w:noProof/>
          <w:lang w:val="en-US"/>
        </w:rPr>
        <w:t>(Schalkhausser et al., 2012)</w:t>
      </w:r>
      <w:r w:rsidR="00331EAE">
        <w:rPr>
          <w:lang w:val="en-US"/>
        </w:rPr>
        <w:t>.</w:t>
      </w:r>
    </w:p>
    <w:p w:rsidR="002A6DF9" w:rsidRDefault="002A6DF9" w:rsidP="00795D0C">
      <w:pPr>
        <w:spacing w:line="480" w:lineRule="auto"/>
        <w:ind w:firstLine="708"/>
        <w:jc w:val="both"/>
        <w:rPr>
          <w:lang w:val="en-US"/>
        </w:rPr>
      </w:pPr>
      <w:r>
        <w:rPr>
          <w:lang w:val="en-US"/>
        </w:rPr>
        <w:t xml:space="preserve">In a context of global change, non-indigenous species are expected to be favored in their introduced area (Dukes </w:t>
      </w:r>
      <w:r w:rsidR="00CE616A">
        <w:rPr>
          <w:lang w:val="en-US"/>
        </w:rPr>
        <w:t>&amp;</w:t>
      </w:r>
      <w:r>
        <w:rPr>
          <w:lang w:val="en-US"/>
        </w:rPr>
        <w:t xml:space="preserve"> Mooney</w:t>
      </w:r>
      <w:r w:rsidR="008B552E">
        <w:rPr>
          <w:lang w:val="en-US"/>
        </w:rPr>
        <w:t>,</w:t>
      </w:r>
      <w:r>
        <w:rPr>
          <w:lang w:val="en-US"/>
        </w:rPr>
        <w:t xml:space="preserve"> 1999; </w:t>
      </w:r>
      <w:proofErr w:type="spellStart"/>
      <w:r>
        <w:rPr>
          <w:lang w:val="en-US"/>
        </w:rPr>
        <w:t>Occhipinti-Ambrogi</w:t>
      </w:r>
      <w:proofErr w:type="spellEnd"/>
      <w:r w:rsidR="008B552E">
        <w:rPr>
          <w:lang w:val="en-US"/>
        </w:rPr>
        <w:t>,</w:t>
      </w:r>
      <w:r>
        <w:rPr>
          <w:lang w:val="en-US"/>
        </w:rPr>
        <w:t xml:space="preserve"> 2007) mainly because robustness to abiotic variation is</w:t>
      </w:r>
      <w:r w:rsidRPr="008D7A36">
        <w:rPr>
          <w:lang w:val="en-US"/>
        </w:rPr>
        <w:t xml:space="preserve"> </w:t>
      </w:r>
      <w:r w:rsidR="0079127F">
        <w:rPr>
          <w:lang w:val="en-US"/>
        </w:rPr>
        <w:t xml:space="preserve">often </w:t>
      </w:r>
      <w:r>
        <w:rPr>
          <w:lang w:val="en-US"/>
        </w:rPr>
        <w:t>a trait that determines the</w:t>
      </w:r>
      <w:r w:rsidR="0079127F">
        <w:rPr>
          <w:lang w:val="en-US"/>
        </w:rPr>
        <w:t xml:space="preserve"> success of</w:t>
      </w:r>
      <w:r>
        <w:rPr>
          <w:lang w:val="en-US"/>
        </w:rPr>
        <w:t xml:space="preserve"> invasive of a species (Hellmann </w:t>
      </w:r>
      <w:r w:rsidRPr="0046561F">
        <w:rPr>
          <w:i/>
          <w:lang w:val="en-US"/>
        </w:rPr>
        <w:t>et al</w:t>
      </w:r>
      <w:r>
        <w:rPr>
          <w:lang w:val="en-US"/>
        </w:rPr>
        <w:t>.</w:t>
      </w:r>
      <w:r w:rsidR="008B552E">
        <w:rPr>
          <w:lang w:val="en-US"/>
        </w:rPr>
        <w:t>,</w:t>
      </w:r>
      <w:r>
        <w:rPr>
          <w:lang w:val="en-US"/>
        </w:rPr>
        <w:t xml:space="preserve"> 2008; Lenz </w:t>
      </w:r>
      <w:r w:rsidRPr="0046561F">
        <w:rPr>
          <w:i/>
          <w:lang w:val="en-US"/>
        </w:rPr>
        <w:t>et al</w:t>
      </w:r>
      <w:r>
        <w:rPr>
          <w:lang w:val="en-US"/>
        </w:rPr>
        <w:t>.</w:t>
      </w:r>
      <w:r w:rsidR="008B552E">
        <w:rPr>
          <w:lang w:val="en-US"/>
        </w:rPr>
        <w:t>,</w:t>
      </w:r>
      <w:r>
        <w:rPr>
          <w:lang w:val="en-US"/>
        </w:rPr>
        <w:t xml:space="preserve"> 2011). Climatic changes in the physical environment will likely affect the distribution, spread, abundance, impacts and interactions of species, </w:t>
      </w:r>
      <w:r w:rsidR="008B552E">
        <w:rPr>
          <w:lang w:val="en-US"/>
        </w:rPr>
        <w:t xml:space="preserve">possibly </w:t>
      </w:r>
      <w:r w:rsidR="002F03FB">
        <w:rPr>
          <w:lang w:val="en-US"/>
        </w:rPr>
        <w:t>to</w:t>
      </w:r>
      <w:r>
        <w:rPr>
          <w:lang w:val="en-US"/>
        </w:rPr>
        <w:t xml:space="preserve"> the advantage of introduced organisms (</w:t>
      </w:r>
      <w:proofErr w:type="spellStart"/>
      <w:r>
        <w:rPr>
          <w:lang w:val="en-US"/>
        </w:rPr>
        <w:t>Occhipinti-Ambrogi</w:t>
      </w:r>
      <w:proofErr w:type="spellEnd"/>
      <w:r w:rsidR="008B552E">
        <w:rPr>
          <w:lang w:val="en-US"/>
        </w:rPr>
        <w:t>,</w:t>
      </w:r>
      <w:r>
        <w:rPr>
          <w:lang w:val="en-US"/>
        </w:rPr>
        <w:t xml:space="preserve"> 2007). Thus our study focused on the </w:t>
      </w:r>
      <w:r w:rsidRPr="001877FF">
        <w:rPr>
          <w:lang w:val="en-US"/>
        </w:rPr>
        <w:t>response of</w:t>
      </w:r>
      <w:r>
        <w:rPr>
          <w:lang w:val="en-US"/>
        </w:rPr>
        <w:t xml:space="preserve"> an invasive </w:t>
      </w:r>
      <w:proofErr w:type="spellStart"/>
      <w:r>
        <w:rPr>
          <w:lang w:val="en-US"/>
        </w:rPr>
        <w:t>Calyptraeidae</w:t>
      </w:r>
      <w:proofErr w:type="spellEnd"/>
      <w:r>
        <w:rPr>
          <w:lang w:val="en-US"/>
        </w:rPr>
        <w:t xml:space="preserve"> gastropod living on western European coasts, but which originates from North East America.</w:t>
      </w:r>
      <w:r w:rsidR="008B552E">
        <w:rPr>
          <w:lang w:val="en-US"/>
        </w:rPr>
        <w:t xml:space="preserve"> The slipper limpet,</w:t>
      </w:r>
      <w:r>
        <w:rPr>
          <w:lang w:val="en-US"/>
        </w:rPr>
        <w:t xml:space="preserve"> </w:t>
      </w:r>
      <w:proofErr w:type="spellStart"/>
      <w:r w:rsidRPr="00C76681">
        <w:rPr>
          <w:i/>
          <w:lang w:val="en-US"/>
        </w:rPr>
        <w:t>Crepidula</w:t>
      </w:r>
      <w:proofErr w:type="spellEnd"/>
      <w:r w:rsidRPr="00C76681">
        <w:rPr>
          <w:i/>
          <w:lang w:val="en-US"/>
        </w:rPr>
        <w:t xml:space="preserve"> fornicata</w:t>
      </w:r>
      <w:r w:rsidR="008B552E">
        <w:rPr>
          <w:i/>
          <w:lang w:val="en-US"/>
        </w:rPr>
        <w:t xml:space="preserve"> </w:t>
      </w:r>
      <w:r w:rsidR="008B552E" w:rsidRPr="0046561F">
        <w:rPr>
          <w:lang w:val="en-US"/>
        </w:rPr>
        <w:t>(</w:t>
      </w:r>
      <w:proofErr w:type="spellStart"/>
      <w:r w:rsidR="008B552E" w:rsidRPr="0046561F">
        <w:rPr>
          <w:lang w:val="en-US"/>
        </w:rPr>
        <w:t>Linné</w:t>
      </w:r>
      <w:proofErr w:type="spellEnd"/>
      <w:r w:rsidR="008B552E" w:rsidRPr="0046561F">
        <w:rPr>
          <w:lang w:val="en-US"/>
        </w:rPr>
        <w:t xml:space="preserve"> 1758)</w:t>
      </w:r>
      <w:r>
        <w:rPr>
          <w:lang w:val="en-US"/>
        </w:rPr>
        <w:t xml:space="preserve"> was introduced in Europe at the end of the 19</w:t>
      </w:r>
      <w:r w:rsidRPr="001877FF">
        <w:rPr>
          <w:vertAlign w:val="superscript"/>
          <w:lang w:val="en-US"/>
        </w:rPr>
        <w:t>th</w:t>
      </w:r>
      <w:r>
        <w:rPr>
          <w:lang w:val="en-US"/>
        </w:rPr>
        <w:t xml:space="preserve"> century, mainly with oysters (</w:t>
      </w:r>
      <w:proofErr w:type="spellStart"/>
      <w:r w:rsidRPr="00057F41">
        <w:rPr>
          <w:i/>
          <w:lang w:val="en-US"/>
        </w:rPr>
        <w:t>Crassostrea</w:t>
      </w:r>
      <w:proofErr w:type="spellEnd"/>
      <w:r w:rsidRPr="00057F41">
        <w:rPr>
          <w:i/>
          <w:lang w:val="en-US"/>
        </w:rPr>
        <w:t xml:space="preserve"> </w:t>
      </w:r>
      <w:proofErr w:type="spellStart"/>
      <w:r w:rsidRPr="00057F41">
        <w:rPr>
          <w:i/>
          <w:lang w:val="en-US"/>
        </w:rPr>
        <w:t>gigas</w:t>
      </w:r>
      <w:proofErr w:type="spellEnd"/>
      <w:r>
        <w:rPr>
          <w:lang w:val="en-US"/>
        </w:rPr>
        <w:t>) which were imported for farming (Blanchard</w:t>
      </w:r>
      <w:r w:rsidR="001F084B">
        <w:rPr>
          <w:lang w:val="en-US"/>
        </w:rPr>
        <w:t>,</w:t>
      </w:r>
      <w:r>
        <w:rPr>
          <w:lang w:val="en-US"/>
        </w:rPr>
        <w:t xml:space="preserve"> 1995)</w:t>
      </w:r>
      <w:r w:rsidR="001F084B">
        <w:rPr>
          <w:lang w:val="en-US"/>
        </w:rPr>
        <w:t>,</w:t>
      </w:r>
      <w:r>
        <w:rPr>
          <w:noProof/>
          <w:lang w:val="en-US"/>
        </w:rPr>
        <w:t xml:space="preserve"> and has subs</w:t>
      </w:r>
      <w:r w:rsidR="00056CB2">
        <w:rPr>
          <w:noProof/>
          <w:lang w:val="en-US"/>
        </w:rPr>
        <w:t>e</w:t>
      </w:r>
      <w:r>
        <w:rPr>
          <w:noProof/>
          <w:lang w:val="en-US"/>
        </w:rPr>
        <w:t>quently colonized European coasts from southern Sweden to southern France</w:t>
      </w:r>
      <w:r w:rsidR="00682CDA">
        <w:rPr>
          <w:noProof/>
          <w:lang w:val="en-US"/>
        </w:rPr>
        <w:t xml:space="preserve"> (Blanchard</w:t>
      </w:r>
      <w:r w:rsidR="001F084B">
        <w:rPr>
          <w:noProof/>
          <w:lang w:val="en-US"/>
        </w:rPr>
        <w:t>,</w:t>
      </w:r>
      <w:r w:rsidR="00682CDA">
        <w:rPr>
          <w:noProof/>
          <w:lang w:val="en-US"/>
        </w:rPr>
        <w:t xml:space="preserve"> 1997)</w:t>
      </w:r>
      <w:r>
        <w:rPr>
          <w:lang w:val="en-US"/>
        </w:rPr>
        <w:t xml:space="preserve">. </w:t>
      </w:r>
      <w:r w:rsidRPr="009C7367">
        <w:rPr>
          <w:i/>
          <w:lang w:val="en-US"/>
        </w:rPr>
        <w:t>C. fornicata</w:t>
      </w:r>
      <w:r>
        <w:rPr>
          <w:lang w:val="en-US"/>
        </w:rPr>
        <w:t xml:space="preserve"> has significant impacts on biodiversity and ecosystem functioning where it has established (De </w:t>
      </w:r>
      <w:proofErr w:type="spellStart"/>
      <w:r>
        <w:rPr>
          <w:lang w:val="en-US"/>
        </w:rPr>
        <w:t>Montaudouin</w:t>
      </w:r>
      <w:proofErr w:type="spellEnd"/>
      <w:r>
        <w:rPr>
          <w:lang w:val="en-US"/>
        </w:rPr>
        <w:t xml:space="preserve"> </w:t>
      </w:r>
      <w:r w:rsidRPr="0046561F">
        <w:rPr>
          <w:i/>
          <w:lang w:val="en-US"/>
        </w:rPr>
        <w:t>et al</w:t>
      </w:r>
      <w:r>
        <w:rPr>
          <w:lang w:val="en-US"/>
        </w:rPr>
        <w:t>.</w:t>
      </w:r>
      <w:r w:rsidR="001F084B">
        <w:rPr>
          <w:lang w:val="en-US"/>
        </w:rPr>
        <w:t>,</w:t>
      </w:r>
      <w:r>
        <w:rPr>
          <w:lang w:val="en-US"/>
        </w:rPr>
        <w:t xml:space="preserve"> 1999; </w:t>
      </w:r>
      <w:proofErr w:type="spellStart"/>
      <w:r>
        <w:rPr>
          <w:lang w:val="en-US"/>
        </w:rPr>
        <w:t>Decottignies</w:t>
      </w:r>
      <w:proofErr w:type="spellEnd"/>
      <w:r>
        <w:rPr>
          <w:lang w:val="en-US"/>
        </w:rPr>
        <w:t xml:space="preserve"> </w:t>
      </w:r>
      <w:r w:rsidRPr="0046561F">
        <w:rPr>
          <w:i/>
          <w:lang w:val="en-US"/>
        </w:rPr>
        <w:t>et al.</w:t>
      </w:r>
      <w:r w:rsidR="001F084B">
        <w:rPr>
          <w:lang w:val="en-US"/>
        </w:rPr>
        <w:t>,</w:t>
      </w:r>
      <w:r>
        <w:rPr>
          <w:lang w:val="en-US"/>
        </w:rPr>
        <w:t xml:space="preserve"> 2007; Martin </w:t>
      </w:r>
      <w:r w:rsidRPr="0046561F">
        <w:rPr>
          <w:i/>
          <w:lang w:val="en-US"/>
        </w:rPr>
        <w:t>et al</w:t>
      </w:r>
      <w:r>
        <w:rPr>
          <w:lang w:val="en-US"/>
        </w:rPr>
        <w:t>.</w:t>
      </w:r>
      <w:r w:rsidR="001F084B">
        <w:rPr>
          <w:lang w:val="en-US"/>
        </w:rPr>
        <w:t>,</w:t>
      </w:r>
      <w:r>
        <w:rPr>
          <w:lang w:val="en-US"/>
        </w:rPr>
        <w:t xml:space="preserve"> 2007). It lives in shallow sites, especially in bays and estuaries where very high </w:t>
      </w:r>
      <w:r>
        <w:rPr>
          <w:lang w:val="en-US"/>
        </w:rPr>
        <w:lastRenderedPageBreak/>
        <w:t>densities of over one thousand individuals m</w:t>
      </w:r>
      <w:r w:rsidRPr="002311F1">
        <w:rPr>
          <w:vertAlign w:val="superscript"/>
          <w:lang w:val="en-US"/>
        </w:rPr>
        <w:t>-2</w:t>
      </w:r>
      <w:r>
        <w:rPr>
          <w:lang w:val="en-US"/>
        </w:rPr>
        <w:t xml:space="preserve"> have been reported (Blanchard</w:t>
      </w:r>
      <w:r w:rsidR="001F084B">
        <w:rPr>
          <w:lang w:val="en-US"/>
        </w:rPr>
        <w:t>,</w:t>
      </w:r>
      <w:r>
        <w:rPr>
          <w:lang w:val="en-US"/>
        </w:rPr>
        <w:t xml:space="preserve"> 1995). </w:t>
      </w:r>
      <w:r w:rsidRPr="006214BB">
        <w:rPr>
          <w:i/>
          <w:lang w:val="en-US"/>
        </w:rPr>
        <w:t>C. fornicata</w:t>
      </w:r>
      <w:r>
        <w:rPr>
          <w:lang w:val="en-US"/>
        </w:rPr>
        <w:t xml:space="preserve"> is known to be strongly resistant to environmental variations, particularly temperature and salinity (Blanchard</w:t>
      </w:r>
      <w:r w:rsidR="001F084B">
        <w:rPr>
          <w:lang w:val="en-US"/>
        </w:rPr>
        <w:t>,</w:t>
      </w:r>
      <w:r>
        <w:rPr>
          <w:lang w:val="en-US"/>
        </w:rPr>
        <w:t xml:space="preserve"> 1995; Blanchard</w:t>
      </w:r>
      <w:r w:rsidR="001F084B">
        <w:rPr>
          <w:lang w:val="en-US"/>
        </w:rPr>
        <w:t>,</w:t>
      </w:r>
      <w:r>
        <w:rPr>
          <w:lang w:val="en-US"/>
        </w:rPr>
        <w:t xml:space="preserve"> 1997</w:t>
      </w:r>
      <w:r w:rsidR="00D44897">
        <w:rPr>
          <w:lang w:val="en-US"/>
        </w:rPr>
        <w:t xml:space="preserve">; </w:t>
      </w:r>
      <w:proofErr w:type="spellStart"/>
      <w:r w:rsidR="00D44897">
        <w:rPr>
          <w:lang w:val="en-US"/>
        </w:rPr>
        <w:t>Diederich</w:t>
      </w:r>
      <w:proofErr w:type="spellEnd"/>
      <w:r w:rsidR="00D44897">
        <w:rPr>
          <w:lang w:val="en-US"/>
        </w:rPr>
        <w:t xml:space="preserve"> </w:t>
      </w:r>
      <w:r w:rsidR="00CE616A">
        <w:rPr>
          <w:lang w:val="en-US"/>
        </w:rPr>
        <w:t>&amp;</w:t>
      </w:r>
      <w:r w:rsidR="00D44897">
        <w:rPr>
          <w:lang w:val="en-US"/>
        </w:rPr>
        <w:t xml:space="preserve"> </w:t>
      </w:r>
      <w:proofErr w:type="spellStart"/>
      <w:r w:rsidR="00D44897">
        <w:rPr>
          <w:lang w:val="en-US"/>
        </w:rPr>
        <w:t>Pechenick</w:t>
      </w:r>
      <w:proofErr w:type="spellEnd"/>
      <w:r w:rsidR="001F084B">
        <w:rPr>
          <w:lang w:val="en-US"/>
        </w:rPr>
        <w:t>,</w:t>
      </w:r>
      <w:r w:rsidR="00D44897">
        <w:rPr>
          <w:lang w:val="en-US"/>
        </w:rPr>
        <w:t xml:space="preserve"> 2013</w:t>
      </w:r>
      <w:r>
        <w:rPr>
          <w:lang w:val="en-US"/>
        </w:rPr>
        <w:t xml:space="preserve">). </w:t>
      </w:r>
      <w:r w:rsidR="00E27534">
        <w:rPr>
          <w:lang w:val="en-US"/>
        </w:rPr>
        <w:t xml:space="preserve">In </w:t>
      </w:r>
      <w:r w:rsidR="0079127F">
        <w:rPr>
          <w:lang w:val="en-US"/>
        </w:rPr>
        <w:t>light</w:t>
      </w:r>
      <w:r w:rsidR="00E27534">
        <w:rPr>
          <w:lang w:val="en-US"/>
        </w:rPr>
        <w:t xml:space="preserve"> of the different ecological and physiological characteristics of </w:t>
      </w:r>
      <w:r w:rsidR="00E27534" w:rsidRPr="0046561F">
        <w:rPr>
          <w:i/>
          <w:lang w:val="en-US"/>
        </w:rPr>
        <w:t>C. fornicata</w:t>
      </w:r>
      <w:r w:rsidR="00E27534">
        <w:rPr>
          <w:lang w:val="en-US"/>
        </w:rPr>
        <w:t xml:space="preserve">, it </w:t>
      </w:r>
      <w:r w:rsidR="0079127F">
        <w:rPr>
          <w:lang w:val="en-US"/>
        </w:rPr>
        <w:t>is</w:t>
      </w:r>
      <w:r w:rsidR="00E27534">
        <w:rPr>
          <w:lang w:val="en-US"/>
        </w:rPr>
        <w:t xml:space="preserve"> important to i</w:t>
      </w:r>
      <w:r w:rsidR="008E5310">
        <w:rPr>
          <w:lang w:val="en-US"/>
        </w:rPr>
        <w:t>nvestigate</w:t>
      </w:r>
      <w:r w:rsidR="00CB5E99">
        <w:rPr>
          <w:lang w:val="en-US"/>
        </w:rPr>
        <w:t xml:space="preserve"> the impact</w:t>
      </w:r>
      <w:r w:rsidR="00E27534">
        <w:rPr>
          <w:lang w:val="en-US"/>
        </w:rPr>
        <w:t xml:space="preserve"> </w:t>
      </w:r>
      <w:r w:rsidR="0079127F">
        <w:rPr>
          <w:lang w:val="en-US"/>
        </w:rPr>
        <w:t>of future</w:t>
      </w:r>
      <w:r w:rsidR="00CB5E99">
        <w:rPr>
          <w:lang w:val="en-US"/>
        </w:rPr>
        <w:t xml:space="preserve"> </w:t>
      </w:r>
      <w:r w:rsidR="00CB5E99" w:rsidRPr="0046561F">
        <w:rPr>
          <w:i/>
          <w:lang w:val="en-US"/>
        </w:rPr>
        <w:t>p</w:t>
      </w:r>
      <w:r w:rsidR="00CB5E99">
        <w:rPr>
          <w:lang w:val="en-US"/>
        </w:rPr>
        <w:t>CO</w:t>
      </w:r>
      <w:r w:rsidR="00CB5E99" w:rsidRPr="0046561F">
        <w:rPr>
          <w:vertAlign w:val="subscript"/>
          <w:lang w:val="en-US"/>
        </w:rPr>
        <w:t>2</w:t>
      </w:r>
      <w:r w:rsidR="00E27534">
        <w:rPr>
          <w:lang w:val="en-US"/>
        </w:rPr>
        <w:t xml:space="preserve"> </w:t>
      </w:r>
      <w:r w:rsidR="0079127F">
        <w:rPr>
          <w:lang w:val="en-US"/>
        </w:rPr>
        <w:t xml:space="preserve">levels, </w:t>
      </w:r>
      <w:r w:rsidR="00E27534">
        <w:rPr>
          <w:lang w:val="en-US"/>
        </w:rPr>
        <w:t>and determine</w:t>
      </w:r>
      <w:r w:rsidR="00CB5E99">
        <w:rPr>
          <w:lang w:val="en-US"/>
        </w:rPr>
        <w:t xml:space="preserve"> </w:t>
      </w:r>
      <w:r w:rsidR="00E27534">
        <w:rPr>
          <w:lang w:val="en-US"/>
        </w:rPr>
        <w:t>its</w:t>
      </w:r>
      <w:r w:rsidR="00CB5E99">
        <w:rPr>
          <w:lang w:val="en-US"/>
        </w:rPr>
        <w:t xml:space="preserve"> resistance capacities to h</w:t>
      </w:r>
      <w:r w:rsidR="008E5310">
        <w:rPr>
          <w:lang w:val="en-US"/>
        </w:rPr>
        <w:t>i</w:t>
      </w:r>
      <w:r w:rsidR="00CB5E99">
        <w:rPr>
          <w:lang w:val="en-US"/>
        </w:rPr>
        <w:t xml:space="preserve">gh levels of stress to </w:t>
      </w:r>
      <w:r w:rsidR="0079127F">
        <w:rPr>
          <w:lang w:val="en-US"/>
        </w:rPr>
        <w:t>assess</w:t>
      </w:r>
      <w:r w:rsidR="00CB5E99">
        <w:rPr>
          <w:lang w:val="en-US"/>
        </w:rPr>
        <w:t xml:space="preserve"> the</w:t>
      </w:r>
      <w:r w:rsidR="0079127F">
        <w:rPr>
          <w:lang w:val="en-US"/>
        </w:rPr>
        <w:t xml:space="preserve"> likely</w:t>
      </w:r>
      <w:r w:rsidR="00CB5E99">
        <w:rPr>
          <w:lang w:val="en-US"/>
        </w:rPr>
        <w:t xml:space="preserve"> future </w:t>
      </w:r>
      <w:r w:rsidR="0079127F">
        <w:rPr>
          <w:lang w:val="en-US"/>
        </w:rPr>
        <w:t xml:space="preserve">impact </w:t>
      </w:r>
      <w:r w:rsidR="00CB5E99">
        <w:rPr>
          <w:lang w:val="en-US"/>
        </w:rPr>
        <w:t xml:space="preserve">of this </w:t>
      </w:r>
      <w:r w:rsidR="008E5310">
        <w:rPr>
          <w:lang w:val="en-US"/>
        </w:rPr>
        <w:t>engineer</w:t>
      </w:r>
      <w:r w:rsidR="00CB5E99">
        <w:rPr>
          <w:lang w:val="en-US"/>
        </w:rPr>
        <w:t xml:space="preserve"> species in the ecosystem</w:t>
      </w:r>
      <w:r w:rsidR="006A7E04">
        <w:rPr>
          <w:lang w:val="en-US"/>
        </w:rPr>
        <w:t>s</w:t>
      </w:r>
      <w:r w:rsidR="00CB5E99">
        <w:rPr>
          <w:lang w:val="en-US"/>
        </w:rPr>
        <w:t xml:space="preserve"> </w:t>
      </w:r>
      <w:r w:rsidR="0079127F">
        <w:rPr>
          <w:lang w:val="en-US"/>
        </w:rPr>
        <w:t>to which</w:t>
      </w:r>
      <w:r w:rsidR="00CB5E99">
        <w:rPr>
          <w:lang w:val="en-US"/>
        </w:rPr>
        <w:t xml:space="preserve"> it was introduced. </w:t>
      </w:r>
    </w:p>
    <w:p w:rsidR="002A6DF9" w:rsidRDefault="008E5310" w:rsidP="00795D0C">
      <w:pPr>
        <w:spacing w:line="480" w:lineRule="auto"/>
        <w:ind w:firstLine="708"/>
        <w:jc w:val="both"/>
        <w:rPr>
          <w:lang w:val="en-US"/>
        </w:rPr>
      </w:pPr>
      <w:r>
        <w:rPr>
          <w:rFonts w:eastAsia="Arial Unicode MS"/>
          <w:lang w:val="en-US"/>
        </w:rPr>
        <w:t xml:space="preserve">The present study was designed to investigate the metabolic </w:t>
      </w:r>
      <w:r w:rsidR="0079127F">
        <w:rPr>
          <w:rFonts w:eastAsia="Arial Unicode MS"/>
          <w:lang w:val="en-US"/>
        </w:rPr>
        <w:t>responses</w:t>
      </w:r>
      <w:r>
        <w:rPr>
          <w:rFonts w:eastAsia="Arial Unicode MS"/>
          <w:lang w:val="en-US"/>
        </w:rPr>
        <w:t xml:space="preserve"> of </w:t>
      </w:r>
      <w:r w:rsidRPr="00EF1FD8">
        <w:rPr>
          <w:rFonts w:eastAsia="Arial Unicode MS"/>
          <w:i/>
          <w:lang w:val="en-US"/>
        </w:rPr>
        <w:t>C. fornica</w:t>
      </w:r>
      <w:r>
        <w:rPr>
          <w:rFonts w:eastAsia="Arial Unicode MS"/>
          <w:lang w:val="en-US"/>
        </w:rPr>
        <w:t xml:space="preserve">ta to </w:t>
      </w:r>
      <w:r w:rsidR="00E27534">
        <w:rPr>
          <w:rFonts w:eastAsia="Arial Unicode MS"/>
          <w:lang w:val="en-US"/>
        </w:rPr>
        <w:t xml:space="preserve">high </w:t>
      </w:r>
      <w:r w:rsidR="00E27534" w:rsidRPr="0046561F">
        <w:rPr>
          <w:rFonts w:eastAsia="Arial Unicode MS"/>
          <w:i/>
          <w:lang w:val="en-US"/>
        </w:rPr>
        <w:t>p</w:t>
      </w:r>
      <w:r>
        <w:rPr>
          <w:rFonts w:eastAsia="Arial Unicode MS"/>
          <w:lang w:val="en-US"/>
        </w:rPr>
        <w:t>CO</w:t>
      </w:r>
      <w:r w:rsidRPr="00A43CBA">
        <w:rPr>
          <w:rFonts w:eastAsia="Arial Unicode MS"/>
          <w:vertAlign w:val="subscript"/>
          <w:lang w:val="en-US"/>
        </w:rPr>
        <w:t>2</w:t>
      </w:r>
      <w:r>
        <w:rPr>
          <w:rFonts w:eastAsia="Arial Unicode MS"/>
          <w:lang w:val="en-US"/>
        </w:rPr>
        <w:t xml:space="preserve"> </w:t>
      </w:r>
      <w:r w:rsidR="00E27534">
        <w:rPr>
          <w:rFonts w:eastAsia="Arial Unicode MS"/>
          <w:lang w:val="en-US"/>
        </w:rPr>
        <w:t xml:space="preserve">conditions during temperature </w:t>
      </w:r>
      <w:r>
        <w:rPr>
          <w:rFonts w:eastAsia="Arial Unicode MS"/>
          <w:lang w:val="en-US"/>
        </w:rPr>
        <w:t xml:space="preserve">stress. </w:t>
      </w:r>
      <w:r w:rsidR="008A1144">
        <w:rPr>
          <w:rFonts w:eastAsia="Arial Unicode MS"/>
          <w:lang w:val="en-US"/>
        </w:rPr>
        <w:t>S</w:t>
      </w:r>
      <w:r w:rsidR="008A1144" w:rsidRPr="00091D68">
        <w:rPr>
          <w:rFonts w:eastAsia="Arial Unicode MS"/>
          <w:lang w:val="en-US"/>
        </w:rPr>
        <w:t xml:space="preserve">hort-term </w:t>
      </w:r>
      <w:r w:rsidR="008A1144">
        <w:rPr>
          <w:rFonts w:eastAsia="Arial Unicode MS"/>
          <w:lang w:val="en-US"/>
        </w:rPr>
        <w:t>e</w:t>
      </w:r>
      <w:r w:rsidR="002A6DF9" w:rsidRPr="00091D68">
        <w:rPr>
          <w:rFonts w:eastAsia="Arial Unicode MS"/>
          <w:lang w:val="en-US"/>
        </w:rPr>
        <w:t>xperimental approaches us</w:t>
      </w:r>
      <w:r w:rsidR="0079127F">
        <w:rPr>
          <w:rFonts w:eastAsia="Arial Unicode MS"/>
          <w:lang w:val="en-US"/>
        </w:rPr>
        <w:t>ing</w:t>
      </w:r>
      <w:r w:rsidR="002A6DF9" w:rsidRPr="00091D68">
        <w:rPr>
          <w:rFonts w:eastAsia="Arial Unicode MS"/>
          <w:lang w:val="en-US"/>
        </w:rPr>
        <w:t xml:space="preserve"> faster temperature elevations than natural changes provide valuable insight into physiological responses of marine invertebrates </w:t>
      </w:r>
      <w:r w:rsidR="0079127F">
        <w:rPr>
          <w:rFonts w:eastAsia="Arial Unicode MS"/>
          <w:lang w:val="en-US"/>
        </w:rPr>
        <w:t>in term of</w:t>
      </w:r>
      <w:r w:rsidR="00CB5E99">
        <w:rPr>
          <w:rFonts w:eastAsia="Arial Unicode MS"/>
          <w:lang w:val="en-US"/>
        </w:rPr>
        <w:t xml:space="preserve"> their ability to </w:t>
      </w:r>
      <w:r w:rsidR="0079127F">
        <w:rPr>
          <w:rFonts w:eastAsia="Arial Unicode MS"/>
          <w:lang w:val="en-US"/>
        </w:rPr>
        <w:t>resist</w:t>
      </w:r>
      <w:r w:rsidR="00CB5E99">
        <w:rPr>
          <w:rFonts w:eastAsia="Arial Unicode MS"/>
          <w:lang w:val="en-US"/>
        </w:rPr>
        <w:t xml:space="preserve"> high level</w:t>
      </w:r>
      <w:r w:rsidR="0079127F">
        <w:rPr>
          <w:rFonts w:eastAsia="Arial Unicode MS"/>
          <w:lang w:val="en-US"/>
        </w:rPr>
        <w:t>s</w:t>
      </w:r>
      <w:r w:rsidR="00CB5E99">
        <w:rPr>
          <w:rFonts w:eastAsia="Arial Unicode MS"/>
          <w:lang w:val="en-US"/>
        </w:rPr>
        <w:t xml:space="preserve"> of stress or their lethal temperature </w:t>
      </w:r>
      <w:r w:rsidR="002A6DF9">
        <w:rPr>
          <w:rFonts w:eastAsia="Arial Unicode MS"/>
          <w:lang w:val="en-US"/>
        </w:rPr>
        <w:t>(</w:t>
      </w:r>
      <w:proofErr w:type="spellStart"/>
      <w:r w:rsidR="002A6DF9">
        <w:rPr>
          <w:rFonts w:eastAsia="Arial Unicode MS"/>
          <w:lang w:val="en-US"/>
        </w:rPr>
        <w:t>Sokolova</w:t>
      </w:r>
      <w:proofErr w:type="spellEnd"/>
      <w:r w:rsidR="002A6DF9">
        <w:rPr>
          <w:rFonts w:eastAsia="Arial Unicode MS"/>
          <w:lang w:val="en-US"/>
        </w:rPr>
        <w:t xml:space="preserve"> </w:t>
      </w:r>
      <w:r w:rsidR="001F084B">
        <w:rPr>
          <w:rFonts w:eastAsia="Arial Unicode MS"/>
          <w:lang w:val="en-US"/>
        </w:rPr>
        <w:t xml:space="preserve">&amp; </w:t>
      </w:r>
      <w:proofErr w:type="spellStart"/>
      <w:r w:rsidR="002A6DF9">
        <w:rPr>
          <w:rFonts w:eastAsia="Arial Unicode MS"/>
          <w:lang w:val="en-US"/>
        </w:rPr>
        <w:t>Pörtner</w:t>
      </w:r>
      <w:proofErr w:type="spellEnd"/>
      <w:r w:rsidR="001F084B">
        <w:rPr>
          <w:rFonts w:eastAsia="Arial Unicode MS"/>
          <w:lang w:val="en-US"/>
        </w:rPr>
        <w:t>,</w:t>
      </w:r>
      <w:r w:rsidR="002A6DF9">
        <w:rPr>
          <w:rFonts w:eastAsia="Arial Unicode MS"/>
          <w:lang w:val="en-US"/>
        </w:rPr>
        <w:t xml:space="preserve"> 2003; Peck </w:t>
      </w:r>
      <w:r w:rsidR="002A6DF9" w:rsidRPr="0046561F">
        <w:rPr>
          <w:rFonts w:eastAsia="Arial Unicode MS"/>
          <w:i/>
          <w:lang w:val="en-US"/>
        </w:rPr>
        <w:t>et al</w:t>
      </w:r>
      <w:r w:rsidR="002A6DF9">
        <w:rPr>
          <w:rFonts w:eastAsia="Arial Unicode MS"/>
          <w:lang w:val="en-US"/>
        </w:rPr>
        <w:t>.</w:t>
      </w:r>
      <w:r w:rsidR="001F084B">
        <w:rPr>
          <w:rFonts w:eastAsia="Arial Unicode MS"/>
          <w:lang w:val="en-US"/>
        </w:rPr>
        <w:t>,</w:t>
      </w:r>
      <w:r w:rsidR="002A6DF9">
        <w:rPr>
          <w:rFonts w:eastAsia="Arial Unicode MS"/>
          <w:lang w:val="en-US"/>
        </w:rPr>
        <w:t xml:space="preserve"> 2004; </w:t>
      </w:r>
      <w:proofErr w:type="spellStart"/>
      <w:r w:rsidR="002A6DF9">
        <w:rPr>
          <w:rFonts w:eastAsia="Arial Unicode MS"/>
          <w:lang w:val="en-US"/>
        </w:rPr>
        <w:t>Pörtner</w:t>
      </w:r>
      <w:proofErr w:type="spellEnd"/>
      <w:r w:rsidR="002A6DF9">
        <w:rPr>
          <w:rFonts w:eastAsia="Arial Unicode MS"/>
          <w:lang w:val="en-US"/>
        </w:rPr>
        <w:t xml:space="preserve"> </w:t>
      </w:r>
      <w:r w:rsidR="002A6DF9" w:rsidRPr="0046561F">
        <w:rPr>
          <w:rFonts w:eastAsia="Arial Unicode MS"/>
          <w:i/>
          <w:lang w:val="en-US"/>
        </w:rPr>
        <w:t>et al</w:t>
      </w:r>
      <w:r w:rsidR="002A6DF9">
        <w:rPr>
          <w:rFonts w:eastAsia="Arial Unicode MS"/>
          <w:lang w:val="en-US"/>
        </w:rPr>
        <w:t>.</w:t>
      </w:r>
      <w:r w:rsidR="001F084B">
        <w:rPr>
          <w:rFonts w:eastAsia="Arial Unicode MS"/>
          <w:lang w:val="en-US"/>
        </w:rPr>
        <w:t>,</w:t>
      </w:r>
      <w:r w:rsidR="002A6DF9">
        <w:rPr>
          <w:rFonts w:eastAsia="Arial Unicode MS"/>
          <w:lang w:val="en-US"/>
        </w:rPr>
        <w:t xml:space="preserve"> 2006; Richard </w:t>
      </w:r>
      <w:r w:rsidR="002A6DF9" w:rsidRPr="0046561F">
        <w:rPr>
          <w:rFonts w:eastAsia="Arial Unicode MS"/>
          <w:i/>
          <w:lang w:val="en-US"/>
        </w:rPr>
        <w:t>et al</w:t>
      </w:r>
      <w:r w:rsidR="002A6DF9">
        <w:rPr>
          <w:rFonts w:eastAsia="Arial Unicode MS"/>
          <w:lang w:val="en-US"/>
        </w:rPr>
        <w:t>.</w:t>
      </w:r>
      <w:r w:rsidR="001F084B">
        <w:rPr>
          <w:rFonts w:eastAsia="Arial Unicode MS"/>
          <w:lang w:val="en-US"/>
        </w:rPr>
        <w:t>,</w:t>
      </w:r>
      <w:r w:rsidR="002A6DF9">
        <w:rPr>
          <w:rFonts w:eastAsia="Arial Unicode MS"/>
          <w:lang w:val="en-US"/>
        </w:rPr>
        <w:t xml:space="preserve"> 2012). </w:t>
      </w:r>
      <w:r w:rsidR="002A6DF9">
        <w:rPr>
          <w:lang w:val="en-US"/>
        </w:rPr>
        <w:t>Following the hypothesis that CO</w:t>
      </w:r>
      <w:r w:rsidR="002A6DF9" w:rsidRPr="006230CA">
        <w:rPr>
          <w:vertAlign w:val="subscript"/>
          <w:lang w:val="en-US"/>
        </w:rPr>
        <w:t>2</w:t>
      </w:r>
      <w:r w:rsidR="002A6DF9">
        <w:rPr>
          <w:lang w:val="en-US"/>
        </w:rPr>
        <w:t xml:space="preserve"> stress will increase sensitivity to temperature change, we evaluated </w:t>
      </w:r>
      <w:r w:rsidR="0079127F">
        <w:rPr>
          <w:lang w:val="en-US"/>
        </w:rPr>
        <w:t xml:space="preserve">changes in </w:t>
      </w:r>
      <w:r w:rsidR="002A6DF9">
        <w:rPr>
          <w:rFonts w:eastAsia="Arial Unicode MS"/>
          <w:lang w:val="en-US"/>
        </w:rPr>
        <w:t xml:space="preserve">oxygen-consumption </w:t>
      </w:r>
      <w:r w:rsidR="002A6DF9">
        <w:rPr>
          <w:lang w:val="en-US"/>
        </w:rPr>
        <w:t xml:space="preserve">of </w:t>
      </w:r>
      <w:r w:rsidR="002A6DF9" w:rsidRPr="001E3E17">
        <w:rPr>
          <w:i/>
          <w:lang w:val="en-US"/>
        </w:rPr>
        <w:t xml:space="preserve">C. fornicata </w:t>
      </w:r>
      <w:r w:rsidR="002A6DF9">
        <w:rPr>
          <w:lang w:val="en-US"/>
        </w:rPr>
        <w:t>individuals previously</w:t>
      </w:r>
      <w:r w:rsidR="002A6DF9" w:rsidRPr="001E3E17">
        <w:rPr>
          <w:lang w:val="en-US"/>
        </w:rPr>
        <w:t xml:space="preserve"> </w:t>
      </w:r>
      <w:r w:rsidR="002A6DF9">
        <w:rPr>
          <w:lang w:val="en-US"/>
        </w:rPr>
        <w:t xml:space="preserve">reared under elevated </w:t>
      </w:r>
      <w:r w:rsidR="002A6DF9" w:rsidRPr="009C7367">
        <w:rPr>
          <w:i/>
          <w:lang w:val="en-US"/>
        </w:rPr>
        <w:t>p</w:t>
      </w:r>
      <w:r w:rsidR="002A6DF9">
        <w:rPr>
          <w:lang w:val="en-US"/>
        </w:rPr>
        <w:t>CO</w:t>
      </w:r>
      <w:r w:rsidR="002A6DF9" w:rsidRPr="009C7367">
        <w:rPr>
          <w:vertAlign w:val="subscript"/>
          <w:lang w:val="en-US"/>
        </w:rPr>
        <w:t>2</w:t>
      </w:r>
      <w:r w:rsidR="002A6DF9" w:rsidRPr="00A62069">
        <w:rPr>
          <w:lang w:val="en-US"/>
        </w:rPr>
        <w:t xml:space="preserve"> for </w:t>
      </w:r>
      <w:r w:rsidR="002A6DF9">
        <w:rPr>
          <w:lang w:val="en-US"/>
        </w:rPr>
        <w:t>10</w:t>
      </w:r>
      <w:r w:rsidR="002A6DF9" w:rsidRPr="00A62069">
        <w:rPr>
          <w:lang w:val="en-US"/>
        </w:rPr>
        <w:t xml:space="preserve"> weeks </w:t>
      </w:r>
      <w:r w:rsidR="002A6DF9">
        <w:rPr>
          <w:lang w:val="en-US"/>
        </w:rPr>
        <w:t>during a rapid temperature increase</w:t>
      </w:r>
      <w:r w:rsidR="00D44897">
        <w:rPr>
          <w:lang w:val="en-US"/>
        </w:rPr>
        <w:t xml:space="preserve"> </w:t>
      </w:r>
      <w:r w:rsidR="00C455FA">
        <w:rPr>
          <w:lang w:val="en-US"/>
        </w:rPr>
        <w:t xml:space="preserve">(1°C </w:t>
      </w:r>
      <w:r w:rsidR="002A6DF9">
        <w:rPr>
          <w:lang w:val="en-US"/>
        </w:rPr>
        <w:t>12h</w:t>
      </w:r>
      <w:r w:rsidR="00C455FA" w:rsidRPr="00C455FA">
        <w:rPr>
          <w:vertAlign w:val="superscript"/>
          <w:lang w:val="en-US"/>
        </w:rPr>
        <w:t>-1</w:t>
      </w:r>
      <w:r w:rsidR="002A6DF9">
        <w:rPr>
          <w:lang w:val="en-US"/>
        </w:rPr>
        <w:t>). Respiration rates were measured as a proxy for metabolism on males (small individuals) and females (large individuals</w:t>
      </w:r>
      <w:r w:rsidR="0079127F">
        <w:rPr>
          <w:lang w:val="en-US"/>
        </w:rPr>
        <w:t>), as in this species there is sexual dimorphism in size</w:t>
      </w:r>
      <w:r w:rsidR="00374A7F">
        <w:rPr>
          <w:lang w:val="en-US"/>
        </w:rPr>
        <w:t>.</w:t>
      </w:r>
    </w:p>
    <w:p w:rsidR="002A6DF9" w:rsidRDefault="002A6DF9" w:rsidP="00795D0C">
      <w:pPr>
        <w:spacing w:line="480" w:lineRule="auto"/>
        <w:ind w:firstLine="708"/>
        <w:jc w:val="both"/>
        <w:rPr>
          <w:lang w:val="en-US"/>
        </w:rPr>
      </w:pPr>
    </w:p>
    <w:p w:rsidR="002A6DF9" w:rsidRDefault="00374A7F" w:rsidP="008E753C">
      <w:pPr>
        <w:autoSpaceDE w:val="0"/>
        <w:autoSpaceDN w:val="0"/>
        <w:adjustRightInd w:val="0"/>
        <w:spacing w:line="480" w:lineRule="auto"/>
        <w:jc w:val="center"/>
        <w:rPr>
          <w:b/>
          <w:lang w:val="en-US"/>
        </w:rPr>
      </w:pPr>
      <w:r>
        <w:rPr>
          <w:b/>
          <w:lang w:val="en-US"/>
        </w:rPr>
        <w:t>F</w:t>
      </w:r>
      <w:r w:rsidR="00407077">
        <w:rPr>
          <w:b/>
          <w:lang w:val="en-US"/>
        </w:rPr>
        <w:t xml:space="preserve">MATERIAL &amp; </w:t>
      </w:r>
      <w:r w:rsidR="002A6DF9" w:rsidRPr="00642887">
        <w:rPr>
          <w:b/>
          <w:lang w:val="en-US"/>
        </w:rPr>
        <w:t>METHODS</w:t>
      </w:r>
    </w:p>
    <w:p w:rsidR="003B6345" w:rsidRPr="00642887" w:rsidRDefault="003B6345" w:rsidP="00795D0C">
      <w:pPr>
        <w:autoSpaceDE w:val="0"/>
        <w:autoSpaceDN w:val="0"/>
        <w:adjustRightInd w:val="0"/>
        <w:spacing w:line="480" w:lineRule="auto"/>
        <w:jc w:val="both"/>
        <w:rPr>
          <w:b/>
          <w:lang w:val="en-US"/>
        </w:rPr>
      </w:pPr>
    </w:p>
    <w:p w:rsidR="002A6DF9" w:rsidRPr="00642887" w:rsidRDefault="002A6DF9" w:rsidP="00795D0C">
      <w:pPr>
        <w:spacing w:line="480" w:lineRule="auto"/>
        <w:contextualSpacing/>
        <w:jc w:val="both"/>
        <w:rPr>
          <w:rFonts w:eastAsia="Arial Unicode MS"/>
          <w:i/>
          <w:lang w:val="en-US"/>
        </w:rPr>
      </w:pPr>
      <w:r w:rsidRPr="00642887">
        <w:rPr>
          <w:rFonts w:eastAsia="Arial Unicode MS"/>
          <w:i/>
          <w:lang w:val="en-US"/>
        </w:rPr>
        <w:t xml:space="preserve">Biological material </w:t>
      </w:r>
    </w:p>
    <w:p w:rsidR="002A6DF9" w:rsidRDefault="002A6DF9" w:rsidP="00795D0C">
      <w:pPr>
        <w:pStyle w:val="Textepubli"/>
        <w:spacing w:line="480" w:lineRule="auto"/>
        <w:ind w:firstLine="708"/>
        <w:contextualSpacing/>
        <w:jc w:val="both"/>
        <w:rPr>
          <w:rFonts w:eastAsia="Arial Unicode MS"/>
        </w:rPr>
      </w:pPr>
      <w:proofErr w:type="spellStart"/>
      <w:r>
        <w:rPr>
          <w:rFonts w:eastAsia="Arial Unicode MS"/>
          <w:i/>
          <w:lang w:val="en-US"/>
        </w:rPr>
        <w:t>Crepidula</w:t>
      </w:r>
      <w:proofErr w:type="spellEnd"/>
      <w:r>
        <w:rPr>
          <w:rFonts w:eastAsia="Arial Unicode MS"/>
          <w:i/>
          <w:lang w:val="en-US"/>
        </w:rPr>
        <w:t xml:space="preserve"> fornicata </w:t>
      </w:r>
      <w:r w:rsidRPr="00C1485D">
        <w:rPr>
          <w:rFonts w:eastAsia="Arial Unicode MS"/>
          <w:lang w:val="en-US"/>
        </w:rPr>
        <w:t>stacks</w:t>
      </w:r>
      <w:r w:rsidRPr="007F4C35">
        <w:rPr>
          <w:rFonts w:eastAsia="Arial Unicode MS"/>
          <w:smallCaps/>
          <w:lang w:val="en-US"/>
        </w:rPr>
        <w:t xml:space="preserve"> </w:t>
      </w:r>
      <w:r w:rsidRPr="007F4C35">
        <w:rPr>
          <w:rFonts w:eastAsia="Arial Unicode MS"/>
          <w:lang w:val="en-US"/>
        </w:rPr>
        <w:t xml:space="preserve">were collected </w:t>
      </w:r>
      <w:r>
        <w:rPr>
          <w:rFonts w:eastAsia="Arial Unicode MS"/>
          <w:lang w:val="en-US"/>
        </w:rPr>
        <w:t>by SCUBA divers</w:t>
      </w:r>
      <w:r w:rsidRPr="007F4C35">
        <w:rPr>
          <w:rFonts w:eastAsia="Arial Unicode MS"/>
          <w:lang w:val="en-US"/>
        </w:rPr>
        <w:t xml:space="preserve"> </w:t>
      </w:r>
      <w:r>
        <w:rPr>
          <w:rFonts w:eastAsia="Arial Unicode MS"/>
          <w:lang w:val="en-US"/>
        </w:rPr>
        <w:t>on 4 February</w:t>
      </w:r>
      <w:r w:rsidRPr="007F4C35">
        <w:rPr>
          <w:rFonts w:eastAsia="Arial Unicode MS"/>
          <w:lang w:val="en-US"/>
        </w:rPr>
        <w:t xml:space="preserve"> 2010</w:t>
      </w:r>
      <w:r>
        <w:rPr>
          <w:rFonts w:eastAsia="Arial Unicode MS"/>
          <w:lang w:val="en-US"/>
        </w:rPr>
        <w:t xml:space="preserve">, in </w:t>
      </w:r>
      <w:proofErr w:type="spellStart"/>
      <w:r>
        <w:rPr>
          <w:rFonts w:eastAsia="Arial Unicode MS"/>
          <w:lang w:val="en-US"/>
        </w:rPr>
        <w:t>Morlaix</w:t>
      </w:r>
      <w:proofErr w:type="spellEnd"/>
      <w:r>
        <w:rPr>
          <w:rFonts w:eastAsia="Arial Unicode MS"/>
          <w:lang w:val="en-US"/>
        </w:rPr>
        <w:t xml:space="preserve"> Bay (northwest Brittany, France)</w:t>
      </w:r>
      <w:r w:rsidRPr="007F4C35">
        <w:rPr>
          <w:rFonts w:eastAsia="Arial Unicode MS"/>
          <w:lang w:val="en-US"/>
        </w:rPr>
        <w:t xml:space="preserve">, </w:t>
      </w:r>
      <w:r>
        <w:rPr>
          <w:rFonts w:eastAsia="Arial Unicode MS"/>
          <w:lang w:val="en-US"/>
        </w:rPr>
        <w:t>at the “</w:t>
      </w:r>
      <w:proofErr w:type="spellStart"/>
      <w:r>
        <w:rPr>
          <w:rFonts w:eastAsia="Arial Unicode MS"/>
          <w:lang w:val="en-US"/>
        </w:rPr>
        <w:t>Barre</w:t>
      </w:r>
      <w:proofErr w:type="spellEnd"/>
      <w:r>
        <w:rPr>
          <w:rFonts w:eastAsia="Arial Unicode MS"/>
          <w:lang w:val="en-US"/>
        </w:rPr>
        <w:t xml:space="preserve"> des </w:t>
      </w:r>
      <w:proofErr w:type="spellStart"/>
      <w:r>
        <w:rPr>
          <w:rFonts w:eastAsia="Arial Unicode MS"/>
          <w:lang w:val="en-US"/>
        </w:rPr>
        <w:t>Flots</w:t>
      </w:r>
      <w:proofErr w:type="spellEnd"/>
      <w:r>
        <w:rPr>
          <w:rFonts w:eastAsia="Arial Unicode MS"/>
          <w:lang w:val="en-US"/>
        </w:rPr>
        <w:t>”</w:t>
      </w:r>
      <w:r w:rsidRPr="007F4C35">
        <w:rPr>
          <w:rFonts w:eastAsia="Arial Unicode MS"/>
          <w:lang w:val="en-US"/>
        </w:rPr>
        <w:t xml:space="preserve"> </w:t>
      </w:r>
      <w:r>
        <w:rPr>
          <w:rFonts w:eastAsia="Arial Unicode MS"/>
          <w:lang w:val="en-US"/>
        </w:rPr>
        <w:t>site (</w:t>
      </w:r>
      <w:r>
        <w:t xml:space="preserve">3°53.015'W; 48°40.015'N) at </w:t>
      </w:r>
      <w:r w:rsidR="001F084B">
        <w:t xml:space="preserve">a depth of </w:t>
      </w:r>
      <w:r>
        <w:t>10 meter</w:t>
      </w:r>
      <w:r w:rsidR="001F084B">
        <w:t>s</w:t>
      </w:r>
      <w:r>
        <w:t xml:space="preserve"> and at an </w:t>
      </w:r>
      <w:r w:rsidRPr="00420EDD">
        <w:rPr>
          <w:i/>
        </w:rPr>
        <w:t>in situ</w:t>
      </w:r>
      <w:r>
        <w:t xml:space="preserve"> temperature of 11.6°C (</w:t>
      </w:r>
      <w:r w:rsidR="00057899">
        <w:t xml:space="preserve">SOMLIT: </w:t>
      </w:r>
      <w:r w:rsidRPr="008222F3">
        <w:rPr>
          <w:i/>
        </w:rPr>
        <w:t>S</w:t>
      </w:r>
      <w:r>
        <w:rPr>
          <w:i/>
        </w:rPr>
        <w:t xml:space="preserve">ervice </w:t>
      </w:r>
      <w:proofErr w:type="spellStart"/>
      <w:r>
        <w:rPr>
          <w:i/>
        </w:rPr>
        <w:t>d’</w:t>
      </w:r>
      <w:r w:rsidRPr="008222F3">
        <w:rPr>
          <w:i/>
        </w:rPr>
        <w:t>O</w:t>
      </w:r>
      <w:r>
        <w:rPr>
          <w:i/>
        </w:rPr>
        <w:t>bservation</w:t>
      </w:r>
      <w:proofErr w:type="spellEnd"/>
      <w:r>
        <w:rPr>
          <w:i/>
        </w:rPr>
        <w:t xml:space="preserve"> de la </w:t>
      </w:r>
      <w:proofErr w:type="spellStart"/>
      <w:r w:rsidRPr="008222F3">
        <w:rPr>
          <w:i/>
        </w:rPr>
        <w:t>M</w:t>
      </w:r>
      <w:r>
        <w:rPr>
          <w:i/>
        </w:rPr>
        <w:t>er</w:t>
      </w:r>
      <w:proofErr w:type="spellEnd"/>
      <w:r>
        <w:rPr>
          <w:i/>
        </w:rPr>
        <w:t xml:space="preserve"> et du </w:t>
      </w:r>
      <w:proofErr w:type="spellStart"/>
      <w:r w:rsidRPr="008222F3">
        <w:rPr>
          <w:i/>
        </w:rPr>
        <w:t>LIT</w:t>
      </w:r>
      <w:r>
        <w:rPr>
          <w:i/>
        </w:rPr>
        <w:t>toral</w:t>
      </w:r>
      <w:proofErr w:type="spellEnd"/>
      <w:r>
        <w:rPr>
          <w:i/>
        </w:rPr>
        <w:t xml:space="preserve"> </w:t>
      </w:r>
      <w:r>
        <w:t>data)</w:t>
      </w:r>
      <w:r w:rsidRPr="007F4C35">
        <w:rPr>
          <w:rFonts w:eastAsia="Arial Unicode MS"/>
          <w:lang w:val="en-US"/>
        </w:rPr>
        <w:t xml:space="preserve">. They were transferred directly </w:t>
      </w:r>
      <w:r>
        <w:rPr>
          <w:rFonts w:eastAsia="Arial Unicode MS"/>
          <w:lang w:val="en-US"/>
        </w:rPr>
        <w:t xml:space="preserve">to </w:t>
      </w:r>
      <w:r>
        <w:rPr>
          <w:rFonts w:eastAsia="Arial Unicode MS"/>
          <w:lang w:val="en-US"/>
        </w:rPr>
        <w:lastRenderedPageBreak/>
        <w:t xml:space="preserve">aquaria at the Station </w:t>
      </w:r>
      <w:proofErr w:type="spellStart"/>
      <w:r>
        <w:rPr>
          <w:rFonts w:eastAsia="Arial Unicode MS"/>
          <w:lang w:val="en-US"/>
        </w:rPr>
        <w:t>Biologique</w:t>
      </w:r>
      <w:proofErr w:type="spellEnd"/>
      <w:r>
        <w:rPr>
          <w:rFonts w:eastAsia="Arial Unicode MS"/>
          <w:lang w:val="en-US"/>
        </w:rPr>
        <w:t xml:space="preserve"> de </w:t>
      </w:r>
      <w:proofErr w:type="spellStart"/>
      <w:r>
        <w:rPr>
          <w:rFonts w:eastAsia="Arial Unicode MS"/>
          <w:lang w:val="en-US"/>
        </w:rPr>
        <w:t>Roscoff</w:t>
      </w:r>
      <w:proofErr w:type="spellEnd"/>
      <w:r>
        <w:rPr>
          <w:rFonts w:eastAsia="Arial Unicode MS"/>
          <w:lang w:val="en-US"/>
        </w:rPr>
        <w:t xml:space="preserve"> where they were held in natural unfiltered seawater at a temperature around 10°C, until they were used in experiments starting on 10 March 2010</w:t>
      </w:r>
      <w:r w:rsidRPr="007F4C35">
        <w:rPr>
          <w:rFonts w:eastAsia="Arial Unicode MS"/>
          <w:lang w:val="en-US"/>
        </w:rPr>
        <w:t>.</w:t>
      </w:r>
      <w:r w:rsidRPr="007F4C35">
        <w:rPr>
          <w:rFonts w:eastAsia="Arial Unicode MS"/>
        </w:rPr>
        <w:t xml:space="preserve"> </w:t>
      </w:r>
    </w:p>
    <w:p w:rsidR="002A6DF9" w:rsidRDefault="002A6DF9" w:rsidP="00795D0C">
      <w:pPr>
        <w:pStyle w:val="Textepubli"/>
        <w:spacing w:line="480" w:lineRule="auto"/>
        <w:ind w:firstLine="708"/>
        <w:contextualSpacing/>
        <w:jc w:val="both"/>
        <w:rPr>
          <w:rFonts w:eastAsia="Arial Unicode MS"/>
          <w:lang w:val="en-US"/>
        </w:rPr>
      </w:pPr>
      <w:r>
        <w:rPr>
          <w:rFonts w:eastAsia="Arial Unicode MS"/>
        </w:rPr>
        <w:t xml:space="preserve">Males </w:t>
      </w:r>
      <w:r w:rsidR="00D44897">
        <w:rPr>
          <w:rFonts w:eastAsia="Arial Unicode MS"/>
        </w:rPr>
        <w:t xml:space="preserve">and females </w:t>
      </w:r>
      <w:r>
        <w:rPr>
          <w:rFonts w:eastAsia="Arial Unicode MS"/>
        </w:rPr>
        <w:t xml:space="preserve">at the top and the bottom </w:t>
      </w:r>
      <w:r w:rsidR="00D44897">
        <w:rPr>
          <w:rFonts w:eastAsia="Arial Unicode MS"/>
        </w:rPr>
        <w:t>of stack</w:t>
      </w:r>
      <w:r w:rsidR="0079127F">
        <w:rPr>
          <w:rFonts w:eastAsia="Arial Unicode MS"/>
        </w:rPr>
        <w:t>s</w:t>
      </w:r>
      <w:r w:rsidR="00D44897">
        <w:rPr>
          <w:rFonts w:eastAsia="Arial Unicode MS"/>
        </w:rPr>
        <w:t xml:space="preserve"> respectively, </w:t>
      </w:r>
      <w:r>
        <w:rPr>
          <w:rFonts w:eastAsia="Arial Unicode MS"/>
        </w:rPr>
        <w:t xml:space="preserve">were selected, separated and individually labelled. Small males (23.31 ± 0.16 mm length), which were still slightly mobile, were placed individually on 3 cm Petri dishes one month before the beginning of the trials. Dead individual shells at the base of stacks were kept as the substratum under the largest living immobile females (47.53 ± 0.25 mm length). </w:t>
      </w:r>
      <w:r>
        <w:rPr>
          <w:rFonts w:eastAsia="Arial Unicode MS"/>
          <w:lang w:val="en-US"/>
        </w:rPr>
        <w:t xml:space="preserve">In </w:t>
      </w:r>
      <w:r w:rsidRPr="0002419D">
        <w:rPr>
          <w:rFonts w:eastAsia="Arial Unicode MS"/>
          <w:i/>
          <w:lang w:val="en-US"/>
        </w:rPr>
        <w:t>C. fornicata</w:t>
      </w:r>
      <w:r>
        <w:rPr>
          <w:rFonts w:eastAsia="Arial Unicode MS"/>
          <w:lang w:val="en-US"/>
        </w:rPr>
        <w:t xml:space="preserve">, size cannot be discriminated from sex because this is a </w:t>
      </w:r>
      <w:proofErr w:type="spellStart"/>
      <w:r>
        <w:rPr>
          <w:rFonts w:eastAsia="Arial Unicode MS"/>
          <w:lang w:val="en-US"/>
        </w:rPr>
        <w:t>protandrous</w:t>
      </w:r>
      <w:proofErr w:type="spellEnd"/>
      <w:r>
        <w:rPr>
          <w:rFonts w:eastAsia="Arial Unicode MS"/>
          <w:lang w:val="en-US"/>
        </w:rPr>
        <w:t xml:space="preserve"> hermaphrodi</w:t>
      </w:r>
      <w:r w:rsidR="002F03FB">
        <w:rPr>
          <w:rFonts w:eastAsia="Arial Unicode MS"/>
          <w:lang w:val="en-US"/>
        </w:rPr>
        <w:t>ti</w:t>
      </w:r>
      <w:r>
        <w:rPr>
          <w:rFonts w:eastAsia="Arial Unicode MS"/>
          <w:lang w:val="en-US"/>
        </w:rPr>
        <w:t xml:space="preserve">c organism, changing sex with age and size (Coe 1938). </w:t>
      </w:r>
      <w:r>
        <w:rPr>
          <w:rFonts w:eastAsia="Arial Unicode MS"/>
        </w:rPr>
        <w:t xml:space="preserve">All individuals were </w:t>
      </w:r>
      <w:r>
        <w:rPr>
          <w:rFonts w:eastAsia="Arial Unicode MS"/>
          <w:lang w:val="en-US"/>
        </w:rPr>
        <w:t>gently</w:t>
      </w:r>
      <w:r w:rsidRPr="007F4C35">
        <w:rPr>
          <w:rFonts w:eastAsia="Arial Unicode MS"/>
          <w:lang w:val="en-US"/>
        </w:rPr>
        <w:t xml:space="preserve"> brushed to </w:t>
      </w:r>
      <w:r>
        <w:rPr>
          <w:rFonts w:eastAsia="Arial Unicode MS"/>
          <w:lang w:val="en-US"/>
        </w:rPr>
        <w:t>remove</w:t>
      </w:r>
      <w:r w:rsidRPr="007F4C35">
        <w:rPr>
          <w:rFonts w:eastAsia="Arial Unicode MS"/>
          <w:lang w:val="en-US"/>
        </w:rPr>
        <w:t xml:space="preserve"> epi</w:t>
      </w:r>
      <w:r>
        <w:rPr>
          <w:rFonts w:eastAsia="Arial Unicode MS"/>
          <w:lang w:val="en-US"/>
        </w:rPr>
        <w:t>bionts</w:t>
      </w:r>
      <w:r w:rsidRPr="007F4C35">
        <w:rPr>
          <w:rFonts w:eastAsia="Arial Unicode MS"/>
          <w:lang w:val="en-US"/>
        </w:rPr>
        <w:t xml:space="preserve"> and biofilm </w:t>
      </w:r>
      <w:r w:rsidR="002F03FB">
        <w:rPr>
          <w:rFonts w:eastAsia="Arial Unicode MS"/>
          <w:lang w:val="en-US"/>
        </w:rPr>
        <w:t xml:space="preserve">from their shells </w:t>
      </w:r>
      <w:r>
        <w:rPr>
          <w:rFonts w:eastAsia="Arial Unicode MS"/>
          <w:lang w:val="en-US"/>
        </w:rPr>
        <w:t xml:space="preserve">before proceeding to the metabolic </w:t>
      </w:r>
      <w:r w:rsidRPr="007F4C35">
        <w:rPr>
          <w:rFonts w:eastAsia="Arial Unicode MS"/>
          <w:lang w:val="en-US"/>
        </w:rPr>
        <w:t>measurements</w:t>
      </w:r>
      <w:r>
        <w:rPr>
          <w:rFonts w:eastAsia="Arial Unicode MS"/>
          <w:lang w:val="en-US"/>
        </w:rPr>
        <w:t xml:space="preserve">. </w:t>
      </w:r>
    </w:p>
    <w:p w:rsidR="002A6DF9" w:rsidRDefault="00827D07" w:rsidP="00795D0C">
      <w:pPr>
        <w:pStyle w:val="Textepubli"/>
        <w:spacing w:line="480" w:lineRule="auto"/>
        <w:ind w:firstLine="708"/>
        <w:contextualSpacing/>
        <w:jc w:val="both"/>
        <w:rPr>
          <w:rFonts w:eastAsia="Arial Unicode MS"/>
        </w:rPr>
      </w:pPr>
      <w:r>
        <w:rPr>
          <w:rFonts w:eastAsia="Arial Unicode MS"/>
        </w:rPr>
        <w:t>Condition ind</w:t>
      </w:r>
      <w:r w:rsidR="001F084B">
        <w:rPr>
          <w:rFonts w:eastAsia="Arial Unicode MS"/>
        </w:rPr>
        <w:t>ices</w:t>
      </w:r>
      <w:r w:rsidR="00B40122">
        <w:rPr>
          <w:rFonts w:eastAsia="Arial Unicode MS"/>
        </w:rPr>
        <w:t xml:space="preserve"> (CI) were calculated on a pool of 20 specimens in March, before the beginning of the experiment, and on all remaining living and recently dead individuals (male</w:t>
      </w:r>
      <w:r w:rsidR="001F084B">
        <w:rPr>
          <w:rFonts w:eastAsia="Arial Unicode MS"/>
        </w:rPr>
        <w:t xml:space="preserve"> n</w:t>
      </w:r>
      <w:r w:rsidR="00B40122">
        <w:rPr>
          <w:rFonts w:eastAsia="Arial Unicode MS"/>
        </w:rPr>
        <w:t xml:space="preserve"> = 74; female </w:t>
      </w:r>
      <w:r w:rsidR="001F084B">
        <w:rPr>
          <w:rFonts w:eastAsia="Arial Unicode MS"/>
        </w:rPr>
        <w:t xml:space="preserve">n </w:t>
      </w:r>
      <w:r w:rsidR="00B40122">
        <w:rPr>
          <w:rFonts w:eastAsia="Arial Unicode MS"/>
        </w:rPr>
        <w:t xml:space="preserve">= 99) at the end of the temperature increase on 29 May 2010. </w:t>
      </w:r>
      <w:r w:rsidR="002A6DF9">
        <w:rPr>
          <w:rFonts w:eastAsia="Arial Unicode MS"/>
          <w:lang w:val="en-US"/>
        </w:rPr>
        <w:t xml:space="preserve">Shell </w:t>
      </w:r>
      <w:r w:rsidR="00520762">
        <w:rPr>
          <w:rFonts w:eastAsia="Arial Unicode MS"/>
          <w:lang w:val="en-US"/>
        </w:rPr>
        <w:t xml:space="preserve">dry </w:t>
      </w:r>
      <w:r w:rsidR="002A6DF9">
        <w:rPr>
          <w:rFonts w:eastAsia="Arial Unicode MS"/>
          <w:lang w:val="en-US"/>
        </w:rPr>
        <w:t>weight</w:t>
      </w:r>
      <w:r w:rsidR="00520762">
        <w:rPr>
          <w:rFonts w:eastAsia="Arial Unicode MS"/>
          <w:lang w:val="en-US"/>
        </w:rPr>
        <w:t xml:space="preserve"> (</w:t>
      </w:r>
      <w:proofErr w:type="spellStart"/>
      <w:r w:rsidR="00520762">
        <w:rPr>
          <w:rFonts w:eastAsia="Arial Unicode MS"/>
          <w:lang w:val="en-US"/>
        </w:rPr>
        <w:t>DW</w:t>
      </w:r>
      <w:r w:rsidR="00520762" w:rsidRPr="0046561F">
        <w:rPr>
          <w:rFonts w:eastAsia="Arial Unicode MS"/>
          <w:vertAlign w:val="subscript"/>
          <w:lang w:val="en-US"/>
        </w:rPr>
        <w:t>S</w:t>
      </w:r>
      <w:r w:rsidR="00520762">
        <w:rPr>
          <w:rFonts w:eastAsia="Arial Unicode MS"/>
          <w:vertAlign w:val="subscript"/>
          <w:lang w:val="en-US"/>
        </w:rPr>
        <w:t>hell</w:t>
      </w:r>
      <w:proofErr w:type="spellEnd"/>
      <w:r w:rsidR="00520762">
        <w:rPr>
          <w:rFonts w:eastAsia="Arial Unicode MS"/>
          <w:lang w:val="en-US"/>
        </w:rPr>
        <w:t>)</w:t>
      </w:r>
      <w:r w:rsidR="002F03FB">
        <w:rPr>
          <w:rFonts w:eastAsia="Arial Unicode MS"/>
          <w:lang w:val="en-US"/>
        </w:rPr>
        <w:t>,</w:t>
      </w:r>
      <w:r w:rsidR="002A6DF9">
        <w:rPr>
          <w:rFonts w:eastAsia="Arial Unicode MS"/>
          <w:lang w:val="en-US"/>
        </w:rPr>
        <w:t xml:space="preserve"> </w:t>
      </w:r>
      <w:r w:rsidR="00520762">
        <w:rPr>
          <w:rFonts w:eastAsia="Arial Unicode MS"/>
          <w:lang w:val="en-US"/>
        </w:rPr>
        <w:t xml:space="preserve">shell </w:t>
      </w:r>
      <w:r w:rsidR="002A6DF9">
        <w:rPr>
          <w:rFonts w:eastAsia="Arial Unicode MS"/>
          <w:lang w:val="en-US"/>
        </w:rPr>
        <w:t>length and tissue d</w:t>
      </w:r>
      <w:proofErr w:type="spellStart"/>
      <w:r w:rsidR="002A6DF9">
        <w:rPr>
          <w:rFonts w:eastAsia="Arial Unicode MS"/>
        </w:rPr>
        <w:t>ry</w:t>
      </w:r>
      <w:proofErr w:type="spellEnd"/>
      <w:r w:rsidR="002A6DF9">
        <w:rPr>
          <w:rFonts w:eastAsia="Arial Unicode MS"/>
        </w:rPr>
        <w:t xml:space="preserve"> weight (</w:t>
      </w:r>
      <w:proofErr w:type="spellStart"/>
      <w:r w:rsidR="002A6DF9">
        <w:rPr>
          <w:rFonts w:eastAsia="Arial Unicode MS"/>
        </w:rPr>
        <w:t>DW</w:t>
      </w:r>
      <w:r w:rsidR="00520762" w:rsidRPr="0046561F">
        <w:rPr>
          <w:rFonts w:eastAsia="Arial Unicode MS"/>
          <w:vertAlign w:val="subscript"/>
        </w:rPr>
        <w:t>T</w:t>
      </w:r>
      <w:r w:rsidR="00520762">
        <w:rPr>
          <w:rFonts w:eastAsia="Arial Unicode MS"/>
          <w:vertAlign w:val="subscript"/>
        </w:rPr>
        <w:t>issue</w:t>
      </w:r>
      <w:proofErr w:type="spellEnd"/>
      <w:r w:rsidR="002A6DF9">
        <w:rPr>
          <w:rFonts w:eastAsia="Arial Unicode MS"/>
        </w:rPr>
        <w:t>) were determined</w:t>
      </w:r>
      <w:r w:rsidR="002A6DF9" w:rsidRPr="007F4C35">
        <w:rPr>
          <w:rFonts w:eastAsia="Arial Unicode MS"/>
        </w:rPr>
        <w:t xml:space="preserve"> </w:t>
      </w:r>
      <w:r w:rsidR="002A6DF9">
        <w:rPr>
          <w:rFonts w:eastAsia="Arial Unicode MS"/>
        </w:rPr>
        <w:t xml:space="preserve">separately on each individual </w:t>
      </w:r>
      <w:r w:rsidR="002A6DF9" w:rsidRPr="007F4C35">
        <w:rPr>
          <w:rFonts w:eastAsia="Arial Unicode MS"/>
        </w:rPr>
        <w:t xml:space="preserve">after drying </w:t>
      </w:r>
      <w:r w:rsidR="002A6DF9">
        <w:rPr>
          <w:rFonts w:eastAsia="Arial Unicode MS"/>
        </w:rPr>
        <w:t>at 60°C</w:t>
      </w:r>
      <w:r w:rsidR="002A6DF9" w:rsidRPr="007F0016">
        <w:rPr>
          <w:rFonts w:eastAsia="Arial Unicode MS"/>
        </w:rPr>
        <w:t xml:space="preserve"> </w:t>
      </w:r>
      <w:r w:rsidR="00B40122">
        <w:rPr>
          <w:rFonts w:eastAsia="Arial Unicode MS"/>
        </w:rPr>
        <w:t xml:space="preserve">for 48h. </w:t>
      </w:r>
      <w:r w:rsidR="002A6DF9">
        <w:rPr>
          <w:rFonts w:eastAsia="Arial Unicode MS"/>
        </w:rPr>
        <w:t xml:space="preserve">Specimens were </w:t>
      </w:r>
      <w:r w:rsidR="00B40122">
        <w:rPr>
          <w:rFonts w:eastAsia="Arial Unicode MS"/>
        </w:rPr>
        <w:t xml:space="preserve">then </w:t>
      </w:r>
      <w:r w:rsidR="002A6DF9">
        <w:rPr>
          <w:rFonts w:eastAsia="Arial Unicode MS"/>
        </w:rPr>
        <w:t>ignited in a muffle furnace at 520°C for 6 h, with tissue ash-free dry weight (</w:t>
      </w:r>
      <w:proofErr w:type="spellStart"/>
      <w:r w:rsidR="002A6DF9">
        <w:rPr>
          <w:rFonts w:eastAsia="Arial Unicode MS"/>
        </w:rPr>
        <w:t>AFDW</w:t>
      </w:r>
      <w:r w:rsidR="00520762" w:rsidRPr="00B279D9">
        <w:rPr>
          <w:rFonts w:eastAsia="Arial Unicode MS"/>
          <w:vertAlign w:val="subscript"/>
        </w:rPr>
        <w:t>T</w:t>
      </w:r>
      <w:r w:rsidR="00520762">
        <w:rPr>
          <w:rFonts w:eastAsia="Arial Unicode MS"/>
          <w:vertAlign w:val="subscript"/>
        </w:rPr>
        <w:t>issue</w:t>
      </w:r>
      <w:proofErr w:type="spellEnd"/>
      <w:r w:rsidR="002A6DF9">
        <w:rPr>
          <w:rFonts w:eastAsia="Arial Unicode MS"/>
        </w:rPr>
        <w:t>) being obtained by difference.</w:t>
      </w:r>
      <w:r w:rsidR="00B40122">
        <w:rPr>
          <w:rFonts w:eastAsia="Arial Unicode MS"/>
        </w:rPr>
        <w:t xml:space="preserve"> CI were calculated</w:t>
      </w:r>
      <w:r w:rsidR="002A6DF9">
        <w:rPr>
          <w:rFonts w:eastAsia="Arial Unicode MS"/>
        </w:rPr>
        <w:t xml:space="preserve"> as: </w:t>
      </w:r>
    </w:p>
    <w:p w:rsidR="002A6DF9" w:rsidRDefault="002A6DF9" w:rsidP="00795D0C">
      <w:pPr>
        <w:pStyle w:val="Textepubli"/>
        <w:spacing w:line="480" w:lineRule="auto"/>
        <w:ind w:firstLine="708"/>
        <w:contextualSpacing/>
        <w:jc w:val="center"/>
        <w:rPr>
          <w:rFonts w:eastAsia="Arial Unicode MS"/>
        </w:rPr>
      </w:pPr>
      <w:r>
        <w:rPr>
          <w:rFonts w:eastAsia="Arial Unicode MS"/>
        </w:rPr>
        <w:t>CI = (</w:t>
      </w:r>
      <w:proofErr w:type="spellStart"/>
      <w:r w:rsidR="00520762">
        <w:rPr>
          <w:rFonts w:eastAsia="Arial Unicode MS"/>
        </w:rPr>
        <w:t>AFDW</w:t>
      </w:r>
      <w:r w:rsidR="00520762" w:rsidRPr="00B279D9">
        <w:rPr>
          <w:rFonts w:eastAsia="Arial Unicode MS"/>
          <w:vertAlign w:val="subscript"/>
        </w:rPr>
        <w:t>T</w:t>
      </w:r>
      <w:r w:rsidR="00520762">
        <w:rPr>
          <w:rFonts w:eastAsia="Arial Unicode MS"/>
          <w:vertAlign w:val="subscript"/>
        </w:rPr>
        <w:t>issue</w:t>
      </w:r>
      <w:proofErr w:type="spellEnd"/>
      <w:r w:rsidR="00520762" w:rsidDel="00520762">
        <w:rPr>
          <w:rFonts w:eastAsia="Arial Unicode MS"/>
        </w:rPr>
        <w:t xml:space="preserve"> </w:t>
      </w:r>
      <w:r>
        <w:rPr>
          <w:rFonts w:eastAsia="Arial Unicode MS"/>
        </w:rPr>
        <w:t xml:space="preserve">/ </w:t>
      </w:r>
      <w:proofErr w:type="spellStart"/>
      <w:r w:rsidR="00520762">
        <w:rPr>
          <w:rFonts w:eastAsia="Arial Unicode MS"/>
          <w:lang w:val="en-US"/>
        </w:rPr>
        <w:t>DW</w:t>
      </w:r>
      <w:r w:rsidR="00520762" w:rsidRPr="00B279D9">
        <w:rPr>
          <w:rFonts w:eastAsia="Arial Unicode MS"/>
          <w:vertAlign w:val="subscript"/>
          <w:lang w:val="en-US"/>
        </w:rPr>
        <w:t>S</w:t>
      </w:r>
      <w:r w:rsidR="00520762">
        <w:rPr>
          <w:rFonts w:eastAsia="Arial Unicode MS"/>
          <w:vertAlign w:val="subscript"/>
          <w:lang w:val="en-US"/>
        </w:rPr>
        <w:t>hell</w:t>
      </w:r>
      <w:proofErr w:type="spellEnd"/>
      <w:r>
        <w:rPr>
          <w:rFonts w:eastAsia="Arial Unicode MS"/>
        </w:rPr>
        <w:t>)</w:t>
      </w:r>
      <w:r w:rsidRPr="002E7226">
        <w:rPr>
          <w:rFonts w:eastAsia="Arial Unicode MS"/>
        </w:rPr>
        <w:t xml:space="preserve"> </w:t>
      </w:r>
      <w:r>
        <w:rPr>
          <w:rFonts w:eastAsia="Arial Unicode MS"/>
        </w:rPr>
        <w:t>× 100.</w:t>
      </w:r>
    </w:p>
    <w:p w:rsidR="002A6DF9" w:rsidRDefault="002A6DF9" w:rsidP="00795D0C">
      <w:pPr>
        <w:pStyle w:val="Textepubli"/>
        <w:spacing w:line="480" w:lineRule="auto"/>
        <w:ind w:firstLine="708"/>
        <w:contextualSpacing/>
        <w:jc w:val="both"/>
        <w:rPr>
          <w:rFonts w:eastAsia="Arial Unicode MS"/>
        </w:rPr>
      </w:pPr>
      <w:r>
        <w:rPr>
          <w:rFonts w:eastAsia="Arial Unicode MS"/>
        </w:rPr>
        <w:t>Mortality was checked daily during the experiment. Individuals with no reaction when the foot was stimulated were classed as dead and removed from the tanks.</w:t>
      </w:r>
    </w:p>
    <w:p w:rsidR="002A6DF9" w:rsidRPr="0045509A" w:rsidRDefault="002A6DF9" w:rsidP="00795D0C">
      <w:pPr>
        <w:pStyle w:val="Textepubli"/>
        <w:spacing w:line="480" w:lineRule="auto"/>
        <w:ind w:firstLine="708"/>
        <w:contextualSpacing/>
        <w:jc w:val="both"/>
        <w:rPr>
          <w:rFonts w:eastAsia="Arial Unicode MS"/>
        </w:rPr>
      </w:pPr>
    </w:p>
    <w:p w:rsidR="002A6DF9" w:rsidRPr="00642887" w:rsidRDefault="002A6DF9" w:rsidP="00795D0C">
      <w:pPr>
        <w:spacing w:line="480" w:lineRule="auto"/>
        <w:contextualSpacing/>
        <w:jc w:val="both"/>
        <w:rPr>
          <w:rFonts w:eastAsia="Arial Unicode MS"/>
          <w:i/>
          <w:lang w:val="en-US"/>
        </w:rPr>
      </w:pPr>
      <w:r w:rsidRPr="00642887">
        <w:rPr>
          <w:rFonts w:eastAsia="Arial Unicode MS"/>
          <w:i/>
          <w:lang w:val="en-US"/>
        </w:rPr>
        <w:t xml:space="preserve">Experimental conditions </w:t>
      </w:r>
      <w:r>
        <w:rPr>
          <w:rFonts w:eastAsia="Arial Unicode MS"/>
          <w:i/>
          <w:lang w:val="en-US"/>
        </w:rPr>
        <w:t>and</w:t>
      </w:r>
      <w:r w:rsidRPr="00642887">
        <w:rPr>
          <w:rFonts w:eastAsia="Arial Unicode MS"/>
          <w:i/>
          <w:lang w:val="en-US"/>
        </w:rPr>
        <w:t xml:space="preserve"> set-up</w:t>
      </w:r>
    </w:p>
    <w:p w:rsidR="002A6DF9" w:rsidRDefault="002A6DF9" w:rsidP="00795D0C">
      <w:pPr>
        <w:spacing w:line="480" w:lineRule="auto"/>
        <w:ind w:firstLine="708"/>
        <w:contextualSpacing/>
        <w:jc w:val="both"/>
        <w:rPr>
          <w:rFonts w:eastAsia="Arial Unicode MS"/>
          <w:lang w:val="en-US"/>
        </w:rPr>
      </w:pPr>
      <w:r>
        <w:rPr>
          <w:rFonts w:eastAsia="Arial Unicode MS"/>
          <w:lang w:val="en-US"/>
        </w:rPr>
        <w:t>After distributing randomly in each of twelve 10-L aquarium tanks</w:t>
      </w:r>
      <w:r w:rsidRPr="006D13EE">
        <w:rPr>
          <w:rFonts w:eastAsia="Arial Unicode MS"/>
          <w:lang w:val="en-US"/>
        </w:rPr>
        <w:t xml:space="preserve"> </w:t>
      </w:r>
      <w:r>
        <w:rPr>
          <w:rFonts w:eastAsia="Arial Unicode MS"/>
          <w:lang w:val="en-US"/>
        </w:rPr>
        <w:t>comp</w:t>
      </w:r>
      <w:r w:rsidR="001F084B">
        <w:rPr>
          <w:rFonts w:eastAsia="Arial Unicode MS"/>
          <w:lang w:val="en-US"/>
        </w:rPr>
        <w:t>ri</w:t>
      </w:r>
      <w:r>
        <w:rPr>
          <w:rFonts w:eastAsia="Arial Unicode MS"/>
          <w:lang w:val="en-US"/>
        </w:rPr>
        <w:t>sing the experimental flow-through system (</w:t>
      </w:r>
      <w:r w:rsidR="00684FE6">
        <w:rPr>
          <w:rFonts w:eastAsia="Arial Unicode MS"/>
          <w:lang w:val="en-US"/>
        </w:rPr>
        <w:t>as described</w:t>
      </w:r>
      <w:r w:rsidR="00D44897">
        <w:rPr>
          <w:rFonts w:eastAsia="Arial Unicode MS"/>
          <w:lang w:val="en-US"/>
        </w:rPr>
        <w:t xml:space="preserve"> in </w:t>
      </w:r>
      <w:proofErr w:type="spellStart"/>
      <w:r w:rsidR="00D44897">
        <w:rPr>
          <w:rFonts w:eastAsia="Arial Unicode MS"/>
          <w:lang w:val="en-US"/>
        </w:rPr>
        <w:t>Noisette</w:t>
      </w:r>
      <w:proofErr w:type="spellEnd"/>
      <w:r w:rsidR="00D44897">
        <w:rPr>
          <w:rFonts w:eastAsia="Arial Unicode MS"/>
          <w:lang w:val="en-US"/>
        </w:rPr>
        <w:t xml:space="preserve"> </w:t>
      </w:r>
      <w:r w:rsidR="00D44897" w:rsidRPr="0046561F">
        <w:rPr>
          <w:rFonts w:eastAsia="Arial Unicode MS"/>
          <w:i/>
          <w:lang w:val="en-US"/>
        </w:rPr>
        <w:t>et al</w:t>
      </w:r>
      <w:r w:rsidR="00D44897">
        <w:rPr>
          <w:rFonts w:eastAsia="Arial Unicode MS"/>
          <w:lang w:val="en-US"/>
        </w:rPr>
        <w:t>.</w:t>
      </w:r>
      <w:r w:rsidR="001F084B">
        <w:rPr>
          <w:rFonts w:eastAsia="Arial Unicode MS"/>
          <w:lang w:val="en-US"/>
        </w:rPr>
        <w:t>,</w:t>
      </w:r>
      <w:r w:rsidR="00D44897">
        <w:rPr>
          <w:rFonts w:eastAsia="Arial Unicode MS"/>
          <w:lang w:val="en-US"/>
        </w:rPr>
        <w:t xml:space="preserve"> 2013</w:t>
      </w:r>
      <w:r>
        <w:rPr>
          <w:rFonts w:eastAsia="Arial Unicode MS"/>
          <w:lang w:val="en-US"/>
        </w:rPr>
        <w:t xml:space="preserve">), 120 males and 120 </w:t>
      </w:r>
      <w:r>
        <w:rPr>
          <w:rFonts w:eastAsia="Arial Unicode MS"/>
          <w:lang w:val="en-US"/>
        </w:rPr>
        <w:lastRenderedPageBreak/>
        <w:t xml:space="preserve">females (i.e. 10 individuals of each sex per aquarium) were held in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Pr="006D13EE">
        <w:rPr>
          <w:rFonts w:eastAsia="Arial Unicode MS"/>
          <w:lang w:val="en-US"/>
        </w:rPr>
        <w:t xml:space="preserve"> </w:t>
      </w:r>
      <w:r>
        <w:rPr>
          <w:rFonts w:eastAsia="Arial Unicode MS"/>
          <w:lang w:val="en-US"/>
        </w:rPr>
        <w:t>conditions between 13 March and 2</w:t>
      </w:r>
      <w:r w:rsidR="0079127F">
        <w:rPr>
          <w:rFonts w:eastAsia="Arial Unicode MS"/>
          <w:lang w:val="en-US"/>
        </w:rPr>
        <w:t>9</w:t>
      </w:r>
      <w:r>
        <w:rPr>
          <w:rFonts w:eastAsia="Arial Unicode MS"/>
          <w:lang w:val="en-US"/>
        </w:rPr>
        <w:t xml:space="preserve"> May 2010. At the beginning of the experiment, pH was gradually decreased </w:t>
      </w:r>
      <w:r w:rsidR="00520762">
        <w:rPr>
          <w:rFonts w:eastAsia="Arial Unicode MS"/>
          <w:lang w:val="en-US"/>
        </w:rPr>
        <w:t>(by bubbling CO</w:t>
      </w:r>
      <w:r w:rsidR="00520762" w:rsidRPr="0046561F">
        <w:rPr>
          <w:rFonts w:eastAsia="Arial Unicode MS"/>
          <w:vertAlign w:val="subscript"/>
          <w:lang w:val="en-US"/>
        </w:rPr>
        <w:t>2</w:t>
      </w:r>
      <w:r w:rsidR="00520762">
        <w:rPr>
          <w:rFonts w:eastAsia="Arial Unicode MS"/>
          <w:lang w:val="en-US"/>
        </w:rPr>
        <w:t xml:space="preserve">) </w:t>
      </w:r>
      <w:r>
        <w:rPr>
          <w:rFonts w:eastAsia="Arial Unicode MS"/>
          <w:lang w:val="en-US"/>
        </w:rPr>
        <w:t>over four days</w:t>
      </w:r>
      <w:r w:rsidRPr="007F4C35">
        <w:rPr>
          <w:rFonts w:eastAsia="Arial Unicode MS"/>
          <w:lang w:val="en-US"/>
        </w:rPr>
        <w:t xml:space="preserve"> </w:t>
      </w:r>
      <w:r w:rsidR="00D44897">
        <w:rPr>
          <w:rFonts w:eastAsia="Arial Unicode MS"/>
          <w:lang w:val="en-US"/>
        </w:rPr>
        <w:t>at 0.1 pH unit</w:t>
      </w:r>
      <w:r w:rsidR="002F03FB">
        <w:rPr>
          <w:rFonts w:eastAsia="Arial Unicode MS"/>
          <w:lang w:val="en-US"/>
        </w:rPr>
        <w:t>s</w:t>
      </w:r>
      <w:r>
        <w:rPr>
          <w:rFonts w:eastAsia="Arial Unicode MS"/>
          <w:lang w:val="en-US"/>
        </w:rPr>
        <w:t xml:space="preserve"> day</w:t>
      </w:r>
      <w:r w:rsidRPr="004E650A">
        <w:rPr>
          <w:rFonts w:eastAsia="Arial Unicode MS"/>
          <w:vertAlign w:val="superscript"/>
          <w:lang w:val="en-US"/>
        </w:rPr>
        <w:t>-1</w:t>
      </w:r>
      <w:r>
        <w:rPr>
          <w:rFonts w:eastAsia="Arial Unicode MS"/>
          <w:lang w:val="en-US"/>
        </w:rPr>
        <w:t xml:space="preserve"> from 8.1 until the required pH was reached. Specimens </w:t>
      </w:r>
      <w:r w:rsidRPr="007F4C35">
        <w:rPr>
          <w:rFonts w:eastAsia="Arial Unicode MS"/>
          <w:lang w:val="en-US"/>
        </w:rPr>
        <w:t xml:space="preserve">were </w:t>
      </w:r>
      <w:r>
        <w:rPr>
          <w:rFonts w:eastAsia="Arial Unicode MS"/>
          <w:lang w:val="en-US"/>
        </w:rPr>
        <w:t>subsequently held for ten weeks</w:t>
      </w:r>
      <w:r w:rsidRPr="007F4C35">
        <w:rPr>
          <w:rFonts w:eastAsia="Arial Unicode MS"/>
          <w:lang w:val="en-US"/>
        </w:rPr>
        <w:t xml:space="preserve"> </w:t>
      </w:r>
      <w:r>
        <w:rPr>
          <w:rFonts w:eastAsia="Arial Unicode MS"/>
          <w:lang w:val="en-US"/>
        </w:rPr>
        <w:t>in</w:t>
      </w:r>
      <w:r w:rsidRPr="007F4C35">
        <w:rPr>
          <w:rFonts w:eastAsia="Arial Unicode MS"/>
          <w:lang w:val="en-US"/>
        </w:rPr>
        <w:t xml:space="preserve"> four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conditions: a current </w:t>
      </w:r>
      <w:r w:rsidRPr="00CA5557">
        <w:rPr>
          <w:rFonts w:eastAsia="Arial Unicode MS"/>
          <w:i/>
          <w:lang w:val="en-US"/>
        </w:rPr>
        <w:t>p</w:t>
      </w:r>
      <w:r>
        <w:rPr>
          <w:rFonts w:eastAsia="Arial Unicode MS"/>
          <w:lang w:val="en-US"/>
        </w:rPr>
        <w:t>CO</w:t>
      </w:r>
      <w:r w:rsidRPr="00CA5557">
        <w:rPr>
          <w:rFonts w:eastAsia="Arial Unicode MS"/>
          <w:vertAlign w:val="subscript"/>
          <w:lang w:val="en-US"/>
        </w:rPr>
        <w:t>2</w:t>
      </w:r>
      <w:r>
        <w:rPr>
          <w:rFonts w:eastAsia="Arial Unicode MS"/>
          <w:lang w:val="en-US"/>
        </w:rPr>
        <w:t xml:space="preserve"> of </w:t>
      </w:r>
      <w:r w:rsidRPr="007F4C35">
        <w:rPr>
          <w:rFonts w:eastAsia="Arial Unicode MS"/>
          <w:lang w:val="en-US"/>
        </w:rPr>
        <w:t>380 µ</w:t>
      </w:r>
      <w:proofErr w:type="spellStart"/>
      <w:r w:rsidRPr="007F4C35">
        <w:rPr>
          <w:rFonts w:eastAsia="Arial Unicode MS"/>
          <w:lang w:val="en-US"/>
        </w:rPr>
        <w:t>atm</w:t>
      </w:r>
      <w:proofErr w:type="spellEnd"/>
      <w:r w:rsidRPr="007F4C35">
        <w:rPr>
          <w:rFonts w:eastAsia="Arial Unicode MS"/>
          <w:lang w:val="en-US"/>
        </w:rPr>
        <w:t xml:space="preserve"> (</w:t>
      </w:r>
      <w:proofErr w:type="spellStart"/>
      <w:r w:rsidRPr="007F4C35">
        <w:rPr>
          <w:rFonts w:eastAsia="Arial Unicode MS"/>
          <w:lang w:val="en-US"/>
        </w:rPr>
        <w:t>pH</w:t>
      </w:r>
      <w:r w:rsidRPr="007F4C35">
        <w:rPr>
          <w:rFonts w:eastAsia="Arial Unicode MS"/>
          <w:vertAlign w:val="subscript"/>
          <w:lang w:val="en-US"/>
        </w:rPr>
        <w:t>T</w:t>
      </w:r>
      <w:proofErr w:type="spellEnd"/>
      <w:r w:rsidRPr="007F4C35">
        <w:rPr>
          <w:rFonts w:eastAsia="Arial Unicode MS"/>
          <w:vertAlign w:val="subscript"/>
          <w:lang w:val="en-US"/>
        </w:rPr>
        <w:t xml:space="preserve"> </w:t>
      </w:r>
      <w:r w:rsidRPr="007F4C35">
        <w:rPr>
          <w:rFonts w:eastAsia="Arial Unicode MS"/>
          <w:lang w:val="en-US"/>
        </w:rPr>
        <w:t>= 8.07)</w:t>
      </w:r>
      <w:r>
        <w:rPr>
          <w:rFonts w:eastAsia="Arial Unicode MS"/>
          <w:lang w:val="en-US"/>
        </w:rPr>
        <w:t>,</w:t>
      </w:r>
      <w:r w:rsidRPr="007F4C35">
        <w:rPr>
          <w:rFonts w:eastAsia="Arial Unicode MS"/>
          <w:lang w:val="en-US"/>
        </w:rPr>
        <w:t xml:space="preserve"> </w:t>
      </w:r>
      <w:r>
        <w:rPr>
          <w:rFonts w:eastAsia="Arial Unicode MS"/>
          <w:lang w:val="en-US"/>
        </w:rPr>
        <w:t>and three elevated</w:t>
      </w:r>
      <w:r w:rsidRPr="007F4C35">
        <w:rPr>
          <w:rFonts w:eastAsia="Arial Unicode MS"/>
          <w:lang w:val="en-US"/>
        </w:rPr>
        <w:t xml:space="preserv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levels</w:t>
      </w:r>
      <w:r>
        <w:rPr>
          <w:rFonts w:eastAsia="Arial Unicode MS"/>
          <w:vertAlign w:val="subscript"/>
          <w:lang w:val="en-US"/>
        </w:rPr>
        <w:t xml:space="preserve"> </w:t>
      </w:r>
      <w:r w:rsidRPr="00CA5557">
        <w:rPr>
          <w:rFonts w:eastAsia="Arial Unicode MS"/>
          <w:lang w:val="en-US"/>
        </w:rPr>
        <w:t>of</w:t>
      </w:r>
      <w:r>
        <w:rPr>
          <w:rFonts w:eastAsia="Arial Unicode MS"/>
          <w:vertAlign w:val="subscript"/>
          <w:lang w:val="en-US"/>
        </w:rPr>
        <w:t xml:space="preserve"> </w:t>
      </w:r>
      <w:r w:rsidRPr="007F4C35">
        <w:rPr>
          <w:rFonts w:eastAsia="Arial Unicode MS"/>
          <w:lang w:val="en-US"/>
        </w:rPr>
        <w:t>550 µ</w:t>
      </w:r>
      <w:proofErr w:type="spellStart"/>
      <w:r w:rsidRPr="007F4C35">
        <w:rPr>
          <w:rFonts w:eastAsia="Arial Unicode MS"/>
          <w:lang w:val="en-US"/>
        </w:rPr>
        <w:t>atm</w:t>
      </w:r>
      <w:proofErr w:type="spellEnd"/>
      <w:r w:rsidRPr="007F4C35">
        <w:rPr>
          <w:rFonts w:eastAsia="Arial Unicode MS"/>
          <w:lang w:val="en-US"/>
        </w:rPr>
        <w:t xml:space="preserve"> (</w:t>
      </w:r>
      <w:proofErr w:type="spellStart"/>
      <w:r w:rsidRPr="007F4C35">
        <w:rPr>
          <w:rFonts w:eastAsia="Arial Unicode MS"/>
          <w:lang w:val="en-US"/>
        </w:rPr>
        <w:t>pH</w:t>
      </w:r>
      <w:r w:rsidRPr="007F4C35">
        <w:rPr>
          <w:rFonts w:eastAsia="Arial Unicode MS"/>
          <w:vertAlign w:val="subscript"/>
          <w:lang w:val="en-US"/>
        </w:rPr>
        <w:t>T</w:t>
      </w:r>
      <w:proofErr w:type="spellEnd"/>
      <w:r w:rsidRPr="007F4C35">
        <w:rPr>
          <w:rFonts w:eastAsia="Arial Unicode MS"/>
          <w:vertAlign w:val="subscript"/>
          <w:lang w:val="en-US"/>
        </w:rPr>
        <w:t xml:space="preserve"> </w:t>
      </w:r>
      <w:r w:rsidRPr="007F4C35">
        <w:rPr>
          <w:rFonts w:eastAsia="Arial Unicode MS"/>
          <w:lang w:val="en-US"/>
        </w:rPr>
        <w:t>= 7.94), 750 µ</w:t>
      </w:r>
      <w:proofErr w:type="spellStart"/>
      <w:r w:rsidRPr="007F4C35">
        <w:rPr>
          <w:rFonts w:eastAsia="Arial Unicode MS"/>
          <w:lang w:val="en-US"/>
        </w:rPr>
        <w:t>atm</w:t>
      </w:r>
      <w:proofErr w:type="spellEnd"/>
      <w:r w:rsidRPr="007F4C35">
        <w:rPr>
          <w:rFonts w:eastAsia="Arial Unicode MS"/>
          <w:lang w:val="en-US"/>
        </w:rPr>
        <w:t xml:space="preserve"> (</w:t>
      </w:r>
      <w:proofErr w:type="spellStart"/>
      <w:r w:rsidRPr="007F4C35">
        <w:rPr>
          <w:rFonts w:eastAsia="Arial Unicode MS"/>
          <w:lang w:val="en-US"/>
        </w:rPr>
        <w:t>pH</w:t>
      </w:r>
      <w:r w:rsidRPr="007F4C35">
        <w:rPr>
          <w:rFonts w:eastAsia="Arial Unicode MS"/>
          <w:vertAlign w:val="subscript"/>
          <w:lang w:val="en-US"/>
        </w:rPr>
        <w:t>T</w:t>
      </w:r>
      <w:proofErr w:type="spellEnd"/>
      <w:r w:rsidRPr="007F4C35">
        <w:rPr>
          <w:rFonts w:eastAsia="Arial Unicode MS"/>
          <w:vertAlign w:val="subscript"/>
          <w:lang w:val="en-US"/>
        </w:rPr>
        <w:t xml:space="preserve"> </w:t>
      </w:r>
      <w:r w:rsidRPr="007F4C35">
        <w:rPr>
          <w:rFonts w:eastAsia="Arial Unicode MS"/>
          <w:lang w:val="en-US"/>
        </w:rPr>
        <w:t>= 7.82) and 1000 µ</w:t>
      </w:r>
      <w:proofErr w:type="spellStart"/>
      <w:r w:rsidRPr="007F4C35">
        <w:rPr>
          <w:rFonts w:eastAsia="Arial Unicode MS"/>
          <w:lang w:val="en-US"/>
        </w:rPr>
        <w:t>atm</w:t>
      </w:r>
      <w:proofErr w:type="spellEnd"/>
      <w:r w:rsidRPr="007F4C35">
        <w:rPr>
          <w:rFonts w:eastAsia="Arial Unicode MS"/>
          <w:lang w:val="en-US"/>
        </w:rPr>
        <w:t xml:space="preserve"> (</w:t>
      </w:r>
      <w:proofErr w:type="spellStart"/>
      <w:r w:rsidRPr="007F4C35">
        <w:rPr>
          <w:rFonts w:eastAsia="Arial Unicode MS"/>
          <w:lang w:val="en-US"/>
        </w:rPr>
        <w:t>pH</w:t>
      </w:r>
      <w:r w:rsidRPr="007F4C35">
        <w:rPr>
          <w:rFonts w:eastAsia="Arial Unicode MS"/>
          <w:vertAlign w:val="subscript"/>
          <w:lang w:val="en-US"/>
        </w:rPr>
        <w:t>T</w:t>
      </w:r>
      <w:proofErr w:type="spellEnd"/>
      <w:r w:rsidRPr="007F4C35">
        <w:rPr>
          <w:rFonts w:eastAsia="Arial Unicode MS"/>
          <w:vertAlign w:val="subscript"/>
          <w:lang w:val="en-US"/>
        </w:rPr>
        <w:t xml:space="preserve"> </w:t>
      </w:r>
      <w:r w:rsidRPr="007F4C35">
        <w:rPr>
          <w:rFonts w:eastAsia="Arial Unicode MS"/>
          <w:lang w:val="en-US"/>
        </w:rPr>
        <w:t>= 7.77)</w:t>
      </w:r>
      <w:r>
        <w:rPr>
          <w:rFonts w:eastAsia="Arial Unicode MS"/>
          <w:lang w:val="en-US"/>
        </w:rPr>
        <w:t xml:space="preserve">. The elevated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Pr="00C05932">
        <w:rPr>
          <w:rFonts w:eastAsia="Arial Unicode MS"/>
          <w:lang w:val="en-US"/>
        </w:rPr>
        <w:t xml:space="preserve"> </w:t>
      </w:r>
      <w:r>
        <w:rPr>
          <w:rFonts w:eastAsia="Arial Unicode MS"/>
          <w:lang w:val="en-US"/>
        </w:rPr>
        <w:t>values corresponded</w:t>
      </w:r>
      <w:r w:rsidRPr="007F4C35">
        <w:rPr>
          <w:rFonts w:eastAsia="Arial Unicode MS"/>
          <w:lang w:val="en-US"/>
        </w:rPr>
        <w:t xml:space="preserve"> to </w:t>
      </w:r>
      <w:r>
        <w:rPr>
          <w:rFonts w:eastAsia="Arial Unicode MS"/>
          <w:lang w:val="en-US"/>
        </w:rPr>
        <w:t xml:space="preserve">different </w:t>
      </w:r>
      <w:r w:rsidRPr="007F4C35">
        <w:rPr>
          <w:rFonts w:eastAsia="Arial Unicode MS"/>
          <w:lang w:val="en-US"/>
        </w:rPr>
        <w:t xml:space="preserve">scenarios predicted by </w:t>
      </w:r>
      <w:r>
        <w:rPr>
          <w:rFonts w:eastAsia="Arial Unicode MS"/>
          <w:lang w:val="en-US"/>
        </w:rPr>
        <w:t xml:space="preserve">the </w:t>
      </w:r>
      <w:r w:rsidRPr="007F4C35">
        <w:rPr>
          <w:rFonts w:eastAsia="Arial Unicode MS"/>
          <w:lang w:val="en-US"/>
        </w:rPr>
        <w:t xml:space="preserve">Intergovernmental Panel on Climate Change </w:t>
      </w:r>
      <w:r>
        <w:rPr>
          <w:rFonts w:eastAsia="Arial Unicode MS"/>
          <w:noProof/>
          <w:lang w:val="en-US"/>
        </w:rPr>
        <w:t>(IPCC)</w:t>
      </w:r>
      <w:r>
        <w:rPr>
          <w:rFonts w:eastAsia="Arial Unicode MS"/>
          <w:lang w:val="en-US"/>
        </w:rPr>
        <w:t xml:space="preserve"> for</w:t>
      </w:r>
      <w:r w:rsidRPr="007F4C35">
        <w:rPr>
          <w:rFonts w:eastAsia="Arial Unicode MS"/>
          <w:lang w:val="en-US"/>
        </w:rPr>
        <w:t xml:space="preserve"> the end of the century</w:t>
      </w:r>
      <w:r>
        <w:rPr>
          <w:rFonts w:eastAsia="Arial Unicode MS"/>
          <w:lang w:val="en-US"/>
        </w:rPr>
        <w:t xml:space="preserve"> (Solomon </w:t>
      </w:r>
      <w:r w:rsidRPr="0046561F">
        <w:rPr>
          <w:rFonts w:eastAsia="Arial Unicode MS"/>
          <w:i/>
          <w:lang w:val="en-US"/>
        </w:rPr>
        <w:t>et al</w:t>
      </w:r>
      <w:r>
        <w:rPr>
          <w:rFonts w:eastAsia="Arial Unicode MS"/>
          <w:lang w:val="en-US"/>
        </w:rPr>
        <w:t>.</w:t>
      </w:r>
      <w:r w:rsidR="001F084B">
        <w:rPr>
          <w:rFonts w:eastAsia="Arial Unicode MS"/>
          <w:lang w:val="en-US"/>
        </w:rPr>
        <w:t>,</w:t>
      </w:r>
      <w:r>
        <w:rPr>
          <w:rFonts w:eastAsia="Arial Unicode MS"/>
          <w:lang w:val="en-US"/>
        </w:rPr>
        <w:t xml:space="preserve"> 2007) and </w:t>
      </w:r>
      <w:r w:rsidRPr="007F4C35">
        <w:rPr>
          <w:rFonts w:eastAsia="Arial Unicode MS"/>
          <w:lang w:val="en-US"/>
        </w:rPr>
        <w:t xml:space="preserve">were selected according to the recommendations of </w:t>
      </w:r>
      <w:r>
        <w:rPr>
          <w:rFonts w:eastAsia="Arial Unicode MS"/>
          <w:lang w:val="en-US"/>
        </w:rPr>
        <w:t>Barry</w:t>
      </w:r>
      <w:r w:rsidRPr="007F4C35">
        <w:rPr>
          <w:rFonts w:eastAsia="Arial Unicode MS"/>
          <w:lang w:val="en-US"/>
        </w:rPr>
        <w:t xml:space="preserve"> </w:t>
      </w:r>
      <w:r w:rsidRPr="0046561F">
        <w:rPr>
          <w:rFonts w:eastAsia="Arial Unicode MS"/>
          <w:i/>
          <w:lang w:val="en-US"/>
        </w:rPr>
        <w:t>et al.</w:t>
      </w:r>
      <w:r w:rsidR="001F084B" w:rsidRPr="0046561F">
        <w:rPr>
          <w:rFonts w:eastAsia="Arial Unicode MS"/>
          <w:lang w:val="en-US"/>
        </w:rPr>
        <w:t>,</w:t>
      </w:r>
      <w:r>
        <w:rPr>
          <w:rFonts w:eastAsia="Arial Unicode MS"/>
          <w:lang w:val="en-US"/>
        </w:rPr>
        <w:t xml:space="preserve"> (2010).</w:t>
      </w:r>
      <w:r w:rsidRPr="00FB376E">
        <w:rPr>
          <w:rFonts w:eastAsia="Arial Unicode MS"/>
          <w:lang w:val="en-US"/>
        </w:rPr>
        <w:t xml:space="preserv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was</w:t>
      </w:r>
      <w:r w:rsidRPr="007F4C35">
        <w:rPr>
          <w:rFonts w:eastAsia="Arial Unicode MS"/>
          <w:lang w:val="en-US"/>
        </w:rPr>
        <w:t xml:space="preserve"> adjusted by bubbling CO</w:t>
      </w:r>
      <w:r w:rsidRPr="007F4C35">
        <w:rPr>
          <w:rFonts w:eastAsia="Arial Unicode MS"/>
          <w:vertAlign w:val="subscript"/>
          <w:lang w:val="en-US"/>
        </w:rPr>
        <w:t>2</w:t>
      </w:r>
      <w:r>
        <w:rPr>
          <w:rFonts w:eastAsia="Arial Unicode MS"/>
          <w:lang w:val="en-US"/>
        </w:rPr>
        <w:t>-</w:t>
      </w:r>
      <w:r w:rsidRPr="007F4C35">
        <w:rPr>
          <w:rFonts w:eastAsia="Arial Unicode MS"/>
          <w:lang w:val="en-US"/>
        </w:rPr>
        <w:t>free air (</w:t>
      </w:r>
      <w:r>
        <w:rPr>
          <w:rFonts w:eastAsia="Arial Unicode MS"/>
          <w:lang w:val="en-US"/>
        </w:rPr>
        <w:t>current</w:t>
      </w:r>
      <w:r w:rsidRPr="007F4C35">
        <w:rPr>
          <w:rFonts w:eastAsia="Arial Unicode MS"/>
          <w:lang w:val="en-US"/>
        </w:rPr>
        <w:t xml:space="preserv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Pr="007F4C35">
        <w:rPr>
          <w:rFonts w:eastAsia="Arial Unicode MS"/>
          <w:lang w:val="en-US"/>
        </w:rPr>
        <w:t>) or pure CO</w:t>
      </w:r>
      <w:r w:rsidRPr="007F4C35">
        <w:rPr>
          <w:rFonts w:eastAsia="Arial Unicode MS"/>
          <w:vertAlign w:val="subscript"/>
          <w:lang w:val="en-US"/>
        </w:rPr>
        <w:t>2</w:t>
      </w:r>
      <w:r w:rsidRPr="007F4C35">
        <w:rPr>
          <w:rFonts w:eastAsia="Arial Unicode MS"/>
          <w:lang w:val="en-US"/>
        </w:rPr>
        <w:t xml:space="preserve"> (elevated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Pr="007F4C35">
        <w:rPr>
          <w:rFonts w:eastAsia="Arial Unicode MS"/>
          <w:lang w:val="en-US"/>
        </w:rPr>
        <w:t>)</w:t>
      </w:r>
      <w:r>
        <w:rPr>
          <w:rFonts w:eastAsia="Arial Unicode MS"/>
          <w:lang w:val="en-US"/>
        </w:rPr>
        <w:t xml:space="preserve"> in four 100 L header tanks </w:t>
      </w:r>
      <w:r w:rsidR="0080365B">
        <w:rPr>
          <w:rFonts w:eastAsia="Arial Unicode MS"/>
          <w:lang w:val="en-US"/>
        </w:rPr>
        <w:t xml:space="preserve">(1 per </w:t>
      </w:r>
      <w:r w:rsidR="0080365B" w:rsidRPr="007F4C35">
        <w:rPr>
          <w:rFonts w:eastAsia="Arial Unicode MS"/>
          <w:i/>
          <w:lang w:val="en-US"/>
        </w:rPr>
        <w:t>p</w:t>
      </w:r>
      <w:r w:rsidR="0080365B" w:rsidRPr="007F4C35">
        <w:rPr>
          <w:rFonts w:eastAsia="Arial Unicode MS"/>
          <w:lang w:val="en-US"/>
        </w:rPr>
        <w:t>CO</w:t>
      </w:r>
      <w:r w:rsidR="0080365B" w:rsidRPr="007F4C35">
        <w:rPr>
          <w:rFonts w:eastAsia="Arial Unicode MS"/>
          <w:vertAlign w:val="subscript"/>
          <w:lang w:val="en-US"/>
        </w:rPr>
        <w:t>2</w:t>
      </w:r>
      <w:r w:rsidR="0080365B">
        <w:rPr>
          <w:rFonts w:eastAsia="Arial Unicode MS"/>
          <w:vertAlign w:val="subscript"/>
          <w:lang w:val="en-US"/>
        </w:rPr>
        <w:t xml:space="preserve"> </w:t>
      </w:r>
      <w:r w:rsidR="0080365B">
        <w:rPr>
          <w:rFonts w:eastAsia="Arial Unicode MS"/>
          <w:lang w:val="en-US"/>
        </w:rPr>
        <w:t xml:space="preserve">condition) </w:t>
      </w:r>
      <w:r>
        <w:rPr>
          <w:rFonts w:eastAsia="Arial Unicode MS"/>
          <w:lang w:val="en-US"/>
        </w:rPr>
        <w:t xml:space="preserve">supplied with natural unfiltered </w:t>
      </w:r>
      <w:r w:rsidRPr="007F4C35">
        <w:rPr>
          <w:rFonts w:eastAsia="Arial Unicode MS"/>
          <w:lang w:val="en-US"/>
        </w:rPr>
        <w:t>seawater</w:t>
      </w:r>
      <w:r>
        <w:rPr>
          <w:rFonts w:eastAsia="Arial Unicode MS"/>
          <w:lang w:val="en-US"/>
        </w:rPr>
        <w:t xml:space="preserve"> </w:t>
      </w:r>
      <w:r w:rsidRPr="007F4C35">
        <w:rPr>
          <w:rFonts w:eastAsia="Arial Unicode MS"/>
          <w:lang w:val="en-US"/>
        </w:rPr>
        <w:t>pumped</w:t>
      </w:r>
      <w:r>
        <w:rPr>
          <w:rFonts w:eastAsia="Arial Unicode MS"/>
          <w:lang w:val="en-US"/>
        </w:rPr>
        <w:t xml:space="preserve"> from the sea</w:t>
      </w:r>
      <w:r w:rsidR="00FD4F95">
        <w:rPr>
          <w:rFonts w:eastAsia="Arial Unicode MS"/>
          <w:lang w:val="en-US"/>
        </w:rPr>
        <w:t>,</w:t>
      </w:r>
      <w:r>
        <w:rPr>
          <w:rFonts w:eastAsia="Arial Unicode MS"/>
          <w:lang w:val="en-US"/>
        </w:rPr>
        <w:t xml:space="preserve"> directly at the foot</w:t>
      </w:r>
      <w:r w:rsidRPr="007F4C35">
        <w:rPr>
          <w:rFonts w:eastAsia="Arial Unicode MS"/>
          <w:lang w:val="en-US"/>
        </w:rPr>
        <w:t xml:space="preserve"> of the Station </w:t>
      </w:r>
      <w:proofErr w:type="spellStart"/>
      <w:r>
        <w:rPr>
          <w:rFonts w:eastAsia="Arial Unicode MS"/>
          <w:lang w:val="en-US"/>
        </w:rPr>
        <w:t>Biologique</w:t>
      </w:r>
      <w:proofErr w:type="spellEnd"/>
      <w:r w:rsidRPr="007F4C35">
        <w:rPr>
          <w:rFonts w:eastAsia="Arial Unicode MS"/>
          <w:lang w:val="en-US"/>
        </w:rPr>
        <w:t xml:space="preserve"> </w:t>
      </w:r>
      <w:r>
        <w:rPr>
          <w:rFonts w:eastAsia="Arial Unicode MS"/>
          <w:lang w:val="en-US"/>
        </w:rPr>
        <w:t>de</w:t>
      </w:r>
      <w:r w:rsidRPr="007F4C35">
        <w:rPr>
          <w:rFonts w:eastAsia="Arial Unicode MS"/>
          <w:lang w:val="en-US"/>
        </w:rPr>
        <w:t xml:space="preserve"> </w:t>
      </w:r>
      <w:proofErr w:type="spellStart"/>
      <w:r w:rsidRPr="007F4C35">
        <w:rPr>
          <w:rFonts w:eastAsia="Arial Unicode MS"/>
          <w:lang w:val="en-US"/>
        </w:rPr>
        <w:t>Roscoff</w:t>
      </w:r>
      <w:proofErr w:type="spellEnd"/>
      <w:r w:rsidRPr="007F4C35">
        <w:rPr>
          <w:rFonts w:eastAsia="Arial Unicode MS"/>
          <w:lang w:val="en-US"/>
        </w:rPr>
        <w:t>. Seawater was</w:t>
      </w:r>
      <w:r>
        <w:rPr>
          <w:rFonts w:eastAsia="Arial Unicode MS"/>
          <w:lang w:val="en-US"/>
        </w:rPr>
        <w:t xml:space="preserve"> continually</w:t>
      </w:r>
      <w:r w:rsidRPr="007F4C35">
        <w:rPr>
          <w:rFonts w:eastAsia="Arial Unicode MS"/>
          <w:lang w:val="en-US"/>
        </w:rPr>
        <w:t xml:space="preserve"> delivered</w:t>
      </w:r>
      <w:r>
        <w:rPr>
          <w:rFonts w:eastAsia="Arial Unicode MS"/>
          <w:lang w:val="en-US"/>
        </w:rPr>
        <w:t xml:space="preserve"> by gravity</w:t>
      </w:r>
      <w:r w:rsidRPr="007F4C35">
        <w:rPr>
          <w:rFonts w:eastAsia="Arial Unicode MS"/>
          <w:lang w:val="en-US"/>
        </w:rPr>
        <w:t xml:space="preserve"> from </w:t>
      </w:r>
      <w:r>
        <w:rPr>
          <w:rFonts w:eastAsia="Arial Unicode MS"/>
          <w:lang w:val="en-US"/>
        </w:rPr>
        <w:t>each</w:t>
      </w:r>
      <w:r w:rsidRPr="007F4C35">
        <w:rPr>
          <w:rFonts w:eastAsia="Arial Unicode MS"/>
          <w:lang w:val="en-US"/>
        </w:rPr>
        <w:t xml:space="preserve"> </w:t>
      </w:r>
      <w:r>
        <w:rPr>
          <w:rFonts w:eastAsia="Arial Unicode MS"/>
          <w:lang w:val="en-US"/>
        </w:rPr>
        <w:t xml:space="preserve">header </w:t>
      </w:r>
      <w:r w:rsidRPr="007F4C35">
        <w:rPr>
          <w:rFonts w:eastAsia="Arial Unicode MS"/>
          <w:lang w:val="en-US"/>
        </w:rPr>
        <w:t xml:space="preserve">tank to </w:t>
      </w:r>
      <w:r w:rsidR="00520762">
        <w:rPr>
          <w:rFonts w:eastAsia="Arial Unicode MS"/>
          <w:lang w:val="en-US"/>
        </w:rPr>
        <w:t xml:space="preserve">three </w:t>
      </w:r>
      <w:r w:rsidRPr="007F4C35">
        <w:rPr>
          <w:rFonts w:eastAsia="Arial Unicode MS"/>
          <w:lang w:val="en-US"/>
        </w:rPr>
        <w:t>aquaria</w:t>
      </w:r>
      <w:r>
        <w:rPr>
          <w:rFonts w:eastAsia="Arial Unicode MS"/>
          <w:lang w:val="en-US"/>
        </w:rPr>
        <w:t xml:space="preserve"> </w:t>
      </w:r>
      <w:r w:rsidR="00520762">
        <w:rPr>
          <w:rFonts w:eastAsia="Arial Unicode MS"/>
          <w:lang w:val="en-US"/>
        </w:rPr>
        <w:t xml:space="preserve">per </w:t>
      </w:r>
      <w:r w:rsidR="00520762" w:rsidRPr="007F4C35">
        <w:rPr>
          <w:rFonts w:eastAsia="Arial Unicode MS"/>
          <w:i/>
          <w:lang w:val="en-US"/>
        </w:rPr>
        <w:t>p</w:t>
      </w:r>
      <w:r w:rsidR="00520762" w:rsidRPr="007F4C35">
        <w:rPr>
          <w:rFonts w:eastAsia="Arial Unicode MS"/>
          <w:lang w:val="en-US"/>
        </w:rPr>
        <w:t>CO</w:t>
      </w:r>
      <w:r w:rsidR="00520762" w:rsidRPr="007F4C35">
        <w:rPr>
          <w:rFonts w:eastAsia="Arial Unicode MS"/>
          <w:vertAlign w:val="subscript"/>
          <w:lang w:val="en-US"/>
        </w:rPr>
        <w:t>2</w:t>
      </w:r>
      <w:r w:rsidR="00520762">
        <w:rPr>
          <w:rFonts w:eastAsia="Arial Unicode MS"/>
          <w:lang w:val="en-US"/>
        </w:rPr>
        <w:t xml:space="preserve"> condition </w:t>
      </w:r>
      <w:r>
        <w:rPr>
          <w:rFonts w:eastAsia="Arial Unicode MS"/>
          <w:lang w:val="en-US"/>
        </w:rPr>
        <w:t xml:space="preserve">at a </w:t>
      </w:r>
      <w:r w:rsidR="00520762">
        <w:rPr>
          <w:rFonts w:eastAsia="Arial Unicode MS"/>
          <w:lang w:val="en-US"/>
        </w:rPr>
        <w:t xml:space="preserve">constant </w:t>
      </w:r>
      <w:r>
        <w:rPr>
          <w:rFonts w:eastAsia="Arial Unicode MS"/>
          <w:lang w:val="en-US"/>
        </w:rPr>
        <w:t>rate of 9 L</w:t>
      </w:r>
      <w:r w:rsidRPr="007F4C35">
        <w:rPr>
          <w:rFonts w:eastAsia="Arial Unicode MS"/>
          <w:lang w:val="en-US"/>
        </w:rPr>
        <w:t xml:space="preserve"> </w:t>
      </w:r>
      <w:r>
        <w:rPr>
          <w:rFonts w:eastAsia="Arial Unicode MS"/>
          <w:lang w:val="en-US"/>
        </w:rPr>
        <w:t>h</w:t>
      </w:r>
      <w:r w:rsidRPr="00C05932">
        <w:rPr>
          <w:rFonts w:eastAsia="Arial Unicode MS"/>
          <w:vertAlign w:val="superscript"/>
          <w:lang w:val="en-US"/>
        </w:rPr>
        <w:t>-1</w:t>
      </w:r>
      <w:r w:rsidRPr="00F44310">
        <w:rPr>
          <w:rFonts w:eastAsia="Arial Unicode MS"/>
          <w:lang w:val="en-US"/>
        </w:rPr>
        <w:t xml:space="preserve"> </w:t>
      </w:r>
      <w:r>
        <w:rPr>
          <w:rFonts w:eastAsia="Arial Unicode MS"/>
          <w:lang w:val="en-US"/>
        </w:rPr>
        <w:t>(renewal rate: 90%</w:t>
      </w:r>
      <w:r w:rsidR="00520762">
        <w:rPr>
          <w:rFonts w:eastAsia="Arial Unicode MS"/>
          <w:lang w:val="en-US"/>
        </w:rPr>
        <w:t xml:space="preserve"> </w:t>
      </w:r>
      <w:r w:rsidR="0099035E">
        <w:rPr>
          <w:rFonts w:eastAsia="Arial Unicode MS"/>
          <w:lang w:val="en-US"/>
        </w:rPr>
        <w:t xml:space="preserve">total </w:t>
      </w:r>
      <w:r w:rsidR="00520762">
        <w:rPr>
          <w:rFonts w:eastAsia="Arial Unicode MS"/>
          <w:lang w:val="en-US"/>
        </w:rPr>
        <w:t>aquarium volume</w:t>
      </w:r>
      <w:r>
        <w:rPr>
          <w:rFonts w:eastAsia="Arial Unicode MS"/>
          <w:lang w:val="en-US"/>
        </w:rPr>
        <w:t xml:space="preserve"> h</w:t>
      </w:r>
      <w:r w:rsidRPr="00F44310">
        <w:rPr>
          <w:rFonts w:eastAsia="Arial Unicode MS"/>
          <w:vertAlign w:val="superscript"/>
          <w:lang w:val="en-US"/>
        </w:rPr>
        <w:t>-1</w:t>
      </w:r>
      <w:r>
        <w:rPr>
          <w:rFonts w:eastAsia="Arial Unicode MS"/>
          <w:lang w:val="en-US"/>
        </w:rPr>
        <w:t>).</w:t>
      </w:r>
      <w:r w:rsidR="0080365B">
        <w:rPr>
          <w:rFonts w:eastAsia="Arial Unicode MS"/>
          <w:lang w:val="en-US"/>
        </w:rPr>
        <w:t xml:space="preserv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Pr="007F4C35">
        <w:rPr>
          <w:rFonts w:eastAsia="Arial Unicode MS"/>
          <w:lang w:val="en-US"/>
        </w:rPr>
        <w:t xml:space="preserve"> w</w:t>
      </w:r>
      <w:r>
        <w:rPr>
          <w:rFonts w:eastAsia="Arial Unicode MS"/>
          <w:lang w:val="en-US"/>
        </w:rPr>
        <w:t>as</w:t>
      </w:r>
      <w:r w:rsidRPr="007F4C35">
        <w:rPr>
          <w:rFonts w:eastAsia="Arial Unicode MS"/>
          <w:lang w:val="en-US"/>
        </w:rPr>
        <w:t xml:space="preserve"> </w:t>
      </w:r>
      <w:r>
        <w:rPr>
          <w:rFonts w:eastAsia="Arial Unicode MS"/>
          <w:lang w:val="en-US"/>
        </w:rPr>
        <w:t xml:space="preserve">monitored and </w:t>
      </w:r>
      <w:r w:rsidRPr="007F4C35">
        <w:rPr>
          <w:rFonts w:eastAsia="Arial Unicode MS"/>
          <w:lang w:val="en-US"/>
        </w:rPr>
        <w:t xml:space="preserve">controlled by </w:t>
      </w:r>
      <w:r>
        <w:rPr>
          <w:rFonts w:eastAsia="Arial Unicode MS"/>
          <w:lang w:val="en-US"/>
        </w:rPr>
        <w:t>a</w:t>
      </w:r>
      <w:r w:rsidRPr="007F4C35">
        <w:rPr>
          <w:rFonts w:eastAsia="Arial Unicode MS"/>
          <w:lang w:val="en-US"/>
        </w:rPr>
        <w:t xml:space="preserve"> feedback system (IKS </w:t>
      </w:r>
      <w:proofErr w:type="spellStart"/>
      <w:r w:rsidRPr="007F4C35">
        <w:rPr>
          <w:rFonts w:eastAsia="Arial Unicode MS"/>
          <w:lang w:val="en-US"/>
        </w:rPr>
        <w:t>Aquastar</w:t>
      </w:r>
      <w:proofErr w:type="spellEnd"/>
      <w:r w:rsidRPr="007F4C35">
        <w:rPr>
          <w:rFonts w:eastAsia="Arial Unicode MS"/>
          <w:lang w:val="en-US"/>
        </w:rPr>
        <w:t xml:space="preserve">, </w:t>
      </w:r>
      <w:proofErr w:type="spellStart"/>
      <w:r w:rsidRPr="007F4C35">
        <w:rPr>
          <w:rFonts w:eastAsia="Arial Unicode MS"/>
          <w:lang w:val="en-US"/>
        </w:rPr>
        <w:t>Karlsbad</w:t>
      </w:r>
      <w:proofErr w:type="spellEnd"/>
      <w:r w:rsidRPr="007F4C35">
        <w:rPr>
          <w:rFonts w:eastAsia="Arial Unicode MS"/>
          <w:lang w:val="en-US"/>
        </w:rPr>
        <w:t>, Germany) that regulated</w:t>
      </w:r>
      <w:r>
        <w:rPr>
          <w:rFonts w:eastAsia="Arial Unicode MS"/>
          <w:lang w:val="en-US"/>
        </w:rPr>
        <w:t xml:space="preserve"> the</w:t>
      </w:r>
      <w:r w:rsidRPr="007F4C35">
        <w:rPr>
          <w:rFonts w:eastAsia="Arial Unicode MS"/>
          <w:lang w:val="en-US"/>
        </w:rPr>
        <w:t xml:space="preserve"> addition of gas in the </w:t>
      </w:r>
      <w:r>
        <w:rPr>
          <w:rFonts w:eastAsia="Arial Unicode MS"/>
          <w:lang w:val="en-US"/>
        </w:rPr>
        <w:t xml:space="preserve">header </w:t>
      </w:r>
      <w:r w:rsidRPr="007F4C35">
        <w:rPr>
          <w:rFonts w:eastAsia="Arial Unicode MS"/>
          <w:lang w:val="en-US"/>
        </w:rPr>
        <w:t>tanks</w:t>
      </w:r>
      <w:r>
        <w:rPr>
          <w:rFonts w:eastAsia="Arial Unicode MS"/>
          <w:lang w:val="en-US"/>
        </w:rPr>
        <w:t>. pH values of the pH-stat system were adjusted from daily measurements of pH on the total scale (</w:t>
      </w:r>
      <w:proofErr w:type="spellStart"/>
      <w:r>
        <w:rPr>
          <w:rFonts w:eastAsia="Arial Unicode MS"/>
          <w:lang w:val="en-US"/>
        </w:rPr>
        <w:t>pH</w:t>
      </w:r>
      <w:r w:rsidRPr="00D05438">
        <w:rPr>
          <w:rFonts w:eastAsia="Arial Unicode MS"/>
          <w:vertAlign w:val="subscript"/>
          <w:lang w:val="en-US"/>
        </w:rPr>
        <w:t>T</w:t>
      </w:r>
      <w:proofErr w:type="spellEnd"/>
      <w:r w:rsidRPr="00811B44">
        <w:rPr>
          <w:rFonts w:eastAsia="Arial Unicode MS"/>
          <w:lang w:val="en-US"/>
        </w:rPr>
        <w:t>)</w:t>
      </w:r>
      <w:r w:rsidRPr="007F4C35">
        <w:rPr>
          <w:rFonts w:eastAsia="Arial Unicode MS"/>
          <w:lang w:val="en-US"/>
        </w:rPr>
        <w:t xml:space="preserve"> </w:t>
      </w:r>
      <w:r>
        <w:rPr>
          <w:rFonts w:eastAsia="Arial Unicode MS"/>
          <w:lang w:val="en-US"/>
        </w:rPr>
        <w:t xml:space="preserve">in the aquaria using a </w:t>
      </w:r>
      <w:r w:rsidRPr="007F4C35">
        <w:rPr>
          <w:rFonts w:eastAsia="Arial Unicode MS"/>
          <w:lang w:val="en-US"/>
        </w:rPr>
        <w:t xml:space="preserve">pH meter (HQ40D, </w:t>
      </w:r>
      <w:proofErr w:type="spellStart"/>
      <w:r w:rsidRPr="007F4C35">
        <w:rPr>
          <w:rFonts w:eastAsia="Arial Unicode MS"/>
          <w:lang w:val="en-US"/>
        </w:rPr>
        <w:t>Hach</w:t>
      </w:r>
      <w:proofErr w:type="spellEnd"/>
      <w:r w:rsidRPr="007F4C35">
        <w:rPr>
          <w:rFonts w:eastAsia="Arial Unicode MS"/>
          <w:lang w:val="en-US"/>
        </w:rPr>
        <w:t xml:space="preserve"> Lange, Ltd portable LDO</w:t>
      </w:r>
      <w:r w:rsidRPr="007F4C35">
        <w:rPr>
          <w:rFonts w:eastAsia="Arial Unicode MS"/>
          <w:vertAlign w:val="superscript"/>
          <w:lang w:val="en-US"/>
        </w:rPr>
        <w:t>TM</w:t>
      </w:r>
      <w:r>
        <w:rPr>
          <w:rFonts w:eastAsia="Arial Unicode MS"/>
          <w:lang w:val="en-US"/>
        </w:rPr>
        <w:t xml:space="preserve">, Loveland, Colorado, USA) </w:t>
      </w:r>
      <w:r w:rsidRPr="007F4C35">
        <w:rPr>
          <w:rFonts w:eastAsia="Arial Unicode MS"/>
          <w:lang w:val="en-US"/>
        </w:rPr>
        <w:t xml:space="preserve">calibrated using </w:t>
      </w:r>
      <w:proofErr w:type="spellStart"/>
      <w:r w:rsidRPr="007F4C35">
        <w:rPr>
          <w:rFonts w:eastAsia="Arial Unicode MS"/>
          <w:lang w:val="en-US"/>
        </w:rPr>
        <w:t>Tris</w:t>
      </w:r>
      <w:proofErr w:type="spellEnd"/>
      <w:r w:rsidRPr="007F4C35">
        <w:rPr>
          <w:rFonts w:eastAsia="Arial Unicode MS"/>
          <w:lang w:val="en-US"/>
        </w:rPr>
        <w:t>/</w:t>
      </w:r>
      <w:proofErr w:type="spellStart"/>
      <w:r w:rsidRPr="007F4C35">
        <w:rPr>
          <w:rFonts w:eastAsia="Arial Unicode MS"/>
          <w:lang w:val="en-US"/>
        </w:rPr>
        <w:t>HCl</w:t>
      </w:r>
      <w:proofErr w:type="spellEnd"/>
      <w:r w:rsidRPr="007F4C35">
        <w:rPr>
          <w:rFonts w:eastAsia="Arial Unicode MS"/>
          <w:lang w:val="en-US"/>
        </w:rPr>
        <w:t xml:space="preserve"> and 2-aminopyridine/</w:t>
      </w:r>
      <w:proofErr w:type="spellStart"/>
      <w:r w:rsidRPr="007F4C35">
        <w:rPr>
          <w:rFonts w:eastAsia="Arial Unicode MS"/>
          <w:lang w:val="en-US"/>
        </w:rPr>
        <w:t>HCl</w:t>
      </w:r>
      <w:proofErr w:type="spellEnd"/>
      <w:r w:rsidRPr="007F4C35">
        <w:rPr>
          <w:rFonts w:eastAsia="Arial Unicode MS"/>
          <w:lang w:val="en-US"/>
        </w:rPr>
        <w:t xml:space="preserve"> buffers </w:t>
      </w:r>
      <w:r>
        <w:rPr>
          <w:rFonts w:eastAsia="Arial Unicode MS"/>
          <w:noProof/>
          <w:lang w:val="en-US"/>
        </w:rPr>
        <w:t>(Dickson et al., 2007)</w:t>
      </w:r>
      <w:r>
        <w:rPr>
          <w:rFonts w:eastAsia="Arial Unicode MS"/>
          <w:lang w:val="en-US"/>
        </w:rPr>
        <w:t>. The twelve a</w:t>
      </w:r>
      <w:r w:rsidRPr="007F4C35">
        <w:rPr>
          <w:rFonts w:eastAsia="Arial Unicode MS"/>
          <w:lang w:val="en-US"/>
        </w:rPr>
        <w:t>quaria were placed in</w:t>
      </w:r>
      <w:r>
        <w:rPr>
          <w:rFonts w:eastAsia="Arial Unicode MS"/>
          <w:lang w:val="en-US"/>
        </w:rPr>
        <w:t xml:space="preserve"> four thermostatic</w:t>
      </w:r>
      <w:r w:rsidRPr="007F4C35">
        <w:rPr>
          <w:rFonts w:eastAsia="Arial Unicode MS"/>
          <w:lang w:val="en-US"/>
        </w:rPr>
        <w:t xml:space="preserve"> bath</w:t>
      </w:r>
      <w:r>
        <w:rPr>
          <w:rFonts w:eastAsia="Arial Unicode MS"/>
          <w:lang w:val="en-US"/>
        </w:rPr>
        <w:t>s where temperature was controlled to ± 0.</w:t>
      </w:r>
      <w:r w:rsidRPr="007F4C35">
        <w:rPr>
          <w:rFonts w:eastAsia="Arial Unicode MS"/>
          <w:lang w:val="en-US"/>
        </w:rPr>
        <w:t xml:space="preserve">2 °C </w:t>
      </w:r>
      <w:r>
        <w:rPr>
          <w:rFonts w:eastAsia="Arial Unicode MS"/>
          <w:lang w:val="en-US"/>
        </w:rPr>
        <w:t>using 100 - 150 W submersible heaters.</w:t>
      </w:r>
    </w:p>
    <w:p w:rsidR="002A6DF9" w:rsidRDefault="002A6DF9" w:rsidP="00795D0C">
      <w:pPr>
        <w:spacing w:line="480" w:lineRule="auto"/>
        <w:ind w:firstLine="708"/>
        <w:contextualSpacing/>
        <w:jc w:val="both"/>
        <w:rPr>
          <w:rFonts w:eastAsia="Arial Unicode MS"/>
          <w:lang w:val="en-US"/>
        </w:rPr>
      </w:pPr>
      <w:r>
        <w:rPr>
          <w:rFonts w:eastAsia="Arial Unicode MS"/>
          <w:lang w:val="en-US"/>
        </w:rPr>
        <w:t xml:space="preserve">Before the rapid temperature increase experiment, </w:t>
      </w:r>
      <w:r w:rsidRPr="001D4F79">
        <w:rPr>
          <w:rFonts w:eastAsia="Arial Unicode MS"/>
          <w:i/>
          <w:lang w:val="en-US"/>
        </w:rPr>
        <w:t>C. fornicata</w:t>
      </w:r>
      <w:r>
        <w:rPr>
          <w:rFonts w:eastAsia="Arial Unicode MS"/>
          <w:lang w:val="en-US"/>
        </w:rPr>
        <w:t xml:space="preserve"> </w:t>
      </w:r>
      <w:r w:rsidR="008A1144">
        <w:rPr>
          <w:rFonts w:eastAsia="Arial Unicode MS"/>
          <w:lang w:val="en-US"/>
        </w:rPr>
        <w:t xml:space="preserve">individuals </w:t>
      </w:r>
      <w:r>
        <w:rPr>
          <w:rFonts w:eastAsia="Arial Unicode MS"/>
          <w:lang w:val="en-US"/>
        </w:rPr>
        <w:t xml:space="preserve">were </w:t>
      </w:r>
      <w:r w:rsidR="002F03FB">
        <w:rPr>
          <w:rFonts w:eastAsia="Arial Unicode MS"/>
          <w:lang w:val="en-US"/>
        </w:rPr>
        <w:t>maintained</w:t>
      </w:r>
      <w:r>
        <w:rPr>
          <w:rFonts w:eastAsia="Arial Unicode MS"/>
          <w:lang w:val="en-US"/>
        </w:rPr>
        <w:t xml:space="preserve"> in the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Pr="007F4C35">
        <w:rPr>
          <w:rFonts w:eastAsia="Arial Unicode MS"/>
          <w:lang w:val="en-US"/>
        </w:rPr>
        <w:t xml:space="preserve"> </w:t>
      </w:r>
      <w:r>
        <w:rPr>
          <w:rFonts w:eastAsia="Arial Unicode MS"/>
          <w:lang w:val="en-US"/>
        </w:rPr>
        <w:t>treatments for 10 weeks while temperature was raised successively to mimic the natural rate of temperature change from winter to summer. Temperature was maintained at 10°C from the beginning of the trial to 29 March. It was</w:t>
      </w:r>
      <w:r w:rsidR="001F084B">
        <w:rPr>
          <w:rFonts w:eastAsia="Arial Unicode MS"/>
          <w:lang w:val="en-US"/>
        </w:rPr>
        <w:t xml:space="preserve"> raised to</w:t>
      </w:r>
      <w:r>
        <w:rPr>
          <w:rFonts w:eastAsia="Arial Unicode MS"/>
          <w:lang w:val="en-US"/>
        </w:rPr>
        <w:t xml:space="preserve"> 13°C from 5 to 19 April and </w:t>
      </w:r>
      <w:r w:rsidR="001F084B">
        <w:rPr>
          <w:rFonts w:eastAsia="Arial Unicode MS"/>
          <w:lang w:val="en-US"/>
        </w:rPr>
        <w:t xml:space="preserve">to </w:t>
      </w:r>
      <w:r>
        <w:rPr>
          <w:rFonts w:eastAsia="Arial Unicode MS"/>
          <w:lang w:val="en-US"/>
        </w:rPr>
        <w:t xml:space="preserve">16°C from 26 April to 18 May 2010. To reach these </w:t>
      </w:r>
      <w:r>
        <w:rPr>
          <w:rFonts w:eastAsia="Arial Unicode MS"/>
          <w:lang w:val="en-US"/>
        </w:rPr>
        <w:lastRenderedPageBreak/>
        <w:t>set levels the temperature was increased</w:t>
      </w:r>
      <w:r w:rsidR="00C455FA">
        <w:rPr>
          <w:rFonts w:eastAsia="Arial Unicode MS"/>
          <w:lang w:val="en-US"/>
        </w:rPr>
        <w:t xml:space="preserve"> by 0.5°C </w:t>
      </w:r>
      <w:r>
        <w:rPr>
          <w:rFonts w:eastAsia="Arial Unicode MS"/>
          <w:lang w:val="en-US"/>
        </w:rPr>
        <w:t>day</w:t>
      </w:r>
      <w:r w:rsidR="00C455FA" w:rsidRPr="00C455FA">
        <w:rPr>
          <w:rFonts w:eastAsia="Arial Unicode MS"/>
          <w:vertAlign w:val="superscript"/>
          <w:lang w:val="en-US"/>
        </w:rPr>
        <w:t>-1</w:t>
      </w:r>
      <w:r>
        <w:rPr>
          <w:rFonts w:eastAsia="Arial Unicode MS"/>
          <w:lang w:val="en-US"/>
        </w:rPr>
        <w:t xml:space="preserve"> until the new set temperature was achieved. During the experiment, animals were naturally fed by the phytoplankton provided by unfiltered seawater.</w:t>
      </w:r>
    </w:p>
    <w:p w:rsidR="002A6DF9" w:rsidRDefault="0079127F" w:rsidP="00795D0C">
      <w:pPr>
        <w:spacing w:line="480" w:lineRule="auto"/>
        <w:ind w:firstLine="708"/>
        <w:contextualSpacing/>
        <w:jc w:val="both"/>
        <w:rPr>
          <w:rFonts w:eastAsia="Arial Unicode MS"/>
          <w:lang w:val="en-US"/>
        </w:rPr>
      </w:pPr>
      <w:r>
        <w:rPr>
          <w:rFonts w:eastAsia="Arial Unicode MS"/>
          <w:lang w:val="en-US"/>
        </w:rPr>
        <w:t>The r</w:t>
      </w:r>
      <w:r w:rsidR="002A6DF9">
        <w:rPr>
          <w:rFonts w:eastAsia="Arial Unicode MS"/>
          <w:lang w:val="en-US"/>
        </w:rPr>
        <w:t>apid temperature increase experiment was conducted between the 18 and 2</w:t>
      </w:r>
      <w:r w:rsidR="00E4438A">
        <w:rPr>
          <w:rFonts w:eastAsia="Arial Unicode MS"/>
          <w:lang w:val="en-US"/>
        </w:rPr>
        <w:t>9</w:t>
      </w:r>
      <w:r w:rsidR="002A6DF9">
        <w:rPr>
          <w:rFonts w:eastAsia="Arial Unicode MS"/>
          <w:lang w:val="en-US"/>
        </w:rPr>
        <w:t xml:space="preserve"> May 2010. In all four </w:t>
      </w:r>
      <w:r w:rsidR="002A6DF9" w:rsidRPr="007F4C35">
        <w:rPr>
          <w:rFonts w:eastAsia="Arial Unicode MS"/>
          <w:i/>
          <w:lang w:val="en-US"/>
        </w:rPr>
        <w:t>p</w:t>
      </w:r>
      <w:r w:rsidR="002A6DF9" w:rsidRPr="007F4C35">
        <w:rPr>
          <w:rFonts w:eastAsia="Arial Unicode MS"/>
          <w:lang w:val="en-US"/>
        </w:rPr>
        <w:t>CO</w:t>
      </w:r>
      <w:r w:rsidR="002A6DF9" w:rsidRPr="007F4C35">
        <w:rPr>
          <w:rFonts w:eastAsia="Arial Unicode MS"/>
          <w:vertAlign w:val="subscript"/>
          <w:lang w:val="en-US"/>
        </w:rPr>
        <w:t xml:space="preserve">2 </w:t>
      </w:r>
      <w:r w:rsidR="002A6DF9">
        <w:rPr>
          <w:rFonts w:eastAsia="Arial Unicode MS"/>
          <w:lang w:val="en-US"/>
        </w:rPr>
        <w:t>treatments, temperature was i</w:t>
      </w:r>
      <w:r w:rsidR="00EA36CB">
        <w:rPr>
          <w:rFonts w:eastAsia="Arial Unicode MS"/>
          <w:lang w:val="en-US"/>
        </w:rPr>
        <w:t xml:space="preserve">ncreased from 16 to 36°C at 1°C </w:t>
      </w:r>
      <w:r w:rsidR="002A6DF9">
        <w:rPr>
          <w:rFonts w:eastAsia="Arial Unicode MS"/>
          <w:lang w:val="en-US"/>
        </w:rPr>
        <w:t>12h</w:t>
      </w:r>
      <w:r w:rsidR="00EA36CB" w:rsidRPr="00EA36CB">
        <w:rPr>
          <w:rFonts w:eastAsia="Arial Unicode MS"/>
          <w:vertAlign w:val="superscript"/>
          <w:lang w:val="en-US"/>
        </w:rPr>
        <w:t>-1</w:t>
      </w:r>
      <w:r w:rsidR="002A6DF9">
        <w:rPr>
          <w:rFonts w:eastAsia="Arial Unicode MS"/>
          <w:lang w:val="en-US"/>
        </w:rPr>
        <w:t xml:space="preserve">. </w:t>
      </w:r>
      <w:r w:rsidR="002A6DF9" w:rsidRPr="006D3EF2">
        <w:rPr>
          <w:rFonts w:eastAsia="Arial Unicode MS"/>
          <w:i/>
          <w:lang w:val="en-US"/>
        </w:rPr>
        <w:t>C. fornicata</w:t>
      </w:r>
      <w:r w:rsidR="002A6DF9">
        <w:rPr>
          <w:rFonts w:eastAsia="Arial Unicode MS"/>
          <w:lang w:val="en-US"/>
        </w:rPr>
        <w:t xml:space="preserve"> oxygen consumption was measured (see below) both in small and large individuals in the different </w:t>
      </w:r>
      <w:r w:rsidR="002A6DF9" w:rsidRPr="007F4C35">
        <w:rPr>
          <w:rFonts w:eastAsia="Arial Unicode MS"/>
          <w:i/>
          <w:lang w:val="en-US"/>
        </w:rPr>
        <w:t>p</w:t>
      </w:r>
      <w:r w:rsidR="002A6DF9" w:rsidRPr="007F4C35">
        <w:rPr>
          <w:rFonts w:eastAsia="Arial Unicode MS"/>
          <w:lang w:val="en-US"/>
        </w:rPr>
        <w:t>CO</w:t>
      </w:r>
      <w:r w:rsidR="002A6DF9" w:rsidRPr="007F4C35">
        <w:rPr>
          <w:rFonts w:eastAsia="Arial Unicode MS"/>
          <w:vertAlign w:val="subscript"/>
          <w:lang w:val="en-US"/>
        </w:rPr>
        <w:t xml:space="preserve">2 </w:t>
      </w:r>
      <w:r w:rsidR="002A6DF9">
        <w:rPr>
          <w:rFonts w:eastAsia="Arial Unicode MS"/>
          <w:lang w:val="en-US"/>
        </w:rPr>
        <w:t>treatments during this rapid temperature increase.</w:t>
      </w:r>
    </w:p>
    <w:p w:rsidR="002A6DF9" w:rsidRDefault="002A6DF9" w:rsidP="00795D0C">
      <w:pPr>
        <w:spacing w:line="480" w:lineRule="auto"/>
        <w:contextualSpacing/>
        <w:jc w:val="both"/>
        <w:rPr>
          <w:rFonts w:eastAsia="Arial Unicode MS"/>
          <w:i/>
          <w:lang w:val="en-US"/>
        </w:rPr>
      </w:pPr>
    </w:p>
    <w:p w:rsidR="002A6DF9" w:rsidRPr="00642887" w:rsidRDefault="002A6DF9" w:rsidP="00795D0C">
      <w:pPr>
        <w:spacing w:line="480" w:lineRule="auto"/>
        <w:contextualSpacing/>
        <w:jc w:val="both"/>
        <w:rPr>
          <w:rFonts w:eastAsia="Arial Unicode MS"/>
          <w:i/>
        </w:rPr>
      </w:pPr>
      <w:r w:rsidRPr="00642887">
        <w:rPr>
          <w:rFonts w:eastAsia="Arial Unicode MS"/>
          <w:i/>
        </w:rPr>
        <w:t>Seawater parameters</w:t>
      </w:r>
    </w:p>
    <w:p w:rsidR="002A6DF9" w:rsidRDefault="002A6DF9" w:rsidP="00795D0C">
      <w:pPr>
        <w:spacing w:line="480" w:lineRule="auto"/>
        <w:ind w:firstLine="708"/>
        <w:contextualSpacing/>
        <w:jc w:val="both"/>
        <w:rPr>
          <w:rFonts w:eastAsia="Arial Unicode MS"/>
          <w:bCs/>
          <w:lang w:val="en-US"/>
        </w:rPr>
      </w:pPr>
      <w:r w:rsidRPr="007265F7">
        <w:rPr>
          <w:rFonts w:eastAsia="Arial Unicode MS"/>
          <w:lang w:val="en-US"/>
        </w:rPr>
        <w:t>Seawater parameters</w:t>
      </w:r>
      <w:r>
        <w:rPr>
          <w:rFonts w:eastAsia="Arial Unicode MS"/>
          <w:lang w:val="en-US"/>
        </w:rPr>
        <w:t xml:space="preserve"> were monitored throughout the experiment. </w:t>
      </w:r>
      <w:r w:rsidRPr="007F4C35">
        <w:rPr>
          <w:rFonts w:eastAsia="Arial Unicode MS"/>
          <w:lang w:val="en-US"/>
        </w:rPr>
        <w:t xml:space="preserve"> </w:t>
      </w:r>
      <w:proofErr w:type="spellStart"/>
      <w:r w:rsidRPr="007F4C35">
        <w:rPr>
          <w:rFonts w:eastAsia="Arial Unicode MS"/>
          <w:lang w:val="en-US"/>
        </w:rPr>
        <w:t>pH</w:t>
      </w:r>
      <w:r w:rsidRPr="007F4C35">
        <w:rPr>
          <w:rFonts w:eastAsia="Arial Unicode MS"/>
          <w:vertAlign w:val="subscript"/>
          <w:lang w:val="en-US"/>
        </w:rPr>
        <w:t>T</w:t>
      </w:r>
      <w:proofErr w:type="spellEnd"/>
      <w:r>
        <w:rPr>
          <w:rFonts w:eastAsia="Arial Unicode MS"/>
          <w:lang w:val="en-US"/>
        </w:rPr>
        <w:t xml:space="preserve"> and </w:t>
      </w:r>
      <w:r w:rsidRPr="007F4C35">
        <w:rPr>
          <w:rFonts w:eastAsia="Arial Unicode MS"/>
          <w:lang w:val="en-US"/>
        </w:rPr>
        <w:t xml:space="preserve">temperature </w:t>
      </w:r>
      <w:r>
        <w:rPr>
          <w:rFonts w:eastAsia="Arial Unicode MS"/>
          <w:lang w:val="en-US"/>
        </w:rPr>
        <w:t xml:space="preserve">were recorded daily in each of the 12 aquaria using a </w:t>
      </w:r>
      <w:r w:rsidRPr="007F4C35">
        <w:rPr>
          <w:rFonts w:eastAsia="Arial Unicode MS"/>
          <w:lang w:val="en-US"/>
        </w:rPr>
        <w:t xml:space="preserve">pH meter (HQ40D, </w:t>
      </w:r>
      <w:proofErr w:type="spellStart"/>
      <w:r w:rsidRPr="007F4C35">
        <w:rPr>
          <w:rFonts w:eastAsia="Arial Unicode MS"/>
          <w:lang w:val="en-US"/>
        </w:rPr>
        <w:t>Hach</w:t>
      </w:r>
      <w:proofErr w:type="spellEnd"/>
      <w:r w:rsidRPr="007F4C35">
        <w:rPr>
          <w:rFonts w:eastAsia="Arial Unicode MS"/>
          <w:lang w:val="en-US"/>
        </w:rPr>
        <w:t xml:space="preserve"> Lange, Ltd portable LDO</w:t>
      </w:r>
      <w:r w:rsidRPr="007F4C35">
        <w:rPr>
          <w:rFonts w:eastAsia="Arial Unicode MS"/>
          <w:vertAlign w:val="superscript"/>
          <w:lang w:val="en-US"/>
        </w:rPr>
        <w:t>TM</w:t>
      </w:r>
      <w:r>
        <w:rPr>
          <w:rFonts w:eastAsia="Arial Unicode MS"/>
          <w:lang w:val="en-US"/>
        </w:rPr>
        <w:t xml:space="preserve">, Loveland, Colorado, USA). Total alkalinity was determined every 3 weeks </w:t>
      </w:r>
      <w:r w:rsidRPr="007F4C35">
        <w:rPr>
          <w:rFonts w:eastAsia="Arial Unicode MS"/>
          <w:lang w:val="en-US"/>
        </w:rPr>
        <w:t xml:space="preserve">by 0.01N </w:t>
      </w:r>
      <w:proofErr w:type="spellStart"/>
      <w:r w:rsidRPr="007F4C35">
        <w:rPr>
          <w:rFonts w:eastAsia="Arial Unicode MS"/>
          <w:lang w:val="en-US"/>
        </w:rPr>
        <w:t>HCl</w:t>
      </w:r>
      <w:proofErr w:type="spellEnd"/>
      <w:r w:rsidRPr="007F4C35">
        <w:rPr>
          <w:rFonts w:eastAsia="Arial Unicode MS"/>
          <w:lang w:val="en-US"/>
        </w:rPr>
        <w:t xml:space="preserve"> potentiometric titration on an automatic </w:t>
      </w:r>
      <w:proofErr w:type="spellStart"/>
      <w:r w:rsidRPr="007F4C35">
        <w:rPr>
          <w:rFonts w:eastAsia="Arial Unicode MS"/>
          <w:lang w:val="en-US"/>
        </w:rPr>
        <w:t>titrator</w:t>
      </w:r>
      <w:proofErr w:type="spellEnd"/>
      <w:r w:rsidRPr="007F4C35">
        <w:rPr>
          <w:rFonts w:eastAsia="Arial Unicode MS"/>
          <w:lang w:val="en-US"/>
        </w:rPr>
        <w:t xml:space="preserve"> (</w:t>
      </w:r>
      <w:proofErr w:type="spellStart"/>
      <w:r w:rsidRPr="007F4C35">
        <w:rPr>
          <w:rFonts w:eastAsia="Arial Unicode MS"/>
          <w:lang w:val="en-US"/>
        </w:rPr>
        <w:t>Titroline</w:t>
      </w:r>
      <w:proofErr w:type="spellEnd"/>
      <w:r w:rsidRPr="007F4C35">
        <w:rPr>
          <w:rFonts w:eastAsia="Arial Unicode MS"/>
          <w:lang w:val="en-US"/>
        </w:rPr>
        <w:t xml:space="preserve"> alpha, Schott SI Analytics, </w:t>
      </w:r>
      <w:r>
        <w:rPr>
          <w:rFonts w:eastAsia="Arial Unicode MS"/>
          <w:lang w:val="en-US"/>
        </w:rPr>
        <w:t xml:space="preserve">Mainz, </w:t>
      </w:r>
      <w:r w:rsidRPr="007F4C35">
        <w:rPr>
          <w:rFonts w:eastAsia="Arial Unicode MS"/>
          <w:lang w:val="en-US"/>
        </w:rPr>
        <w:t>Germany)</w:t>
      </w:r>
      <w:r>
        <w:rPr>
          <w:rFonts w:eastAsia="Arial Unicode MS"/>
          <w:lang w:val="en-US"/>
        </w:rPr>
        <w:t>. Seawater</w:t>
      </w:r>
      <w:r w:rsidRPr="002A2E17">
        <w:rPr>
          <w:rFonts w:eastAsia="Arial Unicode MS"/>
          <w:lang w:val="en-US"/>
        </w:rPr>
        <w:t xml:space="preserve"> </w:t>
      </w:r>
      <w:r>
        <w:rPr>
          <w:rFonts w:eastAsia="Arial Unicode MS"/>
          <w:lang w:val="en-US"/>
        </w:rPr>
        <w:t>c</w:t>
      </w:r>
      <w:r w:rsidRPr="007F4C35">
        <w:rPr>
          <w:rFonts w:eastAsia="Arial Unicode MS"/>
          <w:lang w:val="en-US"/>
        </w:rPr>
        <w:t xml:space="preserve">arbonate chemistry, </w:t>
      </w:r>
      <w:r w:rsidRPr="007265F7">
        <w:rPr>
          <w:rFonts w:eastAsia="Arial Unicode MS"/>
          <w:i/>
          <w:lang w:val="en-US"/>
        </w:rPr>
        <w:t>i.e.</w:t>
      </w:r>
      <w:r w:rsidRPr="007F4C35">
        <w:rPr>
          <w:rFonts w:eastAsia="Arial Unicode MS"/>
          <w:lang w:val="en-US"/>
        </w:rPr>
        <w:t xml:space="preserve"> exact CO</w:t>
      </w:r>
      <w:r w:rsidRPr="007F4C35">
        <w:rPr>
          <w:rFonts w:eastAsia="Arial Unicode MS"/>
          <w:vertAlign w:val="subscript"/>
          <w:lang w:val="en-US"/>
        </w:rPr>
        <w:t xml:space="preserve">2 </w:t>
      </w:r>
      <w:r w:rsidRPr="007F4C35">
        <w:rPr>
          <w:rFonts w:eastAsia="Arial Unicode MS"/>
          <w:lang w:val="en-US"/>
        </w:rPr>
        <w:t>partial pressure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Pr="007F4C35">
        <w:rPr>
          <w:rFonts w:eastAsia="Arial Unicode MS"/>
          <w:lang w:val="en-US"/>
        </w:rPr>
        <w:t xml:space="preserve">) and </w:t>
      </w:r>
      <w:r w:rsidR="00684FE6">
        <w:rPr>
          <w:rFonts w:eastAsia="Arial Unicode MS"/>
          <w:lang w:val="en-US"/>
        </w:rPr>
        <w:t>saturation state of aragonite</w:t>
      </w:r>
      <w:r w:rsidRPr="007F4C35">
        <w:rPr>
          <w:rFonts w:eastAsia="Arial Unicode MS"/>
          <w:lang w:val="en-US"/>
        </w:rPr>
        <w:t xml:space="preserve"> were calculated</w:t>
      </w:r>
      <w:r>
        <w:rPr>
          <w:rFonts w:eastAsia="Arial Unicode MS"/>
          <w:lang w:val="en-US"/>
        </w:rPr>
        <w:t xml:space="preserve"> in</w:t>
      </w:r>
      <w:r w:rsidRPr="007F4C35">
        <w:rPr>
          <w:rFonts w:eastAsia="Arial Unicode MS"/>
          <w:lang w:val="en-US"/>
        </w:rPr>
        <w:t xml:space="preserve"> each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 xml:space="preserve">2 </w:t>
      </w:r>
      <w:r>
        <w:rPr>
          <w:rFonts w:eastAsia="Arial Unicode MS"/>
          <w:vertAlign w:val="subscript"/>
          <w:lang w:val="en-US"/>
        </w:rPr>
        <w:t xml:space="preserve"> </w:t>
      </w:r>
      <w:r w:rsidRPr="006D3EF2">
        <w:rPr>
          <w:rFonts w:eastAsia="Arial Unicode MS"/>
          <w:lang w:val="en-US"/>
        </w:rPr>
        <w:t>condition</w:t>
      </w:r>
      <w:r>
        <w:rPr>
          <w:rFonts w:eastAsia="Arial Unicode MS"/>
          <w:vertAlign w:val="subscript"/>
          <w:lang w:val="en-US"/>
        </w:rPr>
        <w:t xml:space="preserve"> </w:t>
      </w:r>
      <w:r w:rsidRPr="007F4C35">
        <w:rPr>
          <w:rFonts w:eastAsia="Arial Unicode MS"/>
          <w:bCs/>
          <w:lang w:val="en-US"/>
        </w:rPr>
        <w:t>using CO</w:t>
      </w:r>
      <w:r w:rsidRPr="007F4C35">
        <w:rPr>
          <w:rFonts w:eastAsia="Arial Unicode MS"/>
          <w:bCs/>
          <w:vertAlign w:val="subscript"/>
          <w:lang w:val="en-US"/>
        </w:rPr>
        <w:t>2</w:t>
      </w:r>
      <w:r w:rsidRPr="007F4C35">
        <w:rPr>
          <w:rFonts w:eastAsia="Arial Unicode MS"/>
          <w:bCs/>
          <w:lang w:val="en-US"/>
        </w:rPr>
        <w:t>SYS software</w:t>
      </w:r>
      <w:r w:rsidRPr="007F4C35">
        <w:rPr>
          <w:rFonts w:eastAsia="Arial Unicode MS"/>
          <w:bCs/>
          <w:i/>
          <w:lang w:val="en-US"/>
        </w:rPr>
        <w:t xml:space="preserve"> </w:t>
      </w:r>
      <w:r w:rsidRPr="00BF413C">
        <w:rPr>
          <w:rFonts w:eastAsia="Arial Unicode MS"/>
          <w:bCs/>
          <w:lang w:val="en-US"/>
        </w:rPr>
        <w:t xml:space="preserve">(Lewis </w:t>
      </w:r>
      <w:r w:rsidR="00CE616A">
        <w:rPr>
          <w:rFonts w:eastAsia="Arial Unicode MS"/>
          <w:bCs/>
          <w:lang w:val="en-US"/>
        </w:rPr>
        <w:t>&amp;</w:t>
      </w:r>
      <w:r w:rsidRPr="00BF413C">
        <w:rPr>
          <w:rFonts w:eastAsia="Arial Unicode MS"/>
          <w:bCs/>
          <w:lang w:val="en-US"/>
        </w:rPr>
        <w:t xml:space="preserve"> Wallace</w:t>
      </w:r>
      <w:r w:rsidR="001F084B">
        <w:rPr>
          <w:rFonts w:eastAsia="Arial Unicode MS"/>
          <w:bCs/>
          <w:lang w:val="en-US"/>
        </w:rPr>
        <w:t>,</w:t>
      </w:r>
      <w:r w:rsidRPr="00BF413C">
        <w:rPr>
          <w:rFonts w:eastAsia="Arial Unicode MS"/>
          <w:bCs/>
          <w:lang w:val="en-US"/>
        </w:rPr>
        <w:t xml:space="preserve"> 1998) </w:t>
      </w:r>
      <w:r>
        <w:rPr>
          <w:rFonts w:eastAsia="Arial Unicode MS"/>
          <w:bCs/>
          <w:lang w:val="en-US"/>
        </w:rPr>
        <w:t xml:space="preserve">using </w:t>
      </w:r>
      <w:r w:rsidRPr="007F4C35">
        <w:rPr>
          <w:rFonts w:eastAsia="Arial Unicode MS"/>
          <w:bCs/>
          <w:lang w:val="en-US"/>
        </w:rPr>
        <w:t>constants</w:t>
      </w:r>
      <w:r>
        <w:rPr>
          <w:rFonts w:eastAsia="Arial Unicode MS"/>
          <w:bCs/>
          <w:lang w:val="en-US"/>
        </w:rPr>
        <w:t xml:space="preserve"> from </w:t>
      </w:r>
      <w:proofErr w:type="spellStart"/>
      <w:r>
        <w:rPr>
          <w:rFonts w:eastAsia="Arial Unicode MS"/>
          <w:bCs/>
          <w:lang w:val="en-US"/>
        </w:rPr>
        <w:t>Mehrbach</w:t>
      </w:r>
      <w:proofErr w:type="spellEnd"/>
      <w:r>
        <w:rPr>
          <w:rFonts w:eastAsia="Arial Unicode MS"/>
          <w:bCs/>
          <w:lang w:val="en-US"/>
        </w:rPr>
        <w:t xml:space="preserve"> </w:t>
      </w:r>
      <w:r w:rsidRPr="0046561F">
        <w:rPr>
          <w:rFonts w:eastAsia="Arial Unicode MS"/>
          <w:bCs/>
          <w:i/>
          <w:lang w:val="en-US"/>
        </w:rPr>
        <w:t>et al</w:t>
      </w:r>
      <w:r w:rsidRPr="00F04C55">
        <w:rPr>
          <w:rFonts w:eastAsia="Arial Unicode MS"/>
          <w:bCs/>
          <w:lang w:val="en-US"/>
        </w:rPr>
        <w:t>.</w:t>
      </w:r>
      <w:r w:rsidR="001F084B">
        <w:rPr>
          <w:rFonts w:eastAsia="Arial Unicode MS"/>
          <w:bCs/>
          <w:lang w:val="en-US"/>
        </w:rPr>
        <w:t>,</w:t>
      </w:r>
      <w:r w:rsidRPr="00F04C55">
        <w:rPr>
          <w:rFonts w:eastAsia="Arial Unicode MS"/>
          <w:bCs/>
          <w:lang w:val="en-US"/>
        </w:rPr>
        <w:t xml:space="preserve"> </w:t>
      </w:r>
      <w:r>
        <w:rPr>
          <w:rFonts w:eastAsia="Arial Unicode MS"/>
          <w:bCs/>
          <w:lang w:val="en-US"/>
        </w:rPr>
        <w:t xml:space="preserve">(1973) </w:t>
      </w:r>
      <w:r w:rsidRPr="007F4C35">
        <w:rPr>
          <w:rFonts w:eastAsia="Arial Unicode MS"/>
          <w:bCs/>
          <w:lang w:val="en-US"/>
        </w:rPr>
        <w:t>refit</w:t>
      </w:r>
      <w:r>
        <w:rPr>
          <w:rFonts w:eastAsia="Arial Unicode MS"/>
          <w:bCs/>
          <w:lang w:val="en-US"/>
        </w:rPr>
        <w:t>ted</w:t>
      </w:r>
      <w:r w:rsidRPr="007F4C35">
        <w:rPr>
          <w:rFonts w:eastAsia="Arial Unicode MS"/>
          <w:bCs/>
          <w:lang w:val="en-US"/>
        </w:rPr>
        <w:t xml:space="preserve"> by</w:t>
      </w:r>
      <w:r>
        <w:rPr>
          <w:rFonts w:eastAsia="Arial Unicode MS"/>
          <w:bCs/>
          <w:lang w:val="en-US"/>
        </w:rPr>
        <w:t xml:space="preserve"> </w:t>
      </w:r>
      <w:r>
        <w:rPr>
          <w:rFonts w:eastAsia="Arial Unicode MS"/>
          <w:bCs/>
          <w:noProof/>
          <w:lang w:val="en-US"/>
        </w:rPr>
        <w:t xml:space="preserve">Dickson </w:t>
      </w:r>
      <w:r w:rsidR="00CE616A">
        <w:rPr>
          <w:rFonts w:eastAsia="Arial Unicode MS"/>
          <w:bCs/>
          <w:noProof/>
          <w:lang w:val="en-US"/>
        </w:rPr>
        <w:t>&amp;</w:t>
      </w:r>
      <w:r>
        <w:rPr>
          <w:rFonts w:eastAsia="Arial Unicode MS"/>
          <w:bCs/>
          <w:noProof/>
          <w:lang w:val="en-US"/>
        </w:rPr>
        <w:t xml:space="preserve"> Millero</w:t>
      </w:r>
      <w:r w:rsidR="001F084B">
        <w:rPr>
          <w:rFonts w:eastAsia="Arial Unicode MS"/>
          <w:bCs/>
          <w:noProof/>
          <w:lang w:val="en-US"/>
        </w:rPr>
        <w:t>,</w:t>
      </w:r>
      <w:r>
        <w:rPr>
          <w:rFonts w:eastAsia="Arial Unicode MS"/>
          <w:bCs/>
          <w:noProof/>
          <w:lang w:val="en-US"/>
        </w:rPr>
        <w:t xml:space="preserve"> (1987)</w:t>
      </w:r>
      <w:r w:rsidRPr="007F4C35">
        <w:rPr>
          <w:rFonts w:eastAsia="Arial Unicode MS"/>
          <w:bCs/>
          <w:lang w:val="en-US"/>
        </w:rPr>
        <w:t>.</w:t>
      </w:r>
      <w:r>
        <w:rPr>
          <w:rFonts w:eastAsia="Arial Unicode MS"/>
          <w:bCs/>
          <w:lang w:val="en-US"/>
        </w:rPr>
        <w:t xml:space="preserve"> Mean values (± standard error, SE) of the parameters in each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 xml:space="preserve">2 </w:t>
      </w:r>
      <w:r>
        <w:rPr>
          <w:rFonts w:eastAsia="Arial Unicode MS"/>
          <w:bCs/>
          <w:lang w:val="en-US"/>
        </w:rPr>
        <w:t>treatment are presented in Table 1.</w:t>
      </w:r>
    </w:p>
    <w:p w:rsidR="002A6DF9" w:rsidRPr="007F4C35" w:rsidRDefault="002A6DF9" w:rsidP="00795D0C">
      <w:pPr>
        <w:spacing w:line="480" w:lineRule="auto"/>
        <w:ind w:firstLine="708"/>
        <w:contextualSpacing/>
        <w:jc w:val="both"/>
        <w:rPr>
          <w:lang w:val="en-US"/>
        </w:rPr>
      </w:pPr>
    </w:p>
    <w:p w:rsidR="002A6DF9" w:rsidRPr="00642887" w:rsidRDefault="002A6DF9" w:rsidP="00795D0C">
      <w:pPr>
        <w:spacing w:line="480" w:lineRule="auto"/>
        <w:contextualSpacing/>
        <w:jc w:val="both"/>
        <w:rPr>
          <w:rFonts w:eastAsia="Arial Unicode MS"/>
          <w:i/>
          <w:lang w:val="en-US"/>
        </w:rPr>
      </w:pPr>
      <w:r w:rsidRPr="00642887">
        <w:rPr>
          <w:rFonts w:eastAsia="Arial Unicode MS"/>
          <w:i/>
          <w:lang w:val="en-US"/>
        </w:rPr>
        <w:t>Oxygen consumption measurements</w:t>
      </w:r>
    </w:p>
    <w:p w:rsidR="002A6DF9" w:rsidRDefault="002A6DF9" w:rsidP="00795D0C">
      <w:pPr>
        <w:spacing w:line="480" w:lineRule="auto"/>
        <w:ind w:firstLine="708"/>
        <w:contextualSpacing/>
        <w:jc w:val="both"/>
        <w:rPr>
          <w:lang w:val="en-US"/>
        </w:rPr>
      </w:pPr>
      <w:r w:rsidRPr="00752A2A">
        <w:rPr>
          <w:rFonts w:eastAsia="Arial Unicode MS"/>
          <w:lang w:val="en-US"/>
        </w:rPr>
        <w:t xml:space="preserve">During the </w:t>
      </w:r>
      <w:r>
        <w:rPr>
          <w:rFonts w:eastAsia="Arial Unicode MS"/>
          <w:lang w:val="en-US"/>
        </w:rPr>
        <w:t>rapid</w:t>
      </w:r>
      <w:r w:rsidRPr="00752A2A">
        <w:rPr>
          <w:rFonts w:eastAsia="Arial Unicode MS"/>
          <w:lang w:val="en-US"/>
        </w:rPr>
        <w:t xml:space="preserve"> temperature increase</w:t>
      </w:r>
      <w:r>
        <w:rPr>
          <w:rFonts w:eastAsia="Arial Unicode MS"/>
          <w:lang w:val="en-US"/>
        </w:rPr>
        <w:t xml:space="preserve"> trial</w:t>
      </w:r>
      <w:r w:rsidRPr="00752A2A">
        <w:rPr>
          <w:rFonts w:eastAsia="Arial Unicode MS"/>
          <w:lang w:val="en-US"/>
        </w:rPr>
        <w:t xml:space="preserve"> (18 - 2</w:t>
      </w:r>
      <w:r w:rsidR="00E4438A">
        <w:rPr>
          <w:rFonts w:eastAsia="Arial Unicode MS"/>
          <w:lang w:val="en-US"/>
        </w:rPr>
        <w:t>9</w:t>
      </w:r>
      <w:r w:rsidRPr="00752A2A">
        <w:rPr>
          <w:rFonts w:eastAsia="Arial Unicode MS"/>
          <w:lang w:val="en-US"/>
        </w:rPr>
        <w:t xml:space="preserve"> May 2010), oxygen consumption of 6 randomly selected labeled individuals of each sex </w:t>
      </w:r>
      <w:r>
        <w:rPr>
          <w:rFonts w:eastAsia="Arial Unicode MS"/>
          <w:lang w:val="en-US"/>
        </w:rPr>
        <w:t xml:space="preserve">(2 per aquaria) </w:t>
      </w:r>
      <w:r w:rsidRPr="00752A2A">
        <w:rPr>
          <w:rFonts w:eastAsia="Arial Unicode MS"/>
          <w:lang w:val="en-US"/>
        </w:rPr>
        <w:t xml:space="preserve">was </w:t>
      </w:r>
      <w:r>
        <w:rPr>
          <w:rFonts w:eastAsia="Arial Unicode MS"/>
          <w:lang w:val="en-US"/>
        </w:rPr>
        <w:t>measured</w:t>
      </w:r>
      <w:r w:rsidRPr="00752A2A">
        <w:rPr>
          <w:rFonts w:eastAsia="Arial Unicode MS"/>
          <w:lang w:val="en-US"/>
        </w:rPr>
        <w:t xml:space="preserve"> in each of the </w:t>
      </w:r>
      <w:r w:rsidRPr="00752A2A">
        <w:rPr>
          <w:rFonts w:eastAsia="Arial Unicode MS"/>
          <w:i/>
          <w:lang w:val="en-US"/>
        </w:rPr>
        <w:t>p</w:t>
      </w:r>
      <w:r w:rsidRPr="00752A2A">
        <w:rPr>
          <w:rFonts w:eastAsia="Arial Unicode MS"/>
          <w:lang w:val="en-US"/>
        </w:rPr>
        <w:t>CO</w:t>
      </w:r>
      <w:r w:rsidRPr="00752A2A">
        <w:rPr>
          <w:rFonts w:eastAsia="Arial Unicode MS"/>
          <w:vertAlign w:val="subscript"/>
          <w:lang w:val="en-US"/>
        </w:rPr>
        <w:t>2</w:t>
      </w:r>
      <w:r w:rsidRPr="00752A2A">
        <w:rPr>
          <w:rFonts w:eastAsia="Arial Unicode MS"/>
          <w:lang w:val="en-US"/>
        </w:rPr>
        <w:t xml:space="preserve"> treatments every two days, at 18, 22, 26, 30 and 34°C. Respiration rates were determined using closed incubations in 75 mL (males) or 180 mL (females) acrylic chambers (</w:t>
      </w:r>
      <w:r w:rsidRPr="00752A2A">
        <w:rPr>
          <w:bCs/>
        </w:rPr>
        <w:t>Engineering &amp; Design Plastics Ltd</w:t>
      </w:r>
      <w:r w:rsidRPr="00752A2A">
        <w:rPr>
          <w:rFonts w:eastAsia="Arial Unicode MS"/>
          <w:lang w:val="en-US"/>
        </w:rPr>
        <w:t xml:space="preserve">, Cambridge, UK) filled with water from the same </w:t>
      </w:r>
      <w:r w:rsidRPr="00752A2A">
        <w:rPr>
          <w:rFonts w:eastAsia="Arial Unicode MS"/>
          <w:lang w:val="en-US"/>
        </w:rPr>
        <w:lastRenderedPageBreak/>
        <w:t>aquarium</w:t>
      </w:r>
      <w:r w:rsidR="00230436">
        <w:rPr>
          <w:rFonts w:eastAsia="Arial Unicode MS"/>
          <w:lang w:val="en-US"/>
        </w:rPr>
        <w:t xml:space="preserve"> (</w:t>
      </w:r>
      <w:r w:rsidR="00A84692">
        <w:rPr>
          <w:rFonts w:eastAsia="Arial Unicode MS"/>
          <w:lang w:val="en-US"/>
        </w:rPr>
        <w:t xml:space="preserve">see methods in </w:t>
      </w:r>
      <w:r w:rsidR="00230436">
        <w:rPr>
          <w:rFonts w:eastAsia="Arial Unicode MS"/>
          <w:lang w:val="en-US"/>
        </w:rPr>
        <w:t xml:space="preserve">Morley </w:t>
      </w:r>
      <w:r w:rsidR="00230436" w:rsidRPr="0046561F">
        <w:rPr>
          <w:rFonts w:eastAsia="Arial Unicode MS"/>
          <w:i/>
          <w:lang w:val="en-US"/>
        </w:rPr>
        <w:t>et al</w:t>
      </w:r>
      <w:r w:rsidR="00230436">
        <w:rPr>
          <w:rFonts w:eastAsia="Arial Unicode MS"/>
          <w:lang w:val="en-US"/>
        </w:rPr>
        <w:t>.</w:t>
      </w:r>
      <w:r w:rsidR="001F084B">
        <w:rPr>
          <w:rFonts w:eastAsia="Arial Unicode MS"/>
          <w:lang w:val="en-US"/>
        </w:rPr>
        <w:t>,</w:t>
      </w:r>
      <w:r w:rsidR="00230436">
        <w:rPr>
          <w:rFonts w:eastAsia="Arial Unicode MS"/>
          <w:lang w:val="en-US"/>
        </w:rPr>
        <w:t xml:space="preserve"> 2007)</w:t>
      </w:r>
      <w:r w:rsidRPr="00752A2A">
        <w:rPr>
          <w:rFonts w:eastAsia="Arial Unicode MS"/>
          <w:lang w:val="en-US"/>
        </w:rPr>
        <w:t xml:space="preserve">. Chambers were placed in their respective aquaria during incubations to keep the temperature constant. Incubations varied between </w:t>
      </w:r>
      <w:r w:rsidR="00B77121">
        <w:rPr>
          <w:rFonts w:eastAsia="Arial Unicode MS"/>
          <w:lang w:val="en-US"/>
        </w:rPr>
        <w:t xml:space="preserve">1 </w:t>
      </w:r>
      <w:r w:rsidRPr="00752A2A">
        <w:rPr>
          <w:rFonts w:eastAsia="Arial Unicode MS"/>
          <w:lang w:val="en-US"/>
        </w:rPr>
        <w:t xml:space="preserve">h and </w:t>
      </w:r>
      <w:r w:rsidR="00B77121">
        <w:rPr>
          <w:rFonts w:eastAsia="Arial Unicode MS"/>
          <w:lang w:val="en-US"/>
        </w:rPr>
        <w:t xml:space="preserve">3 </w:t>
      </w:r>
      <w:r w:rsidRPr="00752A2A">
        <w:rPr>
          <w:rFonts w:eastAsia="Arial Unicode MS"/>
          <w:lang w:val="en-US"/>
        </w:rPr>
        <w:t xml:space="preserve">h </w:t>
      </w:r>
      <w:r w:rsidR="00E4438A">
        <w:rPr>
          <w:rFonts w:eastAsia="Arial Unicode MS"/>
          <w:lang w:val="en-US"/>
        </w:rPr>
        <w:t>depending on temperature and</w:t>
      </w:r>
      <w:r w:rsidRPr="00752A2A">
        <w:rPr>
          <w:rFonts w:eastAsia="Arial Unicode MS"/>
          <w:lang w:val="en-US"/>
        </w:rPr>
        <w:t xml:space="preserve"> were halted before oxygen saturation fell below 80% saturation. </w:t>
      </w:r>
      <w:r w:rsidRPr="00752A2A">
        <w:rPr>
          <w:lang w:val="en-US"/>
        </w:rPr>
        <w:t>Control incubations without animals (n</w:t>
      </w:r>
      <w:r>
        <w:rPr>
          <w:lang w:val="en-US"/>
        </w:rPr>
        <w:t xml:space="preserve"> </w:t>
      </w:r>
      <w:r w:rsidRPr="00752A2A">
        <w:rPr>
          <w:lang w:val="en-US"/>
        </w:rPr>
        <w:t>=</w:t>
      </w:r>
      <w:r>
        <w:rPr>
          <w:lang w:val="en-US"/>
        </w:rPr>
        <w:t xml:space="preserve"> </w:t>
      </w:r>
      <w:r w:rsidRPr="00752A2A">
        <w:rPr>
          <w:lang w:val="en-US"/>
        </w:rPr>
        <w:t>1</w:t>
      </w:r>
      <w:r>
        <w:rPr>
          <w:lang w:val="en-US"/>
        </w:rPr>
        <w:t xml:space="preserve"> control incubation </w:t>
      </w:r>
      <w:r w:rsidRPr="00752A2A">
        <w:rPr>
          <w:lang w:val="en-US"/>
        </w:rPr>
        <w:t>/</w:t>
      </w:r>
      <w:r>
        <w:rPr>
          <w:lang w:val="en-US"/>
        </w:rPr>
        <w:t xml:space="preserve"> </w:t>
      </w:r>
      <w:r w:rsidRPr="00752A2A">
        <w:rPr>
          <w:lang w:val="en-US"/>
        </w:rPr>
        <w:t>aq</w:t>
      </w:r>
      <w:r>
        <w:rPr>
          <w:lang w:val="en-US"/>
        </w:rPr>
        <w:t xml:space="preserve">uarium </w:t>
      </w:r>
      <w:r w:rsidRPr="00752A2A">
        <w:rPr>
          <w:lang w:val="en-US"/>
        </w:rPr>
        <w:t>/</w:t>
      </w:r>
      <w:r>
        <w:rPr>
          <w:lang w:val="en-US"/>
        </w:rPr>
        <w:t xml:space="preserve"> measurement</w:t>
      </w:r>
      <w:r w:rsidRPr="00752A2A">
        <w:rPr>
          <w:lang w:val="en-US"/>
        </w:rPr>
        <w:t xml:space="preserve">) were carried out to allow correction for microbial activity in seawater. </w:t>
      </w:r>
    </w:p>
    <w:p w:rsidR="002A6DF9" w:rsidRDefault="002A6DF9" w:rsidP="00795D0C">
      <w:pPr>
        <w:spacing w:line="480" w:lineRule="auto"/>
        <w:ind w:firstLine="708"/>
        <w:contextualSpacing/>
        <w:jc w:val="both"/>
        <w:rPr>
          <w:lang w:val="en-US"/>
        </w:rPr>
      </w:pPr>
      <w:r w:rsidRPr="00752A2A">
        <w:rPr>
          <w:rFonts w:eastAsia="Arial Unicode MS"/>
          <w:lang w:val="en-US"/>
        </w:rPr>
        <w:t xml:space="preserve">Respiration rates were calculated from </w:t>
      </w:r>
      <w:r>
        <w:rPr>
          <w:rFonts w:eastAsia="Arial Unicode MS"/>
          <w:lang w:val="en-US"/>
        </w:rPr>
        <w:t xml:space="preserve">the differences in </w:t>
      </w:r>
      <w:r w:rsidRPr="00752A2A">
        <w:rPr>
          <w:rFonts w:eastAsia="Arial Unicode MS"/>
          <w:lang w:val="en-US"/>
        </w:rPr>
        <w:t xml:space="preserve">measurements of oxygen concentration </w:t>
      </w:r>
      <w:r>
        <w:rPr>
          <w:rFonts w:eastAsia="Arial Unicode MS"/>
          <w:lang w:val="en-US"/>
        </w:rPr>
        <w:t>during trials and controls using</w:t>
      </w:r>
      <w:r w:rsidRPr="00752A2A">
        <w:rPr>
          <w:lang w:val="en-US"/>
        </w:rPr>
        <w:t xml:space="preserve"> </w:t>
      </w:r>
      <w:r w:rsidRPr="00752A2A">
        <w:rPr>
          <w:rFonts w:eastAsia="Arial Unicode MS"/>
          <w:lang w:val="en-US"/>
        </w:rPr>
        <w:t xml:space="preserve">a non-invasive fiber-optical system (FIBOX 3, </w:t>
      </w:r>
      <w:proofErr w:type="spellStart"/>
      <w:r w:rsidRPr="00752A2A">
        <w:rPr>
          <w:rFonts w:eastAsia="Arial Unicode MS"/>
          <w:lang w:val="en-US"/>
        </w:rPr>
        <w:t>PreSens</w:t>
      </w:r>
      <w:proofErr w:type="spellEnd"/>
      <w:r w:rsidRPr="00752A2A">
        <w:rPr>
          <w:rFonts w:eastAsia="Arial Unicode MS"/>
          <w:lang w:val="en-US"/>
        </w:rPr>
        <w:t>, Regensburg, Germany</w:t>
      </w:r>
      <w:r w:rsidRPr="00752A2A">
        <w:rPr>
          <w:lang w:val="en-US"/>
        </w:rPr>
        <w:t>)</w:t>
      </w:r>
      <w:r>
        <w:rPr>
          <w:lang w:val="en-US"/>
        </w:rPr>
        <w:t xml:space="preserve"> made up of an optical fiber and</w:t>
      </w:r>
      <w:r w:rsidRPr="00752A2A">
        <w:rPr>
          <w:lang w:val="en-US"/>
        </w:rPr>
        <w:t xml:space="preserve"> </w:t>
      </w:r>
      <w:r>
        <w:rPr>
          <w:lang w:val="en-US"/>
        </w:rPr>
        <w:t>r</w:t>
      </w:r>
      <w:r w:rsidRPr="00752A2A">
        <w:rPr>
          <w:lang w:val="en-US"/>
        </w:rPr>
        <w:t>eactive oxygen spots attached to the inner wall of the chambers</w:t>
      </w:r>
      <w:r>
        <w:rPr>
          <w:lang w:val="en-US"/>
        </w:rPr>
        <w:t>. These spots</w:t>
      </w:r>
      <w:r w:rsidRPr="00752A2A">
        <w:rPr>
          <w:lang w:val="en-US"/>
        </w:rPr>
        <w:t xml:space="preserve"> were calibrated with 0% and 100% oxygen buffers</w:t>
      </w:r>
      <w:r>
        <w:rPr>
          <w:lang w:val="en-US"/>
        </w:rPr>
        <w:t xml:space="preserve"> made from the manufacturer instructions</w:t>
      </w:r>
      <w:r w:rsidRPr="00752A2A">
        <w:rPr>
          <w:lang w:val="en-US"/>
        </w:rPr>
        <w:t>.</w:t>
      </w:r>
      <w:r w:rsidRPr="00752A2A">
        <w:rPr>
          <w:lang w:val="en-US" w:eastAsia="fr-FR"/>
        </w:rPr>
        <w:t xml:space="preserve"> 0% O</w:t>
      </w:r>
      <w:r w:rsidRPr="00752A2A">
        <w:rPr>
          <w:vertAlign w:val="subscript"/>
          <w:lang w:val="en-US" w:eastAsia="fr-FR"/>
        </w:rPr>
        <w:t>2</w:t>
      </w:r>
      <w:r w:rsidRPr="00752A2A">
        <w:rPr>
          <w:lang w:val="en-US" w:eastAsia="fr-FR"/>
        </w:rPr>
        <w:t xml:space="preserve"> buffer was prepared by </w:t>
      </w:r>
      <w:r>
        <w:rPr>
          <w:lang w:val="en-US" w:eastAsia="fr-FR"/>
        </w:rPr>
        <w:t>dissolving</w:t>
      </w:r>
      <w:r w:rsidRPr="00752A2A">
        <w:rPr>
          <w:lang w:val="en-US" w:eastAsia="fr-FR"/>
        </w:rPr>
        <w:t xml:space="preserve"> 10</w:t>
      </w:r>
      <w:r>
        <w:rPr>
          <w:lang w:val="en-US" w:eastAsia="fr-FR"/>
        </w:rPr>
        <w:t xml:space="preserve"> </w:t>
      </w:r>
      <w:r w:rsidRPr="00752A2A">
        <w:rPr>
          <w:lang w:val="en-US" w:eastAsia="fr-FR"/>
        </w:rPr>
        <w:t>g of Na</w:t>
      </w:r>
      <w:r w:rsidRPr="00752A2A">
        <w:rPr>
          <w:vertAlign w:val="subscript"/>
          <w:lang w:val="en-US" w:eastAsia="fr-FR"/>
        </w:rPr>
        <w:t>2</w:t>
      </w:r>
      <w:r w:rsidRPr="00752A2A">
        <w:rPr>
          <w:lang w:val="en-US" w:eastAsia="fr-FR"/>
        </w:rPr>
        <w:t>SO</w:t>
      </w:r>
      <w:r w:rsidRPr="00752A2A">
        <w:rPr>
          <w:vertAlign w:val="subscript"/>
          <w:lang w:val="en-US" w:eastAsia="fr-FR"/>
        </w:rPr>
        <w:t>3</w:t>
      </w:r>
      <w:r>
        <w:rPr>
          <w:lang w:val="en-US" w:eastAsia="fr-FR"/>
        </w:rPr>
        <w:t xml:space="preserve"> in 1 L of seawater and </w:t>
      </w:r>
      <w:r w:rsidRPr="00752A2A">
        <w:rPr>
          <w:lang w:val="en-US" w:eastAsia="fr-FR"/>
        </w:rPr>
        <w:t>100% O</w:t>
      </w:r>
      <w:r w:rsidRPr="00752A2A">
        <w:rPr>
          <w:vertAlign w:val="subscript"/>
          <w:lang w:val="en-US" w:eastAsia="fr-FR"/>
        </w:rPr>
        <w:t>2</w:t>
      </w:r>
      <w:r w:rsidRPr="00752A2A">
        <w:rPr>
          <w:lang w:val="en-US" w:eastAsia="fr-FR"/>
        </w:rPr>
        <w:t xml:space="preserve"> buffer was prepared by bubbling air in 1L of seawater </w:t>
      </w:r>
      <w:r>
        <w:rPr>
          <w:lang w:val="en-US" w:eastAsia="fr-FR"/>
        </w:rPr>
        <w:t xml:space="preserve">for </w:t>
      </w:r>
      <w:r w:rsidR="002722D5">
        <w:rPr>
          <w:lang w:val="en-US" w:eastAsia="fr-FR"/>
        </w:rPr>
        <w:t>20 min</w:t>
      </w:r>
      <w:r w:rsidRPr="00752A2A">
        <w:rPr>
          <w:lang w:val="en-US" w:eastAsia="fr-FR"/>
        </w:rPr>
        <w:t xml:space="preserve"> to </w:t>
      </w:r>
      <w:r>
        <w:rPr>
          <w:lang w:val="en-US" w:eastAsia="fr-FR"/>
        </w:rPr>
        <w:t>achieve oxygen saturation</w:t>
      </w:r>
      <w:r w:rsidRPr="00752A2A">
        <w:rPr>
          <w:lang w:val="en-US" w:eastAsia="fr-FR"/>
        </w:rPr>
        <w:t>.</w:t>
      </w:r>
      <w:r>
        <w:rPr>
          <w:lang w:val="en-US" w:eastAsia="fr-FR"/>
        </w:rPr>
        <w:t xml:space="preserve"> </w:t>
      </w:r>
      <w:r w:rsidR="002F03FB">
        <w:rPr>
          <w:lang w:val="en-US"/>
        </w:rPr>
        <w:t xml:space="preserve">Previous experiments </w:t>
      </w:r>
      <w:r w:rsidR="001F084B">
        <w:rPr>
          <w:lang w:val="en-US"/>
        </w:rPr>
        <w:t xml:space="preserve">had demonstrated </w:t>
      </w:r>
      <w:r>
        <w:rPr>
          <w:lang w:val="en-US"/>
        </w:rPr>
        <w:t>that oxygen consumption remained linear during all the incubation</w:t>
      </w:r>
      <w:r w:rsidR="001F084B">
        <w:rPr>
          <w:lang w:val="en-US"/>
        </w:rPr>
        <w:t xml:space="preserve"> periods. C</w:t>
      </w:r>
      <w:r>
        <w:rPr>
          <w:lang w:val="en-US"/>
        </w:rPr>
        <w:t>hamber</w:t>
      </w:r>
      <w:r w:rsidRPr="00752A2A">
        <w:rPr>
          <w:lang w:val="en-US"/>
        </w:rPr>
        <w:t xml:space="preserve"> contents were mixed gently by inverting chambers several time</w:t>
      </w:r>
      <w:r>
        <w:rPr>
          <w:lang w:val="en-US"/>
        </w:rPr>
        <w:t>s</w:t>
      </w:r>
      <w:r w:rsidRPr="00752A2A">
        <w:rPr>
          <w:lang w:val="en-US"/>
        </w:rPr>
        <w:t xml:space="preserve"> before each oxygen measurement. </w:t>
      </w:r>
      <w:r>
        <w:rPr>
          <w:lang w:val="en-US"/>
        </w:rPr>
        <w:t>R</w:t>
      </w:r>
      <w:r w:rsidRPr="007F4C35">
        <w:rPr>
          <w:lang w:val="en-US"/>
        </w:rPr>
        <w:t>espiration</w:t>
      </w:r>
      <w:r>
        <w:rPr>
          <w:lang w:val="en-US"/>
        </w:rPr>
        <w:t xml:space="preserve"> (R)</w:t>
      </w:r>
      <w:r w:rsidRPr="007F4C35">
        <w:rPr>
          <w:lang w:val="en-US"/>
        </w:rPr>
        <w:t xml:space="preserve"> </w:t>
      </w:r>
      <w:r>
        <w:rPr>
          <w:lang w:val="en-US"/>
        </w:rPr>
        <w:t>rates</w:t>
      </w:r>
      <w:r w:rsidRPr="007F4C35">
        <w:rPr>
          <w:lang w:val="en-US"/>
        </w:rPr>
        <w:t xml:space="preserve"> </w:t>
      </w:r>
      <w:r>
        <w:rPr>
          <w:lang w:val="en-US"/>
        </w:rPr>
        <w:t>(in µ</w:t>
      </w:r>
      <w:proofErr w:type="spellStart"/>
      <w:r>
        <w:rPr>
          <w:lang w:val="en-US"/>
        </w:rPr>
        <w:t>mol</w:t>
      </w:r>
      <w:proofErr w:type="spellEnd"/>
      <w:r>
        <w:rPr>
          <w:lang w:val="en-US"/>
        </w:rPr>
        <w:t xml:space="preserve"> O</w:t>
      </w:r>
      <w:r w:rsidRPr="00AF7D7A">
        <w:rPr>
          <w:vertAlign w:val="subscript"/>
          <w:lang w:val="en-US"/>
        </w:rPr>
        <w:t>2</w:t>
      </w:r>
      <w:r>
        <w:rPr>
          <w:lang w:val="en-US"/>
        </w:rPr>
        <w:t xml:space="preserve"> g</w:t>
      </w:r>
      <w:r w:rsidRPr="00AF7D7A">
        <w:rPr>
          <w:vertAlign w:val="superscript"/>
          <w:lang w:val="en-US"/>
        </w:rPr>
        <w:t>-1</w:t>
      </w:r>
      <w:r>
        <w:rPr>
          <w:lang w:val="en-US"/>
        </w:rPr>
        <w:t xml:space="preserve"> AFDW h</w:t>
      </w:r>
      <w:r w:rsidRPr="00AF7D7A">
        <w:rPr>
          <w:vertAlign w:val="superscript"/>
          <w:lang w:val="en-US"/>
        </w:rPr>
        <w:t>-1</w:t>
      </w:r>
      <w:r>
        <w:rPr>
          <w:lang w:val="en-US"/>
        </w:rPr>
        <w:t xml:space="preserve">) </w:t>
      </w:r>
      <w:r w:rsidRPr="007F4C35">
        <w:rPr>
          <w:lang w:val="en-US"/>
        </w:rPr>
        <w:t xml:space="preserve">were </w:t>
      </w:r>
      <w:r>
        <w:rPr>
          <w:lang w:val="en-US"/>
        </w:rPr>
        <w:t>corrected for oxygen consumption in controls and calculated as</w:t>
      </w:r>
      <w:r w:rsidRPr="007F4C35">
        <w:rPr>
          <w:lang w:val="en-US"/>
        </w:rPr>
        <w:t>:</w:t>
      </w:r>
      <w:r>
        <w:rPr>
          <w:lang w:val="en-US"/>
        </w:rPr>
        <w:t xml:space="preserve"> </w:t>
      </w:r>
    </w:p>
    <w:p w:rsidR="002A6DF9" w:rsidRPr="00772A45" w:rsidRDefault="002A6DF9" w:rsidP="00795D0C">
      <w:pPr>
        <w:spacing w:line="480" w:lineRule="auto"/>
        <w:ind w:firstLine="708"/>
        <w:contextualSpacing/>
        <w:jc w:val="center"/>
        <w:rPr>
          <w:lang w:val="en-US" w:eastAsia="fr-FR"/>
        </w:rPr>
      </w:pPr>
      <w:r>
        <w:rPr>
          <w:lang w:val="en-US"/>
        </w:rPr>
        <w:t>R = – (</w:t>
      </w:r>
      <w:r w:rsidRPr="00021A32">
        <w:rPr>
          <w:lang w:val="en-US"/>
        </w:rPr>
        <w:t>Δ</w:t>
      </w:r>
      <w:r>
        <w:rPr>
          <w:lang w:val="en-US"/>
        </w:rPr>
        <w:t>O</w:t>
      </w:r>
      <w:r w:rsidRPr="00AF7D7A">
        <w:rPr>
          <w:vertAlign w:val="subscript"/>
          <w:lang w:val="en-US"/>
        </w:rPr>
        <w:t>2</w:t>
      </w:r>
      <w:r>
        <w:rPr>
          <w:vertAlign w:val="subscript"/>
          <w:lang w:val="en-US"/>
        </w:rPr>
        <w:t xml:space="preserve"> </w:t>
      </w:r>
      <w:r>
        <w:rPr>
          <w:lang w:val="en-US"/>
        </w:rPr>
        <w:t>× V) / (</w:t>
      </w:r>
      <w:proofErr w:type="spellStart"/>
      <w:r w:rsidRPr="00021A32">
        <w:rPr>
          <w:lang w:val="en-US"/>
        </w:rPr>
        <w:t>Δ</w:t>
      </w:r>
      <w:r>
        <w:rPr>
          <w:lang w:val="en-US"/>
        </w:rPr>
        <w:t>t</w:t>
      </w:r>
      <w:proofErr w:type="spellEnd"/>
      <w:r>
        <w:rPr>
          <w:lang w:val="en-US"/>
        </w:rPr>
        <w:t xml:space="preserve"> × </w:t>
      </w:r>
      <w:proofErr w:type="spellStart"/>
      <w:r>
        <w:rPr>
          <w:lang w:val="en-US"/>
        </w:rPr>
        <w:t>AFDW</w:t>
      </w:r>
      <w:r w:rsidR="00FD4F95" w:rsidRPr="0046561F">
        <w:rPr>
          <w:vertAlign w:val="subscript"/>
          <w:lang w:val="en-US"/>
        </w:rPr>
        <w:t>Tissue</w:t>
      </w:r>
      <w:proofErr w:type="spellEnd"/>
      <w:r>
        <w:rPr>
          <w:lang w:val="en-US"/>
        </w:rPr>
        <w:t>)</w:t>
      </w:r>
    </w:p>
    <w:p w:rsidR="002A6DF9" w:rsidRPr="00126D99" w:rsidRDefault="002A6DF9" w:rsidP="00795D0C">
      <w:pPr>
        <w:spacing w:line="480" w:lineRule="auto"/>
        <w:contextualSpacing/>
        <w:jc w:val="both"/>
        <w:rPr>
          <w:lang w:val="en-US"/>
        </w:rPr>
      </w:pPr>
      <w:r>
        <w:rPr>
          <w:lang w:val="en-US"/>
        </w:rPr>
        <w:t>w</w:t>
      </w:r>
      <w:r w:rsidRPr="008C783D">
        <w:rPr>
          <w:lang w:val="en-US"/>
        </w:rPr>
        <w:t xml:space="preserve">here </w:t>
      </w:r>
      <w:r w:rsidRPr="008C783D">
        <w:t>Δ</w:t>
      </w:r>
      <w:r w:rsidRPr="008C783D">
        <w:rPr>
          <w:lang w:val="en-US"/>
        </w:rPr>
        <w:t>O</w:t>
      </w:r>
      <w:r w:rsidRPr="008C783D">
        <w:rPr>
          <w:vertAlign w:val="subscript"/>
          <w:lang w:val="en-US"/>
        </w:rPr>
        <w:t>2</w:t>
      </w:r>
      <w:r>
        <w:rPr>
          <w:lang w:val="en-US"/>
        </w:rPr>
        <w:t xml:space="preserve"> (</w:t>
      </w:r>
      <w:r w:rsidRPr="008C783D">
        <w:rPr>
          <w:lang w:val="en-US"/>
        </w:rPr>
        <w:t>µ</w:t>
      </w:r>
      <w:proofErr w:type="spellStart"/>
      <w:r w:rsidRPr="008C783D">
        <w:rPr>
          <w:lang w:val="en-US"/>
        </w:rPr>
        <w:t>mol</w:t>
      </w:r>
      <w:proofErr w:type="spellEnd"/>
      <w:r w:rsidRPr="008C783D">
        <w:rPr>
          <w:lang w:val="en-US"/>
        </w:rPr>
        <w:t xml:space="preserve"> O</w:t>
      </w:r>
      <w:r w:rsidRPr="008C783D">
        <w:rPr>
          <w:vertAlign w:val="subscript"/>
          <w:lang w:val="en-US"/>
        </w:rPr>
        <w:t xml:space="preserve">2 </w:t>
      </w:r>
      <w:r w:rsidRPr="008C783D">
        <w:rPr>
          <w:lang w:val="en-US"/>
        </w:rPr>
        <w:t>L</w:t>
      </w:r>
      <w:r w:rsidRPr="008C783D">
        <w:rPr>
          <w:vertAlign w:val="superscript"/>
          <w:lang w:val="en-US"/>
        </w:rPr>
        <w:t>-1</w:t>
      </w:r>
      <w:r w:rsidRPr="00CD1FD7">
        <w:rPr>
          <w:lang w:val="en-US"/>
        </w:rPr>
        <w:t>)</w:t>
      </w:r>
      <w:r>
        <w:rPr>
          <w:lang w:val="en-US"/>
        </w:rPr>
        <w:t xml:space="preserve"> is</w:t>
      </w:r>
      <w:r w:rsidRPr="008C783D">
        <w:rPr>
          <w:lang w:val="en-US"/>
        </w:rPr>
        <w:t xml:space="preserve"> the difference between initial and final O</w:t>
      </w:r>
      <w:r w:rsidRPr="00713ACA">
        <w:rPr>
          <w:vertAlign w:val="subscript"/>
          <w:lang w:val="en-US"/>
        </w:rPr>
        <w:t>2</w:t>
      </w:r>
      <w:r w:rsidRPr="008C783D">
        <w:rPr>
          <w:lang w:val="en-US"/>
        </w:rPr>
        <w:t xml:space="preserve"> concentrations</w:t>
      </w:r>
      <w:r w:rsidR="00F90D93">
        <w:rPr>
          <w:lang w:val="en-US"/>
        </w:rPr>
        <w:t xml:space="preserve"> during the incubation</w:t>
      </w:r>
      <w:r>
        <w:rPr>
          <w:lang w:val="en-US"/>
        </w:rPr>
        <w:t>,</w:t>
      </w:r>
      <w:r w:rsidRPr="008C783D">
        <w:rPr>
          <w:lang w:val="en-US"/>
        </w:rPr>
        <w:t xml:space="preserve"> V</w:t>
      </w:r>
      <w:r>
        <w:rPr>
          <w:lang w:val="en-US"/>
        </w:rPr>
        <w:t xml:space="preserve"> (L) is</w:t>
      </w:r>
      <w:r w:rsidRPr="008C783D">
        <w:rPr>
          <w:lang w:val="en-US"/>
        </w:rPr>
        <w:t xml:space="preserve"> the chamber </w:t>
      </w:r>
      <w:r>
        <w:rPr>
          <w:lang w:val="en-US"/>
        </w:rPr>
        <w:t xml:space="preserve">volume minus the individual </w:t>
      </w:r>
      <w:r w:rsidRPr="00557A73">
        <w:rPr>
          <w:i/>
          <w:lang w:val="en-US"/>
        </w:rPr>
        <w:t>C. fornicata</w:t>
      </w:r>
      <w:r>
        <w:rPr>
          <w:lang w:val="en-US"/>
        </w:rPr>
        <w:t xml:space="preserve"> volume, </w:t>
      </w:r>
      <w:r w:rsidRPr="008C783D">
        <w:t>Δ</w:t>
      </w:r>
      <w:r w:rsidRPr="008C783D">
        <w:rPr>
          <w:lang w:val="en-US"/>
        </w:rPr>
        <w:t>t</w:t>
      </w:r>
      <w:r>
        <w:rPr>
          <w:lang w:val="en-US"/>
        </w:rPr>
        <w:t xml:space="preserve"> (h)  is</w:t>
      </w:r>
      <w:r w:rsidRPr="008C783D">
        <w:rPr>
          <w:lang w:val="en-US"/>
        </w:rPr>
        <w:t xml:space="preserve"> the incubation time and </w:t>
      </w:r>
      <w:proofErr w:type="spellStart"/>
      <w:r>
        <w:rPr>
          <w:lang w:val="en-US"/>
        </w:rPr>
        <w:t>AF</w:t>
      </w:r>
      <w:r w:rsidRPr="008C783D">
        <w:rPr>
          <w:lang w:val="en-US"/>
        </w:rPr>
        <w:t>DW</w:t>
      </w:r>
      <w:r w:rsidR="00FD4F95" w:rsidRPr="00B279D9">
        <w:rPr>
          <w:vertAlign w:val="subscript"/>
          <w:lang w:val="en-US"/>
        </w:rPr>
        <w:t>Tissue</w:t>
      </w:r>
      <w:proofErr w:type="spellEnd"/>
      <w:r>
        <w:rPr>
          <w:lang w:val="en-US"/>
        </w:rPr>
        <w:t xml:space="preserve"> (g) is</w:t>
      </w:r>
      <w:r w:rsidRPr="008C783D">
        <w:rPr>
          <w:lang w:val="en-US"/>
        </w:rPr>
        <w:t xml:space="preserve"> the</w:t>
      </w:r>
      <w:r>
        <w:rPr>
          <w:lang w:val="en-US"/>
        </w:rPr>
        <w:t xml:space="preserve"> tissue ash</w:t>
      </w:r>
      <w:r w:rsidRPr="008C783D">
        <w:rPr>
          <w:lang w:val="en-US"/>
        </w:rPr>
        <w:t xml:space="preserve"> </w:t>
      </w:r>
      <w:r>
        <w:rPr>
          <w:lang w:val="en-US"/>
        </w:rPr>
        <w:t xml:space="preserve">free </w:t>
      </w:r>
      <w:r w:rsidRPr="008C783D">
        <w:rPr>
          <w:lang w:val="en-US"/>
        </w:rPr>
        <w:t xml:space="preserve">dry weight of the </w:t>
      </w:r>
      <w:r>
        <w:rPr>
          <w:lang w:val="en-US"/>
        </w:rPr>
        <w:t xml:space="preserve">slipper limpet incubated.  </w:t>
      </w:r>
    </w:p>
    <w:p w:rsidR="002A6DF9" w:rsidRDefault="002A6DF9" w:rsidP="00795D0C">
      <w:pPr>
        <w:spacing w:line="480" w:lineRule="auto"/>
        <w:ind w:firstLine="708"/>
        <w:jc w:val="both"/>
        <w:rPr>
          <w:rFonts w:eastAsia="Arial Unicode MS"/>
          <w:lang w:val="en-US"/>
        </w:rPr>
      </w:pPr>
      <w:r>
        <w:rPr>
          <w:rFonts w:eastAsia="Arial Unicode MS"/>
          <w:lang w:val="en-US"/>
        </w:rPr>
        <w:t>Q</w:t>
      </w:r>
      <w:r w:rsidRPr="005428CF">
        <w:rPr>
          <w:rFonts w:eastAsia="Arial Unicode MS"/>
          <w:vertAlign w:val="subscript"/>
          <w:lang w:val="en-US"/>
        </w:rPr>
        <w:t>10</w:t>
      </w:r>
      <w:r>
        <w:rPr>
          <w:rFonts w:eastAsia="Arial Unicode MS"/>
          <w:lang w:val="en-US"/>
        </w:rPr>
        <w:t xml:space="preserve"> coefficients were calculated by using the standard equation:</w:t>
      </w:r>
    </w:p>
    <w:p w:rsidR="002A6DF9" w:rsidRDefault="002A6DF9" w:rsidP="00795D0C">
      <w:pPr>
        <w:spacing w:line="480" w:lineRule="auto"/>
        <w:ind w:firstLine="708"/>
        <w:jc w:val="center"/>
        <w:rPr>
          <w:rFonts w:eastAsia="Arial Unicode MS"/>
          <w:sz w:val="28"/>
          <w:lang w:val="en-US"/>
        </w:rPr>
      </w:pPr>
      <w:r w:rsidRPr="005428CF">
        <w:rPr>
          <w:rFonts w:eastAsia="Arial Unicode MS"/>
          <w:lang w:val="en-US"/>
        </w:rPr>
        <w:t>Q</w:t>
      </w:r>
      <w:r w:rsidRPr="005428CF">
        <w:rPr>
          <w:rFonts w:eastAsia="Arial Unicode MS"/>
          <w:vertAlign w:val="subscript"/>
          <w:lang w:val="en-US"/>
        </w:rPr>
        <w:t>10</w:t>
      </w:r>
      <w:r w:rsidRPr="005428CF">
        <w:rPr>
          <w:rFonts w:eastAsia="Arial Unicode MS"/>
          <w:lang w:val="en-US"/>
        </w:rPr>
        <w:t xml:space="preserve"> = (R</w:t>
      </w:r>
      <w:r>
        <w:rPr>
          <w:rFonts w:eastAsia="Arial Unicode MS"/>
          <w:vertAlign w:val="subscript"/>
          <w:lang w:val="en-US"/>
        </w:rPr>
        <w:t>H</w:t>
      </w:r>
      <w:r w:rsidRPr="005428CF">
        <w:rPr>
          <w:rFonts w:eastAsia="Arial Unicode MS"/>
          <w:lang w:val="en-US"/>
        </w:rPr>
        <w:t>/</w:t>
      </w:r>
      <w:r>
        <w:rPr>
          <w:rFonts w:eastAsia="Arial Unicode MS"/>
          <w:lang w:val="en-US"/>
        </w:rPr>
        <w:t xml:space="preserve"> </w:t>
      </w:r>
      <w:r w:rsidRPr="005428CF">
        <w:rPr>
          <w:rFonts w:eastAsia="Arial Unicode MS"/>
          <w:lang w:val="en-US"/>
        </w:rPr>
        <w:t>R</w:t>
      </w:r>
      <w:r>
        <w:rPr>
          <w:rFonts w:eastAsia="Arial Unicode MS"/>
          <w:vertAlign w:val="subscript"/>
          <w:lang w:val="en-US"/>
        </w:rPr>
        <w:t>L</w:t>
      </w:r>
      <w:r w:rsidRPr="005428CF">
        <w:rPr>
          <w:rFonts w:eastAsia="Arial Unicode MS"/>
          <w:lang w:val="en-US"/>
        </w:rPr>
        <w:t xml:space="preserve">) </w:t>
      </w:r>
      <w:r w:rsidRPr="005428CF">
        <w:rPr>
          <w:rFonts w:eastAsia="Arial Unicode MS"/>
          <w:vertAlign w:val="superscript"/>
          <w:lang w:val="en-US"/>
        </w:rPr>
        <w:t>10 / (T</w:t>
      </w:r>
      <w:r>
        <w:rPr>
          <w:rFonts w:eastAsia="Arial Unicode MS"/>
          <w:caps/>
          <w:sz w:val="20"/>
          <w:vertAlign w:val="superscript"/>
          <w:lang w:val="en-US"/>
        </w:rPr>
        <w:t>h</w:t>
      </w:r>
      <w:r w:rsidRPr="005428CF">
        <w:rPr>
          <w:rFonts w:eastAsia="Arial Unicode MS"/>
          <w:vertAlign w:val="superscript"/>
          <w:lang w:val="en-US"/>
        </w:rPr>
        <w:t xml:space="preserve"> – T</w:t>
      </w:r>
      <w:r w:rsidRPr="00126D99">
        <w:rPr>
          <w:rFonts w:eastAsia="Arial Unicode MS"/>
          <w:caps/>
          <w:sz w:val="20"/>
          <w:vertAlign w:val="superscript"/>
          <w:lang w:val="en-US"/>
        </w:rPr>
        <w:t>l</w:t>
      </w:r>
      <w:r w:rsidRPr="005428CF">
        <w:rPr>
          <w:rFonts w:eastAsia="Arial Unicode MS"/>
          <w:vertAlign w:val="superscript"/>
          <w:lang w:val="en-US"/>
        </w:rPr>
        <w:t>)</w:t>
      </w:r>
    </w:p>
    <w:p w:rsidR="002A6DF9" w:rsidRDefault="002A6DF9" w:rsidP="00795D0C">
      <w:pPr>
        <w:spacing w:line="480" w:lineRule="auto"/>
        <w:ind w:firstLine="708"/>
        <w:jc w:val="both"/>
        <w:rPr>
          <w:rFonts w:eastAsia="Arial Unicode MS"/>
          <w:lang w:val="en-US"/>
        </w:rPr>
      </w:pPr>
      <w:r w:rsidRPr="005428CF">
        <w:rPr>
          <w:rFonts w:eastAsia="Arial Unicode MS"/>
          <w:lang w:val="en-US"/>
        </w:rPr>
        <w:t>where T</w:t>
      </w:r>
      <w:r w:rsidRPr="005428CF">
        <w:rPr>
          <w:rFonts w:eastAsia="Arial Unicode MS"/>
          <w:vertAlign w:val="subscript"/>
          <w:lang w:val="en-US"/>
        </w:rPr>
        <w:t>L</w:t>
      </w:r>
      <w:r w:rsidRPr="005428CF">
        <w:rPr>
          <w:rFonts w:eastAsia="Arial Unicode MS"/>
          <w:lang w:val="en-US"/>
        </w:rPr>
        <w:t xml:space="preserve"> and T</w:t>
      </w:r>
      <w:r w:rsidRPr="005428CF">
        <w:rPr>
          <w:rFonts w:eastAsia="Arial Unicode MS"/>
          <w:vertAlign w:val="subscript"/>
          <w:lang w:val="en-US"/>
        </w:rPr>
        <w:t>H</w:t>
      </w:r>
      <w:r w:rsidRPr="005428CF">
        <w:rPr>
          <w:rFonts w:eastAsia="Arial Unicode MS"/>
          <w:lang w:val="en-US"/>
        </w:rPr>
        <w:t xml:space="preserve"> </w:t>
      </w:r>
      <w:r>
        <w:rPr>
          <w:rFonts w:eastAsia="Arial Unicode MS"/>
          <w:lang w:val="en-US"/>
        </w:rPr>
        <w:t>were the</w:t>
      </w:r>
      <w:r w:rsidRPr="005428CF">
        <w:rPr>
          <w:rFonts w:eastAsia="Arial Unicode MS"/>
          <w:lang w:val="en-US"/>
        </w:rPr>
        <w:t xml:space="preserve"> lowest and highest temperature reached and R</w:t>
      </w:r>
      <w:r w:rsidRPr="005428CF">
        <w:rPr>
          <w:rFonts w:eastAsia="Arial Unicode MS"/>
          <w:vertAlign w:val="subscript"/>
          <w:lang w:val="en-US"/>
        </w:rPr>
        <w:t>L</w:t>
      </w:r>
      <w:r w:rsidRPr="005428CF">
        <w:rPr>
          <w:rFonts w:eastAsia="Arial Unicode MS"/>
          <w:lang w:val="en-US"/>
        </w:rPr>
        <w:t xml:space="preserve"> and R</w:t>
      </w:r>
      <w:r w:rsidRPr="005428CF">
        <w:rPr>
          <w:rFonts w:eastAsia="Arial Unicode MS"/>
          <w:vertAlign w:val="subscript"/>
          <w:lang w:val="en-US"/>
        </w:rPr>
        <w:t>H</w:t>
      </w:r>
      <w:r w:rsidRPr="005428CF">
        <w:rPr>
          <w:rFonts w:eastAsia="Arial Unicode MS"/>
          <w:lang w:val="en-US"/>
        </w:rPr>
        <w:t xml:space="preserve"> the respiration rates in these temperature respectively</w:t>
      </w:r>
      <w:r>
        <w:rPr>
          <w:rFonts w:eastAsia="Arial Unicode MS"/>
          <w:lang w:val="en-US"/>
        </w:rPr>
        <w:t>.</w:t>
      </w:r>
    </w:p>
    <w:p w:rsidR="002A6DF9" w:rsidRDefault="002A6DF9" w:rsidP="00795D0C">
      <w:pPr>
        <w:spacing w:line="480" w:lineRule="auto"/>
        <w:ind w:firstLine="708"/>
        <w:jc w:val="both"/>
        <w:rPr>
          <w:i/>
        </w:rPr>
      </w:pPr>
    </w:p>
    <w:p w:rsidR="002A6DF9" w:rsidRPr="00642887" w:rsidRDefault="002A6DF9" w:rsidP="00795D0C">
      <w:pPr>
        <w:spacing w:line="480" w:lineRule="auto"/>
        <w:contextualSpacing/>
        <w:jc w:val="both"/>
        <w:rPr>
          <w:i/>
          <w:lang w:val="en-US"/>
        </w:rPr>
      </w:pPr>
      <w:r w:rsidRPr="00642887">
        <w:rPr>
          <w:i/>
          <w:lang w:val="en-US"/>
        </w:rPr>
        <w:t>Statistical analyses</w:t>
      </w:r>
    </w:p>
    <w:p w:rsidR="002A6DF9" w:rsidRDefault="002A6DF9" w:rsidP="00795D0C">
      <w:pPr>
        <w:spacing w:line="480" w:lineRule="auto"/>
        <w:ind w:firstLine="708"/>
        <w:contextualSpacing/>
        <w:jc w:val="both"/>
        <w:rPr>
          <w:rFonts w:eastAsia="Arial Unicode MS"/>
          <w:lang w:val="en-US"/>
        </w:rPr>
      </w:pPr>
      <w:r w:rsidRPr="007F4C35">
        <w:rPr>
          <w:rFonts w:eastAsia="Arial Unicode MS"/>
          <w:lang w:val="en-US"/>
        </w:rPr>
        <w:t xml:space="preserve">All statistical analyses were performed using R </w:t>
      </w:r>
      <w:r w:rsidR="00B77121" w:rsidRPr="007F4C35">
        <w:rPr>
          <w:lang w:val="en-US"/>
        </w:rPr>
        <w:t xml:space="preserve">version </w:t>
      </w:r>
      <w:r w:rsidRPr="007F4C35">
        <w:rPr>
          <w:lang w:val="en-US"/>
        </w:rPr>
        <w:t xml:space="preserve">2.15.0 </w:t>
      </w:r>
      <w:r>
        <w:rPr>
          <w:lang w:val="en-US"/>
        </w:rPr>
        <w:t>(R Core Team 2013)</w:t>
      </w:r>
      <w:r w:rsidR="00DE6054">
        <w:rPr>
          <w:lang w:val="en-US"/>
        </w:rPr>
        <w:t xml:space="preserve"> and STATISTICA software</w:t>
      </w:r>
      <w:r>
        <w:rPr>
          <w:lang w:val="en-US"/>
        </w:rPr>
        <w:t xml:space="preserve">. </w:t>
      </w:r>
      <w:r w:rsidR="00FD4F95">
        <w:rPr>
          <w:lang w:val="en-US"/>
        </w:rPr>
        <w:t xml:space="preserve"> A logistic regression (general linear model</w:t>
      </w:r>
      <w:r w:rsidR="00B77121">
        <w:rPr>
          <w:lang w:val="en-US"/>
        </w:rPr>
        <w:t>, GLM</w:t>
      </w:r>
      <w:r w:rsidR="00FD4F95">
        <w:rPr>
          <w:lang w:val="en-US"/>
        </w:rPr>
        <w:t xml:space="preserve">) was </w:t>
      </w:r>
      <w:r w:rsidR="00DE6054">
        <w:rPr>
          <w:lang w:val="en-US"/>
        </w:rPr>
        <w:t>applied to</w:t>
      </w:r>
      <w:r>
        <w:rPr>
          <w:lang w:val="en-US"/>
        </w:rPr>
        <w:t xml:space="preserve"> test the differences in mortalities between the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Pr>
          <w:lang w:val="en-US"/>
        </w:rPr>
        <w:t>treatments</w:t>
      </w:r>
      <w:r w:rsidR="00FD4F95">
        <w:rPr>
          <w:lang w:val="en-US"/>
        </w:rPr>
        <w:t xml:space="preserve"> and between sex with temperature as</w:t>
      </w:r>
      <w:r w:rsidR="00B77121">
        <w:rPr>
          <w:lang w:val="en-US"/>
        </w:rPr>
        <w:t xml:space="preserve"> the</w:t>
      </w:r>
      <w:r w:rsidR="00FD4F95">
        <w:rPr>
          <w:lang w:val="en-US"/>
        </w:rPr>
        <w:t xml:space="preserve"> linear variable</w:t>
      </w:r>
      <w:r>
        <w:rPr>
          <w:lang w:val="en-US"/>
        </w:rPr>
        <w:t>. The effect</w:t>
      </w:r>
      <w:r w:rsidR="00FD4F95">
        <w:rPr>
          <w:lang w:val="en-US"/>
        </w:rPr>
        <w:t>s</w:t>
      </w:r>
      <w:r>
        <w:rPr>
          <w:lang w:val="en-US"/>
        </w:rPr>
        <w:t xml:space="preserve"> of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00FD4F95">
        <w:rPr>
          <w:rFonts w:eastAsia="Arial Unicode MS"/>
          <w:lang w:val="en-US"/>
        </w:rPr>
        <w:t xml:space="preserve">, sex and the interaction of these two factors </w:t>
      </w:r>
      <w:r>
        <w:rPr>
          <w:rFonts w:eastAsia="Arial Unicode MS"/>
          <w:lang w:val="en-US"/>
        </w:rPr>
        <w:t>on condition</w:t>
      </w:r>
      <w:r>
        <w:rPr>
          <w:lang w:val="en-US"/>
        </w:rPr>
        <w:t xml:space="preserve"> index (CI) at the end of the experiment </w:t>
      </w:r>
      <w:r w:rsidR="00FD4F95">
        <w:rPr>
          <w:lang w:val="en-US"/>
        </w:rPr>
        <w:t>and on Q</w:t>
      </w:r>
      <w:r w:rsidR="00FD4F95" w:rsidRPr="0046561F">
        <w:rPr>
          <w:vertAlign w:val="subscript"/>
          <w:lang w:val="en-US"/>
        </w:rPr>
        <w:t>10</w:t>
      </w:r>
      <w:r w:rsidR="00FD4F95">
        <w:rPr>
          <w:lang w:val="en-US"/>
        </w:rPr>
        <w:t xml:space="preserve"> values were </w:t>
      </w:r>
      <w:r>
        <w:rPr>
          <w:lang w:val="en-US"/>
        </w:rPr>
        <w:t xml:space="preserve">investigated by </w:t>
      </w:r>
      <w:r w:rsidR="00FD4F95">
        <w:rPr>
          <w:lang w:val="en-US"/>
        </w:rPr>
        <w:t>2</w:t>
      </w:r>
      <w:r>
        <w:rPr>
          <w:lang w:val="en-US"/>
        </w:rPr>
        <w:t xml:space="preserve">-way </w:t>
      </w:r>
      <w:r>
        <w:rPr>
          <w:rFonts w:eastAsia="Arial Unicode MS"/>
          <w:lang w:val="en-US"/>
        </w:rPr>
        <w:t>analysis of variance (</w:t>
      </w:r>
      <w:r>
        <w:rPr>
          <w:lang w:val="en-US"/>
        </w:rPr>
        <w:t xml:space="preserve">ANOVA). Linear regressions between respiration rates and increasing temperatures were fitted in the four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Pr>
          <w:rFonts w:eastAsia="Arial Unicode MS"/>
          <w:lang w:val="en-US"/>
        </w:rPr>
        <w:t xml:space="preserve">treatments for males and females separately. Differences between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Pr>
          <w:rFonts w:eastAsia="Arial Unicode MS"/>
          <w:lang w:val="en-US"/>
        </w:rPr>
        <w:t>treatments were explored using an ANCOVA with</w:t>
      </w:r>
      <w:r w:rsidR="0062574D">
        <w:rPr>
          <w:rFonts w:eastAsia="Arial Unicode MS"/>
          <w:lang w:val="en-US"/>
        </w:rPr>
        <w:t xml:space="preserve"> </w:t>
      </w:r>
      <w:r w:rsidR="0062574D" w:rsidRPr="007F4C35">
        <w:rPr>
          <w:rFonts w:eastAsia="Arial Unicode MS"/>
          <w:i/>
          <w:lang w:val="en-US"/>
        </w:rPr>
        <w:t>p</w:t>
      </w:r>
      <w:r w:rsidR="0062574D" w:rsidRPr="007F4C35">
        <w:rPr>
          <w:rFonts w:eastAsia="Arial Unicode MS"/>
          <w:lang w:val="en-US"/>
        </w:rPr>
        <w:t>CO</w:t>
      </w:r>
      <w:r w:rsidR="0062574D" w:rsidRPr="007F4C35">
        <w:rPr>
          <w:rFonts w:eastAsia="Arial Unicode MS"/>
          <w:vertAlign w:val="subscript"/>
          <w:lang w:val="en-US"/>
        </w:rPr>
        <w:t>2</w:t>
      </w:r>
      <w:r w:rsidR="0062574D">
        <w:rPr>
          <w:rFonts w:eastAsia="Arial Unicode MS"/>
          <w:vertAlign w:val="subscript"/>
          <w:lang w:val="en-US"/>
        </w:rPr>
        <w:t xml:space="preserve"> </w:t>
      </w:r>
      <w:r w:rsidR="0062574D">
        <w:rPr>
          <w:rFonts w:eastAsia="Arial Unicode MS"/>
          <w:lang w:val="en-US"/>
        </w:rPr>
        <w:t>and sex as fixed factors and</w:t>
      </w:r>
      <w:r>
        <w:rPr>
          <w:rFonts w:eastAsia="Arial Unicode MS"/>
          <w:lang w:val="en-US"/>
        </w:rPr>
        <w:t xml:space="preserve"> temperature as co-</w:t>
      </w:r>
      <w:r w:rsidR="0062574D">
        <w:rPr>
          <w:rFonts w:eastAsia="Arial Unicode MS"/>
          <w:lang w:val="en-US"/>
        </w:rPr>
        <w:t>variable</w:t>
      </w:r>
      <w:r>
        <w:rPr>
          <w:rFonts w:eastAsia="Arial Unicode MS"/>
          <w:lang w:val="en-US"/>
        </w:rPr>
        <w:t xml:space="preserve">.. Normality was assessed using the Kolmogorov-Smirnov test and </w:t>
      </w:r>
      <w:proofErr w:type="spellStart"/>
      <w:r>
        <w:rPr>
          <w:rFonts w:eastAsia="Arial Unicode MS"/>
          <w:lang w:val="en-US"/>
        </w:rPr>
        <w:t>Levene’s</w:t>
      </w:r>
      <w:proofErr w:type="spellEnd"/>
      <w:r>
        <w:rPr>
          <w:rFonts w:eastAsia="Arial Unicode MS"/>
          <w:lang w:val="en-US"/>
        </w:rPr>
        <w:t xml:space="preserve"> test was used to ensure that variances were homogenous. All the results</w:t>
      </w:r>
      <w:r w:rsidRPr="007F4C35">
        <w:rPr>
          <w:rFonts w:eastAsia="Arial Unicode MS"/>
          <w:lang w:val="en-US"/>
        </w:rPr>
        <w:t xml:space="preserve"> are presented as mean ± </w:t>
      </w:r>
      <w:r w:rsidR="008A1144">
        <w:rPr>
          <w:rFonts w:eastAsia="Arial Unicode MS"/>
          <w:lang w:val="en-US"/>
        </w:rPr>
        <w:t>standard error (</w:t>
      </w:r>
      <w:r>
        <w:rPr>
          <w:rFonts w:eastAsia="Arial Unicode MS"/>
          <w:lang w:val="en-US"/>
        </w:rPr>
        <w:t>SE</w:t>
      </w:r>
      <w:r w:rsidR="008A1144">
        <w:rPr>
          <w:rFonts w:eastAsia="Arial Unicode MS"/>
          <w:lang w:val="en-US"/>
        </w:rPr>
        <w:t>)</w:t>
      </w:r>
      <w:r>
        <w:rPr>
          <w:rFonts w:eastAsia="Arial Unicode MS"/>
          <w:lang w:val="en-US"/>
        </w:rPr>
        <w:t>.</w:t>
      </w:r>
    </w:p>
    <w:p w:rsidR="002A6DF9" w:rsidRDefault="002A6DF9" w:rsidP="00795D0C">
      <w:pPr>
        <w:spacing w:line="480" w:lineRule="auto"/>
        <w:ind w:firstLine="708"/>
        <w:contextualSpacing/>
        <w:jc w:val="both"/>
        <w:rPr>
          <w:rFonts w:eastAsia="Arial Unicode MS"/>
          <w:lang w:val="en-US"/>
        </w:rPr>
      </w:pPr>
    </w:p>
    <w:p w:rsidR="002A6DF9" w:rsidRDefault="002A6DF9" w:rsidP="008E753C">
      <w:pPr>
        <w:spacing w:line="480" w:lineRule="auto"/>
        <w:contextualSpacing/>
        <w:jc w:val="center"/>
        <w:rPr>
          <w:b/>
          <w:lang w:val="en-US"/>
        </w:rPr>
      </w:pPr>
      <w:r w:rsidRPr="00642887">
        <w:rPr>
          <w:b/>
          <w:lang w:val="en-US"/>
        </w:rPr>
        <w:t>RESULTS</w:t>
      </w:r>
    </w:p>
    <w:p w:rsidR="008E753C" w:rsidRPr="00642887" w:rsidRDefault="008E753C" w:rsidP="00795D0C">
      <w:pPr>
        <w:spacing w:line="480" w:lineRule="auto"/>
        <w:contextualSpacing/>
        <w:jc w:val="both"/>
        <w:rPr>
          <w:b/>
          <w:lang w:val="en-US"/>
        </w:rPr>
      </w:pPr>
    </w:p>
    <w:p w:rsidR="002A6DF9" w:rsidRDefault="002A6DF9" w:rsidP="00795D0C">
      <w:pPr>
        <w:spacing w:line="480" w:lineRule="auto"/>
        <w:ind w:firstLine="708"/>
        <w:contextualSpacing/>
        <w:jc w:val="both"/>
        <w:rPr>
          <w:lang w:val="en-US"/>
        </w:rPr>
      </w:pPr>
      <w:r>
        <w:rPr>
          <w:lang w:val="en-US"/>
        </w:rPr>
        <w:t>Mortality occurred between 34 and 36°C for females and 22 and 36°C for males</w:t>
      </w:r>
      <w:r w:rsidR="006D2CD3">
        <w:rPr>
          <w:lang w:val="en-US"/>
        </w:rPr>
        <w:t xml:space="preserve"> (Figure 1)</w:t>
      </w:r>
      <w:r>
        <w:rPr>
          <w:lang w:val="en-US"/>
        </w:rPr>
        <w:t xml:space="preserve">. </w:t>
      </w:r>
      <w:r w:rsidR="00B77121">
        <w:rPr>
          <w:lang w:val="en-US"/>
        </w:rPr>
        <w:t>T</w:t>
      </w:r>
      <w:r>
        <w:rPr>
          <w:lang w:val="en-US"/>
        </w:rPr>
        <w:t xml:space="preserve">here were no </w:t>
      </w:r>
      <w:r w:rsidR="006D2CD3">
        <w:rPr>
          <w:lang w:val="en-US"/>
        </w:rPr>
        <w:t xml:space="preserve">significant </w:t>
      </w:r>
      <w:r>
        <w:rPr>
          <w:lang w:val="en-US"/>
        </w:rPr>
        <w:t xml:space="preserve">differences in mortality between the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w:t>
      </w:r>
      <w:r>
        <w:rPr>
          <w:lang w:val="en-US"/>
        </w:rPr>
        <w:t>treatments</w:t>
      </w:r>
      <w:r w:rsidR="006D2CD3">
        <w:rPr>
          <w:lang w:val="en-US"/>
        </w:rPr>
        <w:t xml:space="preserve"> (GLM, </w:t>
      </w:r>
      <w:proofErr w:type="spellStart"/>
      <w:r w:rsidR="006D2CD3">
        <w:rPr>
          <w:lang w:val="en-US"/>
        </w:rPr>
        <w:t>df</w:t>
      </w:r>
      <w:proofErr w:type="spellEnd"/>
      <w:r w:rsidR="006D2CD3">
        <w:rPr>
          <w:lang w:val="en-US"/>
        </w:rPr>
        <w:t xml:space="preserve"> = 3</w:t>
      </w:r>
      <w:r w:rsidR="00BA432F">
        <w:rPr>
          <w:lang w:val="en-US"/>
        </w:rPr>
        <w:t>,</w:t>
      </w:r>
      <w:r w:rsidR="006D2CD3">
        <w:rPr>
          <w:lang w:val="en-US"/>
        </w:rPr>
        <w:t xml:space="preserve"> F = 0.680</w:t>
      </w:r>
      <w:r w:rsidR="00BA432F">
        <w:rPr>
          <w:lang w:val="en-US"/>
        </w:rPr>
        <w:t>,</w:t>
      </w:r>
      <w:r w:rsidR="006D2CD3">
        <w:rPr>
          <w:lang w:val="en-US"/>
        </w:rPr>
        <w:t xml:space="preserve"> p = 0.565) </w:t>
      </w:r>
      <w:r w:rsidR="00B77121">
        <w:rPr>
          <w:lang w:val="en-US"/>
        </w:rPr>
        <w:t>or</w:t>
      </w:r>
      <w:r w:rsidR="006D2CD3">
        <w:rPr>
          <w:lang w:val="en-US"/>
        </w:rPr>
        <w:t xml:space="preserve"> between males and females (GLM, </w:t>
      </w:r>
      <w:proofErr w:type="spellStart"/>
      <w:r w:rsidR="006D2CD3">
        <w:rPr>
          <w:lang w:val="en-US"/>
        </w:rPr>
        <w:t>df</w:t>
      </w:r>
      <w:proofErr w:type="spellEnd"/>
      <w:r w:rsidR="006D2CD3">
        <w:rPr>
          <w:lang w:val="en-US"/>
        </w:rPr>
        <w:t xml:space="preserve"> = 1</w:t>
      </w:r>
      <w:r w:rsidR="00BA432F">
        <w:rPr>
          <w:lang w:val="en-US"/>
        </w:rPr>
        <w:t>,</w:t>
      </w:r>
      <w:r w:rsidR="006D2CD3">
        <w:rPr>
          <w:lang w:val="en-US"/>
        </w:rPr>
        <w:t xml:space="preserve"> F = 0.580</w:t>
      </w:r>
      <w:r w:rsidR="00BA432F">
        <w:rPr>
          <w:lang w:val="en-US"/>
        </w:rPr>
        <w:t>,</w:t>
      </w:r>
      <w:r w:rsidR="006D2CD3">
        <w:rPr>
          <w:lang w:val="en-US"/>
        </w:rPr>
        <w:t xml:space="preserve"> p = 0.449). Moreover, the interaction between factors </w:t>
      </w:r>
      <w:r w:rsidR="006D2CD3" w:rsidRPr="007F4C35">
        <w:rPr>
          <w:rFonts w:eastAsia="Arial Unicode MS"/>
          <w:i/>
          <w:lang w:val="en-US"/>
        </w:rPr>
        <w:t>p</w:t>
      </w:r>
      <w:r w:rsidR="006D2CD3" w:rsidRPr="007F4C35">
        <w:rPr>
          <w:rFonts w:eastAsia="Arial Unicode MS"/>
          <w:lang w:val="en-US"/>
        </w:rPr>
        <w:t>CO</w:t>
      </w:r>
      <w:r w:rsidR="006D2CD3" w:rsidRPr="007F4C35">
        <w:rPr>
          <w:rFonts w:eastAsia="Arial Unicode MS"/>
          <w:vertAlign w:val="subscript"/>
          <w:lang w:val="en-US"/>
        </w:rPr>
        <w:t>2</w:t>
      </w:r>
      <w:r w:rsidR="006D2CD3">
        <w:rPr>
          <w:rFonts w:eastAsia="Arial Unicode MS"/>
          <w:lang w:val="en-US"/>
        </w:rPr>
        <w:t xml:space="preserve"> </w:t>
      </w:r>
      <w:r w:rsidR="006D2CD3">
        <w:rPr>
          <w:lang w:val="en-US"/>
        </w:rPr>
        <w:t xml:space="preserve">and sex of the individuals was not significant (GLM, </w:t>
      </w:r>
      <w:proofErr w:type="spellStart"/>
      <w:r w:rsidR="006D2CD3">
        <w:rPr>
          <w:lang w:val="en-US"/>
        </w:rPr>
        <w:t>df</w:t>
      </w:r>
      <w:proofErr w:type="spellEnd"/>
      <w:r w:rsidR="006D2CD3">
        <w:rPr>
          <w:lang w:val="en-US"/>
        </w:rPr>
        <w:t xml:space="preserve"> = 3; F = 0.21; p = 0.888)</w:t>
      </w:r>
      <w:r>
        <w:rPr>
          <w:lang w:val="en-US"/>
        </w:rPr>
        <w:t xml:space="preserve">. </w:t>
      </w:r>
      <w:r w:rsidR="00B77121">
        <w:rPr>
          <w:lang w:val="en-US"/>
        </w:rPr>
        <w:t xml:space="preserve">At </w:t>
      </w:r>
      <w:r w:rsidR="00B77121" w:rsidRPr="00143978">
        <w:rPr>
          <w:rFonts w:eastAsia="Arial Unicode MS"/>
          <w:i/>
          <w:lang w:val="en-US"/>
        </w:rPr>
        <w:t>p</w:t>
      </w:r>
      <w:r w:rsidR="00B77121" w:rsidRPr="00143978">
        <w:rPr>
          <w:rFonts w:eastAsia="Arial Unicode MS"/>
          <w:lang w:val="en-US"/>
        </w:rPr>
        <w:t>CO</w:t>
      </w:r>
      <w:r w:rsidR="00B77121" w:rsidRPr="00143978">
        <w:rPr>
          <w:rFonts w:eastAsia="Arial Unicode MS"/>
          <w:vertAlign w:val="subscript"/>
          <w:lang w:val="en-US"/>
        </w:rPr>
        <w:t>2</w:t>
      </w:r>
      <w:r w:rsidR="00B77121">
        <w:rPr>
          <w:rFonts w:eastAsia="Arial Unicode MS"/>
          <w:lang w:val="en-US"/>
        </w:rPr>
        <w:t xml:space="preserve"> levels of </w:t>
      </w:r>
      <w:r w:rsidR="00B77121" w:rsidRPr="00143978">
        <w:rPr>
          <w:lang w:val="en-US"/>
        </w:rPr>
        <w:t>380</w:t>
      </w:r>
      <w:r w:rsidR="00B77121">
        <w:rPr>
          <w:lang w:val="en-US"/>
        </w:rPr>
        <w:t>, 550, 750 and 1000 µ</w:t>
      </w:r>
      <w:proofErr w:type="spellStart"/>
      <w:r w:rsidR="00B77121">
        <w:rPr>
          <w:lang w:val="en-US"/>
        </w:rPr>
        <w:t>atm</w:t>
      </w:r>
      <w:proofErr w:type="spellEnd"/>
      <w:r w:rsidR="00B77121">
        <w:rPr>
          <w:lang w:val="en-US"/>
        </w:rPr>
        <w:t xml:space="preserve">, the mortality was </w:t>
      </w:r>
      <w:r>
        <w:rPr>
          <w:lang w:val="en-US"/>
        </w:rPr>
        <w:t xml:space="preserve">29, 19, 19, and 24 </w:t>
      </w:r>
      <w:r w:rsidR="00B77121">
        <w:rPr>
          <w:lang w:val="en-US"/>
        </w:rPr>
        <w:t xml:space="preserve">for </w:t>
      </w:r>
      <w:r>
        <w:rPr>
          <w:lang w:val="en-US"/>
        </w:rPr>
        <w:t xml:space="preserve">females and 28, 6, 8, and 6 </w:t>
      </w:r>
      <w:r w:rsidR="00B77121">
        <w:rPr>
          <w:lang w:val="en-US"/>
        </w:rPr>
        <w:t xml:space="preserve">for </w:t>
      </w:r>
      <w:r>
        <w:rPr>
          <w:lang w:val="en-US"/>
        </w:rPr>
        <w:t>males . At the end of the acute temperature increase nearly twice the number of females had died (91) compared with the males (48)</w:t>
      </w:r>
      <w:r w:rsidR="000B4ACA">
        <w:rPr>
          <w:lang w:val="en-US"/>
        </w:rPr>
        <w:t xml:space="preserve"> (χ² test, p &lt; 0.05)</w:t>
      </w:r>
      <w:r>
        <w:rPr>
          <w:lang w:val="en-US"/>
        </w:rPr>
        <w:t xml:space="preserve">. </w:t>
      </w:r>
    </w:p>
    <w:p w:rsidR="002A6DF9" w:rsidRDefault="002A6DF9" w:rsidP="00795D0C">
      <w:pPr>
        <w:spacing w:line="480" w:lineRule="auto"/>
        <w:ind w:firstLine="708"/>
        <w:contextualSpacing/>
        <w:jc w:val="both"/>
        <w:rPr>
          <w:lang w:val="en-US"/>
        </w:rPr>
      </w:pPr>
      <w:r>
        <w:rPr>
          <w:lang w:val="en-US"/>
        </w:rPr>
        <w:lastRenderedPageBreak/>
        <w:t>The mean condition index before the start of the experiment was 3.00 ± 0.27</w:t>
      </w:r>
      <w:r w:rsidR="009856BC">
        <w:rPr>
          <w:lang w:val="en-US"/>
        </w:rPr>
        <w:t xml:space="preserve"> (n=10)</w:t>
      </w:r>
      <w:r>
        <w:rPr>
          <w:lang w:val="en-US"/>
        </w:rPr>
        <w:t>. It varied at the end of the experiment between 1.69 ± 0.13 for males at</w:t>
      </w:r>
      <w:r w:rsidRPr="00143978">
        <w:rPr>
          <w:rFonts w:eastAsia="Arial Unicode MS"/>
          <w:i/>
          <w:lang w:val="en-US"/>
        </w:rPr>
        <w:t xml:space="preserve"> p</w:t>
      </w:r>
      <w:r w:rsidRPr="00143978">
        <w:rPr>
          <w:rFonts w:eastAsia="Arial Unicode MS"/>
          <w:lang w:val="en-US"/>
        </w:rPr>
        <w:t>CO</w:t>
      </w:r>
      <w:r w:rsidRPr="00143978">
        <w:rPr>
          <w:rFonts w:eastAsia="Arial Unicode MS"/>
          <w:vertAlign w:val="subscript"/>
          <w:lang w:val="en-US"/>
        </w:rPr>
        <w:t>2</w:t>
      </w:r>
      <w:r>
        <w:rPr>
          <w:rFonts w:eastAsia="Arial Unicode MS"/>
          <w:lang w:val="en-US"/>
        </w:rPr>
        <w:t xml:space="preserve"> of </w:t>
      </w:r>
      <w:r>
        <w:rPr>
          <w:lang w:val="en-US"/>
        </w:rPr>
        <w:t>380 µ</w:t>
      </w:r>
      <w:proofErr w:type="spellStart"/>
      <w:r>
        <w:rPr>
          <w:lang w:val="en-US"/>
        </w:rPr>
        <w:t>atm</w:t>
      </w:r>
      <w:proofErr w:type="spellEnd"/>
      <w:r>
        <w:rPr>
          <w:lang w:val="en-US"/>
        </w:rPr>
        <w:t xml:space="preserve"> and 2.41 ± 0.27 for females at</w:t>
      </w:r>
      <w:r w:rsidRPr="00143978">
        <w:rPr>
          <w:rFonts w:eastAsia="Arial Unicode MS"/>
          <w:i/>
          <w:lang w:val="en-US"/>
        </w:rPr>
        <w:t xml:space="preserve"> p</w:t>
      </w:r>
      <w:r w:rsidRPr="00143978">
        <w:rPr>
          <w:rFonts w:eastAsia="Arial Unicode MS"/>
          <w:lang w:val="en-US"/>
        </w:rPr>
        <w:t>CO</w:t>
      </w:r>
      <w:r w:rsidRPr="00143978">
        <w:rPr>
          <w:rFonts w:eastAsia="Arial Unicode MS"/>
          <w:vertAlign w:val="subscript"/>
          <w:lang w:val="en-US"/>
        </w:rPr>
        <w:t>2</w:t>
      </w:r>
      <w:r>
        <w:rPr>
          <w:rFonts w:eastAsia="Arial Unicode MS"/>
          <w:lang w:val="en-US"/>
        </w:rPr>
        <w:t xml:space="preserve"> of</w:t>
      </w:r>
      <w:r>
        <w:rPr>
          <w:lang w:val="en-US"/>
        </w:rPr>
        <w:t xml:space="preserve"> 550 µ</w:t>
      </w:r>
      <w:proofErr w:type="spellStart"/>
      <w:r>
        <w:rPr>
          <w:lang w:val="en-US"/>
        </w:rPr>
        <w:t>atm</w:t>
      </w:r>
      <w:proofErr w:type="spellEnd"/>
      <w:r>
        <w:rPr>
          <w:lang w:val="en-US"/>
        </w:rPr>
        <w:t xml:space="preserve"> (Table 2). There were no</w:t>
      </w:r>
      <w:r w:rsidR="001F084B">
        <w:rPr>
          <w:lang w:val="en-US"/>
        </w:rPr>
        <w:t xml:space="preserve"> effects of</w:t>
      </w:r>
      <w:r>
        <w:rPr>
          <w:lang w:val="en-US"/>
        </w:rPr>
        <w:t xml:space="preserv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w:t>
      </w:r>
      <w:r w:rsidR="006D2CD3">
        <w:rPr>
          <w:rFonts w:eastAsia="Arial Unicode MS"/>
          <w:lang w:val="en-US"/>
        </w:rPr>
        <w:t xml:space="preserve">, </w:t>
      </w:r>
      <w:r>
        <w:rPr>
          <w:rFonts w:eastAsia="Arial Unicode MS"/>
          <w:lang w:val="en-US"/>
        </w:rPr>
        <w:t xml:space="preserve">sex </w:t>
      </w:r>
      <w:r w:rsidR="006D2CD3">
        <w:rPr>
          <w:rFonts w:eastAsia="Arial Unicode MS"/>
          <w:lang w:val="en-US"/>
        </w:rPr>
        <w:t xml:space="preserve"> or the interaction of these two factors </w:t>
      </w:r>
      <w:r>
        <w:rPr>
          <w:rFonts w:eastAsia="Arial Unicode MS"/>
          <w:lang w:val="en-US"/>
        </w:rPr>
        <w:t>on the condition index at the end of the trial</w:t>
      </w:r>
      <w:r w:rsidR="006D2CD3">
        <w:rPr>
          <w:rFonts w:eastAsia="Arial Unicode MS"/>
          <w:lang w:val="en-US"/>
        </w:rPr>
        <w:t xml:space="preserve"> (Table 2)</w:t>
      </w:r>
      <w:r>
        <w:rPr>
          <w:rFonts w:eastAsia="Arial Unicode MS"/>
          <w:lang w:val="en-US"/>
        </w:rPr>
        <w:t xml:space="preserve">. </w:t>
      </w:r>
      <w:r w:rsidR="00744FC8">
        <w:rPr>
          <w:rFonts w:eastAsia="Arial Unicode MS"/>
          <w:lang w:val="en-US"/>
        </w:rPr>
        <w:t>However</w:t>
      </w:r>
      <w:r>
        <w:rPr>
          <w:rFonts w:eastAsia="Arial Unicode MS"/>
          <w:lang w:val="en-US"/>
        </w:rPr>
        <w:t xml:space="preserve">, the condition index from </w:t>
      </w:r>
      <w:r>
        <w:rPr>
          <w:lang w:val="en-US"/>
        </w:rPr>
        <w:t xml:space="preserve">the beginning of the experiment (3.00 ± 0.27) was different from the mean </w:t>
      </w:r>
      <w:r>
        <w:rPr>
          <w:rFonts w:eastAsia="Arial Unicode MS"/>
          <w:lang w:val="en-US"/>
        </w:rPr>
        <w:t xml:space="preserve">condition index including all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Pr>
          <w:rFonts w:eastAsia="Arial Unicode MS"/>
          <w:lang w:val="en-US"/>
        </w:rPr>
        <w:t>conditions (2.11</w:t>
      </w:r>
      <w:r>
        <w:rPr>
          <w:lang w:val="en-US"/>
        </w:rPr>
        <w:t xml:space="preserve"> ± 0.07)</w:t>
      </w:r>
      <w:r>
        <w:rPr>
          <w:rFonts w:eastAsia="Arial Unicode MS"/>
          <w:lang w:val="en-US"/>
        </w:rPr>
        <w:t xml:space="preserve"> at</w:t>
      </w:r>
      <w:r>
        <w:rPr>
          <w:lang w:val="en-US"/>
        </w:rPr>
        <w:t xml:space="preserve"> the end of the trial (t-test, </w:t>
      </w:r>
      <w:proofErr w:type="spellStart"/>
      <w:r>
        <w:rPr>
          <w:lang w:val="en-US"/>
        </w:rPr>
        <w:t>df</w:t>
      </w:r>
      <w:proofErr w:type="spellEnd"/>
      <w:r>
        <w:rPr>
          <w:lang w:val="en-US"/>
        </w:rPr>
        <w:t xml:space="preserve"> = 181, t = 3.159, p = 0.002)</w:t>
      </w:r>
      <w:r w:rsidR="006D2CD3">
        <w:rPr>
          <w:lang w:val="en-US"/>
        </w:rPr>
        <w:t xml:space="preserve">, which means that CI in </w:t>
      </w:r>
      <w:r w:rsidR="00B77121">
        <w:rPr>
          <w:lang w:val="en-US"/>
        </w:rPr>
        <w:t xml:space="preserve">both </w:t>
      </w:r>
      <w:r w:rsidR="006D2CD3">
        <w:rPr>
          <w:lang w:val="en-US"/>
        </w:rPr>
        <w:t>males a</w:t>
      </w:r>
      <w:r w:rsidR="00B77121">
        <w:rPr>
          <w:lang w:val="en-US"/>
        </w:rPr>
        <w:t>nd</w:t>
      </w:r>
      <w:r w:rsidR="006D2CD3">
        <w:rPr>
          <w:lang w:val="en-US"/>
        </w:rPr>
        <w:t xml:space="preserve"> females </w:t>
      </w:r>
      <w:r w:rsidR="00B77121">
        <w:rPr>
          <w:lang w:val="en-US"/>
        </w:rPr>
        <w:t xml:space="preserve">decreased </w:t>
      </w:r>
      <w:r w:rsidR="006D2CD3">
        <w:rPr>
          <w:lang w:val="en-US"/>
        </w:rPr>
        <w:t xml:space="preserve">significantly </w:t>
      </w:r>
      <w:r w:rsidR="00B77121">
        <w:rPr>
          <w:lang w:val="en-US"/>
        </w:rPr>
        <w:t>from the start to the end of</w:t>
      </w:r>
      <w:r w:rsidR="006D2CD3">
        <w:rPr>
          <w:lang w:val="en-US"/>
        </w:rPr>
        <w:t xml:space="preserve"> the experiment (Figure 2)</w:t>
      </w:r>
      <w:r>
        <w:rPr>
          <w:lang w:val="en-US"/>
        </w:rPr>
        <w:t xml:space="preserve">. </w:t>
      </w:r>
    </w:p>
    <w:p w:rsidR="002A6DF9" w:rsidRDefault="002A6DF9" w:rsidP="00795D0C">
      <w:pPr>
        <w:spacing w:line="480" w:lineRule="auto"/>
        <w:ind w:firstLine="708"/>
        <w:contextualSpacing/>
        <w:jc w:val="both"/>
        <w:rPr>
          <w:lang w:val="en-US"/>
        </w:rPr>
      </w:pPr>
      <w:r>
        <w:rPr>
          <w:lang w:val="en-US"/>
        </w:rPr>
        <w:t>Female respiration rates varied between 0.51 µ</w:t>
      </w:r>
      <w:proofErr w:type="spellStart"/>
      <w:r>
        <w:rPr>
          <w:lang w:val="en-US"/>
        </w:rPr>
        <w:t>mol</w:t>
      </w:r>
      <w:proofErr w:type="spellEnd"/>
      <w:r>
        <w:rPr>
          <w:lang w:val="en-US"/>
        </w:rPr>
        <w:t xml:space="preserve"> O</w:t>
      </w:r>
      <w:r w:rsidRPr="00600BA7">
        <w:rPr>
          <w:vertAlign w:val="subscript"/>
          <w:lang w:val="en-US"/>
        </w:rPr>
        <w:t>2</w:t>
      </w:r>
      <w:r>
        <w:rPr>
          <w:lang w:val="en-US"/>
        </w:rPr>
        <w:t xml:space="preserve"> g</w:t>
      </w:r>
      <w:r w:rsidRPr="00600BA7">
        <w:rPr>
          <w:vertAlign w:val="superscript"/>
          <w:lang w:val="en-US"/>
        </w:rPr>
        <w:t>-1</w:t>
      </w:r>
      <w:r>
        <w:rPr>
          <w:lang w:val="en-US"/>
        </w:rPr>
        <w:t xml:space="preserve"> AFDW h</w:t>
      </w:r>
      <w:r w:rsidRPr="00600BA7">
        <w:rPr>
          <w:vertAlign w:val="superscript"/>
          <w:lang w:val="en-US"/>
        </w:rPr>
        <w:t>-1</w:t>
      </w:r>
      <w:r>
        <w:rPr>
          <w:lang w:val="en-US"/>
        </w:rPr>
        <w:t xml:space="preserve"> at 18°C and </w:t>
      </w:r>
      <w:r w:rsidRPr="00143978">
        <w:rPr>
          <w:rFonts w:eastAsia="Arial Unicode MS"/>
          <w:i/>
          <w:lang w:val="en-US"/>
        </w:rPr>
        <w:t>p</w:t>
      </w:r>
      <w:r w:rsidRPr="00143978">
        <w:rPr>
          <w:rFonts w:eastAsia="Arial Unicode MS"/>
          <w:lang w:val="en-US"/>
        </w:rPr>
        <w:t>CO</w:t>
      </w:r>
      <w:r w:rsidRPr="00143978">
        <w:rPr>
          <w:rFonts w:eastAsia="Arial Unicode MS"/>
          <w:vertAlign w:val="subscript"/>
          <w:lang w:val="en-US"/>
        </w:rPr>
        <w:t>2</w:t>
      </w:r>
      <w:r>
        <w:rPr>
          <w:rFonts w:eastAsia="Arial Unicode MS"/>
          <w:lang w:val="en-US"/>
        </w:rPr>
        <w:t xml:space="preserve"> of </w:t>
      </w:r>
      <w:r>
        <w:rPr>
          <w:lang w:val="en-US"/>
        </w:rPr>
        <w:t>750 µ</w:t>
      </w:r>
      <w:proofErr w:type="spellStart"/>
      <w:r>
        <w:rPr>
          <w:lang w:val="en-US"/>
        </w:rPr>
        <w:t>atm</w:t>
      </w:r>
      <w:proofErr w:type="spellEnd"/>
      <w:r>
        <w:rPr>
          <w:lang w:val="en-US"/>
        </w:rPr>
        <w:t xml:space="preserve"> and 91.62</w:t>
      </w:r>
      <w:r w:rsidRPr="00600BA7">
        <w:rPr>
          <w:lang w:val="en-US"/>
        </w:rPr>
        <w:t xml:space="preserve"> </w:t>
      </w:r>
      <w:r>
        <w:rPr>
          <w:lang w:val="en-US"/>
        </w:rPr>
        <w:t>µ</w:t>
      </w:r>
      <w:proofErr w:type="spellStart"/>
      <w:r>
        <w:rPr>
          <w:lang w:val="en-US"/>
        </w:rPr>
        <w:t>mol</w:t>
      </w:r>
      <w:proofErr w:type="spellEnd"/>
      <w:r>
        <w:rPr>
          <w:lang w:val="en-US"/>
        </w:rPr>
        <w:t xml:space="preserve"> O</w:t>
      </w:r>
      <w:r w:rsidRPr="00600BA7">
        <w:rPr>
          <w:vertAlign w:val="subscript"/>
          <w:lang w:val="en-US"/>
        </w:rPr>
        <w:t>2</w:t>
      </w:r>
      <w:r>
        <w:rPr>
          <w:lang w:val="en-US"/>
        </w:rPr>
        <w:t xml:space="preserve"> g</w:t>
      </w:r>
      <w:r w:rsidRPr="00600BA7">
        <w:rPr>
          <w:vertAlign w:val="superscript"/>
          <w:lang w:val="en-US"/>
        </w:rPr>
        <w:t>-1</w:t>
      </w:r>
      <w:r>
        <w:rPr>
          <w:lang w:val="en-US"/>
        </w:rPr>
        <w:t xml:space="preserve"> AFDW h</w:t>
      </w:r>
      <w:r w:rsidRPr="00600BA7">
        <w:rPr>
          <w:vertAlign w:val="superscript"/>
          <w:lang w:val="en-US"/>
        </w:rPr>
        <w:t>-1</w:t>
      </w:r>
      <w:r>
        <w:rPr>
          <w:lang w:val="en-US"/>
        </w:rPr>
        <w:t xml:space="preserve"> at 32°C and </w:t>
      </w:r>
      <w:r w:rsidRPr="00143978">
        <w:rPr>
          <w:rFonts w:eastAsia="Arial Unicode MS"/>
          <w:i/>
          <w:lang w:val="en-US"/>
        </w:rPr>
        <w:t>p</w:t>
      </w:r>
      <w:r w:rsidRPr="00143978">
        <w:rPr>
          <w:rFonts w:eastAsia="Arial Unicode MS"/>
          <w:lang w:val="en-US"/>
        </w:rPr>
        <w:t>CO</w:t>
      </w:r>
      <w:r w:rsidRPr="00143978">
        <w:rPr>
          <w:rFonts w:eastAsia="Arial Unicode MS"/>
          <w:vertAlign w:val="subscript"/>
          <w:lang w:val="en-US"/>
        </w:rPr>
        <w:t>2</w:t>
      </w:r>
      <w:r>
        <w:rPr>
          <w:rFonts w:eastAsia="Arial Unicode MS"/>
          <w:lang w:val="en-US"/>
        </w:rPr>
        <w:t xml:space="preserve"> of</w:t>
      </w:r>
      <w:r>
        <w:rPr>
          <w:lang w:val="en-US"/>
        </w:rPr>
        <w:t xml:space="preserve"> 380 µatm. Males had higher rates, which ranged between 5.13</w:t>
      </w:r>
      <w:r w:rsidRPr="00600BA7">
        <w:rPr>
          <w:lang w:val="en-US"/>
        </w:rPr>
        <w:t xml:space="preserve"> </w:t>
      </w:r>
      <w:r>
        <w:rPr>
          <w:lang w:val="en-US"/>
        </w:rPr>
        <w:t>µ</w:t>
      </w:r>
      <w:proofErr w:type="spellStart"/>
      <w:r>
        <w:rPr>
          <w:lang w:val="en-US"/>
        </w:rPr>
        <w:t>mol</w:t>
      </w:r>
      <w:proofErr w:type="spellEnd"/>
      <w:r>
        <w:rPr>
          <w:lang w:val="en-US"/>
        </w:rPr>
        <w:t xml:space="preserve"> O</w:t>
      </w:r>
      <w:r w:rsidRPr="00600BA7">
        <w:rPr>
          <w:vertAlign w:val="subscript"/>
          <w:lang w:val="en-US"/>
        </w:rPr>
        <w:t>2</w:t>
      </w:r>
      <w:r>
        <w:rPr>
          <w:lang w:val="en-US"/>
        </w:rPr>
        <w:t xml:space="preserve"> g</w:t>
      </w:r>
      <w:r w:rsidRPr="00600BA7">
        <w:rPr>
          <w:vertAlign w:val="superscript"/>
          <w:lang w:val="en-US"/>
        </w:rPr>
        <w:t>-1</w:t>
      </w:r>
      <w:r>
        <w:rPr>
          <w:lang w:val="en-US"/>
        </w:rPr>
        <w:t xml:space="preserve"> AFDW h</w:t>
      </w:r>
      <w:r w:rsidRPr="00600BA7">
        <w:rPr>
          <w:vertAlign w:val="superscript"/>
          <w:lang w:val="en-US"/>
        </w:rPr>
        <w:t>-1</w:t>
      </w:r>
      <w:r>
        <w:rPr>
          <w:lang w:val="en-US"/>
        </w:rPr>
        <w:t xml:space="preserve"> at 18°C and </w:t>
      </w:r>
      <w:r w:rsidRPr="00143978">
        <w:rPr>
          <w:rFonts w:eastAsia="Arial Unicode MS"/>
          <w:i/>
          <w:lang w:val="en-US"/>
        </w:rPr>
        <w:t>p</w:t>
      </w:r>
      <w:r w:rsidRPr="00143978">
        <w:rPr>
          <w:rFonts w:eastAsia="Arial Unicode MS"/>
          <w:lang w:val="en-US"/>
        </w:rPr>
        <w:t>CO</w:t>
      </w:r>
      <w:r w:rsidRPr="00143978">
        <w:rPr>
          <w:rFonts w:eastAsia="Arial Unicode MS"/>
          <w:vertAlign w:val="subscript"/>
          <w:lang w:val="en-US"/>
        </w:rPr>
        <w:t>2</w:t>
      </w:r>
      <w:r>
        <w:rPr>
          <w:rFonts w:eastAsia="Arial Unicode MS"/>
          <w:lang w:val="en-US"/>
        </w:rPr>
        <w:t xml:space="preserve"> of</w:t>
      </w:r>
      <w:r>
        <w:rPr>
          <w:lang w:val="en-US"/>
        </w:rPr>
        <w:t xml:space="preserve"> 380 µ</w:t>
      </w:r>
      <w:proofErr w:type="spellStart"/>
      <w:r>
        <w:rPr>
          <w:lang w:val="en-US"/>
        </w:rPr>
        <w:t>atm</w:t>
      </w:r>
      <w:proofErr w:type="spellEnd"/>
      <w:r>
        <w:rPr>
          <w:lang w:val="en-US"/>
        </w:rPr>
        <w:t xml:space="preserve"> and 175.51</w:t>
      </w:r>
      <w:r w:rsidRPr="00375E86">
        <w:rPr>
          <w:lang w:val="en-US"/>
        </w:rPr>
        <w:t xml:space="preserve"> </w:t>
      </w:r>
      <w:r>
        <w:rPr>
          <w:lang w:val="en-US"/>
        </w:rPr>
        <w:t>µ</w:t>
      </w:r>
      <w:proofErr w:type="spellStart"/>
      <w:r>
        <w:rPr>
          <w:lang w:val="en-US"/>
        </w:rPr>
        <w:t>mol</w:t>
      </w:r>
      <w:proofErr w:type="spellEnd"/>
      <w:r>
        <w:rPr>
          <w:lang w:val="en-US"/>
        </w:rPr>
        <w:t xml:space="preserve"> O</w:t>
      </w:r>
      <w:r w:rsidRPr="00600BA7">
        <w:rPr>
          <w:vertAlign w:val="subscript"/>
          <w:lang w:val="en-US"/>
        </w:rPr>
        <w:t>2</w:t>
      </w:r>
      <w:r>
        <w:rPr>
          <w:lang w:val="en-US"/>
        </w:rPr>
        <w:t xml:space="preserve"> g</w:t>
      </w:r>
      <w:r w:rsidRPr="00600BA7">
        <w:rPr>
          <w:vertAlign w:val="superscript"/>
          <w:lang w:val="en-US"/>
        </w:rPr>
        <w:t>-1</w:t>
      </w:r>
      <w:r>
        <w:rPr>
          <w:lang w:val="en-US"/>
        </w:rPr>
        <w:t xml:space="preserve"> AFDW h</w:t>
      </w:r>
      <w:r w:rsidRPr="00600BA7">
        <w:rPr>
          <w:vertAlign w:val="superscript"/>
          <w:lang w:val="en-US"/>
        </w:rPr>
        <w:t>-1</w:t>
      </w:r>
      <w:r>
        <w:rPr>
          <w:lang w:val="en-US"/>
        </w:rPr>
        <w:t xml:space="preserve"> at 32°C</w:t>
      </w:r>
      <w:r w:rsidRPr="00143978">
        <w:rPr>
          <w:lang w:val="en-US"/>
        </w:rPr>
        <w:t xml:space="preserve"> </w:t>
      </w:r>
      <w:r>
        <w:rPr>
          <w:lang w:val="en-US"/>
        </w:rPr>
        <w:t xml:space="preserve">and </w:t>
      </w:r>
      <w:r w:rsidRPr="00143978">
        <w:rPr>
          <w:rFonts w:eastAsia="Arial Unicode MS"/>
          <w:i/>
          <w:lang w:val="en-US"/>
        </w:rPr>
        <w:t>p</w:t>
      </w:r>
      <w:r w:rsidRPr="00143978">
        <w:rPr>
          <w:rFonts w:eastAsia="Arial Unicode MS"/>
          <w:lang w:val="en-US"/>
        </w:rPr>
        <w:t>CO</w:t>
      </w:r>
      <w:r w:rsidRPr="00143978">
        <w:rPr>
          <w:rFonts w:eastAsia="Arial Unicode MS"/>
          <w:vertAlign w:val="subscript"/>
          <w:lang w:val="en-US"/>
        </w:rPr>
        <w:t>2</w:t>
      </w:r>
      <w:r>
        <w:rPr>
          <w:rFonts w:eastAsia="Arial Unicode MS"/>
          <w:lang w:val="en-US"/>
        </w:rPr>
        <w:t xml:space="preserve"> of</w:t>
      </w:r>
      <w:r>
        <w:rPr>
          <w:lang w:val="en-US"/>
        </w:rPr>
        <w:t xml:space="preserve"> 380 (Figure </w:t>
      </w:r>
      <w:r w:rsidR="006D2CD3">
        <w:rPr>
          <w:lang w:val="en-US"/>
        </w:rPr>
        <w:t>3</w:t>
      </w:r>
      <w:r>
        <w:rPr>
          <w:lang w:val="en-US"/>
        </w:rPr>
        <w:t>).</w:t>
      </w:r>
    </w:p>
    <w:p w:rsidR="002A6DF9" w:rsidRDefault="002A6DF9" w:rsidP="00795D0C">
      <w:pPr>
        <w:spacing w:line="480" w:lineRule="auto"/>
        <w:ind w:firstLine="708"/>
        <w:contextualSpacing/>
        <w:jc w:val="both"/>
        <w:rPr>
          <w:rFonts w:eastAsia="Arial Unicode MS"/>
          <w:lang w:val="en-US"/>
        </w:rPr>
      </w:pPr>
      <w:r>
        <w:rPr>
          <w:lang w:val="en-US"/>
        </w:rPr>
        <w:t xml:space="preserve">Relationships between respiration rate and temperature were linear at each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Pr>
          <w:lang w:val="en-US"/>
        </w:rPr>
        <w:t xml:space="preserve">level (Figure </w:t>
      </w:r>
      <w:r w:rsidR="006D2CD3">
        <w:rPr>
          <w:lang w:val="en-US"/>
        </w:rPr>
        <w:t>3</w:t>
      </w:r>
      <w:r>
        <w:rPr>
          <w:lang w:val="en-US"/>
        </w:rPr>
        <w:t xml:space="preserve">). Respiration rose significantly with increasing temperature in all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Pr>
          <w:rFonts w:eastAsia="Arial Unicode MS"/>
          <w:lang w:val="en-US"/>
        </w:rPr>
        <w:t>treatments</w:t>
      </w:r>
      <w:r>
        <w:rPr>
          <w:rFonts w:eastAsia="Arial Unicode MS"/>
          <w:vertAlign w:val="subscript"/>
          <w:lang w:val="en-US"/>
        </w:rPr>
        <w:t xml:space="preserve">, </w:t>
      </w:r>
      <w:r>
        <w:rPr>
          <w:lang w:val="en-US"/>
        </w:rPr>
        <w:t xml:space="preserve">for both males and females (Table 3, </w:t>
      </w:r>
      <w:r w:rsidR="009856BC">
        <w:rPr>
          <w:lang w:val="en-US"/>
        </w:rPr>
        <w:t xml:space="preserve">all </w:t>
      </w:r>
      <w:r>
        <w:rPr>
          <w:lang w:val="en-US"/>
        </w:rPr>
        <w:t>p-values &lt; 0.0</w:t>
      </w:r>
      <w:r w:rsidR="009856BC">
        <w:rPr>
          <w:lang w:val="en-US"/>
        </w:rPr>
        <w:t>2</w:t>
      </w:r>
      <w:r>
        <w:rPr>
          <w:lang w:val="en-US"/>
        </w:rPr>
        <w:t xml:space="preserve">). There were no significant differences between </w:t>
      </w:r>
      <w:r w:rsidR="006D2CD3">
        <w:rPr>
          <w:lang w:val="en-US"/>
        </w:rPr>
        <w:t xml:space="preserve">the slopes of </w:t>
      </w:r>
      <w:r>
        <w:rPr>
          <w:lang w:val="en-US"/>
        </w:rPr>
        <w:t>the different</w:t>
      </w:r>
      <w:r w:rsidR="006D2CD3">
        <w:rPr>
          <w:lang w:val="en-US"/>
        </w:rPr>
        <w:t xml:space="preserve"> regressions </w:t>
      </w:r>
      <w:r>
        <w:rPr>
          <w:lang w:val="en-US"/>
        </w:rPr>
        <w:t xml:space="preserve"> </w:t>
      </w:r>
      <w:r w:rsidR="006D2CD3">
        <w:rPr>
          <w:lang w:val="en-US"/>
        </w:rPr>
        <w:t xml:space="preserve">among the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sidRPr="002A7F9C">
        <w:rPr>
          <w:rFonts w:eastAsia="Arial Unicode MS"/>
          <w:lang w:val="en-US"/>
        </w:rPr>
        <w:t>treatment</w:t>
      </w:r>
      <w:r>
        <w:rPr>
          <w:rFonts w:eastAsia="Arial Unicode MS"/>
          <w:lang w:val="en-US"/>
        </w:rPr>
        <w:t>s</w:t>
      </w:r>
      <w:r w:rsidR="006D2CD3">
        <w:rPr>
          <w:rFonts w:eastAsia="Arial Unicode MS"/>
          <w:lang w:val="en-US"/>
        </w:rPr>
        <w:t xml:space="preserve"> </w:t>
      </w:r>
      <w:r w:rsidR="00B77121">
        <w:rPr>
          <w:rFonts w:eastAsia="Arial Unicode MS"/>
          <w:lang w:val="en-US"/>
        </w:rPr>
        <w:t>or between</w:t>
      </w:r>
      <w:r w:rsidR="006D2CD3">
        <w:rPr>
          <w:rFonts w:eastAsia="Arial Unicode MS"/>
          <w:lang w:val="en-US"/>
        </w:rPr>
        <w:t xml:space="preserve"> sex</w:t>
      </w:r>
      <w:r w:rsidR="00B77121">
        <w:rPr>
          <w:rFonts w:eastAsia="Arial Unicode MS"/>
          <w:lang w:val="en-US"/>
        </w:rPr>
        <w:t>es</w:t>
      </w:r>
      <w:r w:rsidR="006D2CD3">
        <w:rPr>
          <w:rFonts w:eastAsia="Arial Unicode MS"/>
          <w:lang w:val="en-US"/>
        </w:rPr>
        <w:t xml:space="preserve"> </w:t>
      </w:r>
      <w:r>
        <w:rPr>
          <w:rFonts w:eastAsia="Arial Unicode MS"/>
          <w:lang w:val="en-US"/>
        </w:rPr>
        <w:t>(</w:t>
      </w:r>
      <w:r w:rsidR="006D2CD3">
        <w:rPr>
          <w:rFonts w:eastAsia="Arial Unicode MS"/>
          <w:lang w:val="en-US"/>
        </w:rPr>
        <w:t>analysis of slopes</w:t>
      </w:r>
      <w:r>
        <w:rPr>
          <w:rFonts w:eastAsia="Arial Unicode MS"/>
          <w:lang w:val="en-US"/>
        </w:rPr>
        <w:t xml:space="preserve">, </w:t>
      </w:r>
      <w:proofErr w:type="spellStart"/>
      <w:r>
        <w:rPr>
          <w:rFonts w:eastAsia="Arial Unicode MS"/>
          <w:lang w:val="en-US"/>
        </w:rPr>
        <w:t>df</w:t>
      </w:r>
      <w:proofErr w:type="spellEnd"/>
      <w:r>
        <w:rPr>
          <w:rFonts w:eastAsia="Arial Unicode MS"/>
          <w:lang w:val="en-US"/>
        </w:rPr>
        <w:t xml:space="preserve"> = 3, F = </w:t>
      </w:r>
      <w:r w:rsidR="00BA432F">
        <w:rPr>
          <w:rFonts w:eastAsia="Arial Unicode MS"/>
          <w:lang w:val="en-US"/>
        </w:rPr>
        <w:t>1.1</w:t>
      </w:r>
      <w:r>
        <w:rPr>
          <w:rFonts w:eastAsia="Arial Unicode MS"/>
          <w:lang w:val="en-US"/>
        </w:rPr>
        <w:t xml:space="preserve">, p = </w:t>
      </w:r>
      <w:r w:rsidRPr="00F575C3">
        <w:rPr>
          <w:rFonts w:eastAsia="Arial Unicode MS"/>
          <w:lang w:val="en-US"/>
        </w:rPr>
        <w:t>0.</w:t>
      </w:r>
      <w:r w:rsidR="00BA432F">
        <w:rPr>
          <w:rFonts w:eastAsia="Arial Unicode MS"/>
          <w:lang w:val="en-US"/>
        </w:rPr>
        <w:t>346</w:t>
      </w:r>
      <w:r>
        <w:rPr>
          <w:rFonts w:eastAsia="Arial Unicode MS"/>
          <w:lang w:val="en-US"/>
        </w:rPr>
        <w:t>).</w:t>
      </w:r>
      <w:r w:rsidR="00617E9D">
        <w:rPr>
          <w:rFonts w:eastAsia="Arial Unicode MS"/>
          <w:lang w:val="en-US"/>
        </w:rPr>
        <w:t xml:space="preserve"> </w:t>
      </w:r>
      <w:r w:rsidR="00BA432F">
        <w:rPr>
          <w:rFonts w:eastAsia="Arial Unicode MS"/>
          <w:lang w:val="en-US"/>
        </w:rPr>
        <w:t xml:space="preserve">The intercepts of the different regressions </w:t>
      </w:r>
      <w:r w:rsidR="00B77121">
        <w:rPr>
          <w:rFonts w:eastAsia="Arial Unicode MS"/>
          <w:lang w:val="en-US"/>
        </w:rPr>
        <w:t>also did not significantly vary</w:t>
      </w:r>
      <w:r w:rsidR="00BA432F">
        <w:rPr>
          <w:rFonts w:eastAsia="Arial Unicode MS"/>
          <w:lang w:val="en-US"/>
        </w:rPr>
        <w:t xml:space="preserve"> among </w:t>
      </w:r>
      <w:r w:rsidR="00BA432F" w:rsidRPr="0046561F">
        <w:rPr>
          <w:rFonts w:eastAsia="Arial Unicode MS"/>
          <w:i/>
          <w:lang w:val="en-US"/>
        </w:rPr>
        <w:t>p</w:t>
      </w:r>
      <w:r w:rsidR="00BA432F">
        <w:rPr>
          <w:rFonts w:eastAsia="Arial Unicode MS"/>
          <w:lang w:val="en-US"/>
        </w:rPr>
        <w:t>CO</w:t>
      </w:r>
      <w:r w:rsidR="00BA432F" w:rsidRPr="0046561F">
        <w:rPr>
          <w:rFonts w:eastAsia="Arial Unicode MS"/>
          <w:vertAlign w:val="subscript"/>
          <w:lang w:val="en-US"/>
        </w:rPr>
        <w:t>2</w:t>
      </w:r>
      <w:r w:rsidR="00BA432F">
        <w:rPr>
          <w:rFonts w:eastAsia="Arial Unicode MS"/>
          <w:lang w:val="en-US"/>
        </w:rPr>
        <w:t xml:space="preserve"> (ANCOVA, </w:t>
      </w:r>
      <w:proofErr w:type="spellStart"/>
      <w:r w:rsidR="00BA432F">
        <w:rPr>
          <w:rFonts w:eastAsia="Arial Unicode MS"/>
          <w:lang w:val="en-US"/>
        </w:rPr>
        <w:t>df</w:t>
      </w:r>
      <w:proofErr w:type="spellEnd"/>
      <w:r w:rsidR="00BA432F">
        <w:rPr>
          <w:rFonts w:eastAsia="Arial Unicode MS"/>
          <w:lang w:val="en-US"/>
        </w:rPr>
        <w:t xml:space="preserve"> = 3, F = 0.350, p = 0.789)</w:t>
      </w:r>
      <w:r w:rsidR="00B77121">
        <w:rPr>
          <w:rFonts w:eastAsia="Arial Unicode MS"/>
          <w:lang w:val="en-US"/>
        </w:rPr>
        <w:t>,</w:t>
      </w:r>
      <w:r w:rsidR="00BA432F">
        <w:rPr>
          <w:rFonts w:eastAsia="Arial Unicode MS"/>
          <w:lang w:val="en-US"/>
        </w:rPr>
        <w:t xml:space="preserve"> but</w:t>
      </w:r>
      <w:r w:rsidR="00B77121">
        <w:rPr>
          <w:rFonts w:eastAsia="Arial Unicode MS"/>
          <w:lang w:val="en-US"/>
        </w:rPr>
        <w:t xml:space="preserve"> there</w:t>
      </w:r>
      <w:r w:rsidR="00BA432F">
        <w:rPr>
          <w:rFonts w:eastAsia="Arial Unicode MS"/>
          <w:lang w:val="en-US"/>
        </w:rPr>
        <w:t xml:space="preserve"> were differen</w:t>
      </w:r>
      <w:r w:rsidR="00B77121">
        <w:rPr>
          <w:rFonts w:eastAsia="Arial Unicode MS"/>
          <w:lang w:val="en-US"/>
        </w:rPr>
        <w:t>ce</w:t>
      </w:r>
      <w:r w:rsidR="00BA432F">
        <w:rPr>
          <w:rFonts w:eastAsia="Arial Unicode MS"/>
          <w:lang w:val="en-US"/>
        </w:rPr>
        <w:t xml:space="preserve"> between males and females (ANCOVA, </w:t>
      </w:r>
      <w:proofErr w:type="spellStart"/>
      <w:r w:rsidR="00BA432F">
        <w:rPr>
          <w:rFonts w:eastAsia="Arial Unicode MS"/>
          <w:lang w:val="en-US"/>
        </w:rPr>
        <w:t>df</w:t>
      </w:r>
      <w:proofErr w:type="spellEnd"/>
      <w:r w:rsidR="00BA432F">
        <w:rPr>
          <w:rFonts w:eastAsia="Arial Unicode MS"/>
          <w:lang w:val="en-US"/>
        </w:rPr>
        <w:t xml:space="preserve"> = 1, F = 62.63, p &lt; 0.001).</w:t>
      </w:r>
    </w:p>
    <w:p w:rsidR="002A6DF9" w:rsidRDefault="002A6DF9" w:rsidP="00795D0C">
      <w:pPr>
        <w:spacing w:line="480" w:lineRule="auto"/>
        <w:ind w:firstLine="708"/>
        <w:contextualSpacing/>
        <w:jc w:val="both"/>
        <w:rPr>
          <w:rFonts w:eastAsia="Arial Unicode MS"/>
          <w:lang w:val="en-US"/>
        </w:rPr>
      </w:pPr>
      <w:r>
        <w:rPr>
          <w:rFonts w:eastAsia="Arial Unicode MS"/>
          <w:lang w:val="en-US"/>
        </w:rPr>
        <w:t>Q</w:t>
      </w:r>
      <w:r w:rsidRPr="00E34A16">
        <w:rPr>
          <w:rFonts w:eastAsia="Arial Unicode MS"/>
          <w:vertAlign w:val="subscript"/>
          <w:lang w:val="en-US"/>
        </w:rPr>
        <w:t xml:space="preserve">10 </w:t>
      </w:r>
      <w:r>
        <w:rPr>
          <w:rFonts w:eastAsia="Arial Unicode MS"/>
          <w:lang w:val="en-US"/>
        </w:rPr>
        <w:t xml:space="preserve">values ranged from 1.24 to 2.40 for females and from 1.36 to 2.77 for males among the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treatments (Figure 2). There was no significant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vertAlign w:val="subscript"/>
          <w:lang w:val="en-US"/>
        </w:rPr>
        <w:t xml:space="preserve"> </w:t>
      </w:r>
      <w:r w:rsidRPr="00E34A16">
        <w:rPr>
          <w:rFonts w:eastAsia="Arial Unicode MS"/>
          <w:lang w:val="en-US"/>
        </w:rPr>
        <w:t>effect</w:t>
      </w:r>
      <w:r>
        <w:rPr>
          <w:rFonts w:eastAsia="Arial Unicode MS"/>
          <w:lang w:val="en-US"/>
        </w:rPr>
        <w:t xml:space="preserve"> on Q</w:t>
      </w:r>
      <w:r w:rsidRPr="00E34A16">
        <w:rPr>
          <w:rFonts w:eastAsia="Arial Unicode MS"/>
          <w:vertAlign w:val="subscript"/>
          <w:lang w:val="en-US"/>
        </w:rPr>
        <w:t>10</w:t>
      </w:r>
      <w:r>
        <w:rPr>
          <w:rFonts w:eastAsia="Arial Unicode MS"/>
          <w:vertAlign w:val="subscript"/>
          <w:lang w:val="en-US"/>
        </w:rPr>
        <w:t xml:space="preserve"> </w:t>
      </w:r>
      <w:r>
        <w:rPr>
          <w:rFonts w:eastAsia="Arial Unicode MS"/>
          <w:lang w:val="en-US"/>
        </w:rPr>
        <w:t>values for either males or females</w:t>
      </w:r>
      <w:r>
        <w:rPr>
          <w:rFonts w:eastAsia="Arial Unicode MS"/>
          <w:vertAlign w:val="subscript"/>
          <w:lang w:val="en-US"/>
        </w:rPr>
        <w:t xml:space="preserve"> </w:t>
      </w:r>
      <w:r>
        <w:rPr>
          <w:rFonts w:eastAsia="Arial Unicode MS"/>
          <w:lang w:val="en-US"/>
        </w:rPr>
        <w:t>(</w:t>
      </w:r>
      <w:r w:rsidR="00BA432F">
        <w:rPr>
          <w:rFonts w:eastAsia="Arial Unicode MS"/>
          <w:lang w:val="en-US"/>
        </w:rPr>
        <w:t>Table 2</w:t>
      </w:r>
      <w:r>
        <w:rPr>
          <w:rFonts w:eastAsia="Arial Unicode MS"/>
          <w:lang w:val="en-US"/>
        </w:rPr>
        <w:t>). Across all</w:t>
      </w:r>
      <w:r w:rsidRPr="00E34A16">
        <w:rPr>
          <w:rFonts w:eastAsia="Arial Unicode MS"/>
          <w:i/>
          <w:lang w:val="en-US"/>
        </w:rPr>
        <w:t xml:space="preserve">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treatments, females had significantly lower Q</w:t>
      </w:r>
      <w:r w:rsidRPr="00E34A16">
        <w:rPr>
          <w:rFonts w:eastAsia="Arial Unicode MS"/>
          <w:vertAlign w:val="subscript"/>
          <w:lang w:val="en-US"/>
        </w:rPr>
        <w:t>10</w:t>
      </w:r>
      <w:r>
        <w:rPr>
          <w:rFonts w:eastAsia="Arial Unicode MS"/>
          <w:lang w:val="en-US"/>
        </w:rPr>
        <w:t xml:space="preserve"> values than males with means of 1.61 ± 0.11 and 2.00 ± 0.12 for </w:t>
      </w:r>
      <w:r>
        <w:rPr>
          <w:rFonts w:eastAsia="Arial Unicode MS"/>
          <w:lang w:val="en-US"/>
        </w:rPr>
        <w:lastRenderedPageBreak/>
        <w:t>females and males, respectively (</w:t>
      </w:r>
      <w:r w:rsidR="00BA432F">
        <w:rPr>
          <w:rFonts w:eastAsia="Arial Unicode MS"/>
          <w:lang w:val="en-US"/>
        </w:rPr>
        <w:t>Table 2</w:t>
      </w:r>
      <w:r>
        <w:rPr>
          <w:rFonts w:eastAsia="Arial Unicode MS"/>
          <w:lang w:val="en-US"/>
        </w:rPr>
        <w:t xml:space="preserve">). The interaction between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and sex, however, was not</w:t>
      </w:r>
      <w:r w:rsidR="00B77121">
        <w:rPr>
          <w:rFonts w:eastAsia="Arial Unicode MS"/>
          <w:lang w:val="en-US"/>
        </w:rPr>
        <w:t xml:space="preserve"> </w:t>
      </w:r>
      <w:r>
        <w:rPr>
          <w:rFonts w:eastAsia="Arial Unicode MS"/>
          <w:lang w:val="en-US"/>
        </w:rPr>
        <w:t>significant (</w:t>
      </w:r>
      <w:r w:rsidR="00BA432F">
        <w:rPr>
          <w:rFonts w:eastAsia="Arial Unicode MS"/>
          <w:lang w:val="en-US"/>
        </w:rPr>
        <w:t>Table 2</w:t>
      </w:r>
      <w:r>
        <w:rPr>
          <w:rFonts w:eastAsia="Arial Unicode MS"/>
          <w:lang w:val="en-US"/>
        </w:rPr>
        <w:t>).</w:t>
      </w:r>
    </w:p>
    <w:p w:rsidR="002A6DF9" w:rsidRDefault="002A6DF9" w:rsidP="00795D0C">
      <w:pPr>
        <w:spacing w:line="480" w:lineRule="auto"/>
        <w:ind w:firstLine="708"/>
        <w:contextualSpacing/>
        <w:jc w:val="both"/>
        <w:rPr>
          <w:rFonts w:eastAsia="Arial Unicode MS"/>
          <w:lang w:val="en-US"/>
        </w:rPr>
      </w:pPr>
    </w:p>
    <w:p w:rsidR="002A6DF9" w:rsidRDefault="002A6DF9" w:rsidP="008E753C">
      <w:pPr>
        <w:spacing w:line="480" w:lineRule="auto"/>
        <w:contextualSpacing/>
        <w:jc w:val="center"/>
        <w:rPr>
          <w:rFonts w:eastAsia="Arial Unicode MS"/>
          <w:b/>
          <w:lang w:val="en-US"/>
        </w:rPr>
      </w:pPr>
      <w:r w:rsidRPr="00642887">
        <w:rPr>
          <w:rFonts w:eastAsia="Arial Unicode MS"/>
          <w:b/>
          <w:lang w:val="en-US"/>
        </w:rPr>
        <w:t>DISCUSSION</w:t>
      </w:r>
    </w:p>
    <w:p w:rsidR="00506583" w:rsidRDefault="00506583" w:rsidP="008E753C">
      <w:pPr>
        <w:spacing w:line="480" w:lineRule="auto"/>
        <w:contextualSpacing/>
        <w:jc w:val="center"/>
        <w:rPr>
          <w:rFonts w:eastAsia="Arial Unicode MS"/>
          <w:b/>
          <w:lang w:val="en-US"/>
        </w:rPr>
      </w:pPr>
    </w:p>
    <w:p w:rsidR="00AF59E5" w:rsidRDefault="00506583" w:rsidP="0046561F">
      <w:pPr>
        <w:autoSpaceDE w:val="0"/>
        <w:autoSpaceDN w:val="0"/>
        <w:adjustRightInd w:val="0"/>
        <w:spacing w:line="480" w:lineRule="auto"/>
        <w:ind w:firstLine="709"/>
        <w:jc w:val="both"/>
        <w:rPr>
          <w:rFonts w:eastAsia="Arial Unicode MS"/>
          <w:lang w:val="en-US"/>
        </w:rPr>
      </w:pPr>
      <w:r w:rsidRPr="0046561F">
        <w:rPr>
          <w:rFonts w:eastAsia="Arial Unicode MS"/>
          <w:lang w:val="en-US"/>
        </w:rPr>
        <w:t>Independently of</w:t>
      </w:r>
      <w:r>
        <w:rPr>
          <w:rFonts w:eastAsia="Arial Unicode MS"/>
          <w:lang w:val="en-US"/>
        </w:rPr>
        <w:t xml:space="preserve"> the impact of </w:t>
      </w:r>
      <w:r w:rsidRPr="0046561F">
        <w:rPr>
          <w:rFonts w:eastAsia="Arial Unicode MS"/>
          <w:i/>
          <w:lang w:val="en-US"/>
        </w:rPr>
        <w:t>p</w:t>
      </w:r>
      <w:r>
        <w:rPr>
          <w:rFonts w:eastAsia="Arial Unicode MS"/>
          <w:lang w:val="en-US"/>
        </w:rPr>
        <w:t>CO</w:t>
      </w:r>
      <w:r w:rsidRPr="0046561F">
        <w:rPr>
          <w:rFonts w:eastAsia="Arial Unicode MS"/>
          <w:vertAlign w:val="subscript"/>
          <w:lang w:val="en-US"/>
        </w:rPr>
        <w:t>2</w:t>
      </w:r>
      <w:r w:rsidR="001772E6">
        <w:rPr>
          <w:rFonts w:eastAsia="Arial Unicode MS"/>
          <w:lang w:val="en-US"/>
        </w:rPr>
        <w:t xml:space="preserve"> we planned to test</w:t>
      </w:r>
      <w:r>
        <w:rPr>
          <w:rFonts w:eastAsia="Arial Unicode MS"/>
          <w:lang w:val="en-US"/>
        </w:rPr>
        <w:t>, one of</w:t>
      </w:r>
      <w:r w:rsidR="00197EF3">
        <w:rPr>
          <w:rFonts w:eastAsia="Arial Unicode MS"/>
          <w:lang w:val="en-US"/>
        </w:rPr>
        <w:t xml:space="preserve"> the major issue</w:t>
      </w:r>
      <w:r w:rsidR="00B77121">
        <w:rPr>
          <w:rFonts w:eastAsia="Arial Unicode MS"/>
          <w:lang w:val="en-US"/>
        </w:rPr>
        <w:t>s</w:t>
      </w:r>
      <w:r w:rsidR="00197EF3">
        <w:rPr>
          <w:rFonts w:eastAsia="Arial Unicode MS"/>
          <w:lang w:val="en-US"/>
        </w:rPr>
        <w:t xml:space="preserve"> of </w:t>
      </w:r>
      <w:r w:rsidR="00B77121">
        <w:rPr>
          <w:rFonts w:eastAsia="Arial Unicode MS"/>
          <w:lang w:val="en-US"/>
        </w:rPr>
        <w:t>this</w:t>
      </w:r>
      <w:r w:rsidR="00197EF3">
        <w:rPr>
          <w:rFonts w:eastAsia="Arial Unicode MS"/>
          <w:lang w:val="en-US"/>
        </w:rPr>
        <w:t xml:space="preserve"> study </w:t>
      </w:r>
      <w:r w:rsidR="00AF59E5">
        <w:rPr>
          <w:rFonts w:eastAsia="Arial Unicode MS"/>
          <w:lang w:val="en-US"/>
        </w:rPr>
        <w:t>was</w:t>
      </w:r>
      <w:r>
        <w:rPr>
          <w:rFonts w:eastAsia="Arial Unicode MS"/>
          <w:lang w:val="en-US"/>
        </w:rPr>
        <w:t xml:space="preserve"> food limitation </w:t>
      </w:r>
      <w:r w:rsidR="00EA3FC3">
        <w:rPr>
          <w:rFonts w:eastAsia="Arial Unicode MS"/>
          <w:lang w:val="en-US"/>
        </w:rPr>
        <w:t>which</w:t>
      </w:r>
      <w:r>
        <w:rPr>
          <w:rFonts w:eastAsia="Arial Unicode MS"/>
          <w:lang w:val="en-US"/>
        </w:rPr>
        <w:t xml:space="preserve"> </w:t>
      </w:r>
      <w:r w:rsidR="00B77121">
        <w:rPr>
          <w:rFonts w:eastAsia="Arial Unicode MS"/>
          <w:lang w:val="en-US"/>
        </w:rPr>
        <w:t>was unintentionally</w:t>
      </w:r>
      <w:r w:rsidR="00EA3FC3">
        <w:rPr>
          <w:rFonts w:eastAsia="Arial Unicode MS"/>
          <w:lang w:val="en-US"/>
        </w:rPr>
        <w:t xml:space="preserve"> imposed </w:t>
      </w:r>
      <w:r w:rsidR="00B77121">
        <w:rPr>
          <w:rFonts w:eastAsia="Arial Unicode MS"/>
          <w:lang w:val="en-US"/>
        </w:rPr>
        <w:t>on</w:t>
      </w:r>
      <w:r w:rsidR="00EA3FC3">
        <w:rPr>
          <w:rFonts w:eastAsia="Arial Unicode MS"/>
          <w:lang w:val="en-US"/>
        </w:rPr>
        <w:t xml:space="preserve"> the </w:t>
      </w:r>
      <w:r w:rsidR="00EA3FC3" w:rsidRPr="0046561F">
        <w:rPr>
          <w:rFonts w:eastAsia="Arial Unicode MS"/>
          <w:i/>
          <w:lang w:val="en-US"/>
        </w:rPr>
        <w:t>C. fornicata</w:t>
      </w:r>
      <w:r w:rsidR="00EA3FC3">
        <w:rPr>
          <w:rFonts w:eastAsia="Arial Unicode MS"/>
          <w:lang w:val="en-US"/>
        </w:rPr>
        <w:t xml:space="preserve"> individuals</w:t>
      </w:r>
      <w:r w:rsidR="00B77121">
        <w:rPr>
          <w:rFonts w:eastAsia="Arial Unicode MS"/>
          <w:lang w:val="en-US"/>
        </w:rPr>
        <w:t xml:space="preserve"> in the experiments</w:t>
      </w:r>
      <w:r w:rsidR="00EA3FC3">
        <w:rPr>
          <w:rFonts w:eastAsia="Arial Unicode MS"/>
          <w:lang w:val="en-US"/>
        </w:rPr>
        <w:t xml:space="preserve">. </w:t>
      </w:r>
      <w:r w:rsidR="00197EF3">
        <w:rPr>
          <w:rFonts w:eastAsia="Arial Unicode MS"/>
          <w:lang w:val="en-US"/>
        </w:rPr>
        <w:t xml:space="preserve">This </w:t>
      </w:r>
      <w:r w:rsidR="00B77121">
        <w:rPr>
          <w:rFonts w:eastAsia="Arial Unicode MS"/>
          <w:lang w:val="en-US"/>
        </w:rPr>
        <w:t xml:space="preserve">food limitation </w:t>
      </w:r>
      <w:r w:rsidR="00197EF3">
        <w:rPr>
          <w:rFonts w:eastAsia="Arial Unicode MS"/>
          <w:lang w:val="en-US"/>
        </w:rPr>
        <w:t xml:space="preserve">was detected because the </w:t>
      </w:r>
      <w:r w:rsidR="00B77121">
        <w:rPr>
          <w:rFonts w:eastAsia="Arial Unicode MS"/>
          <w:lang w:val="en-US"/>
        </w:rPr>
        <w:t xml:space="preserve">decrease in </w:t>
      </w:r>
      <w:r w:rsidR="00197EF3">
        <w:rPr>
          <w:rFonts w:eastAsia="Arial Unicode MS"/>
          <w:lang w:val="en-US"/>
        </w:rPr>
        <w:t xml:space="preserve">condition indices (CI) of </w:t>
      </w:r>
      <w:r w:rsidR="00B77121">
        <w:rPr>
          <w:rFonts w:eastAsia="Arial Unicode MS"/>
          <w:lang w:val="en-US"/>
        </w:rPr>
        <w:t xml:space="preserve">both </w:t>
      </w:r>
      <w:r w:rsidR="00197EF3">
        <w:rPr>
          <w:rFonts w:eastAsia="Arial Unicode MS"/>
          <w:lang w:val="en-US"/>
        </w:rPr>
        <w:t xml:space="preserve">males </w:t>
      </w:r>
      <w:r w:rsidR="00B77121">
        <w:rPr>
          <w:rFonts w:eastAsia="Arial Unicode MS"/>
          <w:lang w:val="en-US"/>
        </w:rPr>
        <w:t>and</w:t>
      </w:r>
      <w:r w:rsidR="00197EF3">
        <w:rPr>
          <w:rFonts w:eastAsia="Arial Unicode MS"/>
          <w:lang w:val="en-US"/>
        </w:rPr>
        <w:t xml:space="preserve"> females </w:t>
      </w:r>
      <w:r w:rsidR="00B77121">
        <w:rPr>
          <w:rFonts w:eastAsia="Arial Unicode MS"/>
          <w:lang w:val="en-US"/>
        </w:rPr>
        <w:t>from</w:t>
      </w:r>
      <w:r w:rsidR="00197EF3">
        <w:rPr>
          <w:rFonts w:eastAsia="Arial Unicode MS"/>
          <w:lang w:val="en-US"/>
        </w:rPr>
        <w:t xml:space="preserve"> the beginning </w:t>
      </w:r>
      <w:r w:rsidR="00A67A63">
        <w:rPr>
          <w:rFonts w:eastAsia="Arial Unicode MS"/>
          <w:lang w:val="en-US"/>
        </w:rPr>
        <w:t>to</w:t>
      </w:r>
      <w:r w:rsidR="00197EF3">
        <w:rPr>
          <w:rFonts w:eastAsia="Arial Unicode MS"/>
          <w:lang w:val="en-US"/>
        </w:rPr>
        <w:t xml:space="preserve"> the end of the experiment</w:t>
      </w:r>
      <w:r w:rsidR="00A67A63">
        <w:rPr>
          <w:rFonts w:eastAsia="Arial Unicode MS"/>
          <w:lang w:val="en-US"/>
        </w:rPr>
        <w:t xml:space="preserve">. </w:t>
      </w:r>
      <w:r w:rsidR="00374A7F">
        <w:rPr>
          <w:rFonts w:eastAsia="Arial Unicode MS"/>
          <w:lang w:val="en-US"/>
        </w:rPr>
        <w:t>Such decreases</w:t>
      </w:r>
      <w:r w:rsidR="00A67A63">
        <w:rPr>
          <w:rFonts w:eastAsia="Arial Unicode MS"/>
          <w:lang w:val="en-US"/>
        </w:rPr>
        <w:t xml:space="preserve"> in CI are</w:t>
      </w:r>
      <w:r w:rsidR="0040379A">
        <w:rPr>
          <w:rFonts w:eastAsia="Arial Unicode MS"/>
          <w:lang w:val="en-US"/>
        </w:rPr>
        <w:t xml:space="preserve"> usually related to food quantity or quality supplied to organisms (</w:t>
      </w:r>
      <w:proofErr w:type="spellStart"/>
      <w:r w:rsidR="0040379A">
        <w:rPr>
          <w:rFonts w:eastAsia="Arial Unicode MS"/>
          <w:lang w:val="en-US"/>
        </w:rPr>
        <w:t>Norkko</w:t>
      </w:r>
      <w:proofErr w:type="spellEnd"/>
      <w:r w:rsidR="0040379A">
        <w:rPr>
          <w:rFonts w:eastAsia="Arial Unicode MS"/>
          <w:lang w:val="en-US"/>
        </w:rPr>
        <w:t xml:space="preserve"> &amp; Thrush, 2006)</w:t>
      </w:r>
      <w:r w:rsidR="00197EF3">
        <w:rPr>
          <w:rFonts w:eastAsia="Arial Unicode MS"/>
          <w:lang w:val="en-US"/>
        </w:rPr>
        <w:t>. A</w:t>
      </w:r>
      <w:r w:rsidR="00EA3FC3">
        <w:rPr>
          <w:rFonts w:eastAsia="Arial Unicode MS"/>
          <w:lang w:val="en-US"/>
        </w:rPr>
        <w:t>nimals were mai</w:t>
      </w:r>
      <w:r w:rsidR="00197EF3">
        <w:rPr>
          <w:rFonts w:eastAsia="Arial Unicode MS"/>
          <w:lang w:val="en-US"/>
        </w:rPr>
        <w:t>ntained in unfiltered seawater which</w:t>
      </w:r>
      <w:r w:rsidR="00EA3FC3">
        <w:rPr>
          <w:rFonts w:eastAsia="Arial Unicode MS"/>
          <w:lang w:val="en-US"/>
        </w:rPr>
        <w:t xml:space="preserve"> carr</w:t>
      </w:r>
      <w:r w:rsidR="00197EF3">
        <w:rPr>
          <w:rFonts w:eastAsia="Arial Unicode MS"/>
          <w:lang w:val="en-US"/>
        </w:rPr>
        <w:t>ied</w:t>
      </w:r>
      <w:r w:rsidR="00EA3FC3">
        <w:rPr>
          <w:rFonts w:eastAsia="Arial Unicode MS"/>
          <w:lang w:val="en-US"/>
        </w:rPr>
        <w:t xml:space="preserve"> natural phytoplankton</w:t>
      </w:r>
      <w:r w:rsidR="00184053">
        <w:rPr>
          <w:rFonts w:eastAsia="Arial Unicode MS"/>
          <w:lang w:val="en-US"/>
        </w:rPr>
        <w:t xml:space="preserve"> at a concentration between 0.</w:t>
      </w:r>
      <w:r w:rsidR="00057899">
        <w:rPr>
          <w:rFonts w:eastAsia="Arial Unicode MS"/>
          <w:lang w:val="en-US"/>
        </w:rPr>
        <w:t xml:space="preserve">2 and 1 µg </w:t>
      </w:r>
      <w:proofErr w:type="spellStart"/>
      <w:r w:rsidR="00057899">
        <w:rPr>
          <w:rFonts w:eastAsia="Arial Unicode MS"/>
          <w:lang w:val="en-US"/>
        </w:rPr>
        <w:t>Chl</w:t>
      </w:r>
      <w:proofErr w:type="spellEnd"/>
      <w:r w:rsidR="00184053">
        <w:rPr>
          <w:rFonts w:eastAsia="Arial Unicode MS"/>
          <w:lang w:val="en-US"/>
        </w:rPr>
        <w:t xml:space="preserve"> a L</w:t>
      </w:r>
      <w:r w:rsidR="00184053" w:rsidRPr="0046561F">
        <w:rPr>
          <w:rFonts w:eastAsia="Arial Unicode MS"/>
          <w:vertAlign w:val="superscript"/>
          <w:lang w:val="en-US"/>
        </w:rPr>
        <w:t>-1</w:t>
      </w:r>
      <w:r w:rsidR="00197EF3">
        <w:rPr>
          <w:rFonts w:eastAsia="Arial Unicode MS"/>
          <w:vertAlign w:val="superscript"/>
          <w:lang w:val="en-US"/>
        </w:rPr>
        <w:t xml:space="preserve"> </w:t>
      </w:r>
      <w:r w:rsidR="00197EF3">
        <w:rPr>
          <w:rFonts w:eastAsia="Arial Unicode MS"/>
          <w:lang w:val="en-US"/>
        </w:rPr>
        <w:t>(</w:t>
      </w:r>
      <w:r w:rsidR="00184053" w:rsidRPr="0046561F">
        <w:rPr>
          <w:rFonts w:eastAsia="Arial Unicode MS"/>
          <w:i/>
          <w:lang w:val="en-US"/>
        </w:rPr>
        <w:t>SOMLIT</w:t>
      </w:r>
      <w:r w:rsidR="00184053">
        <w:rPr>
          <w:rFonts w:eastAsia="Arial Unicode MS"/>
          <w:lang w:val="en-US"/>
        </w:rPr>
        <w:t xml:space="preserve"> data</w:t>
      </w:r>
      <w:r w:rsidR="00EA3FC3">
        <w:rPr>
          <w:rFonts w:eastAsia="Arial Unicode MS"/>
          <w:lang w:val="en-US"/>
        </w:rPr>
        <w:t>)</w:t>
      </w:r>
      <w:r w:rsidR="00197EF3">
        <w:rPr>
          <w:rFonts w:eastAsia="Arial Unicode MS"/>
          <w:lang w:val="en-US"/>
        </w:rPr>
        <w:t>. The</w:t>
      </w:r>
      <w:r w:rsidR="00EA3FC3">
        <w:rPr>
          <w:rFonts w:eastAsia="Arial Unicode MS"/>
          <w:lang w:val="en-US"/>
        </w:rPr>
        <w:t xml:space="preserve"> </w:t>
      </w:r>
      <w:r w:rsidR="001772E6">
        <w:rPr>
          <w:rFonts w:eastAsia="Arial Unicode MS"/>
          <w:lang w:val="en-US"/>
        </w:rPr>
        <w:t xml:space="preserve">water </w:t>
      </w:r>
      <w:r w:rsidR="00EA3FC3">
        <w:rPr>
          <w:rFonts w:eastAsia="Arial Unicode MS"/>
          <w:lang w:val="en-US"/>
        </w:rPr>
        <w:t xml:space="preserve">renewal </w:t>
      </w:r>
      <w:r w:rsidR="00197EF3">
        <w:rPr>
          <w:rFonts w:eastAsia="Arial Unicode MS"/>
          <w:lang w:val="en-US"/>
        </w:rPr>
        <w:t>in the aquarium was maintained constant at a rate of 0.9</w:t>
      </w:r>
      <w:r w:rsidR="001772E6">
        <w:rPr>
          <w:rFonts w:eastAsia="Arial Unicode MS"/>
          <w:lang w:val="en-US"/>
        </w:rPr>
        <w:t xml:space="preserve"> </w:t>
      </w:r>
      <w:r w:rsidR="00197EF3">
        <w:rPr>
          <w:rFonts w:eastAsia="Arial Unicode MS"/>
          <w:lang w:val="en-US"/>
        </w:rPr>
        <w:t xml:space="preserve">L h-1 </w:t>
      </w:r>
      <w:r w:rsidR="00A67A63">
        <w:rPr>
          <w:rFonts w:eastAsia="Arial Unicode MS"/>
          <w:lang w:val="en-US"/>
        </w:rPr>
        <w:t>(</w:t>
      </w:r>
      <w:r w:rsidR="00197EF3">
        <w:rPr>
          <w:rFonts w:eastAsia="Arial Unicode MS"/>
          <w:lang w:val="en-US"/>
        </w:rPr>
        <w:t>i.e.</w:t>
      </w:r>
      <w:r w:rsidR="00EA3FC3">
        <w:rPr>
          <w:rFonts w:eastAsia="Arial Unicode MS"/>
          <w:lang w:val="en-US"/>
        </w:rPr>
        <w:t xml:space="preserve"> 90% of the total volume of </w:t>
      </w:r>
      <w:r w:rsidR="00A67A63">
        <w:rPr>
          <w:rFonts w:eastAsia="Arial Unicode MS"/>
          <w:lang w:val="en-US"/>
        </w:rPr>
        <w:t>each</w:t>
      </w:r>
      <w:r w:rsidR="00EA3FC3">
        <w:rPr>
          <w:rFonts w:eastAsia="Arial Unicode MS"/>
          <w:lang w:val="en-US"/>
        </w:rPr>
        <w:t xml:space="preserve"> aquari</w:t>
      </w:r>
      <w:r w:rsidR="001772E6">
        <w:rPr>
          <w:rFonts w:eastAsia="Arial Unicode MS"/>
          <w:lang w:val="en-US"/>
        </w:rPr>
        <w:t>um</w:t>
      </w:r>
      <w:r w:rsidR="00197EF3">
        <w:rPr>
          <w:rFonts w:eastAsia="Arial Unicode MS"/>
          <w:lang w:val="en-US"/>
        </w:rPr>
        <w:t xml:space="preserve"> changed </w:t>
      </w:r>
      <w:r w:rsidR="00A67A63">
        <w:rPr>
          <w:rFonts w:eastAsia="Arial Unicode MS"/>
          <w:lang w:val="en-US"/>
        </w:rPr>
        <w:t>per</w:t>
      </w:r>
      <w:r w:rsidR="00197EF3">
        <w:rPr>
          <w:rFonts w:eastAsia="Arial Unicode MS"/>
          <w:lang w:val="en-US"/>
        </w:rPr>
        <w:t xml:space="preserve"> hour</w:t>
      </w:r>
      <w:r w:rsidR="00A67A63">
        <w:rPr>
          <w:rFonts w:eastAsia="Arial Unicode MS"/>
          <w:lang w:val="en-US"/>
        </w:rPr>
        <w:t>)</w:t>
      </w:r>
      <w:r w:rsidR="00EA3FC3">
        <w:rPr>
          <w:rFonts w:eastAsia="Arial Unicode MS"/>
          <w:lang w:val="en-US"/>
        </w:rPr>
        <w:t xml:space="preserve">. </w:t>
      </w:r>
      <w:r w:rsidR="00184053">
        <w:rPr>
          <w:rFonts w:eastAsia="Arial Unicode MS"/>
          <w:lang w:val="en-US"/>
        </w:rPr>
        <w:t xml:space="preserve">Water supply in our experimental system was likely </w:t>
      </w:r>
      <w:r w:rsidR="00A67A63">
        <w:rPr>
          <w:rFonts w:eastAsia="Arial Unicode MS"/>
          <w:lang w:val="en-US"/>
        </w:rPr>
        <w:t>too low</w:t>
      </w:r>
      <w:r w:rsidR="00184053">
        <w:rPr>
          <w:rFonts w:eastAsia="Arial Unicode MS"/>
          <w:lang w:val="en-US"/>
        </w:rPr>
        <w:t xml:space="preserve"> to provide sufficient food </w:t>
      </w:r>
      <w:r w:rsidR="00A67A63">
        <w:rPr>
          <w:rFonts w:eastAsia="Arial Unicode MS"/>
          <w:lang w:val="en-US"/>
        </w:rPr>
        <w:t>for the experimental animals,</w:t>
      </w:r>
      <w:r w:rsidR="00184053">
        <w:rPr>
          <w:rFonts w:eastAsia="Arial Unicode MS"/>
          <w:lang w:val="en-US"/>
        </w:rPr>
        <w:t xml:space="preserve"> which </w:t>
      </w:r>
      <w:r w:rsidR="00A67A63">
        <w:rPr>
          <w:rFonts w:eastAsia="Arial Unicode MS"/>
          <w:lang w:val="en-US"/>
        </w:rPr>
        <w:t>thus</w:t>
      </w:r>
      <w:r w:rsidR="00184053">
        <w:rPr>
          <w:rFonts w:eastAsia="Arial Unicode MS"/>
          <w:lang w:val="en-US"/>
        </w:rPr>
        <w:t xml:space="preserve"> relied on internal energy reserves</w:t>
      </w:r>
      <w:r w:rsidR="00197EF3">
        <w:rPr>
          <w:rFonts w:eastAsia="Arial Unicode MS"/>
          <w:lang w:val="en-US"/>
        </w:rPr>
        <w:t xml:space="preserve"> and so decreased their CI</w:t>
      </w:r>
      <w:r w:rsidR="00A67A63">
        <w:rPr>
          <w:rFonts w:eastAsia="Arial Unicode MS"/>
          <w:lang w:val="en-US"/>
        </w:rPr>
        <w:t>. A similar outcome was reported for</w:t>
      </w:r>
      <w:r w:rsidR="00197EF3">
        <w:rPr>
          <w:rFonts w:eastAsia="Arial Unicode MS"/>
          <w:lang w:val="en-US"/>
        </w:rPr>
        <w:t xml:space="preserve"> mussels </w:t>
      </w:r>
      <w:r w:rsidR="00A67A63">
        <w:rPr>
          <w:rFonts w:eastAsia="Arial Unicode MS"/>
          <w:lang w:val="en-US"/>
        </w:rPr>
        <w:t>by</w:t>
      </w:r>
      <w:r w:rsidR="00197EF3">
        <w:rPr>
          <w:rFonts w:eastAsia="Arial Unicode MS"/>
          <w:lang w:val="en-US"/>
        </w:rPr>
        <w:t xml:space="preserve"> Mackenzie </w:t>
      </w:r>
      <w:r w:rsidR="00197EF3" w:rsidRPr="0046561F">
        <w:rPr>
          <w:rFonts w:eastAsia="Arial Unicode MS"/>
          <w:i/>
          <w:lang w:val="en-US"/>
        </w:rPr>
        <w:t>et al.</w:t>
      </w:r>
      <w:r w:rsidR="00804D48">
        <w:rPr>
          <w:rFonts w:eastAsia="Arial Unicode MS"/>
          <w:lang w:val="en-US"/>
        </w:rPr>
        <w:t xml:space="preserve"> (2014</w:t>
      </w:r>
      <w:r w:rsidR="00197EF3">
        <w:rPr>
          <w:rFonts w:eastAsia="Arial Unicode MS"/>
          <w:lang w:val="en-US"/>
        </w:rPr>
        <w:t>).</w:t>
      </w:r>
      <w:r w:rsidR="00AF59E5">
        <w:rPr>
          <w:rFonts w:eastAsia="Arial Unicode MS"/>
          <w:lang w:val="en-US"/>
        </w:rPr>
        <w:t xml:space="preserve"> </w:t>
      </w:r>
    </w:p>
    <w:p w:rsidR="00673519" w:rsidRPr="00DE3129" w:rsidRDefault="00AF59E5" w:rsidP="00673519">
      <w:pPr>
        <w:spacing w:after="100" w:afterAutospacing="1" w:line="480" w:lineRule="auto"/>
        <w:ind w:firstLine="709"/>
        <w:contextualSpacing/>
        <w:jc w:val="both"/>
        <w:rPr>
          <w:rFonts w:eastAsia="Arial Unicode MS"/>
          <w:lang w:val="en-US"/>
        </w:rPr>
      </w:pPr>
      <w:r>
        <w:rPr>
          <w:rFonts w:eastAsia="Arial Unicode MS"/>
          <w:lang w:val="en-US"/>
        </w:rPr>
        <w:t xml:space="preserve">The </w:t>
      </w:r>
      <w:r w:rsidR="00A67A63">
        <w:rPr>
          <w:rFonts w:eastAsia="Arial Unicode MS"/>
          <w:lang w:val="en-US"/>
        </w:rPr>
        <w:t>use of stored reserves</w:t>
      </w:r>
      <w:r>
        <w:rPr>
          <w:rFonts w:eastAsia="Arial Unicode MS"/>
          <w:lang w:val="en-US"/>
        </w:rPr>
        <w:t xml:space="preserve"> was similar in the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conditions as CI at the end of the experiment did not differ between the different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treatments</w:t>
      </w:r>
      <w:r w:rsidR="00A67A63">
        <w:rPr>
          <w:rFonts w:eastAsia="Arial Unicode MS"/>
          <w:lang w:val="en-US"/>
        </w:rPr>
        <w:t>, and this was the case for both sexes</w:t>
      </w:r>
      <w:r>
        <w:rPr>
          <w:rFonts w:eastAsia="Arial Unicode MS"/>
          <w:lang w:val="en-US"/>
        </w:rPr>
        <w:t xml:space="preserve">. Previous studies have shown interspecific variability in the responses of condition indices under high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levels, ranging from a lack of effect (Cummings </w:t>
      </w:r>
      <w:r w:rsidRPr="00B279D9">
        <w:rPr>
          <w:rFonts w:eastAsia="Arial Unicode MS"/>
          <w:i/>
          <w:lang w:val="en-US"/>
        </w:rPr>
        <w:t>et al</w:t>
      </w:r>
      <w:r>
        <w:rPr>
          <w:rFonts w:eastAsia="Arial Unicode MS"/>
          <w:lang w:val="en-US"/>
        </w:rPr>
        <w:t xml:space="preserve">., 2011; Clark </w:t>
      </w:r>
      <w:r w:rsidRPr="00B279D9">
        <w:rPr>
          <w:rFonts w:eastAsia="Arial Unicode MS"/>
          <w:i/>
          <w:lang w:val="en-US"/>
        </w:rPr>
        <w:t>et al</w:t>
      </w:r>
      <w:r>
        <w:rPr>
          <w:rFonts w:eastAsia="Arial Unicode MS"/>
          <w:lang w:val="en-US"/>
        </w:rPr>
        <w:t xml:space="preserve">., 2013; Sanders </w:t>
      </w:r>
      <w:r w:rsidRPr="00B279D9">
        <w:rPr>
          <w:rFonts w:eastAsia="Arial Unicode MS"/>
          <w:i/>
          <w:lang w:val="en-US"/>
        </w:rPr>
        <w:t>et al</w:t>
      </w:r>
      <w:r>
        <w:rPr>
          <w:rFonts w:eastAsia="Arial Unicode MS"/>
          <w:lang w:val="en-US"/>
        </w:rPr>
        <w:t xml:space="preserve">., 2013) to </w:t>
      </w:r>
      <w:r w:rsidR="00673519">
        <w:rPr>
          <w:rFonts w:eastAsia="Arial Unicode MS"/>
          <w:lang w:val="en-US"/>
        </w:rPr>
        <w:t>large changes</w:t>
      </w:r>
      <w:r>
        <w:rPr>
          <w:rFonts w:eastAsia="Arial Unicode MS"/>
          <w:lang w:val="en-US"/>
        </w:rPr>
        <w:t xml:space="preserve"> in condition under high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Pr>
          <w:rFonts w:eastAsia="Arial Unicode MS"/>
          <w:lang w:val="en-US"/>
        </w:rPr>
        <w:t xml:space="preserve"> levels (</w:t>
      </w:r>
      <w:proofErr w:type="spellStart"/>
      <w:r>
        <w:rPr>
          <w:rFonts w:eastAsia="Arial Unicode MS"/>
          <w:lang w:val="en-US"/>
        </w:rPr>
        <w:t>Hiebenthal</w:t>
      </w:r>
      <w:proofErr w:type="spellEnd"/>
      <w:r>
        <w:rPr>
          <w:rFonts w:eastAsia="Arial Unicode MS"/>
          <w:lang w:val="en-US"/>
        </w:rPr>
        <w:t xml:space="preserve"> </w:t>
      </w:r>
      <w:r w:rsidRPr="00B279D9">
        <w:rPr>
          <w:rFonts w:eastAsia="Arial Unicode MS"/>
          <w:i/>
          <w:lang w:val="en-US"/>
        </w:rPr>
        <w:t>et al</w:t>
      </w:r>
      <w:r>
        <w:rPr>
          <w:rFonts w:eastAsia="Arial Unicode MS"/>
          <w:lang w:val="en-US"/>
        </w:rPr>
        <w:t xml:space="preserve">., 2013; Range </w:t>
      </w:r>
      <w:r w:rsidRPr="00B279D9">
        <w:rPr>
          <w:rFonts w:eastAsia="Arial Unicode MS"/>
          <w:i/>
          <w:lang w:val="en-US"/>
        </w:rPr>
        <w:t>et al</w:t>
      </w:r>
      <w:r w:rsidR="00374A7F">
        <w:rPr>
          <w:rFonts w:eastAsia="Arial Unicode MS"/>
          <w:lang w:val="en-US"/>
        </w:rPr>
        <w:t>., 2014).</w:t>
      </w:r>
      <w:r>
        <w:rPr>
          <w:rFonts w:eastAsia="Arial Unicode MS"/>
          <w:lang w:val="en-US"/>
        </w:rPr>
        <w:t xml:space="preserve"> Energy availability is a major component in mitigating the effects of ocean acidification (</w:t>
      </w:r>
      <w:proofErr w:type="spellStart"/>
      <w:r>
        <w:rPr>
          <w:rFonts w:eastAsia="Arial Unicode MS"/>
          <w:lang w:val="en-US"/>
        </w:rPr>
        <w:t>Pansch</w:t>
      </w:r>
      <w:proofErr w:type="spellEnd"/>
      <w:r>
        <w:rPr>
          <w:rFonts w:eastAsia="Arial Unicode MS"/>
          <w:lang w:val="en-US"/>
        </w:rPr>
        <w:t xml:space="preserve"> </w:t>
      </w:r>
      <w:r w:rsidRPr="00B279D9">
        <w:rPr>
          <w:rFonts w:eastAsia="Arial Unicode MS"/>
          <w:i/>
          <w:lang w:val="en-US"/>
        </w:rPr>
        <w:t>et al.</w:t>
      </w:r>
      <w:r>
        <w:rPr>
          <w:rFonts w:eastAsia="Arial Unicode MS"/>
          <w:lang w:val="en-US"/>
        </w:rPr>
        <w:t xml:space="preserve">, 2014). Studies have shown that </w:t>
      </w:r>
      <w:r w:rsidR="00673519">
        <w:rPr>
          <w:rFonts w:eastAsia="Arial Unicode MS"/>
          <w:lang w:val="en-US"/>
        </w:rPr>
        <w:t>an abundant</w:t>
      </w:r>
      <w:r>
        <w:rPr>
          <w:rFonts w:eastAsia="Arial Unicode MS"/>
          <w:lang w:val="en-US"/>
        </w:rPr>
        <w:t xml:space="preserve"> food supply might counteract even overcome the negative effects of high </w:t>
      </w:r>
      <w:r w:rsidRPr="007F4C35">
        <w:rPr>
          <w:rFonts w:eastAsia="Arial Unicode MS"/>
          <w:i/>
          <w:lang w:val="en-US"/>
        </w:rPr>
        <w:t>p</w:t>
      </w:r>
      <w:r w:rsidRPr="007F4C35">
        <w:rPr>
          <w:rFonts w:eastAsia="Arial Unicode MS"/>
          <w:lang w:val="en-US"/>
        </w:rPr>
        <w:t>CO</w:t>
      </w:r>
      <w:r w:rsidRPr="007F4C35">
        <w:rPr>
          <w:rFonts w:eastAsia="Arial Unicode MS"/>
          <w:vertAlign w:val="subscript"/>
          <w:lang w:val="en-US"/>
        </w:rPr>
        <w:t>2</w:t>
      </w:r>
      <w:r w:rsidR="00673519">
        <w:rPr>
          <w:rFonts w:eastAsia="Arial Unicode MS"/>
          <w:lang w:val="en-US"/>
        </w:rPr>
        <w:t xml:space="preserve"> </w:t>
      </w:r>
      <w:r w:rsidR="00673519">
        <w:rPr>
          <w:rFonts w:eastAsia="Arial Unicode MS"/>
          <w:lang w:val="en-US"/>
        </w:rPr>
        <w:lastRenderedPageBreak/>
        <w:t>on adult and juvenile</w:t>
      </w:r>
      <w:r>
        <w:rPr>
          <w:rFonts w:eastAsia="Arial Unicode MS"/>
          <w:lang w:val="en-US"/>
        </w:rPr>
        <w:t xml:space="preserve"> bivalves (</w:t>
      </w:r>
      <w:proofErr w:type="spellStart"/>
      <w:r>
        <w:rPr>
          <w:rFonts w:eastAsia="Arial Unicode MS"/>
          <w:lang w:val="en-US"/>
        </w:rPr>
        <w:t>Melzner</w:t>
      </w:r>
      <w:proofErr w:type="spellEnd"/>
      <w:r>
        <w:rPr>
          <w:rFonts w:eastAsia="Arial Unicode MS"/>
          <w:lang w:val="en-US"/>
        </w:rPr>
        <w:t xml:space="preserve"> </w:t>
      </w:r>
      <w:r>
        <w:rPr>
          <w:rFonts w:eastAsia="Arial Unicode MS"/>
          <w:i/>
          <w:lang w:val="en-US"/>
        </w:rPr>
        <w:t>et al.</w:t>
      </w:r>
      <w:r>
        <w:rPr>
          <w:rFonts w:eastAsia="Arial Unicode MS"/>
          <w:lang w:val="en-US"/>
        </w:rPr>
        <w:t xml:space="preserve">, 2011; Thomsen </w:t>
      </w:r>
      <w:r>
        <w:rPr>
          <w:rFonts w:eastAsia="Arial Unicode MS"/>
          <w:i/>
          <w:lang w:val="en-US"/>
        </w:rPr>
        <w:t>et al.</w:t>
      </w:r>
      <w:r>
        <w:rPr>
          <w:rFonts w:eastAsia="Arial Unicode MS"/>
          <w:lang w:val="en-US"/>
        </w:rPr>
        <w:t>, 2013).</w:t>
      </w:r>
      <w:r w:rsidR="0002794A">
        <w:rPr>
          <w:rFonts w:eastAsia="Arial Unicode MS"/>
          <w:lang w:val="en-US"/>
        </w:rPr>
        <w:t xml:space="preserve"> Thus, it is important to consider that </w:t>
      </w:r>
      <w:r w:rsidR="00673519">
        <w:rPr>
          <w:rFonts w:eastAsia="Arial Unicode MS"/>
          <w:lang w:val="en-US"/>
        </w:rPr>
        <w:t xml:space="preserve">in this study </w:t>
      </w:r>
      <w:r w:rsidR="0002794A" w:rsidRPr="0046561F">
        <w:rPr>
          <w:rFonts w:eastAsia="Arial Unicode MS"/>
          <w:i/>
          <w:lang w:val="en-US"/>
        </w:rPr>
        <w:t>C. fornicata</w:t>
      </w:r>
      <w:r w:rsidR="0002794A">
        <w:rPr>
          <w:rFonts w:eastAsia="Arial Unicode MS"/>
          <w:lang w:val="en-US"/>
        </w:rPr>
        <w:t xml:space="preserve"> were under limited food conditions </w:t>
      </w:r>
      <w:r w:rsidR="00673519">
        <w:rPr>
          <w:rFonts w:eastAsia="Arial Unicode MS"/>
          <w:lang w:val="en-US"/>
        </w:rPr>
        <w:t>when</w:t>
      </w:r>
      <w:r w:rsidR="0002794A">
        <w:rPr>
          <w:rFonts w:eastAsia="Arial Unicode MS"/>
          <w:lang w:val="en-US"/>
        </w:rPr>
        <w:t xml:space="preserve"> interpreting the</w:t>
      </w:r>
      <w:r w:rsidR="00673519">
        <w:rPr>
          <w:rFonts w:eastAsia="Arial Unicode MS"/>
          <w:lang w:val="en-US"/>
        </w:rPr>
        <w:t>ir</w:t>
      </w:r>
      <w:r w:rsidR="0002794A">
        <w:rPr>
          <w:rFonts w:eastAsia="Arial Unicode MS"/>
          <w:lang w:val="en-US"/>
        </w:rPr>
        <w:t xml:space="preserve"> metabolic responses to elevated </w:t>
      </w:r>
      <w:r w:rsidR="0002794A" w:rsidRPr="00386247">
        <w:rPr>
          <w:i/>
          <w:lang w:val="en-US" w:eastAsia="fr-FR"/>
        </w:rPr>
        <w:t>p</w:t>
      </w:r>
      <w:r w:rsidR="0002794A">
        <w:rPr>
          <w:lang w:val="en-US" w:eastAsia="fr-FR"/>
        </w:rPr>
        <w:t>CO</w:t>
      </w:r>
      <w:r w:rsidR="0002794A" w:rsidRPr="00386247">
        <w:rPr>
          <w:vertAlign w:val="subscript"/>
          <w:lang w:val="en-US" w:eastAsia="fr-FR"/>
        </w:rPr>
        <w:t>2</w:t>
      </w:r>
      <w:r w:rsidR="0002794A">
        <w:rPr>
          <w:lang w:val="en-US" w:eastAsia="fr-FR"/>
        </w:rPr>
        <w:t xml:space="preserve"> </w:t>
      </w:r>
      <w:r w:rsidR="0002794A">
        <w:rPr>
          <w:rFonts w:eastAsia="Arial Unicode MS"/>
          <w:lang w:val="en-US"/>
        </w:rPr>
        <w:t>conditions during the temperature rise.</w:t>
      </w:r>
      <w:r w:rsidR="00673519" w:rsidRPr="00673519">
        <w:rPr>
          <w:rFonts w:eastAsia="Arial Unicode MS"/>
          <w:lang w:val="en-US"/>
        </w:rPr>
        <w:t xml:space="preserve"> </w:t>
      </w:r>
      <w:r w:rsidR="00673519">
        <w:rPr>
          <w:rFonts w:eastAsia="Arial Unicode MS"/>
          <w:lang w:val="en-US"/>
        </w:rPr>
        <w:t>The data here are representative of conditions where there is temperature stress and food supplies are limited, conditions that can occur in the field.</w:t>
      </w:r>
    </w:p>
    <w:p w:rsidR="002A6DF9" w:rsidRDefault="00673519" w:rsidP="00795D0C">
      <w:pPr>
        <w:autoSpaceDE w:val="0"/>
        <w:autoSpaceDN w:val="0"/>
        <w:adjustRightInd w:val="0"/>
        <w:spacing w:line="480" w:lineRule="auto"/>
        <w:ind w:firstLine="708"/>
        <w:jc w:val="both"/>
        <w:rPr>
          <w:rFonts w:eastAsia="Arial Unicode MS"/>
          <w:lang w:val="en-US"/>
        </w:rPr>
      </w:pPr>
      <w:r>
        <w:rPr>
          <w:rFonts w:eastAsia="Arial Unicode MS"/>
          <w:lang w:val="en-US"/>
        </w:rPr>
        <w:t xml:space="preserve">The limitation of food supply was not markedly more important in any of our reduced pH conditions as </w:t>
      </w:r>
      <w:r w:rsidR="00197EF3">
        <w:rPr>
          <w:rFonts w:eastAsia="Arial Unicode MS"/>
          <w:lang w:val="en-US"/>
        </w:rPr>
        <w:t>t</w:t>
      </w:r>
      <w:r w:rsidR="002A6DF9">
        <w:rPr>
          <w:rFonts w:eastAsia="Arial Unicode MS"/>
          <w:lang w:val="en-US"/>
        </w:rPr>
        <w:t xml:space="preserve">here were no differences in mortality rates between the different </w:t>
      </w:r>
      <w:r w:rsidR="002A6DF9" w:rsidRPr="007F4C35">
        <w:rPr>
          <w:rFonts w:eastAsia="Arial Unicode MS"/>
          <w:i/>
          <w:lang w:val="en-US"/>
        </w:rPr>
        <w:t>p</w:t>
      </w:r>
      <w:r w:rsidR="002A6DF9" w:rsidRPr="007F4C35">
        <w:rPr>
          <w:rFonts w:eastAsia="Arial Unicode MS"/>
          <w:lang w:val="en-US"/>
        </w:rPr>
        <w:t>CO</w:t>
      </w:r>
      <w:r w:rsidR="002A6DF9" w:rsidRPr="007F4C35">
        <w:rPr>
          <w:rFonts w:eastAsia="Arial Unicode MS"/>
          <w:vertAlign w:val="subscript"/>
          <w:lang w:val="en-US"/>
        </w:rPr>
        <w:t>2</w:t>
      </w:r>
      <w:r w:rsidR="002A6DF9">
        <w:rPr>
          <w:rFonts w:eastAsia="Arial Unicode MS"/>
          <w:lang w:val="en-US"/>
        </w:rPr>
        <w:t xml:space="preserve"> treatments in </w:t>
      </w:r>
      <w:r w:rsidR="002A6DF9" w:rsidRPr="00D5264F">
        <w:rPr>
          <w:rFonts w:eastAsia="Arial Unicode MS"/>
          <w:i/>
          <w:lang w:val="en-US"/>
        </w:rPr>
        <w:t>C. fornicata</w:t>
      </w:r>
      <w:r w:rsidR="002A6DF9">
        <w:rPr>
          <w:rFonts w:eastAsia="Arial Unicode MS"/>
          <w:lang w:val="en-US"/>
        </w:rPr>
        <w:t xml:space="preserve"> males and females</w:t>
      </w:r>
      <w:r>
        <w:rPr>
          <w:rFonts w:eastAsia="Arial Unicode MS"/>
          <w:lang w:val="en-US"/>
        </w:rPr>
        <w:t>.</w:t>
      </w:r>
      <w:r w:rsidR="002A6DF9">
        <w:rPr>
          <w:rFonts w:eastAsia="Arial Unicode MS"/>
          <w:lang w:val="en-US"/>
        </w:rPr>
        <w:t xml:space="preserve"> </w:t>
      </w:r>
      <w:r>
        <w:rPr>
          <w:rFonts w:eastAsia="Arial Unicode MS"/>
          <w:lang w:val="en-US"/>
        </w:rPr>
        <w:t xml:space="preserve">This </w:t>
      </w:r>
      <w:r w:rsidR="009856BC">
        <w:rPr>
          <w:rFonts w:eastAsia="Arial Unicode MS"/>
          <w:lang w:val="en-US"/>
        </w:rPr>
        <w:t xml:space="preserve">is </w:t>
      </w:r>
      <w:r>
        <w:rPr>
          <w:rFonts w:eastAsia="Arial Unicode MS"/>
          <w:lang w:val="en-US"/>
        </w:rPr>
        <w:t xml:space="preserve">a different outcome to that reported for </w:t>
      </w:r>
      <w:r w:rsidR="009856BC">
        <w:rPr>
          <w:rFonts w:eastAsia="Arial Unicode MS"/>
          <w:lang w:val="en-US"/>
        </w:rPr>
        <w:t xml:space="preserve">some </w:t>
      </w:r>
      <w:r w:rsidR="002A6DF9">
        <w:rPr>
          <w:rFonts w:eastAsia="Arial Unicode MS"/>
          <w:lang w:val="en-US"/>
        </w:rPr>
        <w:t>other mollusk species</w:t>
      </w:r>
      <w:r w:rsidR="001F084B">
        <w:rPr>
          <w:rFonts w:eastAsia="Arial Unicode MS"/>
          <w:lang w:val="en-US"/>
        </w:rPr>
        <w:t xml:space="preserve"> </w:t>
      </w:r>
      <w:r>
        <w:rPr>
          <w:rFonts w:eastAsia="Arial Unicode MS"/>
          <w:lang w:val="en-US"/>
        </w:rPr>
        <w:t>held in</w:t>
      </w:r>
      <w:r w:rsidR="009856BC">
        <w:rPr>
          <w:rFonts w:eastAsia="Arial Unicode MS"/>
          <w:lang w:val="en-US"/>
        </w:rPr>
        <w:t xml:space="preserve"> elevated</w:t>
      </w:r>
      <w:r w:rsidR="002A6DF9">
        <w:rPr>
          <w:rFonts w:eastAsia="Arial Unicode MS"/>
          <w:lang w:val="en-US"/>
        </w:rPr>
        <w:t xml:space="preserve"> </w:t>
      </w:r>
      <w:r w:rsidR="002A6DF9" w:rsidRPr="007F4C35">
        <w:rPr>
          <w:rFonts w:eastAsia="Arial Unicode MS"/>
          <w:i/>
          <w:lang w:val="en-US"/>
        </w:rPr>
        <w:t>p</w:t>
      </w:r>
      <w:r w:rsidR="002A6DF9" w:rsidRPr="007F4C35">
        <w:rPr>
          <w:rFonts w:eastAsia="Arial Unicode MS"/>
          <w:lang w:val="en-US"/>
        </w:rPr>
        <w:t>CO</w:t>
      </w:r>
      <w:r w:rsidR="002A6DF9" w:rsidRPr="007F4C35">
        <w:rPr>
          <w:rFonts w:eastAsia="Arial Unicode MS"/>
          <w:vertAlign w:val="subscript"/>
          <w:lang w:val="en-US"/>
        </w:rPr>
        <w:t>2</w:t>
      </w:r>
      <w:r w:rsidR="002A6DF9">
        <w:rPr>
          <w:rFonts w:eastAsia="Arial Unicode MS"/>
          <w:lang w:val="en-US"/>
        </w:rPr>
        <w:t xml:space="preserve"> levels (</w:t>
      </w:r>
      <w:proofErr w:type="spellStart"/>
      <w:r w:rsidR="002A6DF9">
        <w:rPr>
          <w:rFonts w:eastAsia="Arial Unicode MS"/>
          <w:lang w:val="en-US"/>
        </w:rPr>
        <w:t>Shirayama</w:t>
      </w:r>
      <w:proofErr w:type="spellEnd"/>
      <w:r w:rsidR="002A6DF9">
        <w:rPr>
          <w:rFonts w:eastAsia="Arial Unicode MS"/>
          <w:lang w:val="en-US"/>
        </w:rPr>
        <w:t xml:space="preserve"> </w:t>
      </w:r>
      <w:r w:rsidR="00CE616A">
        <w:rPr>
          <w:rFonts w:eastAsia="Arial Unicode MS"/>
          <w:lang w:val="en-US"/>
        </w:rPr>
        <w:t>&amp;</w:t>
      </w:r>
      <w:r w:rsidR="002A6DF9">
        <w:rPr>
          <w:rFonts w:eastAsia="Arial Unicode MS"/>
          <w:lang w:val="en-US"/>
        </w:rPr>
        <w:t xml:space="preserve"> Thornton</w:t>
      </w:r>
      <w:r w:rsidR="001F084B">
        <w:rPr>
          <w:rFonts w:eastAsia="Arial Unicode MS"/>
          <w:lang w:val="en-US"/>
        </w:rPr>
        <w:t>,</w:t>
      </w:r>
      <w:r w:rsidR="002A6DF9">
        <w:rPr>
          <w:rFonts w:eastAsia="Arial Unicode MS"/>
          <w:lang w:val="en-US"/>
        </w:rPr>
        <w:t xml:space="preserve"> 2005; </w:t>
      </w:r>
      <w:proofErr w:type="spellStart"/>
      <w:r w:rsidR="002A6DF9">
        <w:rPr>
          <w:rFonts w:eastAsia="Arial Unicode MS"/>
          <w:lang w:val="en-US"/>
        </w:rPr>
        <w:t>Beniash</w:t>
      </w:r>
      <w:proofErr w:type="spellEnd"/>
      <w:r w:rsidR="002A6DF9">
        <w:rPr>
          <w:rFonts w:eastAsia="Arial Unicode MS"/>
          <w:lang w:val="en-US"/>
        </w:rPr>
        <w:t xml:space="preserve"> </w:t>
      </w:r>
      <w:r w:rsidR="002A6DF9" w:rsidRPr="0046561F">
        <w:rPr>
          <w:rFonts w:eastAsia="Arial Unicode MS"/>
          <w:i/>
          <w:lang w:val="en-US"/>
        </w:rPr>
        <w:t>et al</w:t>
      </w:r>
      <w:r w:rsidR="002A6DF9">
        <w:rPr>
          <w:rFonts w:eastAsia="Arial Unicode MS"/>
          <w:lang w:val="en-US"/>
        </w:rPr>
        <w:t>.</w:t>
      </w:r>
      <w:r w:rsidR="001F084B">
        <w:rPr>
          <w:rFonts w:eastAsia="Arial Unicode MS"/>
          <w:lang w:val="en-US"/>
        </w:rPr>
        <w:t>,</w:t>
      </w:r>
      <w:r w:rsidR="002A6DF9">
        <w:rPr>
          <w:rFonts w:eastAsia="Arial Unicode MS"/>
          <w:lang w:val="en-US"/>
        </w:rPr>
        <w:t xml:space="preserve"> 2010).</w:t>
      </w:r>
      <w:r w:rsidR="00197EF3">
        <w:rPr>
          <w:rFonts w:eastAsia="Arial Unicode MS"/>
          <w:lang w:val="en-US"/>
        </w:rPr>
        <w:t xml:space="preserve"> </w:t>
      </w:r>
      <w:r>
        <w:rPr>
          <w:rFonts w:eastAsia="Arial Unicode MS"/>
          <w:lang w:val="en-US"/>
        </w:rPr>
        <w:t>However, s</w:t>
      </w:r>
      <w:r w:rsidR="00197EF3">
        <w:rPr>
          <w:rFonts w:eastAsia="Arial Unicode MS"/>
          <w:lang w:val="en-US"/>
        </w:rPr>
        <w:t xml:space="preserve">imilarly to our study, </w:t>
      </w:r>
      <w:proofErr w:type="spellStart"/>
      <w:r w:rsidR="00197EF3">
        <w:rPr>
          <w:rFonts w:eastAsia="Arial Unicode MS"/>
          <w:lang w:val="en-US"/>
        </w:rPr>
        <w:t>Pansh</w:t>
      </w:r>
      <w:proofErr w:type="spellEnd"/>
      <w:r w:rsidR="00197EF3">
        <w:rPr>
          <w:rFonts w:eastAsia="Arial Unicode MS"/>
          <w:lang w:val="en-US"/>
        </w:rPr>
        <w:t xml:space="preserve"> </w:t>
      </w:r>
      <w:r w:rsidR="00197EF3" w:rsidRPr="0046561F">
        <w:rPr>
          <w:rFonts w:eastAsia="Arial Unicode MS"/>
          <w:i/>
          <w:lang w:val="en-US"/>
        </w:rPr>
        <w:t>et al.</w:t>
      </w:r>
      <w:r w:rsidR="00AF59E5">
        <w:rPr>
          <w:rFonts w:eastAsia="Arial Unicode MS"/>
          <w:i/>
          <w:lang w:val="en-US"/>
        </w:rPr>
        <w:t>,</w:t>
      </w:r>
      <w:r w:rsidR="00197EF3">
        <w:rPr>
          <w:rFonts w:eastAsia="Arial Unicode MS"/>
          <w:lang w:val="en-US"/>
        </w:rPr>
        <w:t xml:space="preserve"> (2014) showed that food availability had no impact on mortalities of the barnacle </w:t>
      </w:r>
      <w:proofErr w:type="spellStart"/>
      <w:r w:rsidR="00197EF3" w:rsidRPr="0046561F">
        <w:rPr>
          <w:rFonts w:eastAsia="Arial Unicode MS"/>
          <w:i/>
          <w:lang w:val="en-US"/>
        </w:rPr>
        <w:t>Amphibalanus</w:t>
      </w:r>
      <w:proofErr w:type="spellEnd"/>
      <w:r w:rsidR="00197EF3" w:rsidRPr="0046561F">
        <w:rPr>
          <w:rFonts w:eastAsia="Arial Unicode MS"/>
          <w:i/>
          <w:lang w:val="en-US"/>
        </w:rPr>
        <w:t xml:space="preserve"> improvises</w:t>
      </w:r>
      <w:r w:rsidR="00197EF3">
        <w:rPr>
          <w:rFonts w:eastAsia="Arial Unicode MS"/>
          <w:lang w:val="en-US"/>
        </w:rPr>
        <w:t xml:space="preserve"> held in different </w:t>
      </w:r>
      <w:r w:rsidR="00197EF3" w:rsidRPr="0046561F">
        <w:rPr>
          <w:rFonts w:eastAsia="Arial Unicode MS"/>
          <w:i/>
          <w:lang w:val="en-US"/>
        </w:rPr>
        <w:t>p</w:t>
      </w:r>
      <w:r w:rsidR="00197EF3">
        <w:rPr>
          <w:rFonts w:eastAsia="Arial Unicode MS"/>
          <w:lang w:val="en-US"/>
        </w:rPr>
        <w:t>CO</w:t>
      </w:r>
      <w:r w:rsidR="00197EF3" w:rsidRPr="0046561F">
        <w:rPr>
          <w:rFonts w:eastAsia="Arial Unicode MS"/>
          <w:vertAlign w:val="subscript"/>
          <w:lang w:val="en-US"/>
        </w:rPr>
        <w:t>2</w:t>
      </w:r>
      <w:r w:rsidR="00197EF3">
        <w:rPr>
          <w:rFonts w:eastAsia="Arial Unicode MS"/>
          <w:lang w:val="en-US"/>
        </w:rPr>
        <w:t xml:space="preserve"> conditions.</w:t>
      </w:r>
      <w:r w:rsidR="002A6DF9">
        <w:rPr>
          <w:rFonts w:eastAsia="Arial Unicode MS"/>
          <w:lang w:val="en-US"/>
        </w:rPr>
        <w:t xml:space="preserve"> </w:t>
      </w:r>
      <w:r>
        <w:rPr>
          <w:rFonts w:eastAsia="Arial Unicode MS"/>
          <w:lang w:val="en-US"/>
        </w:rPr>
        <w:t>In the present study, i</w:t>
      </w:r>
      <w:r w:rsidR="002A6DF9">
        <w:rPr>
          <w:rFonts w:eastAsia="Arial Unicode MS"/>
          <w:lang w:val="en-US"/>
        </w:rPr>
        <w:t xml:space="preserve">mportant mortalities started to occur from </w:t>
      </w:r>
      <w:smartTag w:uri="urn:schemas-microsoft-com:office:smarttags" w:element="metricconverter">
        <w:smartTagPr>
          <w:attr w:name="ProductID" w:val="32°C"/>
        </w:smartTagPr>
        <w:r w:rsidR="002A6DF9">
          <w:rPr>
            <w:rFonts w:eastAsia="Arial Unicode MS"/>
            <w:lang w:val="en-US"/>
          </w:rPr>
          <w:t>32°C</w:t>
        </w:r>
      </w:smartTag>
      <w:r w:rsidR="002A6DF9">
        <w:rPr>
          <w:rFonts w:eastAsia="Arial Unicode MS"/>
          <w:lang w:val="en-US"/>
        </w:rPr>
        <w:t xml:space="preserve"> and they became larger at and above 34°C for </w:t>
      </w:r>
      <w:r w:rsidR="00744FC8">
        <w:rPr>
          <w:rFonts w:eastAsia="Arial Unicode MS"/>
          <w:lang w:val="en-US"/>
        </w:rPr>
        <w:t>both males and females</w:t>
      </w:r>
      <w:r w:rsidR="002A6DF9">
        <w:rPr>
          <w:rFonts w:eastAsia="Arial Unicode MS"/>
          <w:lang w:val="en-US"/>
        </w:rPr>
        <w:t xml:space="preserve">. These values are consistent with the upper lethal temperature recorded for </w:t>
      </w:r>
      <w:r w:rsidR="002A6DF9" w:rsidRPr="00F967E7">
        <w:rPr>
          <w:rFonts w:eastAsia="Arial Unicode MS"/>
          <w:i/>
          <w:lang w:val="en-US"/>
        </w:rPr>
        <w:t>C.</w:t>
      </w:r>
      <w:r w:rsidR="002A6DF9">
        <w:rPr>
          <w:rFonts w:eastAsia="Arial Unicode MS"/>
          <w:i/>
          <w:lang w:val="en-US"/>
        </w:rPr>
        <w:t xml:space="preserve"> </w:t>
      </w:r>
      <w:r w:rsidR="002A6DF9" w:rsidRPr="00F967E7">
        <w:rPr>
          <w:rFonts w:eastAsia="Arial Unicode MS"/>
          <w:i/>
          <w:lang w:val="en-US"/>
        </w:rPr>
        <w:t>fornicata</w:t>
      </w:r>
      <w:r w:rsidR="002A6DF9">
        <w:rPr>
          <w:rFonts w:eastAsia="Arial Unicode MS"/>
          <w:lang w:val="en-US"/>
        </w:rPr>
        <w:t xml:space="preserve"> by </w:t>
      </w:r>
      <w:proofErr w:type="spellStart"/>
      <w:r w:rsidR="002A6DF9">
        <w:rPr>
          <w:rFonts w:eastAsia="Arial Unicode MS"/>
          <w:lang w:val="en-US"/>
        </w:rPr>
        <w:t>Diederich</w:t>
      </w:r>
      <w:proofErr w:type="spellEnd"/>
      <w:r w:rsidR="002A6DF9">
        <w:rPr>
          <w:rFonts w:eastAsia="Arial Unicode MS"/>
          <w:lang w:val="en-US"/>
        </w:rPr>
        <w:t xml:space="preserve"> </w:t>
      </w:r>
      <w:r w:rsidR="00CE616A">
        <w:rPr>
          <w:rFonts w:eastAsia="Arial Unicode MS"/>
          <w:lang w:val="en-US"/>
        </w:rPr>
        <w:t>&amp;</w:t>
      </w:r>
      <w:r w:rsidR="002A6DF9">
        <w:rPr>
          <w:rFonts w:eastAsia="Arial Unicode MS"/>
          <w:lang w:val="en-US"/>
        </w:rPr>
        <w:t xml:space="preserve"> </w:t>
      </w:r>
      <w:proofErr w:type="spellStart"/>
      <w:r w:rsidR="002A6DF9">
        <w:rPr>
          <w:rFonts w:eastAsia="Arial Unicode MS"/>
          <w:lang w:val="en-US"/>
        </w:rPr>
        <w:t>Pechenick</w:t>
      </w:r>
      <w:proofErr w:type="spellEnd"/>
      <w:r w:rsidR="001F084B">
        <w:rPr>
          <w:rFonts w:eastAsia="Arial Unicode MS"/>
          <w:lang w:val="en-US"/>
        </w:rPr>
        <w:t>,</w:t>
      </w:r>
      <w:r w:rsidR="002A6DF9">
        <w:rPr>
          <w:rFonts w:eastAsia="Arial Unicode MS"/>
          <w:lang w:val="en-US"/>
        </w:rPr>
        <w:t xml:space="preserve"> (2013) in a laboratory study investigating a population from Rhode Island, USA, in which only 40% of the adults survived after a 3 h exposure to </w:t>
      </w:r>
      <w:smartTag w:uri="urn:schemas-microsoft-com:office:smarttags" w:element="metricconverter">
        <w:smartTagPr>
          <w:attr w:name="ProductID" w:val="34°C"/>
        </w:smartTagPr>
        <w:r w:rsidR="002A6DF9">
          <w:rPr>
            <w:rFonts w:eastAsia="Arial Unicode MS"/>
            <w:lang w:val="en-US"/>
          </w:rPr>
          <w:t>34°C</w:t>
        </w:r>
      </w:smartTag>
      <w:r w:rsidR="002A6DF9">
        <w:rPr>
          <w:rFonts w:eastAsia="Arial Unicode MS"/>
          <w:lang w:val="en-US"/>
        </w:rPr>
        <w:t>, and all died after a</w:t>
      </w:r>
      <w:r w:rsidR="003E1298">
        <w:rPr>
          <w:rFonts w:eastAsia="Arial Unicode MS"/>
          <w:lang w:val="en-US"/>
        </w:rPr>
        <w:t xml:space="preserve"> 3 h exposure to</w:t>
      </w:r>
      <w:r w:rsidR="002A6DF9">
        <w:rPr>
          <w:rFonts w:eastAsia="Arial Unicode MS"/>
          <w:lang w:val="en-US"/>
        </w:rPr>
        <w:t xml:space="preserve"> </w:t>
      </w:r>
      <w:smartTag w:uri="urn:schemas-microsoft-com:office:smarttags" w:element="metricconverter">
        <w:smartTagPr>
          <w:attr w:name="ProductID" w:val="36°C"/>
        </w:smartTagPr>
        <w:r w:rsidR="002A6DF9">
          <w:rPr>
            <w:rFonts w:eastAsia="Arial Unicode MS"/>
            <w:lang w:val="en-US"/>
          </w:rPr>
          <w:t>36°C</w:t>
        </w:r>
      </w:smartTag>
      <w:r w:rsidR="002A6DF9">
        <w:rPr>
          <w:rFonts w:eastAsia="Arial Unicode MS"/>
          <w:lang w:val="en-US"/>
        </w:rPr>
        <w:t xml:space="preserve">. </w:t>
      </w:r>
      <w:r>
        <w:rPr>
          <w:rFonts w:eastAsia="Arial Unicode MS"/>
          <w:lang w:val="en-US"/>
        </w:rPr>
        <w:t>M</w:t>
      </w:r>
      <w:r w:rsidR="002A6DF9">
        <w:rPr>
          <w:rFonts w:eastAsia="Arial Unicode MS"/>
          <w:lang w:val="en-US"/>
        </w:rPr>
        <w:t>ortality was higher in females (larger individuals) than in males (small individuals)</w:t>
      </w:r>
      <w:r w:rsidR="0040379A">
        <w:rPr>
          <w:rFonts w:eastAsia="Arial Unicode MS"/>
          <w:lang w:val="en-US"/>
        </w:rPr>
        <w:t xml:space="preserve"> </w:t>
      </w:r>
      <w:r w:rsidR="00B16FA8">
        <w:rPr>
          <w:rFonts w:eastAsia="Arial Unicode MS"/>
          <w:lang w:val="en-US"/>
        </w:rPr>
        <w:t>even if</w:t>
      </w:r>
      <w:r w:rsidR="0040379A">
        <w:rPr>
          <w:rFonts w:eastAsia="Arial Unicode MS"/>
          <w:lang w:val="en-US"/>
        </w:rPr>
        <w:t xml:space="preserve">, male </w:t>
      </w:r>
      <w:r w:rsidR="00B16FA8">
        <w:rPr>
          <w:rFonts w:eastAsia="Arial Unicode MS"/>
          <w:lang w:val="en-US"/>
        </w:rPr>
        <w:t>started to die at</w:t>
      </w:r>
      <w:r w:rsidR="0040379A">
        <w:rPr>
          <w:rFonts w:eastAsia="Arial Unicode MS"/>
          <w:lang w:val="en-US"/>
        </w:rPr>
        <w:t xml:space="preserve"> lower </w:t>
      </w:r>
      <w:r w:rsidR="00B16FA8">
        <w:rPr>
          <w:rFonts w:eastAsia="Arial Unicode MS"/>
          <w:lang w:val="en-US"/>
        </w:rPr>
        <w:t>temperatures</w:t>
      </w:r>
      <w:r w:rsidR="0040379A">
        <w:rPr>
          <w:rFonts w:eastAsia="Arial Unicode MS"/>
          <w:lang w:val="en-US"/>
        </w:rPr>
        <w:t xml:space="preserve"> </w:t>
      </w:r>
      <w:r w:rsidR="00B16FA8">
        <w:rPr>
          <w:rFonts w:eastAsia="Arial Unicode MS"/>
          <w:lang w:val="en-US"/>
        </w:rPr>
        <w:t>than females</w:t>
      </w:r>
      <w:r w:rsidR="0040379A">
        <w:rPr>
          <w:rFonts w:eastAsia="Arial Unicode MS"/>
          <w:lang w:val="en-US"/>
        </w:rPr>
        <w:t xml:space="preserve">. </w:t>
      </w:r>
      <w:r w:rsidR="002A6DF9">
        <w:rPr>
          <w:rFonts w:eastAsia="Arial Unicode MS"/>
          <w:lang w:val="en-US"/>
        </w:rPr>
        <w:t xml:space="preserve">Similarly, Peck </w:t>
      </w:r>
      <w:r w:rsidR="002A6DF9" w:rsidRPr="0046561F">
        <w:rPr>
          <w:rFonts w:eastAsia="Arial Unicode MS"/>
          <w:i/>
          <w:lang w:val="en-US"/>
        </w:rPr>
        <w:t>et al</w:t>
      </w:r>
      <w:r w:rsidR="002A6DF9">
        <w:rPr>
          <w:rFonts w:eastAsia="Arial Unicode MS"/>
          <w:lang w:val="en-US"/>
        </w:rPr>
        <w:t>.</w:t>
      </w:r>
      <w:r w:rsidR="001F084B">
        <w:rPr>
          <w:rFonts w:eastAsia="Arial Unicode MS"/>
          <w:lang w:val="en-US"/>
        </w:rPr>
        <w:t>,</w:t>
      </w:r>
      <w:r w:rsidR="002A6DF9">
        <w:rPr>
          <w:rFonts w:eastAsia="Arial Unicode MS"/>
          <w:lang w:val="en-US"/>
        </w:rPr>
        <w:t xml:space="preserve"> (2009) demonstrated for 14 species that smaller species survived to higher temperatures than large ones when temperature was raised at </w:t>
      </w:r>
      <w:smartTag w:uri="urn:schemas-microsoft-com:office:smarttags" w:element="metricconverter">
        <w:smartTagPr>
          <w:attr w:name="ProductID" w:val="1°C"/>
        </w:smartTagPr>
        <w:r w:rsidR="002A6DF9">
          <w:rPr>
            <w:rFonts w:eastAsia="Arial Unicode MS"/>
            <w:lang w:val="en-US"/>
          </w:rPr>
          <w:t>1°C</w:t>
        </w:r>
      </w:smartTag>
      <w:r w:rsidR="002A6DF9">
        <w:rPr>
          <w:rFonts w:eastAsia="Arial Unicode MS"/>
          <w:lang w:val="en-US"/>
        </w:rPr>
        <w:t xml:space="preserve"> day</w:t>
      </w:r>
      <w:r w:rsidR="002A6DF9">
        <w:rPr>
          <w:rFonts w:eastAsia="Arial Unicode MS"/>
          <w:vertAlign w:val="superscript"/>
          <w:lang w:val="en-US"/>
        </w:rPr>
        <w:t>-1</w:t>
      </w:r>
      <w:r>
        <w:rPr>
          <w:rFonts w:eastAsia="Arial Unicode MS"/>
          <w:lang w:val="en-US"/>
        </w:rPr>
        <w:t xml:space="preserve">, and Peck </w:t>
      </w:r>
      <w:r w:rsidRPr="0046561F">
        <w:rPr>
          <w:rFonts w:eastAsia="Arial Unicode MS"/>
          <w:i/>
          <w:lang w:val="en-US"/>
        </w:rPr>
        <w:t>et al.</w:t>
      </w:r>
      <w:r w:rsidR="00804D48">
        <w:rPr>
          <w:rFonts w:eastAsia="Arial Unicode MS"/>
          <w:i/>
          <w:lang w:val="en-US"/>
        </w:rPr>
        <w:t>,</w:t>
      </w:r>
      <w:r>
        <w:rPr>
          <w:rFonts w:eastAsia="Arial Unicode MS"/>
          <w:lang w:val="en-US"/>
        </w:rPr>
        <w:t xml:space="preserve"> (2013) showed that juveniles had higher upper temperature limits than adults in 4 species of marine invertebrates at warming rates of </w:t>
      </w:r>
      <w:smartTag w:uri="urn:schemas-microsoft-com:office:smarttags" w:element="metricconverter">
        <w:smartTagPr>
          <w:attr w:name="ProductID" w:val="1°C"/>
        </w:smartTagPr>
        <w:r>
          <w:rPr>
            <w:rFonts w:eastAsia="Arial Unicode MS"/>
            <w:lang w:val="en-US"/>
          </w:rPr>
          <w:t>1°C</w:t>
        </w:r>
      </w:smartTag>
      <w:r>
        <w:rPr>
          <w:rFonts w:eastAsia="Arial Unicode MS"/>
          <w:lang w:val="en-US"/>
        </w:rPr>
        <w:t xml:space="preserve"> day</w:t>
      </w:r>
      <w:r>
        <w:rPr>
          <w:rFonts w:eastAsia="Arial Unicode MS"/>
          <w:vertAlign w:val="superscript"/>
          <w:lang w:val="en-US"/>
        </w:rPr>
        <w:t>-1</w:t>
      </w:r>
      <w:r>
        <w:rPr>
          <w:rFonts w:eastAsia="Arial Unicode MS"/>
          <w:lang w:val="en-US"/>
        </w:rPr>
        <w:t xml:space="preserve"> and </w:t>
      </w:r>
      <w:smartTag w:uri="urn:schemas-microsoft-com:office:smarttags" w:element="metricconverter">
        <w:smartTagPr>
          <w:attr w:name="ProductID" w:val="1°C"/>
        </w:smartTagPr>
        <w:r>
          <w:rPr>
            <w:rFonts w:eastAsia="Arial Unicode MS"/>
            <w:lang w:val="en-US"/>
          </w:rPr>
          <w:t>1°C</w:t>
        </w:r>
      </w:smartTag>
      <w:r>
        <w:rPr>
          <w:rFonts w:eastAsia="Arial Unicode MS"/>
          <w:lang w:val="en-US"/>
        </w:rPr>
        <w:t xml:space="preserve"> 3days</w:t>
      </w:r>
      <w:r>
        <w:rPr>
          <w:rFonts w:eastAsia="Arial Unicode MS"/>
          <w:vertAlign w:val="superscript"/>
          <w:lang w:val="en-US"/>
        </w:rPr>
        <w:t>-1</w:t>
      </w:r>
      <w:r>
        <w:rPr>
          <w:rFonts w:eastAsia="Arial Unicode MS"/>
          <w:lang w:val="en-US"/>
        </w:rPr>
        <w:t>.</w:t>
      </w:r>
      <w:r w:rsidR="0040379A">
        <w:rPr>
          <w:rFonts w:eastAsia="Arial Unicode MS"/>
          <w:lang w:val="en-US"/>
        </w:rPr>
        <w:t xml:space="preserve"> </w:t>
      </w:r>
      <w:r w:rsidR="002A6DF9">
        <w:rPr>
          <w:rFonts w:eastAsia="Arial Unicode MS"/>
          <w:lang w:val="en-US"/>
        </w:rPr>
        <w:t xml:space="preserve">The mechanisms setting </w:t>
      </w:r>
      <w:r>
        <w:rPr>
          <w:rFonts w:eastAsia="Arial Unicode MS"/>
          <w:lang w:val="en-US"/>
        </w:rPr>
        <w:t xml:space="preserve">temperature limits at </w:t>
      </w:r>
      <w:r w:rsidR="002A6DF9">
        <w:rPr>
          <w:rFonts w:eastAsia="Arial Unicode MS"/>
          <w:lang w:val="en-US"/>
        </w:rPr>
        <w:t xml:space="preserve">acute </w:t>
      </w:r>
      <w:r>
        <w:rPr>
          <w:rFonts w:eastAsia="Arial Unicode MS"/>
          <w:lang w:val="en-US"/>
        </w:rPr>
        <w:t>rates</w:t>
      </w:r>
      <w:r w:rsidR="002A6DF9">
        <w:rPr>
          <w:rFonts w:eastAsia="Arial Unicode MS"/>
          <w:lang w:val="en-US"/>
        </w:rPr>
        <w:t xml:space="preserve"> of warming may not be </w:t>
      </w:r>
      <w:r w:rsidR="002A6DF9" w:rsidRPr="0054462E">
        <w:rPr>
          <w:rFonts w:eastAsia="Arial Unicode MS"/>
          <w:color w:val="000000" w:themeColor="text1"/>
          <w:lang w:val="en-US"/>
        </w:rPr>
        <w:t xml:space="preserve">energy </w:t>
      </w:r>
      <w:r w:rsidR="002A6DF9">
        <w:rPr>
          <w:rFonts w:eastAsia="Arial Unicode MS"/>
          <w:lang w:val="en-US"/>
        </w:rPr>
        <w:t xml:space="preserve">availability (Peck </w:t>
      </w:r>
      <w:r w:rsidR="002A6DF9" w:rsidRPr="0046561F">
        <w:rPr>
          <w:rFonts w:eastAsia="Arial Unicode MS"/>
          <w:i/>
          <w:lang w:val="en-US"/>
        </w:rPr>
        <w:t>et al</w:t>
      </w:r>
      <w:r w:rsidR="002A6DF9">
        <w:rPr>
          <w:rFonts w:eastAsia="Arial Unicode MS"/>
          <w:lang w:val="en-US"/>
        </w:rPr>
        <w:t>.</w:t>
      </w:r>
      <w:r w:rsidR="001F084B">
        <w:rPr>
          <w:rFonts w:eastAsia="Arial Unicode MS"/>
          <w:lang w:val="en-US"/>
        </w:rPr>
        <w:t>,</w:t>
      </w:r>
      <w:r w:rsidR="002A6DF9">
        <w:rPr>
          <w:rFonts w:eastAsia="Arial Unicode MS"/>
          <w:lang w:val="en-US"/>
        </w:rPr>
        <w:t xml:space="preserve"> 2014) and females</w:t>
      </w:r>
      <w:r>
        <w:rPr>
          <w:rFonts w:eastAsia="Arial Unicode MS"/>
          <w:lang w:val="en-US"/>
        </w:rPr>
        <w:t>,</w:t>
      </w:r>
      <w:r w:rsidR="002A6DF9">
        <w:rPr>
          <w:rFonts w:eastAsia="Arial Unicode MS"/>
          <w:lang w:val="en-US"/>
        </w:rPr>
        <w:t xml:space="preserve"> which had more energetic reserves than males</w:t>
      </w:r>
      <w:r>
        <w:rPr>
          <w:rFonts w:eastAsia="Arial Unicode MS"/>
          <w:lang w:val="en-US"/>
        </w:rPr>
        <w:t>, may thus</w:t>
      </w:r>
      <w:r w:rsidR="002A6DF9">
        <w:rPr>
          <w:rFonts w:eastAsia="Arial Unicode MS"/>
          <w:lang w:val="en-US"/>
        </w:rPr>
        <w:t xml:space="preserve"> have not </w:t>
      </w:r>
      <w:r>
        <w:rPr>
          <w:rFonts w:eastAsia="Arial Unicode MS"/>
          <w:lang w:val="en-US"/>
        </w:rPr>
        <w:t>had an advantage</w:t>
      </w:r>
      <w:r w:rsidR="002A6DF9">
        <w:rPr>
          <w:rFonts w:eastAsia="Arial Unicode MS"/>
          <w:lang w:val="en-US"/>
        </w:rPr>
        <w:t xml:space="preserve">. </w:t>
      </w:r>
    </w:p>
    <w:p w:rsidR="002A6DF9" w:rsidRPr="003E1298" w:rsidRDefault="002A6DF9" w:rsidP="00795D0C">
      <w:pPr>
        <w:autoSpaceDE w:val="0"/>
        <w:autoSpaceDN w:val="0"/>
        <w:adjustRightInd w:val="0"/>
        <w:spacing w:line="480" w:lineRule="auto"/>
        <w:ind w:firstLine="708"/>
        <w:jc w:val="both"/>
        <w:rPr>
          <w:rFonts w:eastAsia="Arial Unicode MS"/>
          <w:lang w:val="en-US"/>
        </w:rPr>
      </w:pPr>
      <w:r>
        <w:rPr>
          <w:rFonts w:eastAsia="Arial Unicode MS"/>
          <w:lang w:val="en-US"/>
        </w:rPr>
        <w:lastRenderedPageBreak/>
        <w:t xml:space="preserve">Despite </w:t>
      </w:r>
      <w:r w:rsidR="00673519">
        <w:rPr>
          <w:rFonts w:eastAsia="Arial Unicode MS"/>
          <w:lang w:val="en-US"/>
        </w:rPr>
        <w:t>the</w:t>
      </w:r>
      <w:r w:rsidR="005042D3">
        <w:rPr>
          <w:rFonts w:eastAsia="Arial Unicode MS"/>
          <w:lang w:val="en-US"/>
        </w:rPr>
        <w:t xml:space="preserve"> </w:t>
      </w:r>
      <w:r>
        <w:rPr>
          <w:rFonts w:eastAsia="Arial Unicode MS"/>
          <w:lang w:val="en-US"/>
        </w:rPr>
        <w:t xml:space="preserve">decreases in </w:t>
      </w:r>
      <w:r w:rsidR="001772E6">
        <w:rPr>
          <w:rFonts w:eastAsia="Arial Unicode MS"/>
          <w:lang w:val="en-US"/>
        </w:rPr>
        <w:t>CI</w:t>
      </w:r>
      <w:r>
        <w:rPr>
          <w:rFonts w:eastAsia="Arial Unicode MS"/>
          <w:lang w:val="en-US"/>
        </w:rPr>
        <w:t xml:space="preserve">, mean respiration rates of </w:t>
      </w:r>
      <w:r w:rsidRPr="008B67AF">
        <w:rPr>
          <w:rFonts w:eastAsia="Arial Unicode MS"/>
          <w:i/>
          <w:lang w:val="en-US"/>
        </w:rPr>
        <w:t>C. fornicata</w:t>
      </w:r>
      <w:r>
        <w:rPr>
          <w:rFonts w:eastAsia="Arial Unicode MS"/>
          <w:lang w:val="en-US"/>
        </w:rPr>
        <w:t xml:space="preserve"> at 18°C and </w:t>
      </w:r>
      <w:r w:rsidRPr="00143978">
        <w:rPr>
          <w:rFonts w:eastAsia="Arial Unicode MS"/>
          <w:i/>
          <w:lang w:val="en-US"/>
        </w:rPr>
        <w:t>p</w:t>
      </w:r>
      <w:r>
        <w:rPr>
          <w:rFonts w:eastAsia="Arial Unicode MS"/>
          <w:lang w:val="en-US"/>
        </w:rPr>
        <w:t>CO</w:t>
      </w:r>
      <w:r w:rsidRPr="00143978">
        <w:rPr>
          <w:rFonts w:eastAsia="Arial Unicode MS"/>
          <w:vertAlign w:val="subscript"/>
          <w:lang w:val="en-US"/>
        </w:rPr>
        <w:t>2</w:t>
      </w:r>
      <w:r>
        <w:rPr>
          <w:rFonts w:eastAsia="Arial Unicode MS"/>
          <w:lang w:val="en-US"/>
        </w:rPr>
        <w:t xml:space="preserve"> of 380 µ</w:t>
      </w:r>
      <w:proofErr w:type="spellStart"/>
      <w:r>
        <w:rPr>
          <w:rFonts w:eastAsia="Arial Unicode MS"/>
          <w:lang w:val="en-US"/>
        </w:rPr>
        <w:t>atm</w:t>
      </w:r>
      <w:proofErr w:type="spellEnd"/>
      <w:r>
        <w:rPr>
          <w:rFonts w:eastAsia="Arial Unicode MS"/>
          <w:lang w:val="en-US"/>
        </w:rPr>
        <w:t xml:space="preserve"> were 31 and 26 µ</w:t>
      </w:r>
      <w:proofErr w:type="spellStart"/>
      <w:r>
        <w:rPr>
          <w:rFonts w:eastAsia="Arial Unicode MS"/>
          <w:lang w:val="en-US"/>
        </w:rPr>
        <w:t>mol</w:t>
      </w:r>
      <w:proofErr w:type="spellEnd"/>
      <w:r>
        <w:rPr>
          <w:rFonts w:eastAsia="Arial Unicode MS"/>
          <w:lang w:val="en-US"/>
        </w:rPr>
        <w:t xml:space="preserve"> O</w:t>
      </w:r>
      <w:r w:rsidRPr="001342A7">
        <w:rPr>
          <w:rFonts w:eastAsia="Arial Unicode MS"/>
          <w:vertAlign w:val="subscript"/>
          <w:lang w:val="en-US"/>
        </w:rPr>
        <w:t>2</w:t>
      </w:r>
      <w:r>
        <w:rPr>
          <w:rFonts w:eastAsia="Arial Unicode MS"/>
          <w:lang w:val="en-US"/>
        </w:rPr>
        <w:t xml:space="preserve"> g</w:t>
      </w:r>
      <w:r w:rsidRPr="001342A7">
        <w:rPr>
          <w:rFonts w:eastAsia="Arial Unicode MS"/>
          <w:vertAlign w:val="superscript"/>
          <w:lang w:val="en-US"/>
        </w:rPr>
        <w:t>-1</w:t>
      </w:r>
      <w:r>
        <w:rPr>
          <w:rFonts w:eastAsia="Arial Unicode MS"/>
          <w:lang w:val="en-US"/>
        </w:rPr>
        <w:t xml:space="preserve"> AFDW h</w:t>
      </w:r>
      <w:r w:rsidRPr="001342A7">
        <w:rPr>
          <w:rFonts w:eastAsia="Arial Unicode MS"/>
          <w:vertAlign w:val="superscript"/>
          <w:lang w:val="en-US"/>
        </w:rPr>
        <w:t>-</w:t>
      </w:r>
      <w:r w:rsidRPr="00F967E7">
        <w:rPr>
          <w:rFonts w:eastAsia="Arial Unicode MS"/>
          <w:vertAlign w:val="superscript"/>
          <w:lang w:val="en-US"/>
        </w:rPr>
        <w:t>1</w:t>
      </w:r>
      <w:r>
        <w:rPr>
          <w:rFonts w:eastAsia="Arial Unicode MS"/>
          <w:lang w:val="en-US"/>
        </w:rPr>
        <w:t xml:space="preserve"> </w:t>
      </w:r>
      <w:r w:rsidRPr="00F967E7">
        <w:rPr>
          <w:rFonts w:eastAsia="Arial Unicode MS"/>
          <w:lang w:val="en-US"/>
        </w:rPr>
        <w:t>for</w:t>
      </w:r>
      <w:r w:rsidRPr="00143978">
        <w:rPr>
          <w:rFonts w:eastAsia="Arial Unicode MS"/>
          <w:lang w:val="en-US"/>
        </w:rPr>
        <w:t xml:space="preserve"> males and females</w:t>
      </w:r>
      <w:r>
        <w:rPr>
          <w:rFonts w:eastAsia="Arial Unicode MS"/>
          <w:lang w:val="en-US"/>
        </w:rPr>
        <w:t xml:space="preserve">, </w:t>
      </w:r>
      <w:r>
        <w:rPr>
          <w:rFonts w:eastAsia="Arial Unicode MS"/>
        </w:rPr>
        <w:t>respectively</w:t>
      </w:r>
      <w:r>
        <w:rPr>
          <w:rFonts w:eastAsia="Arial Unicode MS"/>
          <w:lang w:val="en-US"/>
        </w:rPr>
        <w:t xml:space="preserve">, </w:t>
      </w:r>
      <w:r w:rsidR="009856BC">
        <w:rPr>
          <w:rFonts w:eastAsia="Arial Unicode MS"/>
          <w:lang w:val="en-US"/>
        </w:rPr>
        <w:t xml:space="preserve">which are </w:t>
      </w:r>
      <w:r w:rsidR="00B16FA8">
        <w:rPr>
          <w:rFonts w:eastAsia="Arial Unicode MS"/>
          <w:lang w:val="en-US"/>
        </w:rPr>
        <w:t xml:space="preserve">close to the middle of </w:t>
      </w:r>
      <w:r w:rsidR="009856BC">
        <w:rPr>
          <w:rFonts w:eastAsia="Arial Unicode MS"/>
          <w:lang w:val="en-US"/>
        </w:rPr>
        <w:t>the range of</w:t>
      </w:r>
      <w:r>
        <w:rPr>
          <w:rFonts w:eastAsia="Arial Unicode MS"/>
          <w:lang w:val="en-US"/>
        </w:rPr>
        <w:t xml:space="preserve"> </w:t>
      </w:r>
      <w:r>
        <w:rPr>
          <w:rFonts w:eastAsia="Arial Unicode MS"/>
          <w:i/>
          <w:lang w:val="en-US"/>
        </w:rPr>
        <w:t xml:space="preserve">in situ </w:t>
      </w:r>
      <w:r>
        <w:rPr>
          <w:rFonts w:eastAsia="Arial Unicode MS"/>
          <w:lang w:val="en-US"/>
        </w:rPr>
        <w:t xml:space="preserve">values </w:t>
      </w:r>
      <w:r w:rsidR="009856BC">
        <w:rPr>
          <w:rFonts w:eastAsia="Arial Unicode MS"/>
          <w:lang w:val="en-US"/>
        </w:rPr>
        <w:t>reported</w:t>
      </w:r>
      <w:r>
        <w:rPr>
          <w:rFonts w:eastAsia="Arial Unicode MS"/>
          <w:lang w:val="en-US"/>
        </w:rPr>
        <w:t xml:space="preserve"> for wild individuals from the Bay of Brest (Brittany, France) (6 to 63 µ</w:t>
      </w:r>
      <w:proofErr w:type="spellStart"/>
      <w:r>
        <w:rPr>
          <w:rFonts w:eastAsia="Arial Unicode MS"/>
          <w:lang w:val="en-US"/>
        </w:rPr>
        <w:t>mol</w:t>
      </w:r>
      <w:proofErr w:type="spellEnd"/>
      <w:r>
        <w:rPr>
          <w:rFonts w:eastAsia="Arial Unicode MS"/>
          <w:lang w:val="en-US"/>
        </w:rPr>
        <w:t xml:space="preserve"> O</w:t>
      </w:r>
      <w:r w:rsidRPr="00B2044B">
        <w:rPr>
          <w:rFonts w:eastAsia="Arial Unicode MS"/>
          <w:vertAlign w:val="subscript"/>
          <w:lang w:val="en-US"/>
        </w:rPr>
        <w:t>2</w:t>
      </w:r>
      <w:r>
        <w:rPr>
          <w:rFonts w:eastAsia="Arial Unicode MS"/>
          <w:vertAlign w:val="subscript"/>
          <w:lang w:val="en-US"/>
        </w:rPr>
        <w:t xml:space="preserve"> </w:t>
      </w:r>
      <w:r>
        <w:rPr>
          <w:rFonts w:eastAsia="Arial Unicode MS"/>
          <w:lang w:val="en-US"/>
        </w:rPr>
        <w:t>g</w:t>
      </w:r>
      <w:r w:rsidRPr="008B67AF">
        <w:rPr>
          <w:rFonts w:eastAsia="Arial Unicode MS"/>
          <w:vertAlign w:val="superscript"/>
          <w:lang w:val="en-US"/>
        </w:rPr>
        <w:t>-1</w:t>
      </w:r>
      <w:r>
        <w:rPr>
          <w:rFonts w:eastAsia="Arial Unicode MS"/>
          <w:lang w:val="en-US"/>
        </w:rPr>
        <w:t xml:space="preserve"> AFDW h</w:t>
      </w:r>
      <w:r w:rsidRPr="008B67AF">
        <w:rPr>
          <w:rFonts w:eastAsia="Arial Unicode MS"/>
          <w:vertAlign w:val="superscript"/>
          <w:lang w:val="en-US"/>
        </w:rPr>
        <w:t>-1</w:t>
      </w:r>
      <w:r w:rsidR="009856BC">
        <w:rPr>
          <w:rFonts w:eastAsia="Arial Unicode MS"/>
          <w:lang w:val="en-US"/>
        </w:rPr>
        <w:t xml:space="preserve">: </w:t>
      </w:r>
      <w:r>
        <w:rPr>
          <w:rFonts w:eastAsia="Arial Unicode MS"/>
          <w:lang w:val="en-US"/>
        </w:rPr>
        <w:t xml:space="preserve">Martin </w:t>
      </w:r>
      <w:r w:rsidRPr="0046561F">
        <w:rPr>
          <w:rFonts w:eastAsia="Arial Unicode MS"/>
          <w:i/>
          <w:lang w:val="en-US"/>
        </w:rPr>
        <w:t>et al</w:t>
      </w:r>
      <w:r>
        <w:rPr>
          <w:rFonts w:eastAsia="Arial Unicode MS"/>
          <w:lang w:val="en-US"/>
        </w:rPr>
        <w:t>.</w:t>
      </w:r>
      <w:r w:rsidR="001F084B">
        <w:rPr>
          <w:rFonts w:eastAsia="Arial Unicode MS"/>
          <w:lang w:val="en-US"/>
        </w:rPr>
        <w:t>,</w:t>
      </w:r>
      <w:r>
        <w:rPr>
          <w:rFonts w:eastAsia="Arial Unicode MS"/>
          <w:lang w:val="en-US"/>
        </w:rPr>
        <w:t xml:space="preserve"> 2006). </w:t>
      </w:r>
      <w:r w:rsidR="00B16FA8">
        <w:rPr>
          <w:rFonts w:eastAsia="Arial Unicode MS"/>
          <w:lang w:val="en-US"/>
        </w:rPr>
        <w:t>This</w:t>
      </w:r>
      <w:r>
        <w:rPr>
          <w:rFonts w:eastAsia="Arial Unicode MS"/>
          <w:lang w:val="en-US"/>
        </w:rPr>
        <w:t xml:space="preserve"> indicate</w:t>
      </w:r>
      <w:r w:rsidR="00B16FA8">
        <w:rPr>
          <w:rFonts w:eastAsia="Arial Unicode MS"/>
          <w:lang w:val="en-US"/>
        </w:rPr>
        <w:t>s</w:t>
      </w:r>
      <w:r w:rsidR="00EA36CB">
        <w:rPr>
          <w:rFonts w:eastAsia="Arial Unicode MS"/>
          <w:lang w:val="en-US"/>
        </w:rPr>
        <w:t xml:space="preserve"> that</w:t>
      </w:r>
      <w:r>
        <w:rPr>
          <w:rFonts w:eastAsia="Arial Unicode MS"/>
          <w:lang w:val="en-US"/>
        </w:rPr>
        <w:t xml:space="preserve"> </w:t>
      </w:r>
      <w:r w:rsidR="00B16FA8">
        <w:rPr>
          <w:rFonts w:eastAsia="Arial Unicode MS"/>
          <w:lang w:val="en-US"/>
        </w:rPr>
        <w:t xml:space="preserve">animals </w:t>
      </w:r>
      <w:r>
        <w:rPr>
          <w:rFonts w:eastAsia="Arial Unicode MS"/>
          <w:lang w:val="en-US"/>
        </w:rPr>
        <w:t xml:space="preserve">in the experiments here had similar </w:t>
      </w:r>
      <w:r w:rsidR="00B16FA8">
        <w:rPr>
          <w:rFonts w:eastAsia="Arial Unicode MS"/>
          <w:lang w:val="en-US"/>
        </w:rPr>
        <w:t>oxygen consumption than</w:t>
      </w:r>
      <w:r>
        <w:rPr>
          <w:rFonts w:eastAsia="Arial Unicode MS"/>
          <w:lang w:val="en-US"/>
        </w:rPr>
        <w:t xml:space="preserve"> wild specimens and </w:t>
      </w:r>
      <w:r w:rsidRPr="00DE3129">
        <w:rPr>
          <w:rFonts w:eastAsia="Arial Unicode MS"/>
          <w:lang w:val="en-US"/>
        </w:rPr>
        <w:t xml:space="preserve">were </w:t>
      </w:r>
      <w:r w:rsidR="00DE3129">
        <w:rPr>
          <w:rFonts w:eastAsia="Arial Unicode MS"/>
          <w:lang w:val="en-US"/>
        </w:rPr>
        <w:t xml:space="preserve">not metabolically depressed under </w:t>
      </w:r>
      <w:r w:rsidR="001772E6">
        <w:rPr>
          <w:rFonts w:eastAsia="Arial Unicode MS"/>
          <w:lang w:val="en-US"/>
        </w:rPr>
        <w:t>insufficient</w:t>
      </w:r>
      <w:r w:rsidR="00DE3129">
        <w:rPr>
          <w:rFonts w:eastAsia="Arial Unicode MS"/>
          <w:lang w:val="en-US"/>
        </w:rPr>
        <w:t xml:space="preserve"> food supply</w:t>
      </w:r>
      <w:r>
        <w:rPr>
          <w:rFonts w:eastAsia="Arial Unicode MS"/>
          <w:lang w:val="en-US"/>
        </w:rPr>
        <w:t xml:space="preserve">. In both </w:t>
      </w:r>
      <w:r w:rsidRPr="000B2E62">
        <w:rPr>
          <w:rFonts w:eastAsia="Arial Unicode MS"/>
          <w:i/>
          <w:lang w:val="en-US"/>
        </w:rPr>
        <w:t>C. fornicata</w:t>
      </w:r>
      <w:r>
        <w:rPr>
          <w:rFonts w:eastAsia="Arial Unicode MS"/>
          <w:lang w:val="en-US"/>
        </w:rPr>
        <w:t xml:space="preserve"> males and females, respiration rates increased with temperature, as previously demonstrated for this species by Newell &amp; </w:t>
      </w:r>
      <w:proofErr w:type="spellStart"/>
      <w:r>
        <w:rPr>
          <w:rFonts w:eastAsia="Arial Unicode MS"/>
          <w:lang w:val="en-US"/>
        </w:rPr>
        <w:t>Kofoed</w:t>
      </w:r>
      <w:proofErr w:type="spellEnd"/>
      <w:r w:rsidR="001F084B">
        <w:rPr>
          <w:rFonts w:eastAsia="Arial Unicode MS"/>
          <w:lang w:val="en-US"/>
        </w:rPr>
        <w:t>,</w:t>
      </w:r>
      <w:r>
        <w:rPr>
          <w:rFonts w:eastAsia="Arial Unicode MS"/>
          <w:lang w:val="en-US"/>
        </w:rPr>
        <w:t xml:space="preserve"> </w:t>
      </w:r>
      <w:r>
        <w:rPr>
          <w:rFonts w:eastAsia="Arial Unicode MS"/>
          <w:noProof/>
          <w:lang w:val="en-US"/>
        </w:rPr>
        <w:t>(1977)</w:t>
      </w:r>
      <w:r>
        <w:rPr>
          <w:rFonts w:eastAsia="Arial Unicode MS"/>
          <w:lang w:val="en-US"/>
        </w:rPr>
        <w:t xml:space="preserve"> </w:t>
      </w:r>
      <w:r w:rsidR="00B16FA8">
        <w:rPr>
          <w:rFonts w:eastAsia="Arial Unicode MS"/>
          <w:lang w:val="en-US"/>
        </w:rPr>
        <w:t xml:space="preserve">and </w:t>
      </w:r>
      <w:r>
        <w:rPr>
          <w:rFonts w:eastAsia="Arial Unicode MS"/>
          <w:lang w:val="en-US"/>
        </w:rPr>
        <w:t>m</w:t>
      </w:r>
      <w:r w:rsidRPr="0099497F">
        <w:rPr>
          <w:rFonts w:eastAsia="Arial Unicode MS"/>
          <w:lang w:val="en-US"/>
        </w:rPr>
        <w:t xml:space="preserve">ost </w:t>
      </w:r>
      <w:proofErr w:type="spellStart"/>
      <w:r w:rsidRPr="0099497F">
        <w:rPr>
          <w:rFonts w:eastAsia="Arial Unicode MS"/>
          <w:lang w:val="en-US"/>
        </w:rPr>
        <w:t>ectotherm</w:t>
      </w:r>
      <w:proofErr w:type="spellEnd"/>
      <w:r w:rsidRPr="0099497F">
        <w:rPr>
          <w:rFonts w:eastAsia="Arial Unicode MS"/>
          <w:lang w:val="en-US"/>
        </w:rPr>
        <w:t xml:space="preserve"> metabolic rates are correlated positive</w:t>
      </w:r>
      <w:r>
        <w:rPr>
          <w:rFonts w:eastAsia="Arial Unicode MS"/>
          <w:lang w:val="en-US"/>
        </w:rPr>
        <w:t>ly</w:t>
      </w:r>
      <w:r w:rsidRPr="0099497F">
        <w:rPr>
          <w:rFonts w:eastAsia="Arial Unicode MS"/>
          <w:lang w:val="en-US"/>
        </w:rPr>
        <w:t xml:space="preserve"> </w:t>
      </w:r>
      <w:r>
        <w:rPr>
          <w:rFonts w:eastAsia="Arial Unicode MS"/>
          <w:lang w:val="en-US"/>
        </w:rPr>
        <w:t xml:space="preserve">with temperature </w:t>
      </w:r>
      <w:r>
        <w:rPr>
          <w:rFonts w:eastAsia="Arial Unicode MS"/>
          <w:noProof/>
          <w:lang w:val="en-US"/>
        </w:rPr>
        <w:t xml:space="preserve">(Cossins </w:t>
      </w:r>
      <w:r w:rsidR="001F084B">
        <w:rPr>
          <w:rFonts w:eastAsia="Arial Unicode MS"/>
          <w:noProof/>
          <w:lang w:val="en-US"/>
        </w:rPr>
        <w:t xml:space="preserve">&amp; </w:t>
      </w:r>
      <w:r>
        <w:rPr>
          <w:rFonts w:eastAsia="Arial Unicode MS"/>
          <w:noProof/>
          <w:lang w:val="en-US"/>
        </w:rPr>
        <w:t>Bowler, 1987)</w:t>
      </w:r>
      <w:r>
        <w:rPr>
          <w:rFonts w:eastAsia="Arial Unicode MS"/>
          <w:lang w:val="en-US"/>
        </w:rPr>
        <w:t>.</w:t>
      </w:r>
      <w:r w:rsidRPr="009F641D">
        <w:rPr>
          <w:rFonts w:eastAsia="Arial Unicode MS"/>
          <w:lang w:val="en-US"/>
        </w:rPr>
        <w:t xml:space="preserve"> </w:t>
      </w:r>
      <w:r>
        <w:rPr>
          <w:rFonts w:eastAsia="Arial Unicode MS"/>
          <w:lang w:val="en-US"/>
        </w:rPr>
        <w:t xml:space="preserve">Respiration rates were higher in </w:t>
      </w:r>
      <w:r w:rsidRPr="00DC5FEF">
        <w:rPr>
          <w:rFonts w:eastAsia="Arial Unicode MS"/>
          <w:i/>
          <w:lang w:val="en-US"/>
        </w:rPr>
        <w:t>C. fornicata</w:t>
      </w:r>
      <w:r>
        <w:rPr>
          <w:rFonts w:eastAsia="Arial Unicode MS"/>
          <w:lang w:val="en-US"/>
        </w:rPr>
        <w:t xml:space="preserve"> males than in females regardless of the temperature. Generally, </w:t>
      </w:r>
      <w:r w:rsidR="00B16FA8">
        <w:rPr>
          <w:rFonts w:eastAsia="Arial Unicode MS"/>
          <w:lang w:val="en-US"/>
        </w:rPr>
        <w:t>mass-specific</w:t>
      </w:r>
      <w:r w:rsidR="00B16FA8" w:rsidRPr="00CD6EBA">
        <w:rPr>
          <w:lang w:val="en-US"/>
        </w:rPr>
        <w:t xml:space="preserve"> </w:t>
      </w:r>
      <w:r w:rsidRPr="00CD6EBA">
        <w:rPr>
          <w:lang w:val="en-US"/>
        </w:rPr>
        <w:t xml:space="preserve">respiration rates of small individuals </w:t>
      </w:r>
      <w:r>
        <w:rPr>
          <w:lang w:val="en-US"/>
        </w:rPr>
        <w:t>are</w:t>
      </w:r>
      <w:r w:rsidRPr="00CD6EBA">
        <w:rPr>
          <w:lang w:val="en-US"/>
        </w:rPr>
        <w:t xml:space="preserve"> higher than </w:t>
      </w:r>
      <w:r>
        <w:rPr>
          <w:lang w:val="en-US"/>
        </w:rPr>
        <w:t xml:space="preserve">those of </w:t>
      </w:r>
      <w:r w:rsidRPr="00CD6EBA">
        <w:rPr>
          <w:lang w:val="en-US"/>
        </w:rPr>
        <w:t xml:space="preserve">larger ones because metabolic rate </w:t>
      </w:r>
      <w:r>
        <w:rPr>
          <w:lang w:val="en-US"/>
        </w:rPr>
        <w:t>(normalized to the biomass)</w:t>
      </w:r>
      <w:r w:rsidRPr="00CD6EBA">
        <w:rPr>
          <w:lang w:val="en-US"/>
        </w:rPr>
        <w:t xml:space="preserve"> decreases with increasing organisms size </w:t>
      </w:r>
      <w:r>
        <w:rPr>
          <w:lang w:val="en-US"/>
        </w:rPr>
        <w:t xml:space="preserve">(von </w:t>
      </w:r>
      <w:proofErr w:type="spellStart"/>
      <w:r>
        <w:rPr>
          <w:lang w:val="en-US"/>
        </w:rPr>
        <w:t>Bertalanffy</w:t>
      </w:r>
      <w:proofErr w:type="spellEnd"/>
      <w:r w:rsidR="001F084B">
        <w:rPr>
          <w:lang w:val="en-US"/>
        </w:rPr>
        <w:t>,</w:t>
      </w:r>
      <w:r>
        <w:rPr>
          <w:lang w:val="en-US"/>
        </w:rPr>
        <w:t xml:space="preserve"> 1951; Parsons </w:t>
      </w:r>
      <w:r w:rsidRPr="0046561F">
        <w:rPr>
          <w:i/>
          <w:lang w:val="en-US"/>
        </w:rPr>
        <w:t>et al</w:t>
      </w:r>
      <w:r>
        <w:rPr>
          <w:lang w:val="en-US"/>
        </w:rPr>
        <w:t>.</w:t>
      </w:r>
      <w:r w:rsidR="001F084B">
        <w:rPr>
          <w:lang w:val="en-US"/>
        </w:rPr>
        <w:t>,</w:t>
      </w:r>
      <w:r>
        <w:rPr>
          <w:lang w:val="en-US"/>
        </w:rPr>
        <w:t xml:space="preserve"> 1984).</w:t>
      </w:r>
    </w:p>
    <w:p w:rsidR="002A6DF9" w:rsidRDefault="002A6DF9" w:rsidP="00795D0C">
      <w:pPr>
        <w:spacing w:line="480" w:lineRule="auto"/>
        <w:ind w:firstLine="708"/>
        <w:jc w:val="both"/>
        <w:rPr>
          <w:color w:val="000000"/>
          <w:lang w:val="en-US"/>
        </w:rPr>
      </w:pPr>
      <w:r>
        <w:rPr>
          <w:lang w:val="en-US"/>
        </w:rPr>
        <w:t>The</w:t>
      </w:r>
      <w:r w:rsidR="00B16FA8">
        <w:rPr>
          <w:lang w:val="en-US"/>
        </w:rPr>
        <w:t xml:space="preserve"> relationship between</w:t>
      </w:r>
      <w:r>
        <w:rPr>
          <w:lang w:val="en-US"/>
        </w:rPr>
        <w:t xml:space="preserve"> oxygen consumption </w:t>
      </w:r>
      <w:r w:rsidR="00B16FA8">
        <w:rPr>
          <w:lang w:val="en-US"/>
        </w:rPr>
        <w:t>and</w:t>
      </w:r>
      <w:r>
        <w:rPr>
          <w:lang w:val="en-US"/>
        </w:rPr>
        <w:t xml:space="preserve"> temperature</w:t>
      </w:r>
      <w:r w:rsidR="00B16FA8">
        <w:rPr>
          <w:lang w:val="en-US"/>
        </w:rPr>
        <w:t xml:space="preserve"> here </w:t>
      </w:r>
      <w:r w:rsidR="00374A7F">
        <w:rPr>
          <w:lang w:val="en-US"/>
        </w:rPr>
        <w:t xml:space="preserve">for </w:t>
      </w:r>
      <w:r w:rsidR="00374A7F" w:rsidRPr="00374A7F">
        <w:rPr>
          <w:i/>
          <w:lang w:val="en-US"/>
        </w:rPr>
        <w:t>C</w:t>
      </w:r>
      <w:r w:rsidRPr="00EF208D">
        <w:rPr>
          <w:i/>
          <w:lang w:val="en-US"/>
        </w:rPr>
        <w:t>. fornicata</w:t>
      </w:r>
      <w:r>
        <w:rPr>
          <w:lang w:val="en-US"/>
        </w:rPr>
        <w:t xml:space="preserve"> was similar in all the different </w:t>
      </w:r>
      <w:r w:rsidRPr="0045084C">
        <w:rPr>
          <w:i/>
          <w:lang w:val="en-US"/>
        </w:rPr>
        <w:t>p</w:t>
      </w:r>
      <w:r w:rsidRPr="00274E3B">
        <w:rPr>
          <w:lang w:val="en-US"/>
        </w:rPr>
        <w:t>CO</w:t>
      </w:r>
      <w:r w:rsidRPr="0045084C">
        <w:rPr>
          <w:vertAlign w:val="subscript"/>
          <w:lang w:val="en-US"/>
        </w:rPr>
        <w:t>2</w:t>
      </w:r>
      <w:r w:rsidRPr="00274E3B">
        <w:rPr>
          <w:lang w:val="en-US"/>
        </w:rPr>
        <w:t xml:space="preserve"> </w:t>
      </w:r>
      <w:r>
        <w:rPr>
          <w:lang w:val="en-US"/>
        </w:rPr>
        <w:t>treatment</w:t>
      </w:r>
      <w:r w:rsidR="00B16FA8">
        <w:rPr>
          <w:lang w:val="en-US"/>
        </w:rPr>
        <w:t>s</w:t>
      </w:r>
      <w:r w:rsidR="001772E6">
        <w:rPr>
          <w:lang w:val="en-US"/>
        </w:rPr>
        <w:t>.</w:t>
      </w:r>
      <w:r w:rsidR="00374A7F">
        <w:rPr>
          <w:lang w:val="en-US"/>
        </w:rPr>
        <w:t xml:space="preserve"> </w:t>
      </w:r>
      <w:r w:rsidR="00B16FA8">
        <w:rPr>
          <w:lang w:val="en-US"/>
        </w:rPr>
        <w:t>T</w:t>
      </w:r>
      <w:r>
        <w:rPr>
          <w:lang w:val="en-US"/>
        </w:rPr>
        <w:t xml:space="preserve">he </w:t>
      </w:r>
      <w:r w:rsidR="00AF59E5">
        <w:rPr>
          <w:lang w:val="en-US"/>
        </w:rPr>
        <w:t xml:space="preserve">slopes and intercepts of the </w:t>
      </w:r>
      <w:r w:rsidR="001772E6">
        <w:rPr>
          <w:lang w:val="en-US"/>
        </w:rPr>
        <w:t>regressions</w:t>
      </w:r>
      <w:r w:rsidR="00B16FA8">
        <w:rPr>
          <w:lang w:val="en-US"/>
        </w:rPr>
        <w:t xml:space="preserve"> were not significantly different</w:t>
      </w:r>
      <w:r w:rsidR="00590B62">
        <w:rPr>
          <w:lang w:val="en-US"/>
        </w:rPr>
        <w:t xml:space="preserve"> across</w:t>
      </w:r>
      <w:r>
        <w:rPr>
          <w:lang w:val="en-US"/>
        </w:rPr>
        <w:t xml:space="preserve"> the </w:t>
      </w:r>
      <w:r w:rsidR="001772E6">
        <w:rPr>
          <w:lang w:val="en-US"/>
        </w:rPr>
        <w:t xml:space="preserve">four </w:t>
      </w:r>
      <w:r w:rsidRPr="0045084C">
        <w:rPr>
          <w:i/>
          <w:lang w:val="en-US"/>
        </w:rPr>
        <w:t>p</w:t>
      </w:r>
      <w:r w:rsidRPr="00274E3B">
        <w:rPr>
          <w:lang w:val="en-US"/>
        </w:rPr>
        <w:t>CO</w:t>
      </w:r>
      <w:r w:rsidRPr="0045084C">
        <w:rPr>
          <w:vertAlign w:val="subscript"/>
          <w:lang w:val="en-US"/>
        </w:rPr>
        <w:t>2</w:t>
      </w:r>
      <w:r w:rsidRPr="00274E3B">
        <w:rPr>
          <w:lang w:val="en-US"/>
        </w:rPr>
        <w:t xml:space="preserve"> </w:t>
      </w:r>
      <w:r>
        <w:rPr>
          <w:lang w:val="en-US"/>
        </w:rPr>
        <w:t>conditions</w:t>
      </w:r>
      <w:r w:rsidR="001772E6">
        <w:rPr>
          <w:lang w:val="en-US"/>
        </w:rPr>
        <w:t xml:space="preserve"> which means</w:t>
      </w:r>
      <w:r>
        <w:rPr>
          <w:lang w:val="en-US"/>
        </w:rPr>
        <w:t xml:space="preserve"> temperature </w:t>
      </w:r>
      <w:r w:rsidR="00590B62">
        <w:rPr>
          <w:lang w:val="en-US"/>
        </w:rPr>
        <w:t xml:space="preserve">effect on respiration rate </w:t>
      </w:r>
      <w:r>
        <w:rPr>
          <w:lang w:val="en-US"/>
        </w:rPr>
        <w:t xml:space="preserve">was not </w:t>
      </w:r>
      <w:r w:rsidR="009856BC">
        <w:rPr>
          <w:lang w:val="en-US"/>
        </w:rPr>
        <w:t>affected</w:t>
      </w:r>
      <w:r>
        <w:rPr>
          <w:lang w:val="en-US"/>
        </w:rPr>
        <w:t xml:space="preserve"> by the different </w:t>
      </w:r>
      <w:r w:rsidRPr="0045084C">
        <w:rPr>
          <w:i/>
          <w:lang w:val="en-US"/>
        </w:rPr>
        <w:t>p</w:t>
      </w:r>
      <w:r w:rsidRPr="00274E3B">
        <w:rPr>
          <w:lang w:val="en-US"/>
        </w:rPr>
        <w:t>CO</w:t>
      </w:r>
      <w:r w:rsidRPr="0045084C">
        <w:rPr>
          <w:vertAlign w:val="subscript"/>
          <w:lang w:val="en-US"/>
        </w:rPr>
        <w:t>2</w:t>
      </w:r>
      <w:r w:rsidRPr="00274E3B">
        <w:rPr>
          <w:lang w:val="en-US"/>
        </w:rPr>
        <w:t xml:space="preserve"> </w:t>
      </w:r>
      <w:r>
        <w:rPr>
          <w:lang w:val="en-US"/>
        </w:rPr>
        <w:t>levels</w:t>
      </w:r>
      <w:r w:rsidRPr="00ED45D3">
        <w:rPr>
          <w:lang w:val="en-US"/>
        </w:rPr>
        <w:t xml:space="preserve"> </w:t>
      </w:r>
      <w:r>
        <w:rPr>
          <w:lang w:val="en-US"/>
        </w:rPr>
        <w:t xml:space="preserve">in males </w:t>
      </w:r>
      <w:r w:rsidR="009856BC">
        <w:rPr>
          <w:lang w:val="en-US"/>
        </w:rPr>
        <w:t>or</w:t>
      </w:r>
      <w:r w:rsidR="003E1298">
        <w:rPr>
          <w:lang w:val="en-US"/>
        </w:rPr>
        <w:t xml:space="preserve"> </w:t>
      </w:r>
      <w:r>
        <w:rPr>
          <w:lang w:val="en-US"/>
        </w:rPr>
        <w:t>females.</w:t>
      </w:r>
      <w:r w:rsidRPr="000F7273">
        <w:rPr>
          <w:color w:val="000000"/>
          <w:lang w:val="en-US"/>
        </w:rPr>
        <w:t xml:space="preserve"> </w:t>
      </w:r>
      <w:r w:rsidR="00590B62">
        <w:rPr>
          <w:color w:val="000000"/>
          <w:lang w:val="en-US"/>
        </w:rPr>
        <w:t xml:space="preserve">In </w:t>
      </w:r>
      <w:proofErr w:type="spellStart"/>
      <w:r w:rsidR="00590B62">
        <w:rPr>
          <w:color w:val="000000"/>
          <w:lang w:val="en-US"/>
        </w:rPr>
        <w:t>constrast</w:t>
      </w:r>
      <w:proofErr w:type="spellEnd"/>
      <w:r w:rsidR="00590B62">
        <w:rPr>
          <w:color w:val="000000"/>
          <w:lang w:val="en-US"/>
        </w:rPr>
        <w:t xml:space="preserve"> </w:t>
      </w:r>
      <w:r>
        <w:rPr>
          <w:color w:val="000000"/>
          <w:lang w:val="en-US"/>
        </w:rPr>
        <w:t xml:space="preserve">to our results, </w:t>
      </w:r>
      <w:proofErr w:type="spellStart"/>
      <w:r>
        <w:rPr>
          <w:lang w:val="en-US"/>
        </w:rPr>
        <w:t>Lannig</w:t>
      </w:r>
      <w:proofErr w:type="spellEnd"/>
      <w:r>
        <w:rPr>
          <w:lang w:val="en-US"/>
        </w:rPr>
        <w:t xml:space="preserve"> </w:t>
      </w:r>
      <w:r w:rsidRPr="0046561F">
        <w:rPr>
          <w:i/>
          <w:lang w:val="en-US"/>
        </w:rPr>
        <w:t>et al</w:t>
      </w:r>
      <w:r>
        <w:rPr>
          <w:lang w:val="en-US"/>
        </w:rPr>
        <w:t>.</w:t>
      </w:r>
      <w:r w:rsidR="002B364F">
        <w:rPr>
          <w:lang w:val="en-US"/>
        </w:rPr>
        <w:t>,</w:t>
      </w:r>
      <w:r>
        <w:rPr>
          <w:lang w:val="en-US"/>
        </w:rPr>
        <w:t xml:space="preserve"> (2010) found that an acute temperature rise (1.25°C/12h) caused a more rapid increase in metabolic rate in </w:t>
      </w:r>
      <w:proofErr w:type="spellStart"/>
      <w:r w:rsidRPr="009549B5">
        <w:rPr>
          <w:i/>
          <w:lang w:val="en-US"/>
        </w:rPr>
        <w:t>Crassostrea</w:t>
      </w:r>
      <w:proofErr w:type="spellEnd"/>
      <w:r w:rsidRPr="009549B5">
        <w:rPr>
          <w:i/>
          <w:lang w:val="en-US"/>
        </w:rPr>
        <w:t xml:space="preserve"> </w:t>
      </w:r>
      <w:proofErr w:type="spellStart"/>
      <w:r w:rsidRPr="009549B5">
        <w:rPr>
          <w:i/>
          <w:lang w:val="en-US"/>
        </w:rPr>
        <w:t>gigas</w:t>
      </w:r>
      <w:proofErr w:type="spellEnd"/>
      <w:r>
        <w:rPr>
          <w:lang w:val="en-US"/>
        </w:rPr>
        <w:t xml:space="preserve"> under elevated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sidRPr="007E6C9E">
        <w:rPr>
          <w:lang w:val="en-US"/>
        </w:rPr>
        <w:t>conditions</w:t>
      </w:r>
      <w:r w:rsidR="00590B62">
        <w:rPr>
          <w:lang w:val="en-US"/>
        </w:rPr>
        <w:t>,</w:t>
      </w:r>
      <w:r w:rsidRPr="00150B68">
        <w:rPr>
          <w:lang w:val="en-US"/>
        </w:rPr>
        <w:t xml:space="preserve"> </w:t>
      </w:r>
      <w:r w:rsidR="00590B62">
        <w:rPr>
          <w:lang w:val="en-US"/>
        </w:rPr>
        <w:t xml:space="preserve">and </w:t>
      </w:r>
      <w:r>
        <w:rPr>
          <w:lang w:val="en-US"/>
        </w:rPr>
        <w:t>there was a</w:t>
      </w:r>
      <w:r>
        <w:rPr>
          <w:vertAlign w:val="subscript"/>
          <w:lang w:val="en-US"/>
        </w:rPr>
        <w:t xml:space="preserve"> </w:t>
      </w:r>
      <w:r>
        <w:rPr>
          <w:lang w:val="en-US"/>
        </w:rPr>
        <w:t>synergistic</w:t>
      </w:r>
      <w:r w:rsidRPr="00356C2F">
        <w:rPr>
          <w:lang w:val="en-US"/>
        </w:rPr>
        <w:t xml:space="preserve"> effect of </w:t>
      </w:r>
      <w:r>
        <w:rPr>
          <w:lang w:val="en-US"/>
        </w:rPr>
        <w:t xml:space="preserve">temperature and </w:t>
      </w:r>
      <w:r w:rsidRPr="0045084C">
        <w:rPr>
          <w:i/>
          <w:lang w:val="en-US"/>
        </w:rPr>
        <w:t>p</w:t>
      </w:r>
      <w:r w:rsidRPr="00274E3B">
        <w:rPr>
          <w:lang w:val="en-US"/>
        </w:rPr>
        <w:t>CO</w:t>
      </w:r>
      <w:r w:rsidRPr="0045084C">
        <w:rPr>
          <w:vertAlign w:val="subscript"/>
          <w:lang w:val="en-US"/>
        </w:rPr>
        <w:t>2</w:t>
      </w:r>
      <w:r>
        <w:rPr>
          <w:lang w:val="en-US"/>
        </w:rPr>
        <w:t xml:space="preserve">. The lack of </w:t>
      </w:r>
      <w:r w:rsidR="00D844F9">
        <w:rPr>
          <w:lang w:val="en-US"/>
        </w:rPr>
        <w:t>difference</w:t>
      </w:r>
      <w:r w:rsidR="009F1BFF">
        <w:rPr>
          <w:lang w:val="en-US"/>
        </w:rPr>
        <w:t xml:space="preserve"> in respiration</w:t>
      </w:r>
      <w:r>
        <w:rPr>
          <w:lang w:val="en-US"/>
        </w:rPr>
        <w:t xml:space="preserve"> between</w:t>
      </w:r>
      <w:r w:rsidR="009F1BFF">
        <w:rPr>
          <w:lang w:val="en-US"/>
        </w:rPr>
        <w:t xml:space="preserve"> animals held in different</w:t>
      </w:r>
      <w:r>
        <w:rPr>
          <w:lang w:val="en-US"/>
        </w:rPr>
        <w:t xml:space="preserve">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sidRPr="00DF5947">
        <w:rPr>
          <w:lang w:val="en-US"/>
        </w:rPr>
        <w:t>conditions</w:t>
      </w:r>
      <w:r>
        <w:rPr>
          <w:lang w:val="en-US"/>
        </w:rPr>
        <w:t xml:space="preserve"> may be related to a stronger ability to up-regulate </w:t>
      </w:r>
      <w:r w:rsidR="009F1BFF">
        <w:rPr>
          <w:lang w:val="en-US"/>
        </w:rPr>
        <w:t xml:space="preserve">their </w:t>
      </w:r>
      <w:r>
        <w:rPr>
          <w:lang w:val="en-US"/>
        </w:rPr>
        <w:t xml:space="preserve">metabolism </w:t>
      </w:r>
      <w:r w:rsidR="00590B62">
        <w:rPr>
          <w:lang w:val="en-US"/>
        </w:rPr>
        <w:t>under a temperature stress i</w:t>
      </w:r>
      <w:r w:rsidR="00374A7F">
        <w:rPr>
          <w:lang w:val="en-US"/>
        </w:rPr>
        <w:t>rrespective of</w:t>
      </w:r>
      <w:r w:rsidR="009F1BFF">
        <w:rPr>
          <w:lang w:val="en-US"/>
        </w:rPr>
        <w:t xml:space="preserve"> </w:t>
      </w:r>
      <w:r w:rsidR="009F1BFF" w:rsidRPr="0046561F">
        <w:rPr>
          <w:i/>
          <w:lang w:val="en-US"/>
        </w:rPr>
        <w:t>p</w:t>
      </w:r>
      <w:r w:rsidR="009F1BFF">
        <w:rPr>
          <w:lang w:val="en-US"/>
        </w:rPr>
        <w:t>CO</w:t>
      </w:r>
      <w:r w:rsidR="009F1BFF" w:rsidRPr="0046561F">
        <w:rPr>
          <w:vertAlign w:val="subscript"/>
          <w:lang w:val="en-US"/>
        </w:rPr>
        <w:t>2</w:t>
      </w:r>
      <w:r>
        <w:rPr>
          <w:lang w:val="en-US"/>
        </w:rPr>
        <w:t>. Thus, under warming conditions,</w:t>
      </w:r>
      <w:r w:rsidR="00590B62" w:rsidRPr="00590B62">
        <w:rPr>
          <w:i/>
          <w:lang w:val="en-US"/>
        </w:rPr>
        <w:t xml:space="preserve"> </w:t>
      </w:r>
      <w:r w:rsidR="00590B62" w:rsidRPr="00626C43">
        <w:rPr>
          <w:i/>
          <w:lang w:val="en-US"/>
        </w:rPr>
        <w:t>C. fornicata</w:t>
      </w:r>
      <w:r w:rsidR="00590B62">
        <w:rPr>
          <w:lang w:val="en-US"/>
        </w:rPr>
        <w:t xml:space="preserve"> can generate</w:t>
      </w:r>
      <w:r>
        <w:rPr>
          <w:lang w:val="en-US"/>
        </w:rPr>
        <w:t xml:space="preserve"> sufficient energy to cope with any effects of decreased pH (Wood </w:t>
      </w:r>
      <w:r w:rsidRPr="0046561F">
        <w:rPr>
          <w:i/>
          <w:lang w:val="en-US"/>
        </w:rPr>
        <w:t>et al</w:t>
      </w:r>
      <w:r>
        <w:rPr>
          <w:lang w:val="en-US"/>
        </w:rPr>
        <w:t>.</w:t>
      </w:r>
      <w:r w:rsidR="002B364F">
        <w:rPr>
          <w:lang w:val="en-US"/>
        </w:rPr>
        <w:t>,</w:t>
      </w:r>
      <w:r>
        <w:rPr>
          <w:lang w:val="en-US"/>
        </w:rPr>
        <w:t xml:space="preserve"> 2010). </w:t>
      </w:r>
      <w:r w:rsidRPr="00E07BD9">
        <w:rPr>
          <w:i/>
          <w:color w:val="000000"/>
          <w:lang w:val="en-US"/>
        </w:rPr>
        <w:t>Q</w:t>
      </w:r>
      <w:r w:rsidRPr="00E07BD9">
        <w:rPr>
          <w:color w:val="000000"/>
          <w:vertAlign w:val="subscript"/>
          <w:lang w:val="en-US"/>
        </w:rPr>
        <w:t>10</w:t>
      </w:r>
      <w:r>
        <w:rPr>
          <w:color w:val="000000"/>
          <w:lang w:val="en-US"/>
        </w:rPr>
        <w:t xml:space="preserve"> </w:t>
      </w:r>
      <w:r>
        <w:rPr>
          <w:rFonts w:eastAsia="Arial Unicode MS"/>
          <w:lang w:val="en-US"/>
        </w:rPr>
        <w:t xml:space="preserve">values were also similar across </w:t>
      </w:r>
      <w:r w:rsidRPr="0045084C">
        <w:rPr>
          <w:i/>
          <w:lang w:val="en-US"/>
        </w:rPr>
        <w:t>p</w:t>
      </w:r>
      <w:r w:rsidRPr="00274E3B">
        <w:rPr>
          <w:lang w:val="en-US"/>
        </w:rPr>
        <w:t>CO</w:t>
      </w:r>
      <w:r w:rsidRPr="0045084C">
        <w:rPr>
          <w:vertAlign w:val="subscript"/>
          <w:lang w:val="en-US"/>
        </w:rPr>
        <w:t>2</w:t>
      </w:r>
      <w:r w:rsidRPr="00274E3B">
        <w:rPr>
          <w:lang w:val="en-US"/>
        </w:rPr>
        <w:t xml:space="preserve"> </w:t>
      </w:r>
      <w:r>
        <w:rPr>
          <w:rFonts w:eastAsia="Arial Unicode MS"/>
          <w:lang w:val="en-US"/>
        </w:rPr>
        <w:t>treatments in both males and females</w:t>
      </w:r>
      <w:r w:rsidRPr="00652140">
        <w:rPr>
          <w:color w:val="000000"/>
          <w:lang w:val="en-US"/>
        </w:rPr>
        <w:t xml:space="preserve"> </w:t>
      </w:r>
      <w:r>
        <w:rPr>
          <w:color w:val="000000"/>
          <w:lang w:val="en-US"/>
        </w:rPr>
        <w:t xml:space="preserve">and they </w:t>
      </w:r>
      <w:r w:rsidR="00D844F9">
        <w:rPr>
          <w:color w:val="000000"/>
          <w:lang w:val="en-US"/>
        </w:rPr>
        <w:t>were within the</w:t>
      </w:r>
      <w:r w:rsidR="00590B62">
        <w:rPr>
          <w:color w:val="000000"/>
          <w:lang w:val="en-US"/>
        </w:rPr>
        <w:t xml:space="preserve"> expected</w:t>
      </w:r>
      <w:r w:rsidR="00D844F9">
        <w:rPr>
          <w:color w:val="000000"/>
          <w:lang w:val="en-US"/>
        </w:rPr>
        <w:t xml:space="preserve"> </w:t>
      </w:r>
      <w:r w:rsidR="00D844F9">
        <w:rPr>
          <w:color w:val="000000"/>
          <w:lang w:val="en-US"/>
        </w:rPr>
        <w:lastRenderedPageBreak/>
        <w:t>range of</w:t>
      </w:r>
      <w:r>
        <w:rPr>
          <w:color w:val="000000"/>
          <w:lang w:val="en-US"/>
        </w:rPr>
        <w:t xml:space="preserve"> values recorded for </w:t>
      </w:r>
      <w:r w:rsidR="00590B62">
        <w:rPr>
          <w:color w:val="000000"/>
          <w:lang w:val="en-US"/>
        </w:rPr>
        <w:t>marine</w:t>
      </w:r>
      <w:r>
        <w:rPr>
          <w:color w:val="000000"/>
          <w:lang w:val="en-US"/>
        </w:rPr>
        <w:t xml:space="preserve"> invertebrates (Branch </w:t>
      </w:r>
      <w:r w:rsidRPr="0046561F">
        <w:rPr>
          <w:i/>
          <w:color w:val="000000"/>
          <w:lang w:val="en-US"/>
        </w:rPr>
        <w:t>et al</w:t>
      </w:r>
      <w:r>
        <w:rPr>
          <w:color w:val="000000"/>
          <w:lang w:val="en-US"/>
        </w:rPr>
        <w:t>.</w:t>
      </w:r>
      <w:r w:rsidR="002B364F">
        <w:rPr>
          <w:color w:val="000000"/>
          <w:lang w:val="en-US"/>
        </w:rPr>
        <w:t>,</w:t>
      </w:r>
      <w:r>
        <w:rPr>
          <w:color w:val="000000"/>
          <w:lang w:val="en-US"/>
        </w:rPr>
        <w:t xml:space="preserve"> 1988; Marshall </w:t>
      </w:r>
      <w:r w:rsidRPr="0046561F">
        <w:rPr>
          <w:i/>
          <w:color w:val="000000"/>
          <w:lang w:val="en-US"/>
        </w:rPr>
        <w:t>et al</w:t>
      </w:r>
      <w:r>
        <w:rPr>
          <w:color w:val="000000"/>
          <w:lang w:val="en-US"/>
        </w:rPr>
        <w:t>.</w:t>
      </w:r>
      <w:r w:rsidR="002B364F">
        <w:rPr>
          <w:color w:val="000000"/>
          <w:lang w:val="en-US"/>
        </w:rPr>
        <w:t>,</w:t>
      </w:r>
      <w:r>
        <w:rPr>
          <w:color w:val="000000"/>
          <w:lang w:val="en-US"/>
        </w:rPr>
        <w:t xml:space="preserve"> 2003)</w:t>
      </w:r>
      <w:r>
        <w:rPr>
          <w:noProof/>
          <w:color w:val="000000"/>
          <w:lang w:val="en-US"/>
        </w:rPr>
        <w:t>.</w:t>
      </w:r>
      <w:r w:rsidRPr="00652140">
        <w:rPr>
          <w:noProof/>
          <w:color w:val="000000"/>
          <w:lang w:val="en-US"/>
        </w:rPr>
        <w:t xml:space="preserve"> </w:t>
      </w:r>
      <w:r w:rsidR="00B13292">
        <w:rPr>
          <w:noProof/>
          <w:color w:val="000000"/>
          <w:lang w:val="en-US"/>
        </w:rPr>
        <w:t xml:space="preserve">Even if </w:t>
      </w:r>
      <w:r w:rsidR="00B13292" w:rsidRPr="00626C43">
        <w:rPr>
          <w:i/>
          <w:lang w:val="en-US"/>
        </w:rPr>
        <w:t>C. fornicata</w:t>
      </w:r>
      <w:r w:rsidR="00B13292">
        <w:rPr>
          <w:lang w:val="en-US"/>
        </w:rPr>
        <w:t xml:space="preserve"> individuals were f</w:t>
      </w:r>
      <w:r w:rsidR="00590B62">
        <w:rPr>
          <w:lang w:val="en-US"/>
        </w:rPr>
        <w:t>ood limited</w:t>
      </w:r>
      <w:r w:rsidR="00B13292">
        <w:rPr>
          <w:lang w:val="en-US"/>
        </w:rPr>
        <w:t xml:space="preserve">, their oxygen consumption remained unaffected by elevated </w:t>
      </w:r>
      <w:r w:rsidR="00B13292" w:rsidRPr="0045084C">
        <w:rPr>
          <w:i/>
          <w:lang w:val="en-US"/>
        </w:rPr>
        <w:t>p</w:t>
      </w:r>
      <w:r w:rsidR="00B13292" w:rsidRPr="00274E3B">
        <w:rPr>
          <w:lang w:val="en-US"/>
        </w:rPr>
        <w:t>CO</w:t>
      </w:r>
      <w:r w:rsidR="00B13292" w:rsidRPr="0045084C">
        <w:rPr>
          <w:vertAlign w:val="subscript"/>
          <w:lang w:val="en-US"/>
        </w:rPr>
        <w:t>2</w:t>
      </w:r>
      <w:r w:rsidR="00B13292">
        <w:rPr>
          <w:lang w:val="en-US"/>
        </w:rPr>
        <w:t xml:space="preserve">. A similar lack of </w:t>
      </w:r>
      <w:r w:rsidR="00B13292" w:rsidRPr="0046561F">
        <w:rPr>
          <w:i/>
          <w:lang w:val="en-US"/>
        </w:rPr>
        <w:t>p</w:t>
      </w:r>
      <w:r w:rsidR="00B13292">
        <w:rPr>
          <w:lang w:val="en-US"/>
        </w:rPr>
        <w:t>CO</w:t>
      </w:r>
      <w:r w:rsidR="00B13292" w:rsidRPr="0046561F">
        <w:rPr>
          <w:vertAlign w:val="subscript"/>
          <w:lang w:val="en-US"/>
        </w:rPr>
        <w:t>2</w:t>
      </w:r>
      <w:r w:rsidR="00B13292">
        <w:rPr>
          <w:lang w:val="en-US"/>
        </w:rPr>
        <w:t xml:space="preserve"> effect </w:t>
      </w:r>
      <w:r w:rsidR="00590B62">
        <w:rPr>
          <w:lang w:val="en-US"/>
        </w:rPr>
        <w:t>was reported for</w:t>
      </w:r>
      <w:r w:rsidR="00B13292">
        <w:rPr>
          <w:lang w:val="en-US"/>
        </w:rPr>
        <w:t xml:space="preserve"> growth and shell strength of the barnacle </w:t>
      </w:r>
      <w:r w:rsidR="00B13292" w:rsidRPr="00626C43">
        <w:rPr>
          <w:i/>
          <w:lang w:val="en-US"/>
        </w:rPr>
        <w:t>A</w:t>
      </w:r>
      <w:r w:rsidR="00AF59E5">
        <w:rPr>
          <w:i/>
          <w:lang w:val="en-US"/>
        </w:rPr>
        <w:t>.</w:t>
      </w:r>
      <w:r w:rsidR="00B13292" w:rsidRPr="00626C43">
        <w:rPr>
          <w:i/>
          <w:lang w:val="en-US"/>
        </w:rPr>
        <w:t xml:space="preserve"> </w:t>
      </w:r>
      <w:proofErr w:type="spellStart"/>
      <w:r w:rsidR="00B13292" w:rsidRPr="00200E2D">
        <w:rPr>
          <w:i/>
          <w:lang w:val="en-US"/>
        </w:rPr>
        <w:t>improvis</w:t>
      </w:r>
      <w:r w:rsidR="00B13292">
        <w:rPr>
          <w:i/>
          <w:lang w:val="en-US"/>
        </w:rPr>
        <w:t>u</w:t>
      </w:r>
      <w:r w:rsidR="00B13292" w:rsidRPr="00626C43">
        <w:rPr>
          <w:i/>
          <w:lang w:val="en-US"/>
        </w:rPr>
        <w:t>s</w:t>
      </w:r>
      <w:proofErr w:type="spellEnd"/>
      <w:r w:rsidR="00B13292">
        <w:rPr>
          <w:lang w:val="en-US"/>
        </w:rPr>
        <w:t xml:space="preserve"> (</w:t>
      </w:r>
      <w:proofErr w:type="spellStart"/>
      <w:r w:rsidR="00B13292">
        <w:rPr>
          <w:lang w:val="en-US"/>
        </w:rPr>
        <w:t>Pansch</w:t>
      </w:r>
      <w:proofErr w:type="spellEnd"/>
      <w:r w:rsidR="00B13292">
        <w:rPr>
          <w:lang w:val="en-US"/>
        </w:rPr>
        <w:t xml:space="preserve"> </w:t>
      </w:r>
      <w:r w:rsidR="00B13292" w:rsidRPr="00626C43">
        <w:rPr>
          <w:i/>
          <w:lang w:val="en-US"/>
        </w:rPr>
        <w:t>et al.</w:t>
      </w:r>
      <w:r w:rsidR="00B13292">
        <w:rPr>
          <w:lang w:val="en-US"/>
        </w:rPr>
        <w:t xml:space="preserve">, 2014). In our study, the low food supply </w:t>
      </w:r>
      <w:r w:rsidR="00590B62">
        <w:rPr>
          <w:lang w:val="en-US"/>
        </w:rPr>
        <w:t>did</w:t>
      </w:r>
      <w:r w:rsidR="00B13292">
        <w:rPr>
          <w:lang w:val="en-US"/>
        </w:rPr>
        <w:t xml:space="preserve"> not </w:t>
      </w:r>
      <w:r w:rsidR="00590B62">
        <w:rPr>
          <w:lang w:val="en-US"/>
        </w:rPr>
        <w:t xml:space="preserve">appear to </w:t>
      </w:r>
      <w:r w:rsidR="00B13292">
        <w:rPr>
          <w:lang w:val="en-US"/>
        </w:rPr>
        <w:t xml:space="preserve">affect the resistance or resilience of </w:t>
      </w:r>
      <w:r w:rsidR="00B13292" w:rsidRPr="00626C43">
        <w:rPr>
          <w:i/>
          <w:lang w:val="en-US"/>
        </w:rPr>
        <w:t>C. fornicata</w:t>
      </w:r>
      <w:r w:rsidR="00B13292">
        <w:rPr>
          <w:lang w:val="en-US"/>
        </w:rPr>
        <w:t xml:space="preserve"> to CO</w:t>
      </w:r>
      <w:r w:rsidR="00B13292" w:rsidRPr="00626C43">
        <w:rPr>
          <w:vertAlign w:val="subscript"/>
          <w:lang w:val="en-US"/>
        </w:rPr>
        <w:t>2</w:t>
      </w:r>
      <w:r w:rsidR="00B13292">
        <w:rPr>
          <w:lang w:val="en-US"/>
        </w:rPr>
        <w:t xml:space="preserve"> stress. </w:t>
      </w:r>
    </w:p>
    <w:p w:rsidR="002A6DF9" w:rsidRDefault="00D844F9" w:rsidP="00795D0C">
      <w:pPr>
        <w:spacing w:line="480" w:lineRule="auto"/>
        <w:ind w:firstLine="708"/>
        <w:jc w:val="both"/>
        <w:rPr>
          <w:lang w:val="en-US"/>
        </w:rPr>
      </w:pPr>
      <w:r>
        <w:rPr>
          <w:rFonts w:eastAsia="Arial Unicode MS"/>
          <w:lang w:val="en-US"/>
        </w:rPr>
        <w:t>Several</w:t>
      </w:r>
      <w:r w:rsidR="002A6DF9">
        <w:rPr>
          <w:rFonts w:eastAsia="Arial Unicode MS"/>
          <w:lang w:val="en-US"/>
        </w:rPr>
        <w:t xml:space="preserve"> studies investigating the response of mollusk</w:t>
      </w:r>
      <w:r w:rsidR="002A6DF9" w:rsidRPr="00F967E7">
        <w:rPr>
          <w:rFonts w:eastAsia="Arial Unicode MS"/>
          <w:lang w:val="en-US"/>
        </w:rPr>
        <w:t xml:space="preserve"> </w:t>
      </w:r>
      <w:r w:rsidR="002A6DF9">
        <w:rPr>
          <w:rFonts w:eastAsia="Arial Unicode MS"/>
          <w:lang w:val="en-US"/>
        </w:rPr>
        <w:t xml:space="preserve">respiration to elevated </w:t>
      </w:r>
      <w:r w:rsidR="002A6DF9" w:rsidRPr="0045084C">
        <w:rPr>
          <w:i/>
          <w:lang w:val="en-US"/>
        </w:rPr>
        <w:t>p</w:t>
      </w:r>
      <w:r w:rsidR="002A6DF9" w:rsidRPr="00274E3B">
        <w:rPr>
          <w:lang w:val="en-US"/>
        </w:rPr>
        <w:t>CO</w:t>
      </w:r>
      <w:r w:rsidR="002A6DF9" w:rsidRPr="0045084C">
        <w:rPr>
          <w:vertAlign w:val="subscript"/>
          <w:lang w:val="en-US"/>
        </w:rPr>
        <w:t>2</w:t>
      </w:r>
      <w:r w:rsidR="002A6DF9" w:rsidRPr="00B33E9A">
        <w:rPr>
          <w:rFonts w:eastAsia="Arial Unicode MS"/>
          <w:lang w:val="en-US"/>
        </w:rPr>
        <w:t xml:space="preserve"> </w:t>
      </w:r>
      <w:r w:rsidR="002A6DF9">
        <w:rPr>
          <w:rFonts w:eastAsia="Arial Unicode MS"/>
          <w:lang w:val="en-US"/>
        </w:rPr>
        <w:t xml:space="preserve">have demonstrated metabolic depression under high </w:t>
      </w:r>
      <w:r w:rsidR="002A6DF9" w:rsidRPr="0045084C">
        <w:rPr>
          <w:i/>
          <w:lang w:val="en-US"/>
        </w:rPr>
        <w:t>p</w:t>
      </w:r>
      <w:r w:rsidR="002A6DF9" w:rsidRPr="00274E3B">
        <w:rPr>
          <w:lang w:val="en-US"/>
        </w:rPr>
        <w:t>CO</w:t>
      </w:r>
      <w:r w:rsidR="002A6DF9" w:rsidRPr="0045084C">
        <w:rPr>
          <w:vertAlign w:val="subscript"/>
          <w:lang w:val="en-US"/>
        </w:rPr>
        <w:t>2</w:t>
      </w:r>
      <w:r w:rsidR="002A6DF9">
        <w:rPr>
          <w:lang w:val="en-US"/>
        </w:rPr>
        <w:t xml:space="preserve"> </w:t>
      </w:r>
      <w:r w:rsidR="002A6DF9">
        <w:rPr>
          <w:rFonts w:eastAsia="Arial Unicode MS"/>
          <w:lang w:val="en-US"/>
        </w:rPr>
        <w:t xml:space="preserve">in </w:t>
      </w:r>
      <w:r>
        <w:rPr>
          <w:rFonts w:eastAsia="Arial Unicode MS"/>
          <w:lang w:val="en-US"/>
        </w:rPr>
        <w:t xml:space="preserve">both </w:t>
      </w:r>
      <w:r w:rsidR="002A6DF9">
        <w:rPr>
          <w:rFonts w:eastAsia="Arial Unicode MS"/>
          <w:lang w:val="en-US"/>
        </w:rPr>
        <w:t>bivalves and gastropods (</w:t>
      </w:r>
      <w:proofErr w:type="spellStart"/>
      <w:r w:rsidR="002A6DF9">
        <w:rPr>
          <w:rFonts w:eastAsia="Arial Unicode MS"/>
          <w:lang w:val="en-US"/>
        </w:rPr>
        <w:t>Michaelidis</w:t>
      </w:r>
      <w:proofErr w:type="spellEnd"/>
      <w:r w:rsidR="002A6DF9">
        <w:rPr>
          <w:rFonts w:eastAsia="Arial Unicode MS"/>
          <w:lang w:val="en-US"/>
        </w:rPr>
        <w:t xml:space="preserve"> </w:t>
      </w:r>
      <w:r w:rsidR="002A6DF9" w:rsidRPr="0046561F">
        <w:rPr>
          <w:rFonts w:eastAsia="Arial Unicode MS"/>
          <w:i/>
          <w:lang w:val="en-US"/>
        </w:rPr>
        <w:t>et al</w:t>
      </w:r>
      <w:r w:rsidR="002A6DF9">
        <w:rPr>
          <w:rFonts w:eastAsia="Arial Unicode MS"/>
          <w:lang w:val="en-US"/>
        </w:rPr>
        <w:t>.</w:t>
      </w:r>
      <w:r w:rsidR="002B364F">
        <w:rPr>
          <w:rFonts w:eastAsia="Arial Unicode MS"/>
          <w:lang w:val="en-US"/>
        </w:rPr>
        <w:t>,</w:t>
      </w:r>
      <w:r w:rsidR="002A6DF9">
        <w:rPr>
          <w:rFonts w:eastAsia="Arial Unicode MS"/>
          <w:lang w:val="en-US"/>
        </w:rPr>
        <w:t xml:space="preserve"> 2005; </w:t>
      </w:r>
      <w:proofErr w:type="spellStart"/>
      <w:r w:rsidR="002A6DF9">
        <w:rPr>
          <w:rFonts w:eastAsia="Arial Unicode MS"/>
          <w:lang w:val="en-US"/>
        </w:rPr>
        <w:t>Bibby</w:t>
      </w:r>
      <w:proofErr w:type="spellEnd"/>
      <w:r w:rsidR="002A6DF9">
        <w:rPr>
          <w:rFonts w:eastAsia="Arial Unicode MS"/>
          <w:lang w:val="en-US"/>
        </w:rPr>
        <w:t xml:space="preserve"> </w:t>
      </w:r>
      <w:r w:rsidR="002A6DF9" w:rsidRPr="0046561F">
        <w:rPr>
          <w:rFonts w:eastAsia="Arial Unicode MS"/>
          <w:i/>
          <w:lang w:val="en-US"/>
        </w:rPr>
        <w:t>et al</w:t>
      </w:r>
      <w:r w:rsidR="002A6DF9">
        <w:rPr>
          <w:rFonts w:eastAsia="Arial Unicode MS"/>
          <w:lang w:val="en-US"/>
        </w:rPr>
        <w:t>.</w:t>
      </w:r>
      <w:r w:rsidR="002B364F">
        <w:rPr>
          <w:rFonts w:eastAsia="Arial Unicode MS"/>
          <w:lang w:val="en-US"/>
        </w:rPr>
        <w:t>,</w:t>
      </w:r>
      <w:r w:rsidR="002A6DF9">
        <w:rPr>
          <w:rFonts w:eastAsia="Arial Unicode MS"/>
          <w:lang w:val="en-US"/>
        </w:rPr>
        <w:t xml:space="preserve"> 2007; Fernandez-</w:t>
      </w:r>
      <w:proofErr w:type="spellStart"/>
      <w:r w:rsidR="002A6DF9">
        <w:rPr>
          <w:rFonts w:eastAsia="Arial Unicode MS"/>
          <w:lang w:val="en-US"/>
        </w:rPr>
        <w:t>Reiriz</w:t>
      </w:r>
      <w:proofErr w:type="spellEnd"/>
      <w:r w:rsidR="002A6DF9">
        <w:rPr>
          <w:rFonts w:eastAsia="Arial Unicode MS"/>
          <w:lang w:val="en-US"/>
        </w:rPr>
        <w:t xml:space="preserve"> </w:t>
      </w:r>
      <w:r w:rsidR="002A6DF9" w:rsidRPr="0046561F">
        <w:rPr>
          <w:rFonts w:eastAsia="Arial Unicode MS"/>
          <w:i/>
          <w:lang w:val="en-US"/>
        </w:rPr>
        <w:t>et al</w:t>
      </w:r>
      <w:r w:rsidR="002A6DF9">
        <w:rPr>
          <w:rFonts w:eastAsia="Arial Unicode MS"/>
          <w:lang w:val="en-US"/>
        </w:rPr>
        <w:t>.</w:t>
      </w:r>
      <w:r w:rsidR="002B364F">
        <w:rPr>
          <w:rFonts w:eastAsia="Arial Unicode MS"/>
          <w:lang w:val="en-US"/>
        </w:rPr>
        <w:t>,</w:t>
      </w:r>
      <w:r w:rsidR="002A6DF9">
        <w:rPr>
          <w:rFonts w:eastAsia="Arial Unicode MS"/>
          <w:lang w:val="en-US"/>
        </w:rPr>
        <w:t xml:space="preserve"> 2011; </w:t>
      </w:r>
      <w:proofErr w:type="spellStart"/>
      <w:r w:rsidR="002A6DF9">
        <w:rPr>
          <w:rFonts w:eastAsia="Arial Unicode MS"/>
          <w:lang w:val="en-US"/>
        </w:rPr>
        <w:t>Melatunan</w:t>
      </w:r>
      <w:proofErr w:type="spellEnd"/>
      <w:r w:rsidR="002A6DF9">
        <w:rPr>
          <w:rFonts w:eastAsia="Arial Unicode MS"/>
          <w:lang w:val="en-US"/>
        </w:rPr>
        <w:t xml:space="preserve"> </w:t>
      </w:r>
      <w:r w:rsidR="002A6DF9" w:rsidRPr="0046561F">
        <w:rPr>
          <w:rFonts w:eastAsia="Arial Unicode MS"/>
          <w:i/>
          <w:lang w:val="en-US"/>
        </w:rPr>
        <w:t>et al</w:t>
      </w:r>
      <w:r w:rsidR="002A6DF9">
        <w:rPr>
          <w:rFonts w:eastAsia="Arial Unicode MS"/>
          <w:lang w:val="en-US"/>
        </w:rPr>
        <w:t>.</w:t>
      </w:r>
      <w:r w:rsidR="002B364F">
        <w:rPr>
          <w:rFonts w:eastAsia="Arial Unicode MS"/>
          <w:lang w:val="en-US"/>
        </w:rPr>
        <w:t>,</w:t>
      </w:r>
      <w:r w:rsidR="002A6DF9">
        <w:rPr>
          <w:rFonts w:eastAsia="Arial Unicode MS"/>
          <w:lang w:val="en-US"/>
        </w:rPr>
        <w:t xml:space="preserve"> 2011; Liu </w:t>
      </w:r>
      <w:r w:rsidR="002B364F">
        <w:rPr>
          <w:rFonts w:eastAsia="Arial Unicode MS"/>
          <w:lang w:val="en-US"/>
        </w:rPr>
        <w:t xml:space="preserve">&amp; </w:t>
      </w:r>
      <w:r w:rsidR="002A6DF9">
        <w:rPr>
          <w:rFonts w:eastAsia="Arial Unicode MS"/>
          <w:lang w:val="en-US"/>
        </w:rPr>
        <w:t>He</w:t>
      </w:r>
      <w:r w:rsidR="002B364F">
        <w:rPr>
          <w:rFonts w:eastAsia="Arial Unicode MS"/>
          <w:lang w:val="en-US"/>
        </w:rPr>
        <w:t>,</w:t>
      </w:r>
      <w:r w:rsidR="002A6DF9">
        <w:rPr>
          <w:rFonts w:eastAsia="Arial Unicode MS"/>
          <w:lang w:val="en-US"/>
        </w:rPr>
        <w:t xml:space="preserve"> 2012; Nav</w:t>
      </w:r>
      <w:r w:rsidR="009457EE">
        <w:rPr>
          <w:rFonts w:eastAsia="Arial Unicode MS"/>
          <w:lang w:val="en-US"/>
        </w:rPr>
        <w:t xml:space="preserve">arro </w:t>
      </w:r>
      <w:r w:rsidR="009457EE" w:rsidRPr="0046561F">
        <w:rPr>
          <w:rFonts w:eastAsia="Arial Unicode MS"/>
          <w:i/>
          <w:lang w:val="en-US"/>
        </w:rPr>
        <w:t>et al</w:t>
      </w:r>
      <w:r w:rsidR="009457EE">
        <w:rPr>
          <w:rFonts w:eastAsia="Arial Unicode MS"/>
          <w:lang w:val="en-US"/>
        </w:rPr>
        <w:t>.</w:t>
      </w:r>
      <w:r w:rsidR="002B364F">
        <w:rPr>
          <w:rFonts w:eastAsia="Arial Unicode MS"/>
          <w:lang w:val="en-US"/>
        </w:rPr>
        <w:t>,</w:t>
      </w:r>
      <w:r w:rsidR="009457EE">
        <w:rPr>
          <w:rFonts w:eastAsia="Arial Unicode MS"/>
          <w:lang w:val="en-US"/>
        </w:rPr>
        <w:t xml:space="preserve"> 2013). Conversely,</w:t>
      </w:r>
      <w:r w:rsidR="002A6DF9">
        <w:rPr>
          <w:rFonts w:eastAsia="Arial Unicode MS"/>
          <w:lang w:val="en-US"/>
        </w:rPr>
        <w:t xml:space="preserve"> others observed no </w:t>
      </w:r>
      <w:r w:rsidR="002A6DF9" w:rsidRPr="0045084C">
        <w:rPr>
          <w:i/>
          <w:lang w:val="en-US"/>
        </w:rPr>
        <w:t>p</w:t>
      </w:r>
      <w:r w:rsidR="002A6DF9" w:rsidRPr="00274E3B">
        <w:rPr>
          <w:lang w:val="en-US"/>
        </w:rPr>
        <w:t>CO</w:t>
      </w:r>
      <w:r w:rsidR="002A6DF9" w:rsidRPr="0045084C">
        <w:rPr>
          <w:vertAlign w:val="subscript"/>
          <w:lang w:val="en-US"/>
        </w:rPr>
        <w:t>2</w:t>
      </w:r>
      <w:r w:rsidR="002A6DF9">
        <w:rPr>
          <w:lang w:val="en-US"/>
        </w:rPr>
        <w:t xml:space="preserve"> </w:t>
      </w:r>
      <w:r w:rsidR="002A6DF9">
        <w:rPr>
          <w:rFonts w:eastAsia="Arial Unicode MS"/>
          <w:lang w:val="en-US"/>
        </w:rPr>
        <w:t xml:space="preserve">effect </w:t>
      </w:r>
      <w:r w:rsidR="002A6DF9">
        <w:rPr>
          <w:lang w:val="en-US"/>
        </w:rPr>
        <w:t>on mollusk</w:t>
      </w:r>
      <w:r w:rsidR="002A6DF9">
        <w:rPr>
          <w:color w:val="000000"/>
          <w:lang w:val="en-US"/>
        </w:rPr>
        <w:t xml:space="preserve"> respiration and general metabolism (</w:t>
      </w:r>
      <w:proofErr w:type="spellStart"/>
      <w:r w:rsidR="002A6DF9">
        <w:rPr>
          <w:color w:val="000000"/>
          <w:lang w:val="en-US"/>
        </w:rPr>
        <w:t>Gazeau</w:t>
      </w:r>
      <w:proofErr w:type="spellEnd"/>
      <w:r w:rsidR="002A6DF9">
        <w:rPr>
          <w:color w:val="000000"/>
          <w:lang w:val="en-US"/>
        </w:rPr>
        <w:t xml:space="preserve"> </w:t>
      </w:r>
      <w:r w:rsidR="002A6DF9" w:rsidRPr="0046561F">
        <w:rPr>
          <w:i/>
          <w:color w:val="000000"/>
          <w:lang w:val="en-US"/>
        </w:rPr>
        <w:t>et al</w:t>
      </w:r>
      <w:r w:rsidR="002A6DF9">
        <w:rPr>
          <w:color w:val="000000"/>
          <w:lang w:val="en-US"/>
        </w:rPr>
        <w:t>.</w:t>
      </w:r>
      <w:r w:rsidR="002B364F">
        <w:rPr>
          <w:color w:val="000000"/>
          <w:lang w:val="en-US"/>
        </w:rPr>
        <w:t>,</w:t>
      </w:r>
      <w:r w:rsidR="002A6DF9">
        <w:rPr>
          <w:color w:val="000000"/>
          <w:lang w:val="en-US"/>
        </w:rPr>
        <w:t xml:space="preserve"> 2007; </w:t>
      </w:r>
      <w:proofErr w:type="spellStart"/>
      <w:r w:rsidR="002A6DF9">
        <w:rPr>
          <w:color w:val="000000"/>
          <w:lang w:val="en-US"/>
        </w:rPr>
        <w:t>Marchant</w:t>
      </w:r>
      <w:proofErr w:type="spellEnd"/>
      <w:r w:rsidR="002A6DF9">
        <w:rPr>
          <w:color w:val="000000"/>
          <w:lang w:val="en-US"/>
        </w:rPr>
        <w:t xml:space="preserve"> </w:t>
      </w:r>
      <w:r w:rsidR="002A6DF9" w:rsidRPr="0046561F">
        <w:rPr>
          <w:i/>
          <w:color w:val="000000"/>
          <w:lang w:val="en-US"/>
        </w:rPr>
        <w:t>et al</w:t>
      </w:r>
      <w:r w:rsidR="002A6DF9">
        <w:rPr>
          <w:color w:val="000000"/>
          <w:lang w:val="en-US"/>
        </w:rPr>
        <w:t>.</w:t>
      </w:r>
      <w:r w:rsidR="002B364F">
        <w:rPr>
          <w:color w:val="000000"/>
          <w:lang w:val="en-US"/>
        </w:rPr>
        <w:t>,</w:t>
      </w:r>
      <w:r w:rsidR="002A6DF9">
        <w:rPr>
          <w:color w:val="000000"/>
          <w:lang w:val="en-US"/>
        </w:rPr>
        <w:t xml:space="preserve"> 2010; Fernandez-</w:t>
      </w:r>
      <w:proofErr w:type="spellStart"/>
      <w:r w:rsidR="002A6DF9">
        <w:rPr>
          <w:color w:val="000000"/>
          <w:lang w:val="en-US"/>
        </w:rPr>
        <w:t>Reiriz</w:t>
      </w:r>
      <w:proofErr w:type="spellEnd"/>
      <w:r w:rsidR="002A6DF9">
        <w:rPr>
          <w:color w:val="000000"/>
          <w:lang w:val="en-US"/>
        </w:rPr>
        <w:t xml:space="preserve"> </w:t>
      </w:r>
      <w:r w:rsidR="002A6DF9" w:rsidRPr="0046561F">
        <w:rPr>
          <w:i/>
          <w:color w:val="000000"/>
          <w:lang w:val="en-US"/>
        </w:rPr>
        <w:t>et al</w:t>
      </w:r>
      <w:r w:rsidR="002A6DF9">
        <w:rPr>
          <w:color w:val="000000"/>
          <w:lang w:val="en-US"/>
        </w:rPr>
        <w:t>.</w:t>
      </w:r>
      <w:r w:rsidR="002B364F">
        <w:rPr>
          <w:color w:val="000000"/>
          <w:lang w:val="en-US"/>
        </w:rPr>
        <w:t>,</w:t>
      </w:r>
      <w:r w:rsidR="002A6DF9">
        <w:rPr>
          <w:color w:val="000000"/>
          <w:lang w:val="en-US"/>
        </w:rPr>
        <w:t xml:space="preserve"> 2012; Clark </w:t>
      </w:r>
      <w:r w:rsidR="002A6DF9" w:rsidRPr="0046561F">
        <w:rPr>
          <w:i/>
          <w:color w:val="000000"/>
          <w:lang w:val="en-US"/>
        </w:rPr>
        <w:t>et al</w:t>
      </w:r>
      <w:r w:rsidR="002A6DF9">
        <w:rPr>
          <w:color w:val="000000"/>
          <w:lang w:val="en-US"/>
        </w:rPr>
        <w:t>.</w:t>
      </w:r>
      <w:r w:rsidR="002B364F">
        <w:rPr>
          <w:color w:val="000000"/>
          <w:lang w:val="en-US"/>
        </w:rPr>
        <w:t>,</w:t>
      </w:r>
      <w:r w:rsidR="002A6DF9">
        <w:rPr>
          <w:color w:val="000000"/>
          <w:lang w:val="en-US"/>
        </w:rPr>
        <w:t xml:space="preserve"> 2013)</w:t>
      </w:r>
      <w:r w:rsidR="002A6DF9" w:rsidRPr="0006175B">
        <w:rPr>
          <w:color w:val="000000"/>
          <w:lang w:val="en-US"/>
        </w:rPr>
        <w:t xml:space="preserve"> </w:t>
      </w:r>
      <w:r w:rsidR="002A6DF9">
        <w:rPr>
          <w:color w:val="000000"/>
          <w:lang w:val="en-US"/>
        </w:rPr>
        <w:t>as reported in our study</w:t>
      </w:r>
      <w:r w:rsidR="002A6DF9">
        <w:rPr>
          <w:lang w:val="en-US"/>
        </w:rPr>
        <w:t>. In some rare cases, O</w:t>
      </w:r>
      <w:r w:rsidR="002A6DF9" w:rsidRPr="00B61908">
        <w:rPr>
          <w:vertAlign w:val="subscript"/>
          <w:lang w:val="en-US"/>
        </w:rPr>
        <w:t>2</w:t>
      </w:r>
      <w:r w:rsidR="002A6DF9">
        <w:rPr>
          <w:lang w:val="en-US"/>
        </w:rPr>
        <w:t xml:space="preserve"> consumption </w:t>
      </w:r>
      <w:r w:rsidR="00590B62">
        <w:rPr>
          <w:lang w:val="en-US"/>
        </w:rPr>
        <w:t>was reported to increase</w:t>
      </w:r>
      <w:r w:rsidR="002A6DF9">
        <w:rPr>
          <w:lang w:val="en-US"/>
        </w:rPr>
        <w:t xml:space="preserve"> under high </w:t>
      </w:r>
      <w:r w:rsidR="002A6DF9" w:rsidRPr="0045084C">
        <w:rPr>
          <w:i/>
          <w:lang w:val="en-US"/>
        </w:rPr>
        <w:t>p</w:t>
      </w:r>
      <w:r w:rsidR="002A6DF9" w:rsidRPr="00274E3B">
        <w:rPr>
          <w:lang w:val="en-US"/>
        </w:rPr>
        <w:t>CO</w:t>
      </w:r>
      <w:r w:rsidR="002A6DF9" w:rsidRPr="0045084C">
        <w:rPr>
          <w:vertAlign w:val="subscript"/>
          <w:lang w:val="en-US"/>
        </w:rPr>
        <w:t>2</w:t>
      </w:r>
      <w:r w:rsidR="002A6DF9" w:rsidRPr="00B33E9A">
        <w:rPr>
          <w:rFonts w:eastAsia="Arial Unicode MS"/>
          <w:lang w:val="en-US"/>
        </w:rPr>
        <w:t xml:space="preserve"> </w:t>
      </w:r>
      <w:r w:rsidR="002A6DF9">
        <w:rPr>
          <w:lang w:val="en-US"/>
        </w:rPr>
        <w:t xml:space="preserve">conditions (Wood </w:t>
      </w:r>
      <w:r w:rsidR="002A6DF9" w:rsidRPr="0046561F">
        <w:rPr>
          <w:i/>
          <w:lang w:val="en-US"/>
        </w:rPr>
        <w:t>et al</w:t>
      </w:r>
      <w:r w:rsidR="002A6DF9">
        <w:rPr>
          <w:lang w:val="en-US"/>
        </w:rPr>
        <w:t>.</w:t>
      </w:r>
      <w:r w:rsidR="002B364F">
        <w:rPr>
          <w:lang w:val="en-US"/>
        </w:rPr>
        <w:t>,</w:t>
      </w:r>
      <w:r w:rsidR="002A6DF9">
        <w:rPr>
          <w:lang w:val="en-US"/>
        </w:rPr>
        <w:t xml:space="preserve"> 2010; Cummings </w:t>
      </w:r>
      <w:r w:rsidR="002A6DF9" w:rsidRPr="0046561F">
        <w:rPr>
          <w:i/>
          <w:lang w:val="en-US"/>
        </w:rPr>
        <w:t>et al</w:t>
      </w:r>
      <w:r w:rsidR="002A6DF9">
        <w:rPr>
          <w:lang w:val="en-US"/>
        </w:rPr>
        <w:t>.</w:t>
      </w:r>
      <w:r w:rsidR="002B364F">
        <w:rPr>
          <w:lang w:val="en-US"/>
        </w:rPr>
        <w:t>,</w:t>
      </w:r>
      <w:r w:rsidR="002A6DF9">
        <w:rPr>
          <w:lang w:val="en-US"/>
        </w:rPr>
        <w:t xml:space="preserve"> 2011). </w:t>
      </w:r>
      <w:r w:rsidR="002A6DF9">
        <w:rPr>
          <w:color w:val="000000"/>
          <w:lang w:val="en-US"/>
        </w:rPr>
        <w:t xml:space="preserve">The effects of </w:t>
      </w:r>
      <w:r w:rsidR="00B13292">
        <w:rPr>
          <w:color w:val="000000"/>
          <w:lang w:val="en-US"/>
        </w:rPr>
        <w:t>high CO</w:t>
      </w:r>
      <w:r w:rsidR="00B13292" w:rsidRPr="0046561F">
        <w:rPr>
          <w:color w:val="000000"/>
          <w:vertAlign w:val="subscript"/>
          <w:lang w:val="en-US"/>
        </w:rPr>
        <w:t>2</w:t>
      </w:r>
      <w:r w:rsidR="00B13292">
        <w:rPr>
          <w:color w:val="000000"/>
          <w:lang w:val="en-US"/>
        </w:rPr>
        <w:t xml:space="preserve"> concentrations </w:t>
      </w:r>
      <w:r w:rsidR="002A6DF9">
        <w:rPr>
          <w:color w:val="000000"/>
          <w:lang w:val="en-US"/>
        </w:rPr>
        <w:t xml:space="preserve">on metabolism </w:t>
      </w:r>
      <w:r w:rsidR="00FE3F31">
        <w:rPr>
          <w:color w:val="000000"/>
          <w:lang w:val="en-US"/>
        </w:rPr>
        <w:t xml:space="preserve">appear </w:t>
      </w:r>
      <w:r w:rsidR="002A6DF9">
        <w:rPr>
          <w:color w:val="000000"/>
          <w:lang w:val="en-US"/>
        </w:rPr>
        <w:t>species-specific and depend on resistance capacities of the organisms (</w:t>
      </w:r>
      <w:proofErr w:type="spellStart"/>
      <w:r w:rsidR="002A6DF9">
        <w:rPr>
          <w:color w:val="000000"/>
          <w:lang w:val="en-US"/>
        </w:rPr>
        <w:t>Melzner</w:t>
      </w:r>
      <w:proofErr w:type="spellEnd"/>
      <w:r w:rsidR="002A6DF9">
        <w:rPr>
          <w:color w:val="000000"/>
          <w:lang w:val="en-US"/>
        </w:rPr>
        <w:t xml:space="preserve"> </w:t>
      </w:r>
      <w:r w:rsidR="002A6DF9" w:rsidRPr="0046561F">
        <w:rPr>
          <w:i/>
          <w:color w:val="000000"/>
          <w:lang w:val="en-US"/>
        </w:rPr>
        <w:t>et al</w:t>
      </w:r>
      <w:r w:rsidR="002A6DF9">
        <w:rPr>
          <w:color w:val="000000"/>
          <w:lang w:val="en-US"/>
        </w:rPr>
        <w:t>.</w:t>
      </w:r>
      <w:r w:rsidR="002B364F">
        <w:rPr>
          <w:color w:val="000000"/>
          <w:lang w:val="en-US"/>
        </w:rPr>
        <w:t>,</w:t>
      </w:r>
      <w:r w:rsidR="002A6DF9">
        <w:rPr>
          <w:color w:val="000000"/>
          <w:lang w:val="en-US"/>
        </w:rPr>
        <w:t xml:space="preserve"> 2009). </w:t>
      </w:r>
      <w:r w:rsidR="002A6DF9" w:rsidRPr="00EC6473">
        <w:rPr>
          <w:lang w:val="en-US"/>
        </w:rPr>
        <w:t>It has been widely reported that exposure to environmental</w:t>
      </w:r>
      <w:r w:rsidR="002A6DF9">
        <w:rPr>
          <w:lang w:val="en-US"/>
        </w:rPr>
        <w:t xml:space="preserve"> </w:t>
      </w:r>
      <w:r w:rsidR="00617E9D">
        <w:rPr>
          <w:lang w:val="en-US"/>
        </w:rPr>
        <w:t xml:space="preserve">high </w:t>
      </w:r>
      <w:r w:rsidR="00617E9D" w:rsidRPr="0045084C">
        <w:rPr>
          <w:i/>
          <w:lang w:val="en-US"/>
        </w:rPr>
        <w:t>p</w:t>
      </w:r>
      <w:r w:rsidR="00617E9D" w:rsidRPr="00274E3B">
        <w:rPr>
          <w:lang w:val="en-US"/>
        </w:rPr>
        <w:t>CO</w:t>
      </w:r>
      <w:r w:rsidR="00617E9D" w:rsidRPr="0045084C">
        <w:rPr>
          <w:vertAlign w:val="subscript"/>
          <w:lang w:val="en-US"/>
        </w:rPr>
        <w:t>2</w:t>
      </w:r>
      <w:r w:rsidR="00617E9D">
        <w:rPr>
          <w:lang w:val="en-US"/>
        </w:rPr>
        <w:t xml:space="preserve"> levels</w:t>
      </w:r>
      <w:r w:rsidR="00617E9D" w:rsidRPr="00EC6473">
        <w:rPr>
          <w:lang w:val="en-US"/>
        </w:rPr>
        <w:t xml:space="preserve"> </w:t>
      </w:r>
      <w:r w:rsidR="002A6DF9" w:rsidRPr="00EC6473">
        <w:rPr>
          <w:lang w:val="en-US"/>
        </w:rPr>
        <w:t xml:space="preserve">leads to changes in </w:t>
      </w:r>
      <w:r w:rsidR="002A6DF9">
        <w:rPr>
          <w:lang w:val="en-US"/>
        </w:rPr>
        <w:t xml:space="preserve">homeostasis and </w:t>
      </w:r>
      <w:r w:rsidR="002A6DF9" w:rsidRPr="00EC6473">
        <w:rPr>
          <w:lang w:val="en-US"/>
        </w:rPr>
        <w:t>extracellular acid-base</w:t>
      </w:r>
      <w:r w:rsidR="002A6DF9">
        <w:rPr>
          <w:lang w:val="en-US"/>
        </w:rPr>
        <w:t xml:space="preserve"> </w:t>
      </w:r>
      <w:r w:rsidR="002A6DF9" w:rsidRPr="00EC6473">
        <w:rPr>
          <w:lang w:val="en-US"/>
        </w:rPr>
        <w:t>balance</w:t>
      </w:r>
      <w:r w:rsidR="002A6DF9">
        <w:rPr>
          <w:lang w:val="en-US"/>
        </w:rPr>
        <w:t xml:space="preserve"> counterbalanced by metabolic depression in many cases (</w:t>
      </w:r>
      <w:proofErr w:type="spellStart"/>
      <w:r w:rsidR="002A6DF9">
        <w:rPr>
          <w:lang w:val="en-US"/>
        </w:rPr>
        <w:t>Pörtner</w:t>
      </w:r>
      <w:proofErr w:type="spellEnd"/>
      <w:r w:rsidR="002A6DF9">
        <w:rPr>
          <w:lang w:val="en-US"/>
        </w:rPr>
        <w:t xml:space="preserve"> </w:t>
      </w:r>
      <w:r w:rsidR="002A6DF9" w:rsidRPr="0046561F">
        <w:rPr>
          <w:i/>
          <w:lang w:val="en-US"/>
        </w:rPr>
        <w:t>et al</w:t>
      </w:r>
      <w:r w:rsidR="002A6DF9">
        <w:rPr>
          <w:lang w:val="en-US"/>
        </w:rPr>
        <w:t>.</w:t>
      </w:r>
      <w:r w:rsidR="002B364F">
        <w:rPr>
          <w:lang w:val="en-US"/>
        </w:rPr>
        <w:t>,</w:t>
      </w:r>
      <w:r w:rsidR="002A6DF9">
        <w:rPr>
          <w:lang w:val="en-US"/>
        </w:rPr>
        <w:t xml:space="preserve"> 2005; </w:t>
      </w:r>
      <w:proofErr w:type="spellStart"/>
      <w:r w:rsidR="002A6DF9">
        <w:rPr>
          <w:lang w:val="en-US"/>
        </w:rPr>
        <w:t>Pörtner</w:t>
      </w:r>
      <w:proofErr w:type="spellEnd"/>
      <w:r w:rsidR="002B364F">
        <w:rPr>
          <w:lang w:val="en-US"/>
        </w:rPr>
        <w:t>,</w:t>
      </w:r>
      <w:r w:rsidR="002A6DF9">
        <w:rPr>
          <w:lang w:val="en-US"/>
        </w:rPr>
        <w:t xml:space="preserve"> 2008</w:t>
      </w:r>
      <w:r w:rsidR="00FE3F31">
        <w:rPr>
          <w:lang w:val="en-US"/>
        </w:rPr>
        <w:t xml:space="preserve">), although it should be noted, as above, that metabolic depression is often not seen in high </w:t>
      </w:r>
      <w:r w:rsidR="00FE3F31" w:rsidRPr="0045084C">
        <w:rPr>
          <w:i/>
          <w:lang w:val="en-US"/>
        </w:rPr>
        <w:t>p</w:t>
      </w:r>
      <w:r w:rsidR="00FE3F31" w:rsidRPr="00274E3B">
        <w:rPr>
          <w:lang w:val="en-US"/>
        </w:rPr>
        <w:t>CO</w:t>
      </w:r>
      <w:r w:rsidR="00FE3F31" w:rsidRPr="0045084C">
        <w:rPr>
          <w:vertAlign w:val="subscript"/>
          <w:lang w:val="en-US"/>
        </w:rPr>
        <w:t>2</w:t>
      </w:r>
      <w:r w:rsidR="00FE3F31">
        <w:rPr>
          <w:lang w:val="en-US"/>
        </w:rPr>
        <w:t xml:space="preserve"> conditions</w:t>
      </w:r>
      <w:r w:rsidR="002A6DF9">
        <w:rPr>
          <w:lang w:val="en-US"/>
        </w:rPr>
        <w:t>. Differences in acid-base regulatory capacities by increasing HCO</w:t>
      </w:r>
      <w:r w:rsidR="002A6DF9" w:rsidRPr="009F21DE">
        <w:rPr>
          <w:vertAlign w:val="subscript"/>
          <w:lang w:val="en-US"/>
        </w:rPr>
        <w:t>3</w:t>
      </w:r>
      <w:r w:rsidR="002A6DF9" w:rsidRPr="009F21DE">
        <w:rPr>
          <w:vertAlign w:val="superscript"/>
          <w:lang w:val="en-US"/>
        </w:rPr>
        <w:t>-</w:t>
      </w:r>
      <w:r w:rsidR="002A6DF9">
        <w:rPr>
          <w:lang w:val="en-US"/>
        </w:rPr>
        <w:t xml:space="preserve"> internal concentrations (</w:t>
      </w:r>
      <w:proofErr w:type="spellStart"/>
      <w:r w:rsidR="002A6DF9">
        <w:rPr>
          <w:lang w:val="en-US"/>
        </w:rPr>
        <w:t>Michaelidis</w:t>
      </w:r>
      <w:proofErr w:type="spellEnd"/>
      <w:r w:rsidR="002A6DF9">
        <w:rPr>
          <w:lang w:val="en-US"/>
        </w:rPr>
        <w:t xml:space="preserve"> </w:t>
      </w:r>
      <w:r w:rsidR="002A6DF9" w:rsidRPr="0046561F">
        <w:rPr>
          <w:i/>
          <w:lang w:val="en-US"/>
        </w:rPr>
        <w:t>et al</w:t>
      </w:r>
      <w:r w:rsidR="002A6DF9">
        <w:rPr>
          <w:lang w:val="en-US"/>
        </w:rPr>
        <w:t>.</w:t>
      </w:r>
      <w:r w:rsidR="002B364F">
        <w:rPr>
          <w:lang w:val="en-US"/>
        </w:rPr>
        <w:t>,</w:t>
      </w:r>
      <w:r w:rsidR="002A6DF9">
        <w:rPr>
          <w:lang w:val="en-US"/>
        </w:rPr>
        <w:t xml:space="preserve"> 2005; </w:t>
      </w:r>
      <w:proofErr w:type="spellStart"/>
      <w:r w:rsidR="002A6DF9">
        <w:rPr>
          <w:lang w:val="en-US"/>
        </w:rPr>
        <w:t>Gutowska</w:t>
      </w:r>
      <w:proofErr w:type="spellEnd"/>
      <w:r w:rsidR="002A6DF9">
        <w:rPr>
          <w:lang w:val="en-US"/>
        </w:rPr>
        <w:t xml:space="preserve"> </w:t>
      </w:r>
      <w:r w:rsidR="002A6DF9" w:rsidRPr="0046561F">
        <w:rPr>
          <w:i/>
          <w:lang w:val="en-US"/>
        </w:rPr>
        <w:t>et al</w:t>
      </w:r>
      <w:r w:rsidR="002A6DF9">
        <w:rPr>
          <w:lang w:val="en-US"/>
        </w:rPr>
        <w:t>.</w:t>
      </w:r>
      <w:r w:rsidR="002B364F">
        <w:rPr>
          <w:lang w:val="en-US"/>
        </w:rPr>
        <w:t>,</w:t>
      </w:r>
      <w:r w:rsidR="002A6DF9">
        <w:rPr>
          <w:lang w:val="en-US"/>
        </w:rPr>
        <w:t xml:space="preserve"> 2010) or H</w:t>
      </w:r>
      <w:r w:rsidR="002A6DF9" w:rsidRPr="009F21DE">
        <w:rPr>
          <w:vertAlign w:val="superscript"/>
          <w:lang w:val="en-US"/>
        </w:rPr>
        <w:t>+</w:t>
      </w:r>
      <w:r w:rsidR="002A6DF9">
        <w:rPr>
          <w:lang w:val="en-US"/>
        </w:rPr>
        <w:t xml:space="preserve"> excretio</w:t>
      </w:r>
      <w:r>
        <w:rPr>
          <w:lang w:val="en-US"/>
        </w:rPr>
        <w:t>n (</w:t>
      </w:r>
      <w:proofErr w:type="spellStart"/>
      <w:r>
        <w:rPr>
          <w:lang w:val="en-US"/>
        </w:rPr>
        <w:t>Pörtner</w:t>
      </w:r>
      <w:proofErr w:type="spellEnd"/>
      <w:r>
        <w:rPr>
          <w:lang w:val="en-US"/>
        </w:rPr>
        <w:t xml:space="preserve"> </w:t>
      </w:r>
      <w:r w:rsidRPr="0046561F">
        <w:rPr>
          <w:i/>
          <w:lang w:val="en-US"/>
        </w:rPr>
        <w:t>et al</w:t>
      </w:r>
      <w:r>
        <w:rPr>
          <w:lang w:val="en-US"/>
        </w:rPr>
        <w:t>.</w:t>
      </w:r>
      <w:r w:rsidR="002B364F">
        <w:rPr>
          <w:lang w:val="en-US"/>
        </w:rPr>
        <w:t>,</w:t>
      </w:r>
      <w:r>
        <w:rPr>
          <w:lang w:val="en-US"/>
        </w:rPr>
        <w:t xml:space="preserve"> 2005) are </w:t>
      </w:r>
      <w:proofErr w:type="spellStart"/>
      <w:r>
        <w:rPr>
          <w:lang w:val="en-US"/>
        </w:rPr>
        <w:t>taxon</w:t>
      </w:r>
      <w:proofErr w:type="spellEnd"/>
      <w:r w:rsidR="002A6DF9">
        <w:rPr>
          <w:lang w:val="en-US"/>
        </w:rPr>
        <w:t xml:space="preserve"> specific and are more or less effective in mitigating the effects of hypercapnia. It has also been suggested that organisms could maintain low metabolic rates without controlling internal pH by not using pH-sensitive oxygen-binding pigments (Thomsen </w:t>
      </w:r>
      <w:r w:rsidR="002A6DF9" w:rsidRPr="0046561F">
        <w:rPr>
          <w:i/>
          <w:lang w:val="en-US"/>
        </w:rPr>
        <w:t>et al</w:t>
      </w:r>
      <w:r w:rsidR="002A6DF9">
        <w:rPr>
          <w:lang w:val="en-US"/>
        </w:rPr>
        <w:t>.</w:t>
      </w:r>
      <w:r w:rsidR="002B364F">
        <w:rPr>
          <w:lang w:val="en-US"/>
        </w:rPr>
        <w:t>,</w:t>
      </w:r>
      <w:r w:rsidR="002A6DF9">
        <w:rPr>
          <w:lang w:val="en-US"/>
        </w:rPr>
        <w:t xml:space="preserve"> 2010; </w:t>
      </w:r>
      <w:proofErr w:type="spellStart"/>
      <w:r w:rsidR="002A6DF9">
        <w:rPr>
          <w:lang w:val="en-US"/>
        </w:rPr>
        <w:t>Hiebenthal</w:t>
      </w:r>
      <w:proofErr w:type="spellEnd"/>
      <w:r w:rsidR="002A6DF9">
        <w:rPr>
          <w:lang w:val="en-US"/>
        </w:rPr>
        <w:t xml:space="preserve"> </w:t>
      </w:r>
      <w:r w:rsidR="002A6DF9" w:rsidRPr="0046561F">
        <w:rPr>
          <w:i/>
          <w:lang w:val="en-US"/>
        </w:rPr>
        <w:t>et al</w:t>
      </w:r>
      <w:r w:rsidR="002A6DF9">
        <w:rPr>
          <w:lang w:val="en-US"/>
        </w:rPr>
        <w:t>.</w:t>
      </w:r>
      <w:r w:rsidR="002B364F">
        <w:rPr>
          <w:lang w:val="en-US"/>
        </w:rPr>
        <w:t>,</w:t>
      </w:r>
      <w:r w:rsidR="002A6DF9">
        <w:rPr>
          <w:lang w:val="en-US"/>
        </w:rPr>
        <w:t xml:space="preserve"> 2013). Such mechanisms </w:t>
      </w:r>
      <w:r w:rsidR="00FE3F31">
        <w:rPr>
          <w:lang w:val="en-US"/>
        </w:rPr>
        <w:t xml:space="preserve">may be </w:t>
      </w:r>
      <w:r w:rsidR="002A6DF9">
        <w:rPr>
          <w:lang w:val="en-US"/>
        </w:rPr>
        <w:t xml:space="preserve">crucial factors in explaining the observed variation in sensitivities and resistances of marine invertebrates to elevated </w:t>
      </w:r>
      <w:r w:rsidR="002A6DF9" w:rsidRPr="0045084C">
        <w:rPr>
          <w:i/>
          <w:lang w:val="en-US"/>
        </w:rPr>
        <w:t>p</w:t>
      </w:r>
      <w:r w:rsidR="002A6DF9" w:rsidRPr="00274E3B">
        <w:rPr>
          <w:lang w:val="en-US"/>
        </w:rPr>
        <w:t>CO</w:t>
      </w:r>
      <w:r w:rsidR="002A6DF9" w:rsidRPr="0045084C">
        <w:rPr>
          <w:vertAlign w:val="subscript"/>
          <w:lang w:val="en-US"/>
        </w:rPr>
        <w:t>2</w:t>
      </w:r>
      <w:r w:rsidR="002A6DF9">
        <w:rPr>
          <w:lang w:val="en-US"/>
        </w:rPr>
        <w:t xml:space="preserve"> conditions (</w:t>
      </w:r>
      <w:proofErr w:type="spellStart"/>
      <w:r w:rsidR="002A6DF9">
        <w:rPr>
          <w:lang w:val="en-US"/>
        </w:rPr>
        <w:t>Gutowska</w:t>
      </w:r>
      <w:proofErr w:type="spellEnd"/>
      <w:r w:rsidR="002A6DF9">
        <w:rPr>
          <w:lang w:val="en-US"/>
        </w:rPr>
        <w:t xml:space="preserve"> </w:t>
      </w:r>
      <w:r w:rsidR="002A6DF9" w:rsidRPr="0046561F">
        <w:rPr>
          <w:i/>
          <w:lang w:val="en-US"/>
        </w:rPr>
        <w:t>et al</w:t>
      </w:r>
      <w:r w:rsidR="002A6DF9">
        <w:rPr>
          <w:lang w:val="en-US"/>
        </w:rPr>
        <w:t>.</w:t>
      </w:r>
      <w:r w:rsidR="002B364F">
        <w:rPr>
          <w:lang w:val="en-US"/>
        </w:rPr>
        <w:t>,</w:t>
      </w:r>
      <w:r w:rsidR="002A6DF9">
        <w:rPr>
          <w:lang w:val="en-US"/>
        </w:rPr>
        <w:t xml:space="preserve"> 2010). </w:t>
      </w:r>
    </w:p>
    <w:p w:rsidR="002A6DF9" w:rsidRDefault="002A6DF9" w:rsidP="00795D0C">
      <w:pPr>
        <w:spacing w:line="480" w:lineRule="auto"/>
        <w:ind w:firstLine="708"/>
        <w:jc w:val="both"/>
        <w:rPr>
          <w:lang w:val="en-US"/>
        </w:rPr>
      </w:pPr>
      <w:r>
        <w:rPr>
          <w:lang w:val="en-US"/>
        </w:rPr>
        <w:lastRenderedPageBreak/>
        <w:t xml:space="preserve">It </w:t>
      </w:r>
      <w:r w:rsidR="00FE3F31">
        <w:rPr>
          <w:lang w:val="en-US"/>
        </w:rPr>
        <w:t>is important to note</w:t>
      </w:r>
      <w:r>
        <w:rPr>
          <w:lang w:val="en-US"/>
        </w:rPr>
        <w:t xml:space="preserve"> here that many </w:t>
      </w:r>
      <w:r w:rsidR="00D844F9">
        <w:rPr>
          <w:lang w:val="en-US"/>
        </w:rPr>
        <w:t xml:space="preserve">of the studies to date </w:t>
      </w:r>
      <w:r>
        <w:rPr>
          <w:lang w:val="en-US"/>
        </w:rPr>
        <w:t>o</w:t>
      </w:r>
      <w:r w:rsidR="009B7FA0">
        <w:rPr>
          <w:lang w:val="en-US"/>
        </w:rPr>
        <w:t>n</w:t>
      </w:r>
      <w:r>
        <w:rPr>
          <w:lang w:val="en-US"/>
        </w:rPr>
        <w:t xml:space="preserve"> the</w:t>
      </w:r>
      <w:r w:rsidR="00D844F9">
        <w:rPr>
          <w:lang w:val="en-US"/>
        </w:rPr>
        <w:t xml:space="preserve"> effects of</w:t>
      </w:r>
      <w:r>
        <w:rPr>
          <w:lang w:val="en-US"/>
        </w:rPr>
        <w:t xml:space="preserve"> </w:t>
      </w:r>
      <w:r w:rsidR="003E1298">
        <w:rPr>
          <w:lang w:val="en-US"/>
        </w:rPr>
        <w:t xml:space="preserve">elevated </w:t>
      </w:r>
      <w:r w:rsidR="003E1298" w:rsidRPr="0045084C">
        <w:rPr>
          <w:i/>
          <w:lang w:val="en-US"/>
        </w:rPr>
        <w:t>p</w:t>
      </w:r>
      <w:r w:rsidR="003E1298" w:rsidRPr="00274E3B">
        <w:rPr>
          <w:lang w:val="en-US"/>
        </w:rPr>
        <w:t>CO</w:t>
      </w:r>
      <w:r w:rsidR="003E1298" w:rsidRPr="0045084C">
        <w:rPr>
          <w:vertAlign w:val="subscript"/>
          <w:lang w:val="en-US"/>
        </w:rPr>
        <w:t>2</w:t>
      </w:r>
      <w:r w:rsidR="003E1298">
        <w:rPr>
          <w:vertAlign w:val="subscript"/>
          <w:lang w:val="en-US"/>
        </w:rPr>
        <w:t xml:space="preserve"> </w:t>
      </w:r>
      <w:r>
        <w:rPr>
          <w:lang w:val="en-US"/>
        </w:rPr>
        <w:t xml:space="preserve">on organisms </w:t>
      </w:r>
      <w:r w:rsidR="003E1298">
        <w:rPr>
          <w:lang w:val="en-US"/>
        </w:rPr>
        <w:t xml:space="preserve">are short-term and acute (e.g. </w:t>
      </w:r>
      <w:proofErr w:type="spellStart"/>
      <w:r>
        <w:rPr>
          <w:lang w:val="en-US"/>
        </w:rPr>
        <w:t>Tomanek</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2011), not reflecting the long-term trade off in energy balance and physiological changes associated with acclimation of new environmental conditions (Clark </w:t>
      </w:r>
      <w:r w:rsidRPr="0046561F">
        <w:rPr>
          <w:i/>
          <w:lang w:val="en-US"/>
        </w:rPr>
        <w:t>et al</w:t>
      </w:r>
      <w:r>
        <w:rPr>
          <w:lang w:val="en-US"/>
        </w:rPr>
        <w:t>.</w:t>
      </w:r>
      <w:r w:rsidR="009B7FA0">
        <w:rPr>
          <w:lang w:val="en-US"/>
        </w:rPr>
        <w:t>,</w:t>
      </w:r>
      <w:r>
        <w:rPr>
          <w:lang w:val="en-US"/>
        </w:rPr>
        <w:t xml:space="preserve"> 2013). For example, </w:t>
      </w:r>
      <w:r>
        <w:rPr>
          <w:color w:val="000000"/>
          <w:lang w:val="en-US"/>
        </w:rPr>
        <w:t xml:space="preserve">metabolic depression acts as a time-limited compensation strategy to survive unfavorable condition such as </w:t>
      </w:r>
      <w:r w:rsidR="00617E9D">
        <w:rPr>
          <w:color w:val="000000"/>
          <w:lang w:val="en-US"/>
        </w:rPr>
        <w:t>high CO</w:t>
      </w:r>
      <w:r w:rsidR="00617E9D" w:rsidRPr="0046561F">
        <w:rPr>
          <w:color w:val="000000"/>
          <w:vertAlign w:val="subscript"/>
          <w:lang w:val="en-US"/>
        </w:rPr>
        <w:t>2</w:t>
      </w:r>
      <w:r w:rsidR="00617E9D">
        <w:rPr>
          <w:color w:val="000000"/>
          <w:lang w:val="en-US"/>
        </w:rPr>
        <w:t xml:space="preserve"> concentrations </w:t>
      </w:r>
      <w:r>
        <w:rPr>
          <w:color w:val="000000"/>
          <w:lang w:val="en-US"/>
        </w:rPr>
        <w:t xml:space="preserve">(Guppy </w:t>
      </w:r>
      <w:r w:rsidR="009B7FA0">
        <w:rPr>
          <w:color w:val="000000"/>
          <w:lang w:val="en-US"/>
        </w:rPr>
        <w:t xml:space="preserve">&amp; </w:t>
      </w:r>
      <w:r>
        <w:rPr>
          <w:color w:val="000000"/>
          <w:lang w:val="en-US"/>
        </w:rPr>
        <w:t>Withers</w:t>
      </w:r>
      <w:r w:rsidR="009B7FA0">
        <w:rPr>
          <w:color w:val="000000"/>
          <w:lang w:val="en-US"/>
        </w:rPr>
        <w:t>,</w:t>
      </w:r>
      <w:r>
        <w:rPr>
          <w:color w:val="000000"/>
          <w:lang w:val="en-US"/>
        </w:rPr>
        <w:t xml:space="preserve"> 1999; </w:t>
      </w:r>
      <w:proofErr w:type="spellStart"/>
      <w:r>
        <w:rPr>
          <w:color w:val="000000"/>
          <w:lang w:val="en-US"/>
        </w:rPr>
        <w:t>Willson</w:t>
      </w:r>
      <w:proofErr w:type="spellEnd"/>
      <w:r>
        <w:rPr>
          <w:color w:val="000000"/>
          <w:lang w:val="en-US"/>
        </w:rPr>
        <w:t xml:space="preserve"> </w:t>
      </w:r>
      <w:r w:rsidR="009B7FA0">
        <w:rPr>
          <w:color w:val="000000"/>
          <w:lang w:val="en-US"/>
        </w:rPr>
        <w:t xml:space="preserve">&amp; </w:t>
      </w:r>
      <w:r>
        <w:rPr>
          <w:color w:val="000000"/>
          <w:lang w:val="en-US"/>
        </w:rPr>
        <w:t>Burnett</w:t>
      </w:r>
      <w:r w:rsidR="009B7FA0">
        <w:rPr>
          <w:color w:val="000000"/>
          <w:lang w:val="en-US"/>
        </w:rPr>
        <w:t>,</w:t>
      </w:r>
      <w:r>
        <w:rPr>
          <w:color w:val="000000"/>
          <w:lang w:val="en-US"/>
        </w:rPr>
        <w:t xml:space="preserve"> 2000). Because </w:t>
      </w:r>
      <w:r w:rsidRPr="00C24B70">
        <w:rPr>
          <w:i/>
          <w:color w:val="000000"/>
          <w:lang w:val="en-US"/>
        </w:rPr>
        <w:t>C. fornicata</w:t>
      </w:r>
      <w:r>
        <w:rPr>
          <w:color w:val="000000"/>
          <w:lang w:val="en-US"/>
        </w:rPr>
        <w:t xml:space="preserve"> were held for 10 weeks in the different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Pr>
          <w:color w:val="000000"/>
          <w:lang w:val="en-US"/>
        </w:rPr>
        <w:t>treatments</w:t>
      </w:r>
      <w:r w:rsidR="00FE3F31">
        <w:rPr>
          <w:color w:val="000000"/>
          <w:lang w:val="en-US"/>
        </w:rPr>
        <w:t xml:space="preserve"> in this investigation</w:t>
      </w:r>
      <w:r>
        <w:rPr>
          <w:color w:val="000000"/>
          <w:lang w:val="en-US"/>
        </w:rPr>
        <w:t xml:space="preserve">, </w:t>
      </w:r>
      <w:r w:rsidR="00FE3F31">
        <w:rPr>
          <w:color w:val="000000"/>
          <w:lang w:val="en-US"/>
        </w:rPr>
        <w:t xml:space="preserve">it is likely </w:t>
      </w:r>
      <w:r w:rsidR="00D844F9">
        <w:rPr>
          <w:color w:val="000000"/>
          <w:lang w:val="en-US"/>
        </w:rPr>
        <w:t xml:space="preserve">there </w:t>
      </w:r>
      <w:r w:rsidR="00FE3F31">
        <w:rPr>
          <w:color w:val="000000"/>
          <w:lang w:val="en-US"/>
        </w:rPr>
        <w:t>was</w:t>
      </w:r>
      <w:r>
        <w:rPr>
          <w:color w:val="000000"/>
          <w:lang w:val="en-US"/>
        </w:rPr>
        <w:t xml:space="preserve"> enough time </w:t>
      </w:r>
      <w:r w:rsidR="00D844F9">
        <w:rPr>
          <w:color w:val="000000"/>
          <w:lang w:val="en-US"/>
        </w:rPr>
        <w:t xml:space="preserve">for them </w:t>
      </w:r>
      <w:r>
        <w:rPr>
          <w:color w:val="000000"/>
          <w:lang w:val="en-US"/>
        </w:rPr>
        <w:t xml:space="preserve">to </w:t>
      </w:r>
      <w:r w:rsidR="003E1298">
        <w:rPr>
          <w:color w:val="000000"/>
          <w:lang w:val="en-US"/>
        </w:rPr>
        <w:t>acclimate</w:t>
      </w:r>
      <w:r w:rsidR="00D844F9">
        <w:rPr>
          <w:color w:val="000000"/>
          <w:lang w:val="en-US"/>
        </w:rPr>
        <w:t xml:space="preserve"> to the</w:t>
      </w:r>
      <w:r>
        <w:rPr>
          <w:color w:val="000000"/>
          <w:lang w:val="en-US"/>
        </w:rPr>
        <w:t xml:space="preserve"> new pH</w:t>
      </w:r>
      <w:r w:rsidR="00D844F9">
        <w:rPr>
          <w:color w:val="000000"/>
          <w:lang w:val="en-US"/>
        </w:rPr>
        <w:t>,</w:t>
      </w:r>
      <w:r>
        <w:rPr>
          <w:color w:val="000000"/>
          <w:lang w:val="en-US"/>
        </w:rPr>
        <w:t xml:space="preserve"> and no difference in oxygen consumption </w:t>
      </w:r>
      <w:r w:rsidR="00D844F9">
        <w:rPr>
          <w:color w:val="000000"/>
          <w:lang w:val="en-US"/>
        </w:rPr>
        <w:t>was</w:t>
      </w:r>
      <w:r>
        <w:rPr>
          <w:color w:val="000000"/>
          <w:lang w:val="en-US"/>
        </w:rPr>
        <w:t xml:space="preserve"> detected between the different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Pr>
          <w:color w:val="000000"/>
          <w:lang w:val="en-US"/>
        </w:rPr>
        <w:t xml:space="preserve">conditions. However, the </w:t>
      </w:r>
      <w:r>
        <w:rPr>
          <w:lang w:val="en-US"/>
        </w:rPr>
        <w:t xml:space="preserve">energetic cost likely produced </w:t>
      </w:r>
      <w:r>
        <w:rPr>
          <w:color w:val="000000"/>
          <w:lang w:val="en-US"/>
        </w:rPr>
        <w:t>by the</w:t>
      </w:r>
      <w:r>
        <w:rPr>
          <w:lang w:val="en-US"/>
        </w:rPr>
        <w:t xml:space="preserve"> negative effects of elevated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Pr>
          <w:lang w:val="en-US"/>
        </w:rPr>
        <w:t xml:space="preserve">may </w:t>
      </w:r>
      <w:r w:rsidR="00A61E83">
        <w:rPr>
          <w:lang w:val="en-US"/>
        </w:rPr>
        <w:t>either be relatively small , or</w:t>
      </w:r>
      <w:r>
        <w:rPr>
          <w:lang w:val="en-US"/>
        </w:rPr>
        <w:t xml:space="preserve"> difficult to maintain over longer time periods</w:t>
      </w:r>
      <w:r w:rsidR="00A61E83">
        <w:rPr>
          <w:lang w:val="en-US"/>
        </w:rPr>
        <w:t xml:space="preserve">. This </w:t>
      </w:r>
      <w:r>
        <w:rPr>
          <w:lang w:val="en-US"/>
        </w:rPr>
        <w:t xml:space="preserve"> could</w:t>
      </w:r>
      <w:r w:rsidR="00A61E83">
        <w:rPr>
          <w:lang w:val="en-US"/>
        </w:rPr>
        <w:t xml:space="preserve"> be seen in</w:t>
      </w:r>
      <w:r>
        <w:rPr>
          <w:lang w:val="en-US"/>
        </w:rPr>
        <w:t xml:space="preserve"> impact</w:t>
      </w:r>
      <w:r w:rsidR="00A61E83">
        <w:rPr>
          <w:lang w:val="en-US"/>
        </w:rPr>
        <w:t>s on</w:t>
      </w:r>
      <w:r>
        <w:rPr>
          <w:lang w:val="en-US"/>
        </w:rPr>
        <w:t xml:space="preserve"> other physiological processes than respiration (</w:t>
      </w:r>
      <w:proofErr w:type="spellStart"/>
      <w:r>
        <w:rPr>
          <w:lang w:val="en-US"/>
        </w:rPr>
        <w:t>Catarino</w:t>
      </w:r>
      <w:proofErr w:type="spellEnd"/>
      <w:r>
        <w:rPr>
          <w:lang w:val="en-US"/>
        </w:rPr>
        <w:t xml:space="preserve"> </w:t>
      </w:r>
      <w:r w:rsidRPr="0046561F">
        <w:rPr>
          <w:i/>
          <w:lang w:val="en-US"/>
        </w:rPr>
        <w:t>et</w:t>
      </w:r>
      <w:r>
        <w:rPr>
          <w:lang w:val="en-US"/>
        </w:rPr>
        <w:t xml:space="preserve"> </w:t>
      </w:r>
      <w:r w:rsidRPr="0046561F">
        <w:rPr>
          <w:i/>
          <w:lang w:val="en-US"/>
        </w:rPr>
        <w:t>al</w:t>
      </w:r>
      <w:r>
        <w:rPr>
          <w:lang w:val="en-US"/>
        </w:rPr>
        <w:t>.</w:t>
      </w:r>
      <w:r w:rsidR="009B7FA0">
        <w:rPr>
          <w:lang w:val="en-US"/>
        </w:rPr>
        <w:t>,</w:t>
      </w:r>
      <w:r>
        <w:rPr>
          <w:lang w:val="en-US"/>
        </w:rPr>
        <w:t xml:space="preserve"> 2012). For example,</w:t>
      </w:r>
      <w:r>
        <w:rPr>
          <w:color w:val="000000"/>
          <w:lang w:val="en-US"/>
        </w:rPr>
        <w:t xml:space="preserve"> </w:t>
      </w:r>
      <w:proofErr w:type="spellStart"/>
      <w:r>
        <w:rPr>
          <w:lang w:val="en-US"/>
        </w:rPr>
        <w:t>Bibby</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(2008) demonstrated that exposure to hypercapnic conditions may compromise the ability to express an immune response in mussels. They showed that </w:t>
      </w:r>
      <w:proofErr w:type="spellStart"/>
      <w:r w:rsidRPr="000A71BB">
        <w:rPr>
          <w:i/>
          <w:lang w:val="en-US"/>
        </w:rPr>
        <w:t>Mytilus</w:t>
      </w:r>
      <w:proofErr w:type="spellEnd"/>
      <w:r w:rsidRPr="000A71BB">
        <w:rPr>
          <w:i/>
          <w:lang w:val="en-US"/>
        </w:rPr>
        <w:t xml:space="preserve"> </w:t>
      </w:r>
      <w:proofErr w:type="spellStart"/>
      <w:r w:rsidRPr="000A71BB">
        <w:rPr>
          <w:i/>
          <w:lang w:val="en-US"/>
        </w:rPr>
        <w:t>edulis</w:t>
      </w:r>
      <w:proofErr w:type="spellEnd"/>
      <w:r>
        <w:rPr>
          <w:lang w:val="en-US"/>
        </w:rPr>
        <w:t xml:space="preserve"> phagocytosis declined as function of decreased </w:t>
      </w:r>
      <w:proofErr w:type="spellStart"/>
      <w:r>
        <w:rPr>
          <w:lang w:val="en-US"/>
        </w:rPr>
        <w:t>pH.</w:t>
      </w:r>
      <w:proofErr w:type="spellEnd"/>
      <w:r>
        <w:rPr>
          <w:lang w:val="en-US"/>
        </w:rPr>
        <w:t xml:space="preserve"> In the same way, </w:t>
      </w:r>
      <w:proofErr w:type="spellStart"/>
      <w:r>
        <w:rPr>
          <w:lang w:val="en-US"/>
        </w:rPr>
        <w:t>Matozzo</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(2012)</w:t>
      </w:r>
      <w:r w:rsidRPr="00C26562">
        <w:rPr>
          <w:rFonts w:ascii="AdvP403A40" w:eastAsiaTheme="minorHAnsi" w:hAnsi="AdvP403A40" w:cs="AdvP403A40"/>
          <w:sz w:val="18"/>
          <w:szCs w:val="18"/>
          <w:lang w:val="en-US" w:eastAsia="en-US"/>
        </w:rPr>
        <w:t xml:space="preserve"> </w:t>
      </w:r>
      <w:r>
        <w:rPr>
          <w:rFonts w:eastAsiaTheme="minorHAnsi"/>
          <w:lang w:val="en-US" w:eastAsia="en-US"/>
        </w:rPr>
        <w:t>showed that</w:t>
      </w:r>
      <w:r w:rsidRPr="00C26562">
        <w:rPr>
          <w:rFonts w:eastAsiaTheme="minorHAnsi"/>
          <w:lang w:val="en-US" w:eastAsia="en-US"/>
        </w:rPr>
        <w:t xml:space="preserve"> el</w:t>
      </w:r>
      <w:r>
        <w:rPr>
          <w:rFonts w:eastAsiaTheme="minorHAnsi"/>
          <w:lang w:val="en-US" w:eastAsia="en-US"/>
        </w:rPr>
        <w:t>e</w:t>
      </w:r>
      <w:r w:rsidRPr="00C26562">
        <w:rPr>
          <w:rFonts w:eastAsiaTheme="minorHAnsi"/>
          <w:lang w:val="en-US" w:eastAsia="en-US"/>
        </w:rPr>
        <w:t xml:space="preserve">vated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sidRPr="00C26562">
        <w:rPr>
          <w:rFonts w:eastAsiaTheme="minorHAnsi"/>
          <w:lang w:val="en-US" w:eastAsia="en-US"/>
        </w:rPr>
        <w:t xml:space="preserve">and temperature </w:t>
      </w:r>
      <w:r>
        <w:rPr>
          <w:rFonts w:eastAsiaTheme="minorHAnsi"/>
          <w:lang w:val="en-US" w:eastAsia="en-US"/>
        </w:rPr>
        <w:t>may</w:t>
      </w:r>
      <w:r w:rsidRPr="00C26562">
        <w:rPr>
          <w:rFonts w:eastAsiaTheme="minorHAnsi"/>
          <w:lang w:val="en-US" w:eastAsia="en-US"/>
        </w:rPr>
        <w:t xml:space="preserve"> strongly affect </w:t>
      </w:r>
      <w:proofErr w:type="spellStart"/>
      <w:r w:rsidRPr="00C26562">
        <w:rPr>
          <w:rFonts w:eastAsiaTheme="minorHAnsi"/>
          <w:lang w:val="en-US" w:eastAsia="en-US"/>
        </w:rPr>
        <w:t>haemocyte</w:t>
      </w:r>
      <w:proofErr w:type="spellEnd"/>
      <w:r w:rsidRPr="00C26562">
        <w:rPr>
          <w:rFonts w:eastAsiaTheme="minorHAnsi"/>
          <w:lang w:val="en-US" w:eastAsia="en-US"/>
        </w:rPr>
        <w:t xml:space="preserve"> functionality in the bivalves</w:t>
      </w:r>
      <w:r>
        <w:rPr>
          <w:lang w:val="en-US"/>
        </w:rPr>
        <w:t xml:space="preserve"> </w:t>
      </w:r>
      <w:proofErr w:type="spellStart"/>
      <w:r w:rsidRPr="00C26562">
        <w:rPr>
          <w:i/>
          <w:lang w:val="en-US"/>
        </w:rPr>
        <w:t>Chamelea</w:t>
      </w:r>
      <w:proofErr w:type="spellEnd"/>
      <w:r w:rsidRPr="00C26562">
        <w:rPr>
          <w:i/>
          <w:lang w:val="en-US"/>
        </w:rPr>
        <w:t xml:space="preserve"> </w:t>
      </w:r>
      <w:proofErr w:type="spellStart"/>
      <w:r w:rsidRPr="00C26562">
        <w:rPr>
          <w:i/>
          <w:lang w:val="en-US"/>
        </w:rPr>
        <w:t>gallina</w:t>
      </w:r>
      <w:proofErr w:type="spellEnd"/>
      <w:r>
        <w:rPr>
          <w:lang w:val="en-US"/>
        </w:rPr>
        <w:t xml:space="preserve"> and </w:t>
      </w:r>
      <w:proofErr w:type="spellStart"/>
      <w:r w:rsidRPr="00C26562">
        <w:rPr>
          <w:i/>
          <w:lang w:val="en-US"/>
        </w:rPr>
        <w:t>Mytilus</w:t>
      </w:r>
      <w:proofErr w:type="spellEnd"/>
      <w:r w:rsidRPr="00C26562">
        <w:rPr>
          <w:i/>
          <w:lang w:val="en-US"/>
        </w:rPr>
        <w:t xml:space="preserve"> </w:t>
      </w:r>
      <w:proofErr w:type="spellStart"/>
      <w:r w:rsidRPr="00C26562">
        <w:rPr>
          <w:i/>
          <w:lang w:val="en-US"/>
        </w:rPr>
        <w:t>galloprovincialis</w:t>
      </w:r>
      <w:proofErr w:type="spellEnd"/>
      <w:r>
        <w:rPr>
          <w:lang w:val="en-US"/>
        </w:rPr>
        <w:t xml:space="preserve">. Other cellular processes have also been shown to be negatively impacted by </w:t>
      </w:r>
      <w:r w:rsidR="003C6D58">
        <w:rPr>
          <w:lang w:val="en-US"/>
        </w:rPr>
        <w:t>high CO</w:t>
      </w:r>
      <w:r w:rsidR="003C6D58" w:rsidRPr="0046561F">
        <w:rPr>
          <w:vertAlign w:val="subscript"/>
          <w:lang w:val="en-US"/>
        </w:rPr>
        <w:t>2</w:t>
      </w:r>
      <w:r w:rsidR="003C6D58">
        <w:rPr>
          <w:lang w:val="en-US"/>
        </w:rPr>
        <w:t xml:space="preserve"> concentrations</w:t>
      </w:r>
      <w:r>
        <w:rPr>
          <w:lang w:val="en-US"/>
        </w:rPr>
        <w:t xml:space="preserve">, including protein synthesis in the </w:t>
      </w:r>
      <w:proofErr w:type="spellStart"/>
      <w:r>
        <w:rPr>
          <w:lang w:val="en-US"/>
        </w:rPr>
        <w:t>sipunculid</w:t>
      </w:r>
      <w:proofErr w:type="spellEnd"/>
      <w:r>
        <w:rPr>
          <w:lang w:val="en-US"/>
        </w:rPr>
        <w:t xml:space="preserve"> </w:t>
      </w:r>
      <w:proofErr w:type="spellStart"/>
      <w:r>
        <w:rPr>
          <w:i/>
          <w:lang w:val="en-US"/>
        </w:rPr>
        <w:t>Sipunculus</w:t>
      </w:r>
      <w:proofErr w:type="spellEnd"/>
      <w:r>
        <w:rPr>
          <w:i/>
          <w:lang w:val="en-US"/>
        </w:rPr>
        <w:t xml:space="preserve"> </w:t>
      </w:r>
      <w:proofErr w:type="spellStart"/>
      <w:r>
        <w:rPr>
          <w:i/>
          <w:lang w:val="en-US"/>
        </w:rPr>
        <w:t>nudus</w:t>
      </w:r>
      <w:proofErr w:type="spellEnd"/>
      <w:r>
        <w:rPr>
          <w:lang w:val="en-US"/>
        </w:rPr>
        <w:t xml:space="preserve"> (</w:t>
      </w:r>
      <w:proofErr w:type="spellStart"/>
      <w:r>
        <w:rPr>
          <w:lang w:val="en-US"/>
        </w:rPr>
        <w:t>Langenbuch</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2006)</w:t>
      </w:r>
      <w:r>
        <w:rPr>
          <w:noProof/>
          <w:lang w:val="en-US"/>
        </w:rPr>
        <w:t xml:space="preserve"> or enzyme activities in </w:t>
      </w:r>
      <w:r w:rsidRPr="00C26562">
        <w:rPr>
          <w:i/>
          <w:lang w:val="en-US"/>
        </w:rPr>
        <w:t>C</w:t>
      </w:r>
      <w:r>
        <w:rPr>
          <w:i/>
          <w:lang w:val="en-US"/>
        </w:rPr>
        <w:t xml:space="preserve">. </w:t>
      </w:r>
      <w:proofErr w:type="spellStart"/>
      <w:r w:rsidRPr="00C26562">
        <w:rPr>
          <w:i/>
          <w:lang w:val="en-US"/>
        </w:rPr>
        <w:t>gallina</w:t>
      </w:r>
      <w:proofErr w:type="spellEnd"/>
      <w:r>
        <w:rPr>
          <w:lang w:val="en-US"/>
        </w:rPr>
        <w:t xml:space="preserve"> and </w:t>
      </w:r>
      <w:r w:rsidRPr="00C26562">
        <w:rPr>
          <w:i/>
          <w:lang w:val="en-US"/>
        </w:rPr>
        <w:t>M</w:t>
      </w:r>
      <w:r>
        <w:rPr>
          <w:i/>
          <w:lang w:val="en-US"/>
        </w:rPr>
        <w:t xml:space="preserve">. </w:t>
      </w:r>
      <w:proofErr w:type="spellStart"/>
      <w:r w:rsidRPr="00C26562">
        <w:rPr>
          <w:i/>
          <w:lang w:val="en-US"/>
        </w:rPr>
        <w:t>galloprovincialis</w:t>
      </w:r>
      <w:proofErr w:type="spellEnd"/>
      <w:r>
        <w:rPr>
          <w:lang w:val="en-US"/>
        </w:rPr>
        <w:t xml:space="preserve"> (</w:t>
      </w:r>
      <w:proofErr w:type="spellStart"/>
      <w:r>
        <w:rPr>
          <w:lang w:val="en-US"/>
        </w:rPr>
        <w:t>Matozzo</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2013). </w:t>
      </w:r>
      <w:r w:rsidR="00D844F9">
        <w:rPr>
          <w:lang w:val="en-US"/>
        </w:rPr>
        <w:t>H</w:t>
      </w:r>
      <w:r w:rsidR="00AC40C0">
        <w:rPr>
          <w:lang w:val="en-US"/>
        </w:rPr>
        <w:t>owever, studies of the impact o</w:t>
      </w:r>
      <w:r w:rsidR="00D844F9">
        <w:rPr>
          <w:lang w:val="en-US"/>
        </w:rPr>
        <w:t>f reduced pH on immune systems have generally been of short duration and it w</w:t>
      </w:r>
      <w:r>
        <w:rPr>
          <w:lang w:val="en-US"/>
        </w:rPr>
        <w:t>ould be interesting to investigate other physiological parameters</w:t>
      </w:r>
      <w:r w:rsidR="00D844F9">
        <w:rPr>
          <w:lang w:val="en-US"/>
        </w:rPr>
        <w:t xml:space="preserve"> than respiration </w:t>
      </w:r>
      <w:r w:rsidR="00524C81">
        <w:rPr>
          <w:lang w:val="en-US"/>
        </w:rPr>
        <w:t xml:space="preserve">(e.g. calcification, protein production, immunity regulation, fertility) </w:t>
      </w:r>
      <w:r w:rsidR="00D844F9">
        <w:rPr>
          <w:lang w:val="en-US"/>
        </w:rPr>
        <w:t>in</w:t>
      </w:r>
      <w:r>
        <w:rPr>
          <w:lang w:val="en-US"/>
        </w:rPr>
        <w:t xml:space="preserve"> </w:t>
      </w:r>
      <w:r w:rsidRPr="00B91C77">
        <w:rPr>
          <w:i/>
          <w:lang w:val="en-US"/>
        </w:rPr>
        <w:t>C. fornicata</w:t>
      </w:r>
      <w:r>
        <w:rPr>
          <w:lang w:val="en-US"/>
        </w:rPr>
        <w:t xml:space="preserve"> acclimated over several months in</w:t>
      </w:r>
      <w:r w:rsidR="00A61E83">
        <w:rPr>
          <w:lang w:val="en-US"/>
        </w:rPr>
        <w:t xml:space="preserve"> the</w:t>
      </w:r>
      <w:r>
        <w:rPr>
          <w:lang w:val="en-US"/>
        </w:rPr>
        <w:t xml:space="preserve"> different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Pr>
          <w:lang w:val="en-US"/>
        </w:rPr>
        <w:t>condition</w:t>
      </w:r>
      <w:r w:rsidR="00A61E83">
        <w:rPr>
          <w:lang w:val="en-US"/>
        </w:rPr>
        <w:t>s</w:t>
      </w:r>
      <w:r>
        <w:rPr>
          <w:lang w:val="en-US"/>
        </w:rPr>
        <w:t xml:space="preserve"> predicted for the end of the century.</w:t>
      </w:r>
      <w:r w:rsidR="003C6D58">
        <w:rPr>
          <w:lang w:val="en-US"/>
        </w:rPr>
        <w:t xml:space="preserve"> </w:t>
      </w:r>
      <w:r>
        <w:rPr>
          <w:lang w:val="en-US"/>
        </w:rPr>
        <w:t>As a coastal species adapted to</w:t>
      </w:r>
      <w:r w:rsidR="00A61E83">
        <w:rPr>
          <w:lang w:val="en-US"/>
        </w:rPr>
        <w:t xml:space="preserve"> relatively large</w:t>
      </w:r>
      <w:r>
        <w:rPr>
          <w:lang w:val="en-US"/>
        </w:rPr>
        <w:t xml:space="preserve"> fluctuations of abiotic parameters, </w:t>
      </w:r>
      <w:r w:rsidRPr="00F75FF6">
        <w:rPr>
          <w:i/>
          <w:lang w:val="en-US"/>
        </w:rPr>
        <w:t>C. fornicata</w:t>
      </w:r>
      <w:r>
        <w:rPr>
          <w:lang w:val="en-US"/>
        </w:rPr>
        <w:t xml:space="preserve"> in this study were </w:t>
      </w:r>
      <w:r>
        <w:rPr>
          <w:lang w:val="en-US"/>
        </w:rPr>
        <w:lastRenderedPageBreak/>
        <w:t xml:space="preserve">strongly resistant to both elevated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Pr>
          <w:lang w:val="en-US"/>
        </w:rPr>
        <w:t>and</w:t>
      </w:r>
      <w:r w:rsidR="00A61E83">
        <w:rPr>
          <w:lang w:val="en-US"/>
        </w:rPr>
        <w:t xml:space="preserve"> increased</w:t>
      </w:r>
      <w:r>
        <w:rPr>
          <w:lang w:val="en-US"/>
        </w:rPr>
        <w:t xml:space="preserve"> temperature. Indeed, resistance to high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Pr>
          <w:lang w:val="en-US"/>
        </w:rPr>
        <w:t>levels can also come from pre-acclimation or pre-adaptation to fluctuations in the environment where species live (Burnett</w:t>
      </w:r>
      <w:r w:rsidR="009B7FA0">
        <w:rPr>
          <w:lang w:val="en-US"/>
        </w:rPr>
        <w:t>,</w:t>
      </w:r>
      <w:r>
        <w:rPr>
          <w:lang w:val="en-US"/>
        </w:rPr>
        <w:t xml:space="preserve"> 1997). Species living in environments with large abiotic variation have a high phenotypic plasticity which can allow them to survive in stressful conditions (Hofmann </w:t>
      </w:r>
      <w:r w:rsidR="00CE616A">
        <w:rPr>
          <w:lang w:val="en-US"/>
        </w:rPr>
        <w:t>&amp;</w:t>
      </w:r>
      <w:r>
        <w:rPr>
          <w:lang w:val="en-US"/>
        </w:rPr>
        <w:t xml:space="preserve"> </w:t>
      </w:r>
      <w:proofErr w:type="spellStart"/>
      <w:r>
        <w:rPr>
          <w:lang w:val="en-US"/>
        </w:rPr>
        <w:t>Todgham</w:t>
      </w:r>
      <w:proofErr w:type="spellEnd"/>
      <w:r w:rsidR="009B7FA0">
        <w:rPr>
          <w:lang w:val="en-US"/>
        </w:rPr>
        <w:t>,</w:t>
      </w:r>
      <w:r>
        <w:rPr>
          <w:lang w:val="en-US"/>
        </w:rPr>
        <w:t xml:space="preserve"> 2010).</w:t>
      </w:r>
      <w:r w:rsidRPr="00810B67">
        <w:rPr>
          <w:lang w:val="en-US"/>
        </w:rPr>
        <w:t xml:space="preserve"> </w:t>
      </w:r>
      <w:r>
        <w:rPr>
          <w:lang w:val="en-US"/>
        </w:rPr>
        <w:t xml:space="preserve">Coastal organisms are more exposed to </w:t>
      </w:r>
      <w:proofErr w:type="spellStart"/>
      <w:r>
        <w:rPr>
          <w:lang w:val="en-US"/>
        </w:rPr>
        <w:t>physic</w:t>
      </w:r>
      <w:r w:rsidR="00D844F9">
        <w:rPr>
          <w:lang w:val="en-US"/>
        </w:rPr>
        <w:t>o</w:t>
      </w:r>
      <w:proofErr w:type="spellEnd"/>
      <w:r>
        <w:rPr>
          <w:lang w:val="en-US"/>
        </w:rPr>
        <w:t xml:space="preserve">-chemical variations than their open-ocean counterparts that live in more stable thermal and pH environments (Berge </w:t>
      </w:r>
      <w:r w:rsidRPr="0046561F">
        <w:rPr>
          <w:i/>
          <w:lang w:val="en-US"/>
        </w:rPr>
        <w:t>et al</w:t>
      </w:r>
      <w:r>
        <w:rPr>
          <w:lang w:val="en-US"/>
        </w:rPr>
        <w:t>.</w:t>
      </w:r>
      <w:r w:rsidR="009B7FA0">
        <w:rPr>
          <w:lang w:val="en-US"/>
        </w:rPr>
        <w:t>,</w:t>
      </w:r>
      <w:r>
        <w:rPr>
          <w:lang w:val="en-US"/>
        </w:rPr>
        <w:t xml:space="preserve"> 2006</w:t>
      </w:r>
      <w:r w:rsidR="00D844F9">
        <w:rPr>
          <w:lang w:val="en-US"/>
        </w:rPr>
        <w:t xml:space="preserve">; Peck </w:t>
      </w:r>
      <w:r w:rsidR="00D844F9" w:rsidRPr="0046561F">
        <w:rPr>
          <w:i/>
          <w:lang w:val="en-US"/>
        </w:rPr>
        <w:t>et al</w:t>
      </w:r>
      <w:r w:rsidR="00D844F9">
        <w:rPr>
          <w:lang w:val="en-US"/>
        </w:rPr>
        <w:t>.</w:t>
      </w:r>
      <w:r w:rsidR="009B7FA0">
        <w:rPr>
          <w:lang w:val="en-US"/>
        </w:rPr>
        <w:t>,</w:t>
      </w:r>
      <w:r w:rsidR="00D844F9">
        <w:rPr>
          <w:lang w:val="en-US"/>
        </w:rPr>
        <w:t xml:space="preserve"> 2006</w:t>
      </w:r>
      <w:r>
        <w:rPr>
          <w:lang w:val="en-US"/>
        </w:rPr>
        <w:t>). Species living in shallow waters tolerate not only seasonal and extreme temperature events but also periodic large fluctuations in seawater pH, driven by biological process that sequester and release large amounts of CO</w:t>
      </w:r>
      <w:r w:rsidRPr="00B43C1D">
        <w:rPr>
          <w:vertAlign w:val="subscript"/>
          <w:lang w:val="en-US"/>
        </w:rPr>
        <w:t>2</w:t>
      </w:r>
      <w:r>
        <w:rPr>
          <w:lang w:val="en-US"/>
        </w:rPr>
        <w:t xml:space="preserve"> (</w:t>
      </w:r>
      <w:proofErr w:type="spellStart"/>
      <w:r>
        <w:rPr>
          <w:lang w:val="en-US"/>
        </w:rPr>
        <w:t>Beniash</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2010). This exposure to a </w:t>
      </w:r>
      <w:r w:rsidR="00D844F9">
        <w:rPr>
          <w:lang w:val="en-US"/>
        </w:rPr>
        <w:t>wide environmental</w:t>
      </w:r>
      <w:r>
        <w:rPr>
          <w:lang w:val="en-US"/>
        </w:rPr>
        <w:t xml:space="preserve"> variation </w:t>
      </w:r>
      <w:r w:rsidR="00D844F9">
        <w:rPr>
          <w:lang w:val="en-US"/>
        </w:rPr>
        <w:t>has likely le</w:t>
      </w:r>
      <w:r>
        <w:rPr>
          <w:lang w:val="en-US"/>
        </w:rPr>
        <w:t xml:space="preserve">d to the evolution of resistance mechanisms to </w:t>
      </w:r>
      <w:r w:rsidR="00D844F9">
        <w:rPr>
          <w:lang w:val="en-US"/>
        </w:rPr>
        <w:t>abiotic</w:t>
      </w:r>
      <w:r>
        <w:rPr>
          <w:lang w:val="en-US"/>
        </w:rPr>
        <w:t xml:space="preserve"> factors </w:t>
      </w:r>
      <w:r w:rsidR="00D844F9">
        <w:rPr>
          <w:lang w:val="en-US"/>
        </w:rPr>
        <w:t>including</w:t>
      </w:r>
      <w:r w:rsidR="00A61E83">
        <w:rPr>
          <w:lang w:val="en-US"/>
        </w:rPr>
        <w:t xml:space="preserve"> variations in</w:t>
      </w:r>
      <w:r>
        <w:rPr>
          <w:lang w:val="en-US"/>
        </w:rPr>
        <w:t xml:space="preserve">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Pr>
          <w:lang w:val="en-US"/>
        </w:rPr>
        <w:t>and/or pH (</w:t>
      </w:r>
      <w:proofErr w:type="spellStart"/>
      <w:r>
        <w:rPr>
          <w:lang w:val="en-US"/>
        </w:rPr>
        <w:t>Lannig</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2010). </w:t>
      </w:r>
    </w:p>
    <w:p w:rsidR="002A6DF9" w:rsidRPr="0099497F" w:rsidRDefault="002A6DF9" w:rsidP="00795D0C">
      <w:pPr>
        <w:spacing w:line="480" w:lineRule="auto"/>
        <w:ind w:firstLine="708"/>
        <w:jc w:val="both"/>
        <w:rPr>
          <w:color w:val="000000"/>
          <w:lang w:val="en-US"/>
        </w:rPr>
      </w:pPr>
      <w:r w:rsidRPr="00094538">
        <w:rPr>
          <w:i/>
          <w:lang w:val="en-US"/>
        </w:rPr>
        <w:t>C. fornicata</w:t>
      </w:r>
      <w:r w:rsidR="00AC40C0">
        <w:rPr>
          <w:lang w:val="en-US"/>
        </w:rPr>
        <w:t xml:space="preserve"> is an </w:t>
      </w:r>
      <w:r>
        <w:rPr>
          <w:lang w:val="en-US"/>
        </w:rPr>
        <w:t xml:space="preserve">invasive species which </w:t>
      </w:r>
      <w:r w:rsidR="00D844F9">
        <w:rPr>
          <w:lang w:val="en-US"/>
        </w:rPr>
        <w:t xml:space="preserve">has successfully </w:t>
      </w:r>
      <w:r>
        <w:rPr>
          <w:lang w:val="en-US"/>
        </w:rPr>
        <w:t>colonized European coastal shallow waters. This species is likely to have high phenotypic plasticity and resilience to</w:t>
      </w:r>
      <w:r w:rsidRPr="00094538">
        <w:rPr>
          <w:lang w:val="en-US"/>
        </w:rPr>
        <w:t xml:space="preserve"> </w:t>
      </w:r>
      <w:proofErr w:type="spellStart"/>
      <w:r>
        <w:rPr>
          <w:lang w:val="en-US"/>
        </w:rPr>
        <w:t>physico</w:t>
      </w:r>
      <w:proofErr w:type="spellEnd"/>
      <w:r>
        <w:rPr>
          <w:lang w:val="en-US"/>
        </w:rPr>
        <w:t xml:space="preserve">-chemical variations that determined its success. Indeed, successful invasive species generally share characteristics that allow them to establish, colonize and expand their range. Among these characteristics, tolerance to environmental stress is one of the most </w:t>
      </w:r>
      <w:r w:rsidR="00D844F9">
        <w:rPr>
          <w:lang w:val="en-US"/>
        </w:rPr>
        <w:t>common</w:t>
      </w:r>
      <w:r>
        <w:rPr>
          <w:lang w:val="en-US"/>
        </w:rPr>
        <w:t xml:space="preserve"> (Lenz </w:t>
      </w:r>
      <w:r w:rsidRPr="0046561F">
        <w:rPr>
          <w:i/>
          <w:lang w:val="en-US"/>
        </w:rPr>
        <w:t>et al</w:t>
      </w:r>
      <w:r>
        <w:rPr>
          <w:lang w:val="en-US"/>
        </w:rPr>
        <w:t>.</w:t>
      </w:r>
      <w:r w:rsidR="009B7FA0">
        <w:rPr>
          <w:lang w:val="en-US"/>
        </w:rPr>
        <w:t>,</w:t>
      </w:r>
      <w:r>
        <w:rPr>
          <w:lang w:val="en-US"/>
        </w:rPr>
        <w:t xml:space="preserve"> 2011).</w:t>
      </w:r>
      <w:r w:rsidRPr="00456261">
        <w:rPr>
          <w:lang w:val="en-US"/>
        </w:rPr>
        <w:t xml:space="preserve"> </w:t>
      </w:r>
      <w:r>
        <w:rPr>
          <w:lang w:val="en-US"/>
        </w:rPr>
        <w:t>In a global change</w:t>
      </w:r>
      <w:r w:rsidR="00A61E83" w:rsidRPr="00A61E83">
        <w:rPr>
          <w:lang w:val="en-US"/>
        </w:rPr>
        <w:t xml:space="preserve"> </w:t>
      </w:r>
      <w:r w:rsidR="00A61E83">
        <w:rPr>
          <w:lang w:val="en-US"/>
        </w:rPr>
        <w:t>context</w:t>
      </w:r>
      <w:r>
        <w:rPr>
          <w:lang w:val="en-US"/>
        </w:rPr>
        <w:t xml:space="preserve">, the </w:t>
      </w:r>
      <w:r w:rsidR="00D844F9">
        <w:rPr>
          <w:lang w:val="en-US"/>
        </w:rPr>
        <w:t xml:space="preserve">movement of </w:t>
      </w:r>
      <w:proofErr w:type="spellStart"/>
      <w:r w:rsidR="00D844F9">
        <w:rPr>
          <w:lang w:val="en-US"/>
        </w:rPr>
        <w:t>physico</w:t>
      </w:r>
      <w:proofErr w:type="spellEnd"/>
      <w:r w:rsidR="00D844F9">
        <w:rPr>
          <w:lang w:val="en-US"/>
        </w:rPr>
        <w:t xml:space="preserve">-chemical conditions </w:t>
      </w:r>
      <w:r>
        <w:rPr>
          <w:lang w:val="en-US"/>
        </w:rPr>
        <w:t xml:space="preserve">away from the optimum </w:t>
      </w:r>
      <w:r w:rsidR="00D844F9">
        <w:rPr>
          <w:lang w:val="en-US"/>
        </w:rPr>
        <w:t>increase</w:t>
      </w:r>
      <w:r w:rsidR="00A61E83">
        <w:rPr>
          <w:lang w:val="en-US"/>
        </w:rPr>
        <w:t>s</w:t>
      </w:r>
      <w:r w:rsidR="00D844F9">
        <w:rPr>
          <w:lang w:val="en-US"/>
        </w:rPr>
        <w:t xml:space="preserve"> the energy </w:t>
      </w:r>
      <w:r>
        <w:rPr>
          <w:lang w:val="en-US"/>
        </w:rPr>
        <w:t>require</w:t>
      </w:r>
      <w:r w:rsidR="00D844F9">
        <w:rPr>
          <w:lang w:val="en-US"/>
        </w:rPr>
        <w:t>d</w:t>
      </w:r>
      <w:r>
        <w:rPr>
          <w:lang w:val="en-US"/>
        </w:rPr>
        <w:t xml:space="preserve"> </w:t>
      </w:r>
      <w:r w:rsidR="00D844F9">
        <w:rPr>
          <w:lang w:val="en-US"/>
        </w:rPr>
        <w:t xml:space="preserve">by marine species </w:t>
      </w:r>
      <w:r>
        <w:rPr>
          <w:color w:val="000000"/>
          <w:lang w:val="en-US"/>
        </w:rPr>
        <w:t xml:space="preserve">to fuel the extra processes entrained to resist the stresses involved and to maintain </w:t>
      </w:r>
      <w:proofErr w:type="spellStart"/>
      <w:r w:rsidR="00FB52EB">
        <w:rPr>
          <w:color w:val="000000"/>
          <w:lang w:val="en-US"/>
        </w:rPr>
        <w:t>homesostasis</w:t>
      </w:r>
      <w:proofErr w:type="spellEnd"/>
      <w:r>
        <w:rPr>
          <w:color w:val="000000"/>
          <w:lang w:val="en-US"/>
        </w:rPr>
        <w:t xml:space="preserve">. This may result in changes in overall physiological condition (Cummings </w:t>
      </w:r>
      <w:r w:rsidRPr="0046561F">
        <w:rPr>
          <w:i/>
          <w:color w:val="000000"/>
          <w:lang w:val="en-US"/>
        </w:rPr>
        <w:t>et al</w:t>
      </w:r>
      <w:r>
        <w:rPr>
          <w:color w:val="000000"/>
          <w:lang w:val="en-US"/>
        </w:rPr>
        <w:t>.</w:t>
      </w:r>
      <w:r w:rsidR="009B7FA0">
        <w:rPr>
          <w:color w:val="000000"/>
          <w:lang w:val="en-US"/>
        </w:rPr>
        <w:t>,</w:t>
      </w:r>
      <w:r>
        <w:rPr>
          <w:color w:val="000000"/>
          <w:lang w:val="en-US"/>
        </w:rPr>
        <w:t xml:space="preserve"> 2011)</w:t>
      </w:r>
      <w:r>
        <w:rPr>
          <w:noProof/>
          <w:color w:val="000000"/>
          <w:lang w:val="en-US"/>
        </w:rPr>
        <w:t xml:space="preserve"> </w:t>
      </w:r>
      <w:r w:rsidR="00A61E83">
        <w:rPr>
          <w:noProof/>
          <w:color w:val="000000"/>
          <w:lang w:val="en-US"/>
        </w:rPr>
        <w:t xml:space="preserve">that could </w:t>
      </w:r>
      <w:r>
        <w:rPr>
          <w:color w:val="000000"/>
          <w:lang w:val="en-US"/>
        </w:rPr>
        <w:t>impact ecological processes and community interactions.</w:t>
      </w:r>
      <w:r w:rsidRPr="0003481E">
        <w:rPr>
          <w:color w:val="000000"/>
          <w:lang w:val="en-US"/>
        </w:rPr>
        <w:t xml:space="preserve"> </w:t>
      </w:r>
      <w:r>
        <w:rPr>
          <w:lang w:val="en-US"/>
        </w:rPr>
        <w:t xml:space="preserve">The high resilience to </w:t>
      </w:r>
      <w:r w:rsidR="00FB52EB">
        <w:rPr>
          <w:lang w:val="en-US"/>
        </w:rPr>
        <w:t>altered</w:t>
      </w:r>
      <w:r>
        <w:rPr>
          <w:lang w:val="en-US"/>
        </w:rPr>
        <w:t xml:space="preserve"> </w:t>
      </w:r>
      <w:r w:rsidRPr="0045084C">
        <w:rPr>
          <w:i/>
          <w:lang w:val="en-US"/>
        </w:rPr>
        <w:t>p</w:t>
      </w:r>
      <w:r w:rsidRPr="00274E3B">
        <w:rPr>
          <w:lang w:val="en-US"/>
        </w:rPr>
        <w:t>CO</w:t>
      </w:r>
      <w:r w:rsidRPr="0045084C">
        <w:rPr>
          <w:vertAlign w:val="subscript"/>
          <w:lang w:val="en-US"/>
        </w:rPr>
        <w:t>2</w:t>
      </w:r>
      <w:r>
        <w:rPr>
          <w:lang w:val="en-US"/>
        </w:rPr>
        <w:t xml:space="preserve">/low pH levels observed here for </w:t>
      </w:r>
      <w:r>
        <w:rPr>
          <w:i/>
          <w:lang w:val="en-US"/>
        </w:rPr>
        <w:t>C. fornicata</w:t>
      </w:r>
      <w:r>
        <w:rPr>
          <w:lang w:val="en-US"/>
        </w:rPr>
        <w:t xml:space="preserve"> </w:t>
      </w:r>
      <w:r w:rsidR="002328CF">
        <w:rPr>
          <w:lang w:val="en-US"/>
        </w:rPr>
        <w:t>may confer</w:t>
      </w:r>
      <w:r>
        <w:rPr>
          <w:lang w:val="en-US"/>
        </w:rPr>
        <w:t xml:space="preserve"> a competitive advantage to this invasive species over taxonomically or functionally related species </w:t>
      </w:r>
      <w:r>
        <w:rPr>
          <w:noProof/>
          <w:lang w:val="en-US"/>
        </w:rPr>
        <w:t xml:space="preserve">(Lenz </w:t>
      </w:r>
      <w:r w:rsidRPr="0046561F">
        <w:rPr>
          <w:i/>
          <w:noProof/>
          <w:lang w:val="en-US"/>
        </w:rPr>
        <w:t>et al</w:t>
      </w:r>
      <w:r>
        <w:rPr>
          <w:noProof/>
          <w:lang w:val="en-US"/>
        </w:rPr>
        <w:t>., 2011)</w:t>
      </w:r>
      <w:r>
        <w:rPr>
          <w:lang w:val="en-US"/>
        </w:rPr>
        <w:t>. For example,</w:t>
      </w:r>
      <w:r w:rsidR="00FB52EB">
        <w:rPr>
          <w:lang w:val="en-US"/>
        </w:rPr>
        <w:t xml:space="preserve"> the</w:t>
      </w:r>
      <w:r>
        <w:rPr>
          <w:lang w:val="en-US"/>
        </w:rPr>
        <w:t xml:space="preserve"> performance of the </w:t>
      </w:r>
      <w:r w:rsidR="00FB52EB">
        <w:rPr>
          <w:lang w:val="en-US"/>
        </w:rPr>
        <w:t>scallop</w:t>
      </w:r>
      <w:r>
        <w:rPr>
          <w:lang w:val="en-US"/>
        </w:rPr>
        <w:t xml:space="preserve"> </w:t>
      </w:r>
      <w:proofErr w:type="spellStart"/>
      <w:r w:rsidRPr="006B5149">
        <w:rPr>
          <w:i/>
          <w:lang w:val="en-US"/>
        </w:rPr>
        <w:t>Pecten</w:t>
      </w:r>
      <w:proofErr w:type="spellEnd"/>
      <w:r w:rsidRPr="006B5149">
        <w:rPr>
          <w:i/>
          <w:lang w:val="en-US"/>
        </w:rPr>
        <w:t xml:space="preserve"> </w:t>
      </w:r>
      <w:proofErr w:type="spellStart"/>
      <w:r w:rsidRPr="006B5149">
        <w:rPr>
          <w:i/>
          <w:lang w:val="en-US"/>
        </w:rPr>
        <w:t>maximus</w:t>
      </w:r>
      <w:proofErr w:type="spellEnd"/>
      <w:r>
        <w:rPr>
          <w:i/>
          <w:lang w:val="en-US"/>
        </w:rPr>
        <w:t>,</w:t>
      </w:r>
      <w:r>
        <w:rPr>
          <w:lang w:val="en-US"/>
        </w:rPr>
        <w:t xml:space="preserve"> which is one of the </w:t>
      </w:r>
      <w:r w:rsidRPr="006B5149">
        <w:rPr>
          <w:i/>
          <w:lang w:val="en-US"/>
        </w:rPr>
        <w:t>C. fornicata</w:t>
      </w:r>
      <w:r>
        <w:rPr>
          <w:lang w:val="en-US"/>
        </w:rPr>
        <w:t xml:space="preserve"> competitors </w:t>
      </w:r>
      <w:r>
        <w:rPr>
          <w:lang w:val="en-US"/>
        </w:rPr>
        <w:lastRenderedPageBreak/>
        <w:t>(</w:t>
      </w:r>
      <w:proofErr w:type="spellStart"/>
      <w:r>
        <w:rPr>
          <w:lang w:val="en-US"/>
        </w:rPr>
        <w:t>Thouzeau</w:t>
      </w:r>
      <w:proofErr w:type="spellEnd"/>
      <w:r>
        <w:rPr>
          <w:lang w:val="en-US"/>
        </w:rPr>
        <w:t xml:space="preserve"> </w:t>
      </w:r>
      <w:r w:rsidRPr="0046561F">
        <w:rPr>
          <w:i/>
          <w:lang w:val="en-US"/>
        </w:rPr>
        <w:t>et al</w:t>
      </w:r>
      <w:r>
        <w:rPr>
          <w:lang w:val="en-US"/>
        </w:rPr>
        <w:t>.</w:t>
      </w:r>
      <w:r w:rsidR="009B7FA0">
        <w:rPr>
          <w:lang w:val="en-US"/>
        </w:rPr>
        <w:t>,</w:t>
      </w:r>
      <w:r>
        <w:rPr>
          <w:lang w:val="en-US"/>
        </w:rPr>
        <w:t xml:space="preserve"> 2000; </w:t>
      </w:r>
      <w:proofErr w:type="spellStart"/>
      <w:r>
        <w:rPr>
          <w:lang w:val="en-US"/>
        </w:rPr>
        <w:t>Fresard</w:t>
      </w:r>
      <w:proofErr w:type="spellEnd"/>
      <w:r>
        <w:rPr>
          <w:lang w:val="en-US"/>
        </w:rPr>
        <w:t xml:space="preserve"> </w:t>
      </w:r>
      <w:r w:rsidR="00CE616A">
        <w:rPr>
          <w:lang w:val="en-US"/>
        </w:rPr>
        <w:t>&amp;</w:t>
      </w:r>
      <w:r>
        <w:rPr>
          <w:lang w:val="en-US"/>
        </w:rPr>
        <w:t xml:space="preserve"> </w:t>
      </w:r>
      <w:proofErr w:type="spellStart"/>
      <w:r>
        <w:rPr>
          <w:lang w:val="en-US"/>
        </w:rPr>
        <w:t>Boncoeur</w:t>
      </w:r>
      <w:proofErr w:type="spellEnd"/>
      <w:r w:rsidR="009B7FA0">
        <w:rPr>
          <w:lang w:val="en-US"/>
        </w:rPr>
        <w:t>,</w:t>
      </w:r>
      <w:r>
        <w:rPr>
          <w:lang w:val="en-US"/>
        </w:rPr>
        <w:t xml:space="preserve"> 2006), has been shown to be </w:t>
      </w:r>
      <w:r w:rsidR="00FB52EB">
        <w:rPr>
          <w:lang w:val="en-US"/>
        </w:rPr>
        <w:t xml:space="preserve">negatively </w:t>
      </w:r>
      <w:r>
        <w:rPr>
          <w:lang w:val="en-US"/>
        </w:rPr>
        <w:t xml:space="preserve">affected by high </w:t>
      </w:r>
      <w:r w:rsidRPr="0045084C">
        <w:rPr>
          <w:i/>
          <w:lang w:val="en-US"/>
        </w:rPr>
        <w:t>p</w:t>
      </w:r>
      <w:r w:rsidRPr="00274E3B">
        <w:rPr>
          <w:lang w:val="en-US"/>
        </w:rPr>
        <w:t>CO</w:t>
      </w:r>
      <w:r w:rsidRPr="0045084C">
        <w:rPr>
          <w:vertAlign w:val="subscript"/>
          <w:lang w:val="en-US"/>
        </w:rPr>
        <w:t>2</w:t>
      </w:r>
      <w:r>
        <w:rPr>
          <w:vertAlign w:val="subscript"/>
          <w:lang w:val="en-US"/>
        </w:rPr>
        <w:t xml:space="preserve"> </w:t>
      </w:r>
      <w:r w:rsidRPr="006B5149">
        <w:rPr>
          <w:lang w:val="en-US"/>
        </w:rPr>
        <w:t>levels (</w:t>
      </w:r>
      <w:proofErr w:type="spellStart"/>
      <w:r w:rsidRPr="006B5149">
        <w:rPr>
          <w:lang w:val="en-US"/>
        </w:rPr>
        <w:t>Schalkhausser</w:t>
      </w:r>
      <w:proofErr w:type="spellEnd"/>
      <w:r w:rsidRPr="006B5149">
        <w:rPr>
          <w:lang w:val="en-US"/>
        </w:rPr>
        <w:t xml:space="preserve"> </w:t>
      </w:r>
      <w:r w:rsidRPr="0046561F">
        <w:rPr>
          <w:i/>
          <w:lang w:val="en-US"/>
        </w:rPr>
        <w:t>et al</w:t>
      </w:r>
      <w:r w:rsidRPr="006B5149">
        <w:rPr>
          <w:lang w:val="en-US"/>
        </w:rPr>
        <w:t>.</w:t>
      </w:r>
      <w:r w:rsidR="009B7FA0">
        <w:rPr>
          <w:lang w:val="en-US"/>
        </w:rPr>
        <w:t>,</w:t>
      </w:r>
      <w:r w:rsidRPr="006B5149">
        <w:rPr>
          <w:lang w:val="en-US"/>
        </w:rPr>
        <w:t xml:space="preserve"> 2013)</w:t>
      </w:r>
      <w:r>
        <w:rPr>
          <w:lang w:val="en-US"/>
        </w:rPr>
        <w:t xml:space="preserve">. </w:t>
      </w:r>
      <w:r>
        <w:rPr>
          <w:color w:val="000000"/>
          <w:lang w:val="en-US"/>
        </w:rPr>
        <w:t xml:space="preserve">These different </w:t>
      </w:r>
      <w:r w:rsidR="00FB52EB">
        <w:rPr>
          <w:color w:val="000000"/>
          <w:lang w:val="en-US"/>
        </w:rPr>
        <w:t>sensitivities</w:t>
      </w:r>
      <w:r>
        <w:rPr>
          <w:color w:val="000000"/>
          <w:lang w:val="en-US"/>
        </w:rPr>
        <w:t xml:space="preserve"> to environment</w:t>
      </w:r>
      <w:r w:rsidR="00A61E83">
        <w:rPr>
          <w:color w:val="000000"/>
          <w:lang w:val="en-US"/>
        </w:rPr>
        <w:t>al</w:t>
      </w:r>
      <w:r>
        <w:rPr>
          <w:color w:val="000000"/>
          <w:lang w:val="en-US"/>
        </w:rPr>
        <w:t xml:space="preserve"> factors </w:t>
      </w:r>
      <w:r w:rsidR="00FB52EB">
        <w:rPr>
          <w:color w:val="000000"/>
          <w:lang w:val="en-US"/>
        </w:rPr>
        <w:t>will likely</w:t>
      </w:r>
      <w:r>
        <w:rPr>
          <w:color w:val="000000"/>
          <w:lang w:val="en-US"/>
        </w:rPr>
        <w:t xml:space="preserve"> dictate “winners” and “losers” among marine species that could lead to a restructuring of benthic communities. </w:t>
      </w:r>
      <w:r w:rsidR="00FB52EB">
        <w:rPr>
          <w:color w:val="000000"/>
          <w:lang w:val="en-US"/>
        </w:rPr>
        <w:t>With other studies, our data suggest t</w:t>
      </w:r>
      <w:r>
        <w:rPr>
          <w:color w:val="000000"/>
          <w:lang w:val="en-US"/>
        </w:rPr>
        <w:t xml:space="preserve">his restructuring could favor invasive species </w:t>
      </w:r>
      <w:r w:rsidR="00FB52EB">
        <w:rPr>
          <w:color w:val="000000"/>
          <w:lang w:val="en-US"/>
        </w:rPr>
        <w:t>as</w:t>
      </w:r>
      <w:r>
        <w:rPr>
          <w:color w:val="000000"/>
          <w:lang w:val="en-US"/>
        </w:rPr>
        <w:t xml:space="preserve"> evidence </w:t>
      </w:r>
      <w:r w:rsidR="00FB52EB">
        <w:rPr>
          <w:color w:val="000000"/>
          <w:lang w:val="en-US"/>
        </w:rPr>
        <w:t xml:space="preserve">is building that </w:t>
      </w:r>
      <w:r>
        <w:rPr>
          <w:color w:val="000000"/>
          <w:lang w:val="en-US"/>
        </w:rPr>
        <w:t xml:space="preserve">shows they are more resistant to change than their native competitors (Dukes </w:t>
      </w:r>
      <w:r w:rsidR="00CE616A">
        <w:rPr>
          <w:color w:val="000000"/>
          <w:lang w:val="en-US"/>
        </w:rPr>
        <w:t>&amp;</w:t>
      </w:r>
      <w:r>
        <w:rPr>
          <w:color w:val="000000"/>
          <w:lang w:val="en-US"/>
        </w:rPr>
        <w:t xml:space="preserve"> Mooney</w:t>
      </w:r>
      <w:r w:rsidR="009B7FA0">
        <w:rPr>
          <w:color w:val="000000"/>
          <w:lang w:val="en-US"/>
        </w:rPr>
        <w:t>,</w:t>
      </w:r>
      <w:r>
        <w:rPr>
          <w:color w:val="000000"/>
          <w:lang w:val="en-US"/>
        </w:rPr>
        <w:t xml:space="preserve"> 1999; </w:t>
      </w:r>
      <w:proofErr w:type="spellStart"/>
      <w:r>
        <w:rPr>
          <w:color w:val="000000"/>
          <w:lang w:val="en-US"/>
        </w:rPr>
        <w:t>Occhipinti-Ambrogi</w:t>
      </w:r>
      <w:proofErr w:type="spellEnd"/>
      <w:r w:rsidR="009B7FA0">
        <w:rPr>
          <w:color w:val="000000"/>
          <w:lang w:val="en-US"/>
        </w:rPr>
        <w:t>,</w:t>
      </w:r>
      <w:r>
        <w:rPr>
          <w:color w:val="000000"/>
          <w:lang w:val="en-US"/>
        </w:rPr>
        <w:t xml:space="preserve"> 2007).</w:t>
      </w:r>
    </w:p>
    <w:p w:rsidR="002A6DF9" w:rsidRDefault="002A6DF9" w:rsidP="00795D0C">
      <w:pPr>
        <w:spacing w:line="480" w:lineRule="auto"/>
        <w:ind w:firstLine="708"/>
        <w:jc w:val="both"/>
        <w:rPr>
          <w:lang w:val="en-US"/>
        </w:rPr>
      </w:pPr>
    </w:p>
    <w:p w:rsidR="002A6DF9" w:rsidRDefault="002A6DF9" w:rsidP="00795D0C">
      <w:pPr>
        <w:spacing w:line="480" w:lineRule="auto"/>
        <w:ind w:firstLine="708"/>
        <w:jc w:val="both"/>
        <w:rPr>
          <w:lang w:val="en-US"/>
        </w:rPr>
      </w:pPr>
    </w:p>
    <w:p w:rsidR="002A6DF9" w:rsidRDefault="002A6DF9" w:rsidP="00795D0C">
      <w:pPr>
        <w:spacing w:line="480" w:lineRule="auto"/>
        <w:ind w:firstLine="708"/>
        <w:jc w:val="both"/>
        <w:rPr>
          <w:lang w:val="en-US"/>
        </w:rPr>
      </w:pPr>
    </w:p>
    <w:p w:rsidR="002A6DF9" w:rsidRDefault="002A6DF9" w:rsidP="00795D0C">
      <w:pPr>
        <w:spacing w:line="480" w:lineRule="auto"/>
        <w:ind w:firstLine="708"/>
        <w:jc w:val="both"/>
        <w:rPr>
          <w:lang w:val="en-US"/>
        </w:rPr>
      </w:pPr>
    </w:p>
    <w:p w:rsidR="002A6DF9" w:rsidRDefault="002A6DF9" w:rsidP="00795D0C">
      <w:pPr>
        <w:spacing w:line="480" w:lineRule="auto"/>
        <w:ind w:firstLine="708"/>
        <w:jc w:val="both"/>
        <w:rPr>
          <w:lang w:val="en-US"/>
        </w:rPr>
      </w:pPr>
    </w:p>
    <w:p w:rsidR="00A53E16" w:rsidRDefault="00A53E16" w:rsidP="00795D0C">
      <w:pPr>
        <w:spacing w:line="480" w:lineRule="auto"/>
        <w:ind w:firstLine="708"/>
        <w:jc w:val="both"/>
        <w:rPr>
          <w:lang w:val="en-US"/>
        </w:rPr>
      </w:pPr>
    </w:p>
    <w:p w:rsidR="00A53E16" w:rsidRDefault="00A53E16" w:rsidP="00795D0C">
      <w:pPr>
        <w:spacing w:line="480" w:lineRule="auto"/>
        <w:ind w:firstLine="708"/>
        <w:jc w:val="both"/>
        <w:rPr>
          <w:lang w:val="en-US"/>
        </w:rPr>
      </w:pPr>
    </w:p>
    <w:p w:rsidR="00A53E16" w:rsidRDefault="00A53E16" w:rsidP="00795D0C">
      <w:pPr>
        <w:spacing w:line="480" w:lineRule="auto"/>
        <w:ind w:firstLine="708"/>
        <w:jc w:val="both"/>
        <w:rPr>
          <w:lang w:val="en-US"/>
        </w:rPr>
      </w:pPr>
    </w:p>
    <w:p w:rsidR="00A53E16" w:rsidRDefault="00A53E16" w:rsidP="00795D0C">
      <w:pPr>
        <w:spacing w:line="480" w:lineRule="auto"/>
        <w:ind w:firstLine="708"/>
        <w:jc w:val="both"/>
        <w:rPr>
          <w:lang w:val="en-US"/>
        </w:rPr>
      </w:pPr>
    </w:p>
    <w:p w:rsidR="00A53E16" w:rsidRDefault="00A53E16" w:rsidP="00795D0C">
      <w:pPr>
        <w:spacing w:line="480" w:lineRule="auto"/>
        <w:ind w:firstLine="708"/>
        <w:jc w:val="both"/>
        <w:rPr>
          <w:lang w:val="en-US"/>
        </w:rPr>
      </w:pPr>
    </w:p>
    <w:p w:rsidR="00C77D6E" w:rsidRPr="00642887" w:rsidRDefault="00C77D6E" w:rsidP="008E753C">
      <w:pPr>
        <w:autoSpaceDE w:val="0"/>
        <w:autoSpaceDN w:val="0"/>
        <w:adjustRightInd w:val="0"/>
        <w:spacing w:line="480" w:lineRule="auto"/>
        <w:jc w:val="center"/>
        <w:rPr>
          <w:rFonts w:eastAsiaTheme="minorHAnsi"/>
          <w:b/>
          <w:lang w:val="en-US" w:eastAsia="en-US"/>
        </w:rPr>
      </w:pPr>
      <w:r w:rsidRPr="00642887">
        <w:rPr>
          <w:rFonts w:eastAsiaTheme="minorHAnsi"/>
          <w:b/>
          <w:lang w:val="en-US" w:eastAsia="en-US"/>
        </w:rPr>
        <w:t>ACKNOWLEDGMENTS</w:t>
      </w:r>
    </w:p>
    <w:p w:rsidR="00C77D6E" w:rsidRDefault="00C77D6E" w:rsidP="00795D0C">
      <w:pPr>
        <w:autoSpaceDE w:val="0"/>
        <w:autoSpaceDN w:val="0"/>
        <w:adjustRightInd w:val="0"/>
        <w:spacing w:line="480" w:lineRule="auto"/>
        <w:jc w:val="both"/>
        <w:rPr>
          <w:rFonts w:eastAsiaTheme="minorHAnsi"/>
          <w:lang w:val="en-US" w:eastAsia="en-US"/>
        </w:rPr>
      </w:pPr>
      <w:r w:rsidRPr="006304A5">
        <w:rPr>
          <w:rFonts w:eastAsiaTheme="minorHAnsi"/>
          <w:lang w:val="en-US" w:eastAsia="en-US"/>
        </w:rPr>
        <w:t xml:space="preserve">The authors thank the </w:t>
      </w:r>
      <w:r w:rsidRPr="006304A5">
        <w:t>Marine Ope</w:t>
      </w:r>
      <w:r>
        <w:t xml:space="preserve">rations and Services Department </w:t>
      </w:r>
      <w:r w:rsidRPr="006304A5">
        <w:t xml:space="preserve">from the Station </w:t>
      </w:r>
      <w:proofErr w:type="spellStart"/>
      <w:r w:rsidRPr="006304A5">
        <w:t>Biologique</w:t>
      </w:r>
      <w:proofErr w:type="spellEnd"/>
      <w:r w:rsidRPr="006304A5">
        <w:t xml:space="preserve"> de </w:t>
      </w:r>
      <w:proofErr w:type="spellStart"/>
      <w:r w:rsidRPr="006304A5">
        <w:t>Roscoff</w:t>
      </w:r>
      <w:proofErr w:type="spellEnd"/>
      <w:r w:rsidRPr="006304A5">
        <w:t xml:space="preserve"> for the </w:t>
      </w:r>
      <w:r>
        <w:t xml:space="preserve">underwater </w:t>
      </w:r>
      <w:r w:rsidRPr="006304A5">
        <w:t>sampling</w:t>
      </w:r>
      <w:r>
        <w:t xml:space="preserve"> and the help for system building. </w:t>
      </w:r>
      <w:r w:rsidRPr="006304A5">
        <w:t xml:space="preserve"> </w:t>
      </w:r>
      <w:r w:rsidRPr="006304A5">
        <w:rPr>
          <w:rFonts w:eastAsiaTheme="minorHAnsi"/>
          <w:lang w:val="en-US" w:eastAsia="en-US"/>
        </w:rPr>
        <w:t xml:space="preserve">This work </w:t>
      </w:r>
      <w:r>
        <w:rPr>
          <w:rFonts w:eastAsiaTheme="minorHAnsi"/>
          <w:lang w:val="en-US" w:eastAsia="en-US"/>
        </w:rPr>
        <w:t xml:space="preserve">was supported by the CALCAO project funded from the Region Bretagne, and by </w:t>
      </w:r>
      <w:r>
        <w:rPr>
          <w:iCs/>
        </w:rPr>
        <w:t xml:space="preserve">the </w:t>
      </w:r>
      <w:proofErr w:type="spellStart"/>
      <w:r>
        <w:rPr>
          <w:iCs/>
        </w:rPr>
        <w:t>Interreg</w:t>
      </w:r>
      <w:proofErr w:type="spellEnd"/>
      <w:r w:rsidRPr="003A3A2A">
        <w:rPr>
          <w:iCs/>
        </w:rPr>
        <w:t xml:space="preserve"> </w:t>
      </w:r>
      <w:proofErr w:type="spellStart"/>
      <w:r w:rsidRPr="003A3A2A">
        <w:rPr>
          <w:iCs/>
        </w:rPr>
        <w:t>I</w:t>
      </w:r>
      <w:r>
        <w:rPr>
          <w:iCs/>
        </w:rPr>
        <w:t>Va</w:t>
      </w:r>
      <w:proofErr w:type="spellEnd"/>
      <w:r>
        <w:rPr>
          <w:iCs/>
        </w:rPr>
        <w:t xml:space="preserve"> </w:t>
      </w:r>
      <w:r w:rsidRPr="003A3A2A">
        <w:rPr>
          <w:iCs/>
        </w:rPr>
        <w:t xml:space="preserve">France (Channel) – England </w:t>
      </w:r>
      <w:proofErr w:type="spellStart"/>
      <w:r>
        <w:rPr>
          <w:iCs/>
        </w:rPr>
        <w:t>Marinexus</w:t>
      </w:r>
      <w:proofErr w:type="spellEnd"/>
      <w:r>
        <w:rPr>
          <w:iCs/>
        </w:rPr>
        <w:t xml:space="preserve"> project no. 4073</w:t>
      </w:r>
      <w:r w:rsidRPr="003A3A2A">
        <w:rPr>
          <w:iCs/>
        </w:rPr>
        <w:t xml:space="preserve"> </w:t>
      </w:r>
      <w:r>
        <w:rPr>
          <w:iCs/>
        </w:rPr>
        <w:t xml:space="preserve">funded by the </w:t>
      </w:r>
      <w:r w:rsidRPr="003A3A2A">
        <w:t>FEDER</w:t>
      </w:r>
      <w:r w:rsidRPr="003A3A2A">
        <w:rPr>
          <w:iCs/>
        </w:rPr>
        <w:t xml:space="preserve"> programme</w:t>
      </w:r>
      <w:r>
        <w:rPr>
          <w:rFonts w:eastAsiaTheme="minorHAnsi"/>
          <w:lang w:val="en-US" w:eastAsia="en-US"/>
        </w:rPr>
        <w:t xml:space="preserve">. It also </w:t>
      </w:r>
      <w:r w:rsidRPr="006304A5">
        <w:rPr>
          <w:rFonts w:eastAsiaTheme="minorHAnsi"/>
          <w:lang w:val="en-US" w:eastAsia="en-US"/>
        </w:rPr>
        <w:t xml:space="preserve">contributes to the ‘‘European Project on Ocean Acidification’’ (EPOCA) which received funding from the European Community’s Seventh Framework </w:t>
      </w:r>
      <w:proofErr w:type="spellStart"/>
      <w:r w:rsidRPr="006304A5">
        <w:rPr>
          <w:rFonts w:eastAsiaTheme="minorHAnsi"/>
          <w:lang w:val="en-US" w:eastAsia="en-US"/>
        </w:rPr>
        <w:t>Programme</w:t>
      </w:r>
      <w:proofErr w:type="spellEnd"/>
      <w:r w:rsidRPr="006304A5">
        <w:rPr>
          <w:rFonts w:eastAsiaTheme="minorHAnsi"/>
          <w:lang w:val="en-US" w:eastAsia="en-US"/>
        </w:rPr>
        <w:t xml:space="preserve"> (FP7/2007-2013) under grant agreement n</w:t>
      </w:r>
      <w:r>
        <w:rPr>
          <w:rFonts w:eastAsiaTheme="minorHAnsi"/>
          <w:lang w:val="en-US" w:eastAsia="en-US"/>
        </w:rPr>
        <w:t>°</w:t>
      </w:r>
      <w:r w:rsidRPr="006304A5">
        <w:rPr>
          <w:rFonts w:eastAsiaTheme="minorHAnsi"/>
          <w:lang w:val="en-US" w:eastAsia="en-US"/>
        </w:rPr>
        <w:t xml:space="preserve"> 211384</w:t>
      </w:r>
    </w:p>
    <w:p w:rsidR="002A6DF9" w:rsidRPr="00642887" w:rsidRDefault="002A6DF9" w:rsidP="008E753C">
      <w:pPr>
        <w:pStyle w:val="Lgende"/>
        <w:spacing w:line="480" w:lineRule="auto"/>
        <w:jc w:val="center"/>
        <w:rPr>
          <w:rFonts w:ascii="Times New Roman" w:hAnsi="Times New Roman" w:cs="Times New Roman"/>
          <w:color w:val="auto"/>
          <w:sz w:val="24"/>
          <w:szCs w:val="24"/>
          <w:lang w:val="en-US"/>
        </w:rPr>
      </w:pPr>
      <w:bookmarkStart w:id="0" w:name="_ENREF_70"/>
      <w:r w:rsidRPr="00642887">
        <w:rPr>
          <w:rFonts w:ascii="Times New Roman" w:hAnsi="Times New Roman" w:cs="Times New Roman"/>
          <w:color w:val="auto"/>
          <w:sz w:val="24"/>
          <w:szCs w:val="24"/>
          <w:lang w:val="en-US"/>
        </w:rPr>
        <w:lastRenderedPageBreak/>
        <w:t>REFERENCES</w:t>
      </w:r>
    </w:p>
    <w:bookmarkEnd w:id="0"/>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Bamber</w:t>
      </w:r>
      <w:proofErr w:type="spellEnd"/>
      <w:r w:rsidRPr="008A7DD9">
        <w:rPr>
          <w:rFonts w:ascii="Times New Roman" w:hAnsi="Times New Roman" w:cs="Times New Roman"/>
          <w:b w:val="0"/>
          <w:color w:val="auto"/>
          <w:sz w:val="24"/>
          <w:szCs w:val="24"/>
          <w:lang w:val="en-US"/>
        </w:rPr>
        <w:t xml:space="preserve"> R (1990) The effects of acidic seawater on three species of lamellibranch mollusc. </w:t>
      </w:r>
      <w:r w:rsidRPr="008E753C">
        <w:rPr>
          <w:rFonts w:ascii="Times New Roman" w:hAnsi="Times New Roman" w:cs="Times New Roman"/>
          <w:b w:val="0"/>
          <w:i/>
          <w:color w:val="auto"/>
          <w:sz w:val="24"/>
          <w:szCs w:val="24"/>
          <w:lang w:val="en-US"/>
        </w:rPr>
        <w:t>Journal of Experimental Marine Biology and Ecology</w:t>
      </w:r>
      <w:r w:rsidRPr="008A7DD9">
        <w:rPr>
          <w:rFonts w:ascii="Times New Roman" w:hAnsi="Times New Roman" w:cs="Times New Roman"/>
          <w:b w:val="0"/>
          <w:color w:val="auto"/>
          <w:sz w:val="24"/>
          <w:szCs w:val="24"/>
          <w:lang w:val="en-US"/>
        </w:rPr>
        <w:t xml:space="preserve"> </w:t>
      </w:r>
      <w:r w:rsidRPr="008E753C">
        <w:rPr>
          <w:rFonts w:ascii="Times New Roman" w:hAnsi="Times New Roman" w:cs="Times New Roman"/>
          <w:color w:val="auto"/>
          <w:sz w:val="24"/>
          <w:szCs w:val="24"/>
          <w:lang w:val="en-US"/>
        </w:rPr>
        <w:t>143</w:t>
      </w:r>
      <w:r w:rsidRPr="008A7DD9">
        <w:rPr>
          <w:rFonts w:ascii="Times New Roman" w:hAnsi="Times New Roman" w:cs="Times New Roman"/>
          <w:b w:val="0"/>
          <w:color w:val="auto"/>
          <w:sz w:val="24"/>
          <w:szCs w:val="24"/>
          <w:lang w:val="en-US"/>
        </w:rPr>
        <w:t>: 181-191</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Barry JP, Tyrrell T, Hansson L, </w:t>
      </w:r>
      <w:proofErr w:type="spellStart"/>
      <w:r w:rsidRPr="008A7DD9">
        <w:rPr>
          <w:rFonts w:ascii="Times New Roman" w:hAnsi="Times New Roman" w:cs="Times New Roman"/>
          <w:b w:val="0"/>
          <w:color w:val="auto"/>
          <w:sz w:val="24"/>
          <w:szCs w:val="24"/>
          <w:lang w:val="en-US"/>
        </w:rPr>
        <w:t>Plattner</w:t>
      </w:r>
      <w:proofErr w:type="spellEnd"/>
      <w:r w:rsidRPr="008A7DD9">
        <w:rPr>
          <w:rFonts w:ascii="Times New Roman" w:hAnsi="Times New Roman" w:cs="Times New Roman"/>
          <w:b w:val="0"/>
          <w:color w:val="auto"/>
          <w:sz w:val="24"/>
          <w:szCs w:val="24"/>
          <w:lang w:val="en-US"/>
        </w:rPr>
        <w:t xml:space="preserve"> GK, </w:t>
      </w:r>
      <w:proofErr w:type="spellStart"/>
      <w:r w:rsidRPr="008A7DD9">
        <w:rPr>
          <w:rFonts w:ascii="Times New Roman" w:hAnsi="Times New Roman" w:cs="Times New Roman"/>
          <w:b w:val="0"/>
          <w:color w:val="auto"/>
          <w:sz w:val="24"/>
          <w:szCs w:val="24"/>
          <w:lang w:val="en-US"/>
        </w:rPr>
        <w:t>Gattuso</w:t>
      </w:r>
      <w:proofErr w:type="spellEnd"/>
      <w:r w:rsidRPr="008A7DD9">
        <w:rPr>
          <w:rFonts w:ascii="Times New Roman" w:hAnsi="Times New Roman" w:cs="Times New Roman"/>
          <w:b w:val="0"/>
          <w:color w:val="auto"/>
          <w:sz w:val="24"/>
          <w:szCs w:val="24"/>
          <w:lang w:val="en-US"/>
        </w:rPr>
        <w:t xml:space="preserve"> JP (2010) Atmospheric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targets for ocean acidification perturbation experiments. In: </w:t>
      </w:r>
      <w:proofErr w:type="spellStart"/>
      <w:r w:rsidRPr="008A7DD9">
        <w:rPr>
          <w:rFonts w:ascii="Times New Roman" w:hAnsi="Times New Roman" w:cs="Times New Roman"/>
          <w:b w:val="0"/>
          <w:color w:val="auto"/>
          <w:sz w:val="24"/>
          <w:szCs w:val="24"/>
          <w:lang w:val="en-US"/>
        </w:rPr>
        <w:t>Riebesell</w:t>
      </w:r>
      <w:proofErr w:type="spellEnd"/>
      <w:r w:rsidRPr="008A7DD9">
        <w:rPr>
          <w:rFonts w:ascii="Times New Roman" w:hAnsi="Times New Roman" w:cs="Times New Roman"/>
          <w:b w:val="0"/>
          <w:color w:val="auto"/>
          <w:sz w:val="24"/>
          <w:szCs w:val="24"/>
          <w:lang w:val="en-US"/>
        </w:rPr>
        <w:t xml:space="preserve"> U. FVJ, Hansson L. &amp; </w:t>
      </w:r>
      <w:proofErr w:type="spellStart"/>
      <w:r w:rsidRPr="008A7DD9">
        <w:rPr>
          <w:rFonts w:ascii="Times New Roman" w:hAnsi="Times New Roman" w:cs="Times New Roman"/>
          <w:b w:val="0"/>
          <w:color w:val="auto"/>
          <w:sz w:val="24"/>
          <w:szCs w:val="24"/>
          <w:lang w:val="en-US"/>
        </w:rPr>
        <w:t>Gattuso</w:t>
      </w:r>
      <w:proofErr w:type="spellEnd"/>
      <w:r w:rsidRPr="008A7DD9">
        <w:rPr>
          <w:rFonts w:ascii="Times New Roman" w:hAnsi="Times New Roman" w:cs="Times New Roman"/>
          <w:b w:val="0"/>
          <w:color w:val="auto"/>
          <w:sz w:val="24"/>
          <w:szCs w:val="24"/>
          <w:lang w:val="en-US"/>
        </w:rPr>
        <w:t xml:space="preserve"> J.-P. (</w:t>
      </w:r>
      <w:proofErr w:type="spellStart"/>
      <w:r w:rsidRPr="008A7DD9">
        <w:rPr>
          <w:rFonts w:ascii="Times New Roman" w:hAnsi="Times New Roman" w:cs="Times New Roman"/>
          <w:b w:val="0"/>
          <w:color w:val="auto"/>
          <w:sz w:val="24"/>
          <w:szCs w:val="24"/>
          <w:lang w:val="en-US"/>
        </w:rPr>
        <w:t>ed</w:t>
      </w:r>
      <w:proofErr w:type="spellEnd"/>
      <w:r w:rsidRPr="008A7DD9">
        <w:rPr>
          <w:rFonts w:ascii="Times New Roman" w:hAnsi="Times New Roman" w:cs="Times New Roman"/>
          <w:b w:val="0"/>
          <w:color w:val="auto"/>
          <w:sz w:val="24"/>
          <w:szCs w:val="24"/>
          <w:lang w:val="en-US"/>
        </w:rPr>
        <w:t xml:space="preserve">) Guide to best practices for ocean acidification research and data reporting, Luxembourg: Publications Office of the European Union, </w:t>
      </w:r>
      <w:proofErr w:type="spellStart"/>
      <w:r w:rsidRPr="008A7DD9">
        <w:rPr>
          <w:rFonts w:ascii="Times New Roman" w:hAnsi="Times New Roman" w:cs="Times New Roman"/>
          <w:b w:val="0"/>
          <w:color w:val="auto"/>
          <w:sz w:val="24"/>
          <w:szCs w:val="24"/>
          <w:lang w:val="en-US"/>
        </w:rPr>
        <w:t>pp</w:t>
      </w:r>
      <w:proofErr w:type="spellEnd"/>
      <w:r w:rsidRPr="008A7DD9">
        <w:rPr>
          <w:rFonts w:ascii="Times New Roman" w:hAnsi="Times New Roman" w:cs="Times New Roman"/>
          <w:b w:val="0"/>
          <w:color w:val="auto"/>
          <w:sz w:val="24"/>
          <w:szCs w:val="24"/>
          <w:lang w:val="en-US"/>
        </w:rPr>
        <w:t xml:space="preserve"> 260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Beniash</w:t>
      </w:r>
      <w:proofErr w:type="spellEnd"/>
      <w:r w:rsidRPr="008A7DD9">
        <w:rPr>
          <w:rFonts w:ascii="Times New Roman" w:hAnsi="Times New Roman" w:cs="Times New Roman"/>
          <w:b w:val="0"/>
          <w:color w:val="auto"/>
          <w:sz w:val="24"/>
          <w:szCs w:val="24"/>
          <w:lang w:val="en-US"/>
        </w:rPr>
        <w:t xml:space="preserve"> E, </w:t>
      </w:r>
      <w:proofErr w:type="spellStart"/>
      <w:r w:rsidRPr="008A7DD9">
        <w:rPr>
          <w:rFonts w:ascii="Times New Roman" w:hAnsi="Times New Roman" w:cs="Times New Roman"/>
          <w:b w:val="0"/>
          <w:color w:val="auto"/>
          <w:sz w:val="24"/>
          <w:szCs w:val="24"/>
          <w:lang w:val="en-US"/>
        </w:rPr>
        <w:t>Ivanina</w:t>
      </w:r>
      <w:proofErr w:type="spellEnd"/>
      <w:r w:rsidRPr="008A7DD9">
        <w:rPr>
          <w:rFonts w:ascii="Times New Roman" w:hAnsi="Times New Roman" w:cs="Times New Roman"/>
          <w:b w:val="0"/>
          <w:color w:val="auto"/>
          <w:sz w:val="24"/>
          <w:szCs w:val="24"/>
          <w:lang w:val="en-US"/>
        </w:rPr>
        <w:t xml:space="preserve"> A, </w:t>
      </w:r>
      <w:proofErr w:type="spellStart"/>
      <w:r w:rsidRPr="008A7DD9">
        <w:rPr>
          <w:rFonts w:ascii="Times New Roman" w:hAnsi="Times New Roman" w:cs="Times New Roman"/>
          <w:b w:val="0"/>
          <w:color w:val="auto"/>
          <w:sz w:val="24"/>
          <w:szCs w:val="24"/>
          <w:lang w:val="en-US"/>
        </w:rPr>
        <w:t>Lieb</w:t>
      </w:r>
      <w:proofErr w:type="spellEnd"/>
      <w:r w:rsidRPr="008A7DD9">
        <w:rPr>
          <w:rFonts w:ascii="Times New Roman" w:hAnsi="Times New Roman" w:cs="Times New Roman"/>
          <w:b w:val="0"/>
          <w:color w:val="auto"/>
          <w:sz w:val="24"/>
          <w:szCs w:val="24"/>
          <w:lang w:val="en-US"/>
        </w:rPr>
        <w:t xml:space="preserve"> NS, </w:t>
      </w:r>
      <w:proofErr w:type="spellStart"/>
      <w:r w:rsidRPr="008A7DD9">
        <w:rPr>
          <w:rFonts w:ascii="Times New Roman" w:hAnsi="Times New Roman" w:cs="Times New Roman"/>
          <w:b w:val="0"/>
          <w:color w:val="auto"/>
          <w:sz w:val="24"/>
          <w:szCs w:val="24"/>
          <w:lang w:val="en-US"/>
        </w:rPr>
        <w:t>Kurochkin</w:t>
      </w:r>
      <w:proofErr w:type="spellEnd"/>
      <w:r w:rsidRPr="008A7DD9">
        <w:rPr>
          <w:rFonts w:ascii="Times New Roman" w:hAnsi="Times New Roman" w:cs="Times New Roman"/>
          <w:b w:val="0"/>
          <w:color w:val="auto"/>
          <w:sz w:val="24"/>
          <w:szCs w:val="24"/>
          <w:lang w:val="en-US"/>
        </w:rPr>
        <w:t xml:space="preserve"> I, </w:t>
      </w:r>
      <w:proofErr w:type="spellStart"/>
      <w:r w:rsidRPr="008A7DD9">
        <w:rPr>
          <w:rFonts w:ascii="Times New Roman" w:hAnsi="Times New Roman" w:cs="Times New Roman"/>
          <w:b w:val="0"/>
          <w:color w:val="auto"/>
          <w:sz w:val="24"/>
          <w:szCs w:val="24"/>
          <w:lang w:val="en-US"/>
        </w:rPr>
        <w:t>Sokolova</w:t>
      </w:r>
      <w:proofErr w:type="spellEnd"/>
      <w:r w:rsidRPr="008A7DD9">
        <w:rPr>
          <w:rFonts w:ascii="Times New Roman" w:hAnsi="Times New Roman" w:cs="Times New Roman"/>
          <w:b w:val="0"/>
          <w:color w:val="auto"/>
          <w:sz w:val="24"/>
          <w:szCs w:val="24"/>
          <w:lang w:val="en-US"/>
        </w:rPr>
        <w:t xml:space="preserve"> IM (2010) Elevated level of carbon dioxide affects metabolism and shell formation in oysters </w:t>
      </w:r>
      <w:proofErr w:type="spellStart"/>
      <w:r w:rsidRPr="008A7DD9">
        <w:rPr>
          <w:rFonts w:ascii="Times New Roman" w:hAnsi="Times New Roman" w:cs="Times New Roman"/>
          <w:b w:val="0"/>
          <w:i/>
          <w:color w:val="auto"/>
          <w:sz w:val="24"/>
          <w:szCs w:val="24"/>
          <w:lang w:val="en-US"/>
        </w:rPr>
        <w:t>Crassostrea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virginica</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419</w:t>
      </w:r>
      <w:r w:rsidRPr="008A7DD9">
        <w:rPr>
          <w:rFonts w:ascii="Times New Roman" w:hAnsi="Times New Roman" w:cs="Times New Roman"/>
          <w:b w:val="0"/>
          <w:color w:val="auto"/>
          <w:sz w:val="24"/>
          <w:szCs w:val="24"/>
          <w:lang w:val="en-US"/>
        </w:rPr>
        <w:t>: 95-108</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Berge JA, </w:t>
      </w:r>
      <w:proofErr w:type="spellStart"/>
      <w:r w:rsidRPr="008A7DD9">
        <w:rPr>
          <w:rFonts w:ascii="Times New Roman" w:hAnsi="Times New Roman" w:cs="Times New Roman"/>
          <w:b w:val="0"/>
          <w:color w:val="auto"/>
          <w:sz w:val="24"/>
          <w:szCs w:val="24"/>
          <w:lang w:val="en-US"/>
        </w:rPr>
        <w:t>Bjerkeng</w:t>
      </w:r>
      <w:proofErr w:type="spellEnd"/>
      <w:r w:rsidRPr="008A7DD9">
        <w:rPr>
          <w:rFonts w:ascii="Times New Roman" w:hAnsi="Times New Roman" w:cs="Times New Roman"/>
          <w:b w:val="0"/>
          <w:color w:val="auto"/>
          <w:sz w:val="24"/>
          <w:szCs w:val="24"/>
          <w:lang w:val="en-US"/>
        </w:rPr>
        <w:t xml:space="preserve"> B, </w:t>
      </w:r>
      <w:proofErr w:type="spellStart"/>
      <w:r w:rsidRPr="008A7DD9">
        <w:rPr>
          <w:rFonts w:ascii="Times New Roman" w:hAnsi="Times New Roman" w:cs="Times New Roman"/>
          <w:b w:val="0"/>
          <w:color w:val="auto"/>
          <w:sz w:val="24"/>
          <w:szCs w:val="24"/>
          <w:lang w:val="en-US"/>
        </w:rPr>
        <w:t>Pettersen</w:t>
      </w:r>
      <w:proofErr w:type="spellEnd"/>
      <w:r w:rsidRPr="008A7DD9">
        <w:rPr>
          <w:rFonts w:ascii="Times New Roman" w:hAnsi="Times New Roman" w:cs="Times New Roman"/>
          <w:b w:val="0"/>
          <w:color w:val="auto"/>
          <w:sz w:val="24"/>
          <w:szCs w:val="24"/>
          <w:lang w:val="en-US"/>
        </w:rPr>
        <w:t xml:space="preserve"> O, </w:t>
      </w:r>
      <w:proofErr w:type="spellStart"/>
      <w:r w:rsidRPr="008A7DD9">
        <w:rPr>
          <w:rFonts w:ascii="Times New Roman" w:hAnsi="Times New Roman" w:cs="Times New Roman"/>
          <w:b w:val="0"/>
          <w:color w:val="auto"/>
          <w:sz w:val="24"/>
          <w:szCs w:val="24"/>
          <w:lang w:val="en-US"/>
        </w:rPr>
        <w:t>Schaanning</w:t>
      </w:r>
      <w:proofErr w:type="spellEnd"/>
      <w:r w:rsidRPr="008A7DD9">
        <w:rPr>
          <w:rFonts w:ascii="Times New Roman" w:hAnsi="Times New Roman" w:cs="Times New Roman"/>
          <w:b w:val="0"/>
          <w:color w:val="auto"/>
          <w:sz w:val="24"/>
          <w:szCs w:val="24"/>
          <w:lang w:val="en-US"/>
        </w:rPr>
        <w:t xml:space="preserve"> MT, </w:t>
      </w:r>
      <w:proofErr w:type="spellStart"/>
      <w:r w:rsidRPr="008A7DD9">
        <w:rPr>
          <w:rFonts w:ascii="Times New Roman" w:hAnsi="Times New Roman" w:cs="Times New Roman"/>
          <w:b w:val="0"/>
          <w:color w:val="auto"/>
          <w:sz w:val="24"/>
          <w:szCs w:val="24"/>
          <w:lang w:val="en-US"/>
        </w:rPr>
        <w:t>Øxnevad</w:t>
      </w:r>
      <w:proofErr w:type="spellEnd"/>
      <w:r w:rsidRPr="008A7DD9">
        <w:rPr>
          <w:rFonts w:ascii="Times New Roman" w:hAnsi="Times New Roman" w:cs="Times New Roman"/>
          <w:b w:val="0"/>
          <w:color w:val="auto"/>
          <w:sz w:val="24"/>
          <w:szCs w:val="24"/>
          <w:lang w:val="en-US"/>
        </w:rPr>
        <w:t xml:space="preserve"> S (2006) Effects of increased sea water concentrations of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on growth of the bivalve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edulis</w:t>
      </w:r>
      <w:proofErr w:type="spellEnd"/>
      <w:r w:rsidRPr="008A7DD9">
        <w:rPr>
          <w:rFonts w:ascii="Times New Roman" w:hAnsi="Times New Roman" w:cs="Times New Roman"/>
          <w:b w:val="0"/>
          <w:color w:val="auto"/>
          <w:sz w:val="24"/>
          <w:szCs w:val="24"/>
          <w:lang w:val="en-US"/>
        </w:rPr>
        <w:t xml:space="preserve"> L. </w:t>
      </w:r>
      <w:r w:rsidRPr="004125DE">
        <w:rPr>
          <w:rFonts w:ascii="Times New Roman" w:hAnsi="Times New Roman" w:cs="Times New Roman"/>
          <w:b w:val="0"/>
          <w:i/>
          <w:color w:val="auto"/>
          <w:sz w:val="24"/>
          <w:szCs w:val="24"/>
          <w:lang w:val="en-US"/>
        </w:rPr>
        <w:t>Chemosphere</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62</w:t>
      </w:r>
      <w:r w:rsidRPr="008A7DD9">
        <w:rPr>
          <w:rFonts w:ascii="Times New Roman" w:hAnsi="Times New Roman" w:cs="Times New Roman"/>
          <w:b w:val="0"/>
          <w:color w:val="auto"/>
          <w:sz w:val="24"/>
          <w:szCs w:val="24"/>
          <w:lang w:val="en-US"/>
        </w:rPr>
        <w:t>: 681-687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Bibby</w:t>
      </w:r>
      <w:proofErr w:type="spellEnd"/>
      <w:r w:rsidRPr="008A7DD9">
        <w:rPr>
          <w:rFonts w:ascii="Times New Roman" w:hAnsi="Times New Roman" w:cs="Times New Roman"/>
          <w:b w:val="0"/>
          <w:color w:val="auto"/>
          <w:sz w:val="24"/>
          <w:szCs w:val="24"/>
          <w:lang w:val="en-US"/>
        </w:rPr>
        <w:t xml:space="preserve"> R, </w:t>
      </w:r>
      <w:proofErr w:type="spellStart"/>
      <w:r w:rsidRPr="008A7DD9">
        <w:rPr>
          <w:rFonts w:ascii="Times New Roman" w:hAnsi="Times New Roman" w:cs="Times New Roman"/>
          <w:b w:val="0"/>
          <w:color w:val="auto"/>
          <w:sz w:val="24"/>
          <w:szCs w:val="24"/>
          <w:lang w:val="en-US"/>
        </w:rPr>
        <w:t>Cleall</w:t>
      </w:r>
      <w:proofErr w:type="spellEnd"/>
      <w:r w:rsidRPr="008A7DD9">
        <w:rPr>
          <w:rFonts w:ascii="Times New Roman" w:hAnsi="Times New Roman" w:cs="Times New Roman"/>
          <w:b w:val="0"/>
          <w:color w:val="auto"/>
          <w:sz w:val="24"/>
          <w:szCs w:val="24"/>
          <w:lang w:val="en-US"/>
        </w:rPr>
        <w:t xml:space="preserve">-Harding P, Rundle S, </w:t>
      </w:r>
      <w:proofErr w:type="spellStart"/>
      <w:r w:rsidRPr="008A7DD9">
        <w:rPr>
          <w:rFonts w:ascii="Times New Roman" w:hAnsi="Times New Roman" w:cs="Times New Roman"/>
          <w:b w:val="0"/>
          <w:color w:val="auto"/>
          <w:sz w:val="24"/>
          <w:szCs w:val="24"/>
          <w:lang w:val="en-US"/>
        </w:rPr>
        <w:t>Widdicombe</w:t>
      </w:r>
      <w:proofErr w:type="spellEnd"/>
      <w:r w:rsidRPr="008A7DD9">
        <w:rPr>
          <w:rFonts w:ascii="Times New Roman" w:hAnsi="Times New Roman" w:cs="Times New Roman"/>
          <w:b w:val="0"/>
          <w:color w:val="auto"/>
          <w:sz w:val="24"/>
          <w:szCs w:val="24"/>
          <w:lang w:val="en-US"/>
        </w:rPr>
        <w:t xml:space="preserve"> S, Spicer J (2007) Ocean acidification disrupts induced </w:t>
      </w:r>
      <w:proofErr w:type="spellStart"/>
      <w:r w:rsidRPr="008A7DD9">
        <w:rPr>
          <w:rFonts w:ascii="Times New Roman" w:hAnsi="Times New Roman" w:cs="Times New Roman"/>
          <w:b w:val="0"/>
          <w:color w:val="auto"/>
          <w:sz w:val="24"/>
          <w:szCs w:val="24"/>
          <w:lang w:val="en-US"/>
        </w:rPr>
        <w:t>defences</w:t>
      </w:r>
      <w:proofErr w:type="spellEnd"/>
      <w:r w:rsidRPr="008A7DD9">
        <w:rPr>
          <w:rFonts w:ascii="Times New Roman" w:hAnsi="Times New Roman" w:cs="Times New Roman"/>
          <w:b w:val="0"/>
          <w:color w:val="auto"/>
          <w:sz w:val="24"/>
          <w:szCs w:val="24"/>
          <w:lang w:val="en-US"/>
        </w:rPr>
        <w:t xml:space="preserve"> in the intertidal gastropod </w:t>
      </w:r>
      <w:proofErr w:type="spellStart"/>
      <w:r w:rsidRPr="008A7DD9">
        <w:rPr>
          <w:rFonts w:ascii="Times New Roman" w:hAnsi="Times New Roman" w:cs="Times New Roman"/>
          <w:b w:val="0"/>
          <w:i/>
          <w:color w:val="auto"/>
          <w:sz w:val="24"/>
          <w:szCs w:val="24"/>
          <w:lang w:val="en-US"/>
        </w:rPr>
        <w:t>Littorina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littorea</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Biology Letters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w:t>
      </w:r>
      <w:r w:rsidRPr="008A7DD9">
        <w:rPr>
          <w:rFonts w:ascii="Times New Roman" w:hAnsi="Times New Roman" w:cs="Times New Roman"/>
          <w:b w:val="0"/>
          <w:color w:val="auto"/>
          <w:sz w:val="24"/>
          <w:szCs w:val="24"/>
          <w:lang w:val="en-US"/>
        </w:rPr>
        <w:t>: 699-701</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rPr>
      </w:pPr>
      <w:proofErr w:type="spellStart"/>
      <w:r w:rsidRPr="008A7DD9">
        <w:rPr>
          <w:rFonts w:ascii="Times New Roman" w:hAnsi="Times New Roman" w:cs="Times New Roman"/>
          <w:b w:val="0"/>
          <w:color w:val="auto"/>
          <w:sz w:val="24"/>
          <w:szCs w:val="24"/>
          <w:lang w:val="en-US"/>
        </w:rPr>
        <w:t>Bibby</w:t>
      </w:r>
      <w:proofErr w:type="spellEnd"/>
      <w:r w:rsidRPr="008A7DD9">
        <w:rPr>
          <w:rFonts w:ascii="Times New Roman" w:hAnsi="Times New Roman" w:cs="Times New Roman"/>
          <w:b w:val="0"/>
          <w:color w:val="auto"/>
          <w:sz w:val="24"/>
          <w:szCs w:val="24"/>
          <w:lang w:val="en-US"/>
        </w:rPr>
        <w:t xml:space="preserve"> R, </w:t>
      </w:r>
      <w:proofErr w:type="spellStart"/>
      <w:r w:rsidRPr="008A7DD9">
        <w:rPr>
          <w:rFonts w:ascii="Times New Roman" w:hAnsi="Times New Roman" w:cs="Times New Roman"/>
          <w:b w:val="0"/>
          <w:color w:val="auto"/>
          <w:sz w:val="24"/>
          <w:szCs w:val="24"/>
          <w:lang w:val="en-US"/>
        </w:rPr>
        <w:t>Widdicombe</w:t>
      </w:r>
      <w:proofErr w:type="spellEnd"/>
      <w:r w:rsidRPr="008A7DD9">
        <w:rPr>
          <w:rFonts w:ascii="Times New Roman" w:hAnsi="Times New Roman" w:cs="Times New Roman"/>
          <w:b w:val="0"/>
          <w:color w:val="auto"/>
          <w:sz w:val="24"/>
          <w:szCs w:val="24"/>
          <w:lang w:val="en-US"/>
        </w:rPr>
        <w:t xml:space="preserve"> S, Parry H, Spicer J, Pipe R (2008) Effects of ocean acidification on the immune response of the blue mussel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edulis</w:t>
      </w:r>
      <w:proofErr w:type="spellEnd"/>
      <w:r w:rsidRPr="008A7DD9">
        <w:rPr>
          <w:rFonts w:ascii="Times New Roman" w:hAnsi="Times New Roman" w:cs="Times New Roman"/>
          <w:b w:val="0"/>
          <w:color w:val="auto"/>
          <w:sz w:val="24"/>
          <w:szCs w:val="24"/>
          <w:lang w:val="en-US"/>
        </w:rPr>
        <w:t xml:space="preserve">. </w:t>
      </w:r>
      <w:proofErr w:type="spellStart"/>
      <w:r w:rsidRPr="004125DE">
        <w:rPr>
          <w:rFonts w:ascii="Times New Roman" w:hAnsi="Times New Roman" w:cs="Times New Roman"/>
          <w:b w:val="0"/>
          <w:i/>
          <w:color w:val="auto"/>
          <w:sz w:val="24"/>
          <w:szCs w:val="24"/>
        </w:rPr>
        <w:t>Aquatic</w:t>
      </w:r>
      <w:proofErr w:type="spellEnd"/>
      <w:r w:rsidRPr="004125DE">
        <w:rPr>
          <w:rFonts w:ascii="Times New Roman" w:hAnsi="Times New Roman" w:cs="Times New Roman"/>
          <w:b w:val="0"/>
          <w:i/>
          <w:color w:val="auto"/>
          <w:sz w:val="24"/>
          <w:szCs w:val="24"/>
        </w:rPr>
        <w:t xml:space="preserve"> </w:t>
      </w:r>
      <w:proofErr w:type="spellStart"/>
      <w:r w:rsidRPr="004125DE">
        <w:rPr>
          <w:rFonts w:ascii="Times New Roman" w:hAnsi="Times New Roman" w:cs="Times New Roman"/>
          <w:b w:val="0"/>
          <w:i/>
          <w:color w:val="auto"/>
          <w:sz w:val="24"/>
          <w:szCs w:val="24"/>
        </w:rPr>
        <w:t>Biology</w:t>
      </w:r>
      <w:proofErr w:type="spellEnd"/>
      <w:r w:rsidRPr="008A7DD9">
        <w:rPr>
          <w:rFonts w:ascii="Times New Roman" w:hAnsi="Times New Roman" w:cs="Times New Roman"/>
          <w:b w:val="0"/>
          <w:color w:val="auto"/>
          <w:sz w:val="24"/>
          <w:szCs w:val="24"/>
        </w:rPr>
        <w:t xml:space="preserve"> </w:t>
      </w:r>
      <w:r w:rsidRPr="004125DE">
        <w:rPr>
          <w:rFonts w:ascii="Times New Roman" w:hAnsi="Times New Roman" w:cs="Times New Roman"/>
          <w:color w:val="auto"/>
          <w:sz w:val="24"/>
          <w:szCs w:val="24"/>
        </w:rPr>
        <w:t>2</w:t>
      </w:r>
      <w:r w:rsidRPr="008A7DD9">
        <w:rPr>
          <w:rFonts w:ascii="Times New Roman" w:hAnsi="Times New Roman" w:cs="Times New Roman"/>
          <w:b w:val="0"/>
          <w:color w:val="auto"/>
          <w:sz w:val="24"/>
          <w:szCs w:val="24"/>
        </w:rPr>
        <w:t>: 67-74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rPr>
        <w:t xml:space="preserve">Blanchard M (1995) Origine et état de la population de </w:t>
      </w:r>
      <w:proofErr w:type="spellStart"/>
      <w:r w:rsidRPr="008A7DD9">
        <w:rPr>
          <w:rFonts w:ascii="Times New Roman" w:hAnsi="Times New Roman" w:cs="Times New Roman"/>
          <w:b w:val="0"/>
          <w:i/>
          <w:color w:val="auto"/>
          <w:sz w:val="24"/>
          <w:szCs w:val="24"/>
        </w:rPr>
        <w:t>Crepidula</w:t>
      </w:r>
      <w:proofErr w:type="spellEnd"/>
      <w:r w:rsidRPr="008A7DD9">
        <w:rPr>
          <w:rFonts w:ascii="Times New Roman" w:hAnsi="Times New Roman" w:cs="Times New Roman"/>
          <w:b w:val="0"/>
          <w:i/>
          <w:color w:val="auto"/>
          <w:sz w:val="24"/>
          <w:szCs w:val="24"/>
        </w:rPr>
        <w:t xml:space="preserve"> fornicata</w:t>
      </w:r>
      <w:r w:rsidRPr="008A7DD9">
        <w:rPr>
          <w:rFonts w:ascii="Times New Roman" w:hAnsi="Times New Roman" w:cs="Times New Roman"/>
          <w:b w:val="0"/>
          <w:color w:val="auto"/>
          <w:sz w:val="24"/>
          <w:szCs w:val="24"/>
        </w:rPr>
        <w:t xml:space="preserve"> (</w:t>
      </w:r>
      <w:proofErr w:type="spellStart"/>
      <w:r w:rsidRPr="008A7DD9">
        <w:rPr>
          <w:rFonts w:ascii="Times New Roman" w:hAnsi="Times New Roman" w:cs="Times New Roman"/>
          <w:b w:val="0"/>
          <w:color w:val="auto"/>
          <w:sz w:val="24"/>
          <w:szCs w:val="24"/>
        </w:rPr>
        <w:t>Gastropoda</w:t>
      </w:r>
      <w:proofErr w:type="spellEnd"/>
      <w:r w:rsidRPr="008A7DD9">
        <w:rPr>
          <w:rFonts w:ascii="Times New Roman" w:hAnsi="Times New Roman" w:cs="Times New Roman"/>
          <w:b w:val="0"/>
          <w:color w:val="auto"/>
          <w:sz w:val="24"/>
          <w:szCs w:val="24"/>
        </w:rPr>
        <w:t xml:space="preserve"> </w:t>
      </w:r>
      <w:proofErr w:type="spellStart"/>
      <w:r w:rsidRPr="008A7DD9">
        <w:rPr>
          <w:rFonts w:ascii="Times New Roman" w:hAnsi="Times New Roman" w:cs="Times New Roman"/>
          <w:b w:val="0"/>
          <w:color w:val="auto"/>
          <w:sz w:val="24"/>
          <w:szCs w:val="24"/>
        </w:rPr>
        <w:t>Prosobranchia</w:t>
      </w:r>
      <w:proofErr w:type="spellEnd"/>
      <w:r w:rsidRPr="008A7DD9">
        <w:rPr>
          <w:rFonts w:ascii="Times New Roman" w:hAnsi="Times New Roman" w:cs="Times New Roman"/>
          <w:b w:val="0"/>
          <w:color w:val="auto"/>
          <w:sz w:val="24"/>
          <w:szCs w:val="24"/>
        </w:rPr>
        <w:t xml:space="preserve">) sur le littoral français. </w:t>
      </w:r>
      <w:proofErr w:type="spellStart"/>
      <w:r w:rsidRPr="004125DE">
        <w:rPr>
          <w:rFonts w:ascii="Times New Roman" w:hAnsi="Times New Roman" w:cs="Times New Roman"/>
          <w:b w:val="0"/>
          <w:i/>
          <w:color w:val="auto"/>
          <w:sz w:val="24"/>
          <w:szCs w:val="24"/>
          <w:lang w:val="en-US"/>
        </w:rPr>
        <w:t>Haliotis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24</w:t>
      </w:r>
      <w:r w:rsidRPr="008A7DD9">
        <w:rPr>
          <w:rFonts w:ascii="Times New Roman" w:hAnsi="Times New Roman" w:cs="Times New Roman"/>
          <w:b w:val="0"/>
          <w:color w:val="auto"/>
          <w:sz w:val="24"/>
          <w:szCs w:val="24"/>
          <w:lang w:val="en-US"/>
        </w:rPr>
        <w:t>: 75-86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Blanchard M (1997) Spread of the slipper limpet </w:t>
      </w:r>
      <w:proofErr w:type="spellStart"/>
      <w:r w:rsidRPr="008A7DD9">
        <w:rPr>
          <w:rFonts w:ascii="Times New Roman" w:hAnsi="Times New Roman" w:cs="Times New Roman"/>
          <w:b w:val="0"/>
          <w:i/>
          <w:color w:val="auto"/>
          <w:sz w:val="24"/>
          <w:szCs w:val="24"/>
          <w:lang w:val="en-US"/>
        </w:rPr>
        <w:t>Crepidula</w:t>
      </w:r>
      <w:proofErr w:type="spellEnd"/>
      <w:r w:rsidRPr="008A7DD9">
        <w:rPr>
          <w:rFonts w:ascii="Times New Roman" w:hAnsi="Times New Roman" w:cs="Times New Roman"/>
          <w:b w:val="0"/>
          <w:i/>
          <w:color w:val="auto"/>
          <w:sz w:val="24"/>
          <w:szCs w:val="24"/>
          <w:lang w:val="en-US"/>
        </w:rPr>
        <w:t xml:space="preserve"> fornicata</w:t>
      </w:r>
      <w:r w:rsidRPr="008A7DD9">
        <w:rPr>
          <w:rFonts w:ascii="Times New Roman" w:hAnsi="Times New Roman" w:cs="Times New Roman"/>
          <w:b w:val="0"/>
          <w:color w:val="auto"/>
          <w:sz w:val="24"/>
          <w:szCs w:val="24"/>
          <w:lang w:val="en-US"/>
        </w:rPr>
        <w:t xml:space="preserve"> (L. 1758) in Europe. Current state and consequences. </w:t>
      </w:r>
      <w:proofErr w:type="spellStart"/>
      <w:r w:rsidRPr="004125DE">
        <w:rPr>
          <w:rFonts w:ascii="Times New Roman" w:hAnsi="Times New Roman" w:cs="Times New Roman"/>
          <w:b w:val="0"/>
          <w:i/>
          <w:color w:val="auto"/>
          <w:sz w:val="24"/>
          <w:szCs w:val="24"/>
          <w:lang w:val="en-US"/>
        </w:rPr>
        <w:t>Scientia</w:t>
      </w:r>
      <w:proofErr w:type="spellEnd"/>
      <w:r w:rsidRPr="004125DE">
        <w:rPr>
          <w:rFonts w:ascii="Times New Roman" w:hAnsi="Times New Roman" w:cs="Times New Roman"/>
          <w:b w:val="0"/>
          <w:i/>
          <w:color w:val="auto"/>
          <w:sz w:val="24"/>
          <w:szCs w:val="24"/>
          <w:lang w:val="en-US"/>
        </w:rPr>
        <w:t xml:space="preserve"> Marina</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61</w:t>
      </w:r>
      <w:r w:rsidRPr="008A7DD9">
        <w:rPr>
          <w:rFonts w:ascii="Times New Roman" w:hAnsi="Times New Roman" w:cs="Times New Roman"/>
          <w:b w:val="0"/>
          <w:color w:val="auto"/>
          <w:sz w:val="24"/>
          <w:szCs w:val="24"/>
          <w:lang w:val="en-US"/>
        </w:rPr>
        <w:t>: 109-118</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Branch GM, </w:t>
      </w:r>
      <w:proofErr w:type="spellStart"/>
      <w:r w:rsidRPr="008A7DD9">
        <w:rPr>
          <w:rFonts w:ascii="Times New Roman" w:hAnsi="Times New Roman" w:cs="Times New Roman"/>
          <w:b w:val="0"/>
          <w:color w:val="auto"/>
          <w:sz w:val="24"/>
          <w:szCs w:val="24"/>
          <w:lang w:val="en-US"/>
        </w:rPr>
        <w:t>Borchers</w:t>
      </w:r>
      <w:proofErr w:type="spellEnd"/>
      <w:r w:rsidRPr="008A7DD9">
        <w:rPr>
          <w:rFonts w:ascii="Times New Roman" w:hAnsi="Times New Roman" w:cs="Times New Roman"/>
          <w:b w:val="0"/>
          <w:color w:val="auto"/>
          <w:sz w:val="24"/>
          <w:szCs w:val="24"/>
          <w:lang w:val="en-US"/>
        </w:rPr>
        <w:t xml:space="preserve"> P, Brown CR, Donnelly D (1988) Temperature and food as factors influencing oxygen consumption of intertidal organisms, particularly limpets. </w:t>
      </w:r>
      <w:r w:rsidRPr="004125DE">
        <w:rPr>
          <w:rFonts w:ascii="Times New Roman" w:hAnsi="Times New Roman" w:cs="Times New Roman"/>
          <w:b w:val="0"/>
          <w:i/>
          <w:color w:val="auto"/>
          <w:sz w:val="24"/>
          <w:szCs w:val="24"/>
          <w:lang w:val="en-US"/>
        </w:rPr>
        <w:t>American Zoologist</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28</w:t>
      </w:r>
      <w:r w:rsidRPr="008A7DD9">
        <w:rPr>
          <w:rFonts w:ascii="Times New Roman" w:hAnsi="Times New Roman" w:cs="Times New Roman"/>
          <w:b w:val="0"/>
          <w:color w:val="auto"/>
          <w:sz w:val="24"/>
          <w:szCs w:val="24"/>
          <w:lang w:val="en-US"/>
        </w:rPr>
        <w:t>: 137-146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lastRenderedPageBreak/>
        <w:t xml:space="preserve">Burnett LE (1997) The challenges of living in hypoxic and hypercapnic aquatic environments. </w:t>
      </w:r>
      <w:r w:rsidRPr="004125DE">
        <w:rPr>
          <w:rFonts w:ascii="Times New Roman" w:hAnsi="Times New Roman" w:cs="Times New Roman"/>
          <w:b w:val="0"/>
          <w:i/>
          <w:color w:val="auto"/>
          <w:sz w:val="24"/>
          <w:szCs w:val="24"/>
          <w:lang w:val="en-US"/>
        </w:rPr>
        <w:t>American Zoologist</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37</w:t>
      </w:r>
      <w:r w:rsidRPr="008A7DD9">
        <w:rPr>
          <w:rFonts w:ascii="Times New Roman" w:hAnsi="Times New Roman" w:cs="Times New Roman"/>
          <w:b w:val="0"/>
          <w:color w:val="auto"/>
          <w:sz w:val="24"/>
          <w:szCs w:val="24"/>
          <w:lang w:val="en-US"/>
        </w:rPr>
        <w:t>: 633-640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Byrne M (2011) Impact of ocean warming and ocean acidification on marine invertebrate life history stages: vulnerabilities and potential for persistence in a changing ocean. In: Gibson R, Atkinson R, Gordon J, Smith I, Hughes D (</w:t>
      </w:r>
      <w:proofErr w:type="spellStart"/>
      <w:r w:rsidRPr="008A7DD9">
        <w:rPr>
          <w:rFonts w:ascii="Times New Roman" w:hAnsi="Times New Roman" w:cs="Times New Roman"/>
          <w:b w:val="0"/>
          <w:color w:val="auto"/>
          <w:sz w:val="24"/>
          <w:szCs w:val="24"/>
          <w:lang w:val="en-US"/>
        </w:rPr>
        <w:t>eds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Oceanography and Marine Biology: An Annual Review</w:t>
      </w:r>
      <w:r w:rsidRPr="008A7DD9">
        <w:rPr>
          <w:rFonts w:ascii="Times New Roman" w:hAnsi="Times New Roman" w:cs="Times New Roman"/>
          <w:b w:val="0"/>
          <w:color w:val="auto"/>
          <w:sz w:val="24"/>
          <w:szCs w:val="24"/>
          <w:lang w:val="en-US"/>
        </w:rPr>
        <w:t xml:space="preserve">. Taylor &amp; Francis, </w:t>
      </w:r>
      <w:proofErr w:type="spellStart"/>
      <w:r w:rsidRPr="008A7DD9">
        <w:rPr>
          <w:rFonts w:ascii="Times New Roman" w:hAnsi="Times New Roman" w:cs="Times New Roman"/>
          <w:b w:val="0"/>
          <w:color w:val="auto"/>
          <w:sz w:val="24"/>
          <w:szCs w:val="24"/>
          <w:lang w:val="en-US"/>
        </w:rPr>
        <w:t>pp</w:t>
      </w:r>
      <w:proofErr w:type="spellEnd"/>
      <w:r w:rsidRPr="008A7DD9">
        <w:rPr>
          <w:rFonts w:ascii="Times New Roman" w:hAnsi="Times New Roman" w:cs="Times New Roman"/>
          <w:b w:val="0"/>
          <w:color w:val="auto"/>
          <w:sz w:val="24"/>
          <w:szCs w:val="24"/>
          <w:lang w:val="en-US"/>
        </w:rPr>
        <w:t xml:space="preserve"> 1-42</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Caldeira</w:t>
      </w:r>
      <w:proofErr w:type="spellEnd"/>
      <w:r w:rsidRPr="008A7DD9">
        <w:rPr>
          <w:rFonts w:ascii="Times New Roman" w:hAnsi="Times New Roman" w:cs="Times New Roman"/>
          <w:b w:val="0"/>
          <w:color w:val="auto"/>
          <w:sz w:val="24"/>
          <w:szCs w:val="24"/>
          <w:lang w:val="en-US"/>
        </w:rPr>
        <w:t xml:space="preserve"> K, </w:t>
      </w:r>
      <w:proofErr w:type="spellStart"/>
      <w:r w:rsidRPr="008A7DD9">
        <w:rPr>
          <w:rFonts w:ascii="Times New Roman" w:hAnsi="Times New Roman" w:cs="Times New Roman"/>
          <w:b w:val="0"/>
          <w:color w:val="auto"/>
          <w:sz w:val="24"/>
          <w:szCs w:val="24"/>
          <w:lang w:val="en-US"/>
        </w:rPr>
        <w:t>Wickett</w:t>
      </w:r>
      <w:proofErr w:type="spellEnd"/>
      <w:r w:rsidRPr="008A7DD9">
        <w:rPr>
          <w:rFonts w:ascii="Times New Roman" w:hAnsi="Times New Roman" w:cs="Times New Roman"/>
          <w:b w:val="0"/>
          <w:color w:val="auto"/>
          <w:sz w:val="24"/>
          <w:szCs w:val="24"/>
          <w:lang w:val="en-US"/>
        </w:rPr>
        <w:t xml:space="preserve"> ME (2003) Anthropogenic carbon and ocean </w:t>
      </w:r>
      <w:proofErr w:type="spellStart"/>
      <w:r w:rsidRPr="008A7DD9">
        <w:rPr>
          <w:rFonts w:ascii="Times New Roman" w:hAnsi="Times New Roman" w:cs="Times New Roman"/>
          <w:b w:val="0"/>
          <w:color w:val="auto"/>
          <w:sz w:val="24"/>
          <w:szCs w:val="24"/>
          <w:lang w:val="en-US"/>
        </w:rPr>
        <w:t>pH.</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Nature</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425</w:t>
      </w:r>
      <w:r w:rsidRPr="008A7DD9">
        <w:rPr>
          <w:rFonts w:ascii="Times New Roman" w:hAnsi="Times New Roman" w:cs="Times New Roman"/>
          <w:b w:val="0"/>
          <w:color w:val="auto"/>
          <w:sz w:val="24"/>
          <w:szCs w:val="24"/>
          <w:lang w:val="en-US"/>
        </w:rPr>
        <w:t>: 365-365</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Catarino</w:t>
      </w:r>
      <w:proofErr w:type="spellEnd"/>
      <w:r w:rsidRPr="008A7DD9">
        <w:rPr>
          <w:rFonts w:ascii="Times New Roman" w:hAnsi="Times New Roman" w:cs="Times New Roman"/>
          <w:b w:val="0"/>
          <w:color w:val="auto"/>
          <w:sz w:val="24"/>
          <w:szCs w:val="24"/>
          <w:lang w:val="en-US"/>
        </w:rPr>
        <w:t xml:space="preserve"> AI, </w:t>
      </w:r>
      <w:proofErr w:type="spellStart"/>
      <w:r w:rsidRPr="008A7DD9">
        <w:rPr>
          <w:rFonts w:ascii="Times New Roman" w:hAnsi="Times New Roman" w:cs="Times New Roman"/>
          <w:b w:val="0"/>
          <w:color w:val="auto"/>
          <w:sz w:val="24"/>
          <w:szCs w:val="24"/>
          <w:lang w:val="en-US"/>
        </w:rPr>
        <w:t>Bauwens</w:t>
      </w:r>
      <w:proofErr w:type="spellEnd"/>
      <w:r w:rsidRPr="008A7DD9">
        <w:rPr>
          <w:rFonts w:ascii="Times New Roman" w:hAnsi="Times New Roman" w:cs="Times New Roman"/>
          <w:b w:val="0"/>
          <w:color w:val="auto"/>
          <w:sz w:val="24"/>
          <w:szCs w:val="24"/>
          <w:lang w:val="en-US"/>
        </w:rPr>
        <w:t xml:space="preserve"> M, Dubois P (2012) Acid-base balance and metabolic response of the sea urchin </w:t>
      </w:r>
      <w:proofErr w:type="spellStart"/>
      <w:r w:rsidRPr="008A7DD9">
        <w:rPr>
          <w:rFonts w:ascii="Times New Roman" w:hAnsi="Times New Roman" w:cs="Times New Roman"/>
          <w:b w:val="0"/>
          <w:i/>
          <w:color w:val="auto"/>
          <w:sz w:val="24"/>
          <w:szCs w:val="24"/>
          <w:lang w:val="en-US"/>
        </w:rPr>
        <w:t>Paracentrotus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lividus</w:t>
      </w:r>
      <w:proofErr w:type="spellEnd"/>
      <w:r w:rsidRPr="008A7DD9">
        <w:rPr>
          <w:rFonts w:ascii="Times New Roman" w:hAnsi="Times New Roman" w:cs="Times New Roman"/>
          <w:b w:val="0"/>
          <w:color w:val="auto"/>
          <w:sz w:val="24"/>
          <w:szCs w:val="24"/>
          <w:lang w:val="en-US"/>
        </w:rPr>
        <w:t xml:space="preserve"> to different seawater pH and temperatures. </w:t>
      </w:r>
      <w:r w:rsidRPr="004125DE">
        <w:rPr>
          <w:rFonts w:ascii="Times New Roman" w:hAnsi="Times New Roman" w:cs="Times New Roman"/>
          <w:b w:val="0"/>
          <w:i/>
          <w:color w:val="auto"/>
          <w:sz w:val="24"/>
          <w:szCs w:val="24"/>
          <w:lang w:val="en-US"/>
        </w:rPr>
        <w:t>Environmental Science and Pollution Research</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19</w:t>
      </w:r>
      <w:r w:rsidRPr="008A7DD9">
        <w:rPr>
          <w:rFonts w:ascii="Times New Roman" w:hAnsi="Times New Roman" w:cs="Times New Roman"/>
          <w:b w:val="0"/>
          <w:color w:val="auto"/>
          <w:sz w:val="24"/>
          <w:szCs w:val="24"/>
          <w:lang w:val="en-US"/>
        </w:rPr>
        <w:t>: 2344-2353</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Clark MS, Thorne MAS, </w:t>
      </w:r>
      <w:proofErr w:type="spellStart"/>
      <w:r w:rsidRPr="008A7DD9">
        <w:rPr>
          <w:rFonts w:ascii="Times New Roman" w:hAnsi="Times New Roman" w:cs="Times New Roman"/>
          <w:b w:val="0"/>
          <w:color w:val="auto"/>
          <w:sz w:val="24"/>
          <w:szCs w:val="24"/>
          <w:lang w:val="en-US"/>
        </w:rPr>
        <w:t>Amaral</w:t>
      </w:r>
      <w:proofErr w:type="spellEnd"/>
      <w:r w:rsidRPr="008A7DD9">
        <w:rPr>
          <w:rFonts w:ascii="Times New Roman" w:hAnsi="Times New Roman" w:cs="Times New Roman"/>
          <w:b w:val="0"/>
          <w:color w:val="auto"/>
          <w:sz w:val="24"/>
          <w:szCs w:val="24"/>
          <w:lang w:val="en-US"/>
        </w:rPr>
        <w:t xml:space="preserve"> A, Vieira F, Batista FM, Reis J, Power DM (2013) Identification of molecular and physiological responses to chronic environmental challenge in an invasive species: the Pacific oyster, </w:t>
      </w:r>
      <w:proofErr w:type="spellStart"/>
      <w:r w:rsidRPr="008A7DD9">
        <w:rPr>
          <w:rFonts w:ascii="Times New Roman" w:hAnsi="Times New Roman" w:cs="Times New Roman"/>
          <w:b w:val="0"/>
          <w:i/>
          <w:color w:val="auto"/>
          <w:sz w:val="24"/>
          <w:szCs w:val="24"/>
          <w:lang w:val="en-US"/>
        </w:rPr>
        <w:t>Crassostrea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gigas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Ecology and Evolution</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w:t>
      </w:r>
      <w:r w:rsidRPr="008A7DD9">
        <w:rPr>
          <w:rFonts w:ascii="Times New Roman" w:hAnsi="Times New Roman" w:cs="Times New Roman"/>
          <w:b w:val="0"/>
          <w:color w:val="auto"/>
          <w:sz w:val="24"/>
          <w:szCs w:val="24"/>
          <w:lang w:val="en-US"/>
        </w:rPr>
        <w:t>: 3283-3297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Clarke A (1983) Life in cold water: the physiological ecology of polar marine </w:t>
      </w:r>
      <w:proofErr w:type="spellStart"/>
      <w:r w:rsidRPr="008A7DD9">
        <w:rPr>
          <w:rFonts w:ascii="Times New Roman" w:hAnsi="Times New Roman" w:cs="Times New Roman"/>
          <w:b w:val="0"/>
          <w:color w:val="auto"/>
          <w:sz w:val="24"/>
          <w:szCs w:val="24"/>
          <w:lang w:val="en-US"/>
        </w:rPr>
        <w:t>ectotherms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Oceanography and Marine Biology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21</w:t>
      </w:r>
      <w:r w:rsidRPr="008A7DD9">
        <w:rPr>
          <w:rFonts w:ascii="Times New Roman" w:hAnsi="Times New Roman" w:cs="Times New Roman"/>
          <w:b w:val="0"/>
          <w:color w:val="auto"/>
          <w:sz w:val="24"/>
          <w:szCs w:val="24"/>
          <w:lang w:val="en-US"/>
        </w:rPr>
        <w:t>: 341-453</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Coe WR (1938) Influence of association on the sexual phases of gastropods having </w:t>
      </w:r>
      <w:proofErr w:type="spellStart"/>
      <w:r w:rsidRPr="008A7DD9">
        <w:rPr>
          <w:rFonts w:ascii="Times New Roman" w:hAnsi="Times New Roman" w:cs="Times New Roman"/>
          <w:b w:val="0"/>
          <w:color w:val="auto"/>
          <w:sz w:val="24"/>
          <w:szCs w:val="24"/>
          <w:lang w:val="en-US"/>
        </w:rPr>
        <w:t>protandric</w:t>
      </w:r>
      <w:proofErr w:type="spellEnd"/>
      <w:r w:rsidRPr="008A7DD9">
        <w:rPr>
          <w:rFonts w:ascii="Times New Roman" w:hAnsi="Times New Roman" w:cs="Times New Roman"/>
          <w:b w:val="0"/>
          <w:color w:val="auto"/>
          <w:sz w:val="24"/>
          <w:szCs w:val="24"/>
          <w:lang w:val="en-US"/>
        </w:rPr>
        <w:t xml:space="preserve"> consecutive sexuality I. </w:t>
      </w:r>
      <w:r w:rsidRPr="004125DE">
        <w:rPr>
          <w:rFonts w:ascii="Times New Roman" w:hAnsi="Times New Roman" w:cs="Times New Roman"/>
          <w:b w:val="0"/>
          <w:i/>
          <w:color w:val="auto"/>
          <w:sz w:val="24"/>
          <w:szCs w:val="24"/>
          <w:lang w:val="en-US"/>
        </w:rPr>
        <w:t>The Biological Bulletin</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75</w:t>
      </w:r>
      <w:r w:rsidRPr="008A7DD9">
        <w:rPr>
          <w:rFonts w:ascii="Times New Roman" w:hAnsi="Times New Roman" w:cs="Times New Roman"/>
          <w:b w:val="0"/>
          <w:color w:val="auto"/>
          <w:sz w:val="24"/>
          <w:szCs w:val="24"/>
          <w:lang w:val="en-US"/>
        </w:rPr>
        <w:t>: 274-285</w:t>
      </w:r>
    </w:p>
    <w:p w:rsidR="00C66724" w:rsidRPr="000B59C3" w:rsidRDefault="00C66724" w:rsidP="00C66724">
      <w:pPr>
        <w:spacing w:line="480" w:lineRule="auto"/>
        <w:jc w:val="both"/>
        <w:rPr>
          <w:lang w:val="en-US" w:eastAsia="en-US"/>
        </w:rPr>
      </w:pPr>
      <w:proofErr w:type="spellStart"/>
      <w:r w:rsidRPr="000B59C3">
        <w:rPr>
          <w:rFonts w:eastAsiaTheme="minorHAnsi"/>
          <w:lang w:val="en-US" w:eastAsia="en-US"/>
        </w:rPr>
        <w:t>Cossins</w:t>
      </w:r>
      <w:proofErr w:type="spellEnd"/>
      <w:r w:rsidRPr="000B59C3">
        <w:rPr>
          <w:rFonts w:eastAsiaTheme="minorHAnsi"/>
          <w:lang w:val="en-US" w:eastAsia="en-US"/>
        </w:rPr>
        <w:t xml:space="preserve"> AR, Bowler K (1987) Temperature biology of animals. </w:t>
      </w:r>
      <w:r w:rsidRPr="003E7654">
        <w:rPr>
          <w:rFonts w:eastAsiaTheme="minorHAnsi"/>
          <w:lang w:val="en-US" w:eastAsia="en-US"/>
        </w:rPr>
        <w:t>Chapman and Hall London</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Cummings V, Hewitt J, Van </w:t>
      </w:r>
      <w:proofErr w:type="spellStart"/>
      <w:r w:rsidRPr="008A7DD9">
        <w:rPr>
          <w:rFonts w:ascii="Times New Roman" w:hAnsi="Times New Roman" w:cs="Times New Roman"/>
          <w:b w:val="0"/>
          <w:color w:val="auto"/>
          <w:sz w:val="24"/>
          <w:szCs w:val="24"/>
          <w:lang w:val="en-US"/>
        </w:rPr>
        <w:t>Rooyen</w:t>
      </w:r>
      <w:proofErr w:type="spellEnd"/>
      <w:r w:rsidRPr="008A7DD9">
        <w:rPr>
          <w:rFonts w:ascii="Times New Roman" w:hAnsi="Times New Roman" w:cs="Times New Roman"/>
          <w:b w:val="0"/>
          <w:color w:val="auto"/>
          <w:sz w:val="24"/>
          <w:szCs w:val="24"/>
          <w:lang w:val="en-US"/>
        </w:rPr>
        <w:t xml:space="preserve"> A, Currie K, Beard S, Thrush S, </w:t>
      </w:r>
      <w:proofErr w:type="spellStart"/>
      <w:r w:rsidRPr="008A7DD9">
        <w:rPr>
          <w:rFonts w:ascii="Times New Roman" w:hAnsi="Times New Roman" w:cs="Times New Roman"/>
          <w:b w:val="0"/>
          <w:color w:val="auto"/>
          <w:sz w:val="24"/>
          <w:szCs w:val="24"/>
          <w:lang w:val="en-US"/>
        </w:rPr>
        <w:t>Norkko</w:t>
      </w:r>
      <w:proofErr w:type="spellEnd"/>
      <w:r w:rsidRPr="008A7DD9">
        <w:rPr>
          <w:rFonts w:ascii="Times New Roman" w:hAnsi="Times New Roman" w:cs="Times New Roman"/>
          <w:b w:val="0"/>
          <w:color w:val="auto"/>
          <w:sz w:val="24"/>
          <w:szCs w:val="24"/>
          <w:lang w:val="en-US"/>
        </w:rPr>
        <w:t xml:space="preserve"> J, Barr N, Heath P, </w:t>
      </w:r>
      <w:proofErr w:type="spellStart"/>
      <w:r w:rsidRPr="008A7DD9">
        <w:rPr>
          <w:rFonts w:ascii="Times New Roman" w:hAnsi="Times New Roman" w:cs="Times New Roman"/>
          <w:b w:val="0"/>
          <w:color w:val="auto"/>
          <w:sz w:val="24"/>
          <w:szCs w:val="24"/>
          <w:lang w:val="en-US"/>
        </w:rPr>
        <w:t>Halliday</w:t>
      </w:r>
      <w:proofErr w:type="spellEnd"/>
      <w:r w:rsidRPr="008A7DD9">
        <w:rPr>
          <w:rFonts w:ascii="Times New Roman" w:hAnsi="Times New Roman" w:cs="Times New Roman"/>
          <w:b w:val="0"/>
          <w:color w:val="auto"/>
          <w:sz w:val="24"/>
          <w:szCs w:val="24"/>
          <w:lang w:val="en-US"/>
        </w:rPr>
        <w:t xml:space="preserve"> NJ, </w:t>
      </w:r>
      <w:proofErr w:type="spellStart"/>
      <w:r w:rsidRPr="008A7DD9">
        <w:rPr>
          <w:rFonts w:ascii="Times New Roman" w:hAnsi="Times New Roman" w:cs="Times New Roman"/>
          <w:b w:val="0"/>
          <w:color w:val="auto"/>
          <w:sz w:val="24"/>
          <w:szCs w:val="24"/>
          <w:lang w:val="en-US"/>
        </w:rPr>
        <w:t>Sedcole</w:t>
      </w:r>
      <w:proofErr w:type="spellEnd"/>
      <w:r w:rsidRPr="008A7DD9">
        <w:rPr>
          <w:rFonts w:ascii="Times New Roman" w:hAnsi="Times New Roman" w:cs="Times New Roman"/>
          <w:b w:val="0"/>
          <w:color w:val="auto"/>
          <w:sz w:val="24"/>
          <w:szCs w:val="24"/>
          <w:lang w:val="en-US"/>
        </w:rPr>
        <w:t xml:space="preserve"> R, Gomez A, McGraw C, Metcalf V (2011) Ocean acidification at high latitudes: potential effects on functioning of the </w:t>
      </w:r>
      <w:proofErr w:type="spellStart"/>
      <w:r w:rsidRPr="008A7DD9">
        <w:rPr>
          <w:rFonts w:ascii="Times New Roman" w:hAnsi="Times New Roman" w:cs="Times New Roman"/>
          <w:b w:val="0"/>
          <w:color w:val="auto"/>
          <w:sz w:val="24"/>
          <w:szCs w:val="24"/>
          <w:lang w:val="en-US"/>
        </w:rPr>
        <w:t>antarctic</w:t>
      </w:r>
      <w:proofErr w:type="spellEnd"/>
      <w:r w:rsidRPr="008A7DD9">
        <w:rPr>
          <w:rFonts w:ascii="Times New Roman" w:hAnsi="Times New Roman" w:cs="Times New Roman"/>
          <w:b w:val="0"/>
          <w:color w:val="auto"/>
          <w:sz w:val="24"/>
          <w:szCs w:val="24"/>
          <w:lang w:val="en-US"/>
        </w:rPr>
        <w:t xml:space="preserve"> bivalve </w:t>
      </w:r>
      <w:proofErr w:type="spellStart"/>
      <w:r w:rsidRPr="008A7DD9">
        <w:rPr>
          <w:rFonts w:ascii="Times New Roman" w:hAnsi="Times New Roman" w:cs="Times New Roman"/>
          <w:b w:val="0"/>
          <w:i/>
          <w:color w:val="auto"/>
          <w:sz w:val="24"/>
          <w:szCs w:val="24"/>
          <w:lang w:val="en-US"/>
        </w:rPr>
        <w:t>Laternula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elliptica</w:t>
      </w:r>
      <w:proofErr w:type="spellEnd"/>
      <w:r w:rsidRPr="008A7DD9">
        <w:rPr>
          <w:rFonts w:ascii="Times New Roman" w:hAnsi="Times New Roman" w:cs="Times New Roman"/>
          <w:b w:val="0"/>
          <w:color w:val="auto"/>
          <w:sz w:val="24"/>
          <w:szCs w:val="24"/>
          <w:lang w:val="en-US"/>
        </w:rPr>
        <w:t xml:space="preserve">. </w:t>
      </w:r>
      <w:proofErr w:type="spellStart"/>
      <w:r w:rsidRPr="004125DE">
        <w:rPr>
          <w:rFonts w:ascii="Times New Roman" w:hAnsi="Times New Roman" w:cs="Times New Roman"/>
          <w:b w:val="0"/>
          <w:i/>
          <w:color w:val="auto"/>
          <w:sz w:val="24"/>
          <w:szCs w:val="24"/>
          <w:lang w:val="en-US"/>
        </w:rPr>
        <w:t>Plos</w:t>
      </w:r>
      <w:proofErr w:type="spellEnd"/>
      <w:r w:rsidRPr="004125DE">
        <w:rPr>
          <w:rFonts w:ascii="Times New Roman" w:hAnsi="Times New Roman" w:cs="Times New Roman"/>
          <w:b w:val="0"/>
          <w:i/>
          <w:color w:val="auto"/>
          <w:sz w:val="24"/>
          <w:szCs w:val="24"/>
          <w:lang w:val="en-US"/>
        </w:rPr>
        <w:t xml:space="preserve"> One</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6</w:t>
      </w:r>
      <w:r w:rsidRPr="008A7DD9">
        <w:rPr>
          <w:rFonts w:ascii="Times New Roman" w:hAnsi="Times New Roman" w:cs="Times New Roman"/>
          <w:b w:val="0"/>
          <w:color w:val="auto"/>
          <w:sz w:val="24"/>
          <w:szCs w:val="24"/>
          <w:lang w:val="en-US"/>
        </w:rPr>
        <w:t>: e16069</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lastRenderedPageBreak/>
        <w:t xml:space="preserve">De </w:t>
      </w:r>
      <w:proofErr w:type="spellStart"/>
      <w:r w:rsidRPr="008A7DD9">
        <w:rPr>
          <w:rFonts w:ascii="Times New Roman" w:hAnsi="Times New Roman" w:cs="Times New Roman"/>
          <w:b w:val="0"/>
          <w:color w:val="auto"/>
          <w:sz w:val="24"/>
          <w:szCs w:val="24"/>
          <w:lang w:val="en-US"/>
        </w:rPr>
        <w:t>Montaudouin</w:t>
      </w:r>
      <w:proofErr w:type="spellEnd"/>
      <w:r w:rsidRPr="008A7DD9">
        <w:rPr>
          <w:rFonts w:ascii="Times New Roman" w:hAnsi="Times New Roman" w:cs="Times New Roman"/>
          <w:b w:val="0"/>
          <w:color w:val="auto"/>
          <w:sz w:val="24"/>
          <w:szCs w:val="24"/>
          <w:lang w:val="en-US"/>
        </w:rPr>
        <w:t xml:space="preserve"> X, </w:t>
      </w:r>
      <w:proofErr w:type="spellStart"/>
      <w:r w:rsidRPr="008A7DD9">
        <w:rPr>
          <w:rFonts w:ascii="Times New Roman" w:hAnsi="Times New Roman" w:cs="Times New Roman"/>
          <w:b w:val="0"/>
          <w:color w:val="auto"/>
          <w:sz w:val="24"/>
          <w:szCs w:val="24"/>
          <w:lang w:val="en-US"/>
        </w:rPr>
        <w:t>Audemard</w:t>
      </w:r>
      <w:proofErr w:type="spellEnd"/>
      <w:r w:rsidRPr="008A7DD9">
        <w:rPr>
          <w:rFonts w:ascii="Times New Roman" w:hAnsi="Times New Roman" w:cs="Times New Roman"/>
          <w:b w:val="0"/>
          <w:color w:val="auto"/>
          <w:sz w:val="24"/>
          <w:szCs w:val="24"/>
          <w:lang w:val="en-US"/>
        </w:rPr>
        <w:t xml:space="preserve"> C, </w:t>
      </w:r>
      <w:proofErr w:type="spellStart"/>
      <w:r w:rsidRPr="008A7DD9">
        <w:rPr>
          <w:rFonts w:ascii="Times New Roman" w:hAnsi="Times New Roman" w:cs="Times New Roman"/>
          <w:b w:val="0"/>
          <w:color w:val="auto"/>
          <w:sz w:val="24"/>
          <w:szCs w:val="24"/>
          <w:lang w:val="en-US"/>
        </w:rPr>
        <w:t>Labourg</w:t>
      </w:r>
      <w:proofErr w:type="spellEnd"/>
      <w:r w:rsidRPr="008A7DD9">
        <w:rPr>
          <w:rFonts w:ascii="Times New Roman" w:hAnsi="Times New Roman" w:cs="Times New Roman"/>
          <w:b w:val="0"/>
          <w:color w:val="auto"/>
          <w:sz w:val="24"/>
          <w:szCs w:val="24"/>
          <w:lang w:val="en-US"/>
        </w:rPr>
        <w:t xml:space="preserve"> P-J (1999) Does the slipper limpet (</w:t>
      </w:r>
      <w:proofErr w:type="spellStart"/>
      <w:r w:rsidRPr="008A7DD9">
        <w:rPr>
          <w:rFonts w:ascii="Times New Roman" w:hAnsi="Times New Roman" w:cs="Times New Roman"/>
          <w:b w:val="0"/>
          <w:i/>
          <w:color w:val="auto"/>
          <w:sz w:val="24"/>
          <w:szCs w:val="24"/>
          <w:lang w:val="en-US"/>
        </w:rPr>
        <w:t>Crepidula</w:t>
      </w:r>
      <w:proofErr w:type="spellEnd"/>
      <w:r w:rsidRPr="008A7DD9">
        <w:rPr>
          <w:rFonts w:ascii="Times New Roman" w:hAnsi="Times New Roman" w:cs="Times New Roman"/>
          <w:b w:val="0"/>
          <w:i/>
          <w:color w:val="auto"/>
          <w:sz w:val="24"/>
          <w:szCs w:val="24"/>
          <w:lang w:val="en-US"/>
        </w:rPr>
        <w:t xml:space="preserve"> fornicata</w:t>
      </w:r>
      <w:r w:rsidRPr="008A7DD9">
        <w:rPr>
          <w:rFonts w:ascii="Times New Roman" w:hAnsi="Times New Roman" w:cs="Times New Roman"/>
          <w:b w:val="0"/>
          <w:color w:val="auto"/>
          <w:sz w:val="24"/>
          <w:szCs w:val="24"/>
          <w:lang w:val="en-US"/>
        </w:rPr>
        <w:t xml:space="preserve">, L.) impair oyster growth and </w:t>
      </w:r>
      <w:proofErr w:type="spellStart"/>
      <w:r w:rsidRPr="008A7DD9">
        <w:rPr>
          <w:rFonts w:ascii="Times New Roman" w:hAnsi="Times New Roman" w:cs="Times New Roman"/>
          <w:b w:val="0"/>
          <w:color w:val="auto"/>
          <w:sz w:val="24"/>
          <w:szCs w:val="24"/>
          <w:lang w:val="en-US"/>
        </w:rPr>
        <w:t>zoobenthos</w:t>
      </w:r>
      <w:proofErr w:type="spellEnd"/>
      <w:r w:rsidRPr="008A7DD9">
        <w:rPr>
          <w:rFonts w:ascii="Times New Roman" w:hAnsi="Times New Roman" w:cs="Times New Roman"/>
          <w:b w:val="0"/>
          <w:color w:val="auto"/>
          <w:sz w:val="24"/>
          <w:szCs w:val="24"/>
          <w:lang w:val="en-US"/>
        </w:rPr>
        <w:t xml:space="preserve"> biodiversity? A revisited hypothesis. </w:t>
      </w:r>
      <w:r w:rsidRPr="004125DE">
        <w:rPr>
          <w:rFonts w:ascii="Times New Roman" w:hAnsi="Times New Roman" w:cs="Times New Roman"/>
          <w:b w:val="0"/>
          <w:i/>
          <w:color w:val="auto"/>
          <w:sz w:val="24"/>
          <w:szCs w:val="24"/>
          <w:lang w:val="en-US"/>
        </w:rPr>
        <w:t>Journal of Experimental Marine Biology and Ecology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235</w:t>
      </w:r>
      <w:r w:rsidRPr="008A7DD9">
        <w:rPr>
          <w:rFonts w:ascii="Times New Roman" w:hAnsi="Times New Roman" w:cs="Times New Roman"/>
          <w:b w:val="0"/>
          <w:color w:val="auto"/>
          <w:sz w:val="24"/>
          <w:szCs w:val="24"/>
          <w:lang w:val="en-US"/>
        </w:rPr>
        <w:t>: 105-124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Decottignies</w:t>
      </w:r>
      <w:proofErr w:type="spellEnd"/>
      <w:r w:rsidRPr="008A7DD9">
        <w:rPr>
          <w:rFonts w:ascii="Times New Roman" w:hAnsi="Times New Roman" w:cs="Times New Roman"/>
          <w:b w:val="0"/>
          <w:color w:val="auto"/>
          <w:sz w:val="24"/>
          <w:szCs w:val="24"/>
          <w:lang w:val="en-US"/>
        </w:rPr>
        <w:t xml:space="preserve"> P, </w:t>
      </w:r>
      <w:proofErr w:type="spellStart"/>
      <w:r w:rsidRPr="008A7DD9">
        <w:rPr>
          <w:rFonts w:ascii="Times New Roman" w:hAnsi="Times New Roman" w:cs="Times New Roman"/>
          <w:b w:val="0"/>
          <w:color w:val="auto"/>
          <w:sz w:val="24"/>
          <w:szCs w:val="24"/>
          <w:lang w:val="en-US"/>
        </w:rPr>
        <w:t>Beninger</w:t>
      </w:r>
      <w:proofErr w:type="spellEnd"/>
      <w:r w:rsidRPr="008A7DD9">
        <w:rPr>
          <w:rFonts w:ascii="Times New Roman" w:hAnsi="Times New Roman" w:cs="Times New Roman"/>
          <w:b w:val="0"/>
          <w:color w:val="auto"/>
          <w:sz w:val="24"/>
          <w:szCs w:val="24"/>
          <w:lang w:val="en-US"/>
        </w:rPr>
        <w:t xml:space="preserve"> PG, </w:t>
      </w:r>
      <w:proofErr w:type="spellStart"/>
      <w:r w:rsidRPr="008A7DD9">
        <w:rPr>
          <w:rFonts w:ascii="Times New Roman" w:hAnsi="Times New Roman" w:cs="Times New Roman"/>
          <w:b w:val="0"/>
          <w:color w:val="auto"/>
          <w:sz w:val="24"/>
          <w:szCs w:val="24"/>
          <w:lang w:val="en-US"/>
        </w:rPr>
        <w:t>Rincé</w:t>
      </w:r>
      <w:proofErr w:type="spellEnd"/>
      <w:r w:rsidRPr="008A7DD9">
        <w:rPr>
          <w:rFonts w:ascii="Times New Roman" w:hAnsi="Times New Roman" w:cs="Times New Roman"/>
          <w:b w:val="0"/>
          <w:color w:val="auto"/>
          <w:sz w:val="24"/>
          <w:szCs w:val="24"/>
          <w:lang w:val="en-US"/>
        </w:rPr>
        <w:t xml:space="preserve"> Y, </w:t>
      </w:r>
      <w:proofErr w:type="spellStart"/>
      <w:r w:rsidRPr="008A7DD9">
        <w:rPr>
          <w:rFonts w:ascii="Times New Roman" w:hAnsi="Times New Roman" w:cs="Times New Roman"/>
          <w:b w:val="0"/>
          <w:color w:val="auto"/>
          <w:sz w:val="24"/>
          <w:szCs w:val="24"/>
          <w:lang w:val="en-US"/>
        </w:rPr>
        <w:t>Riera</w:t>
      </w:r>
      <w:proofErr w:type="spellEnd"/>
      <w:r w:rsidRPr="008A7DD9">
        <w:rPr>
          <w:rFonts w:ascii="Times New Roman" w:hAnsi="Times New Roman" w:cs="Times New Roman"/>
          <w:b w:val="0"/>
          <w:color w:val="auto"/>
          <w:sz w:val="24"/>
          <w:szCs w:val="24"/>
          <w:lang w:val="en-US"/>
        </w:rPr>
        <w:t xml:space="preserve"> P (2007) Trophic interactions between two introduced suspension-feeders, </w:t>
      </w:r>
      <w:proofErr w:type="spellStart"/>
      <w:r w:rsidRPr="008A7DD9">
        <w:rPr>
          <w:rFonts w:ascii="Times New Roman" w:hAnsi="Times New Roman" w:cs="Times New Roman"/>
          <w:b w:val="0"/>
          <w:i/>
          <w:color w:val="auto"/>
          <w:sz w:val="24"/>
          <w:szCs w:val="24"/>
          <w:lang w:val="en-US"/>
        </w:rPr>
        <w:t>Crepidula</w:t>
      </w:r>
      <w:proofErr w:type="spellEnd"/>
      <w:r w:rsidRPr="008A7DD9">
        <w:rPr>
          <w:rFonts w:ascii="Times New Roman" w:hAnsi="Times New Roman" w:cs="Times New Roman"/>
          <w:b w:val="0"/>
          <w:i/>
          <w:color w:val="auto"/>
          <w:sz w:val="24"/>
          <w:szCs w:val="24"/>
          <w:lang w:val="en-US"/>
        </w:rPr>
        <w:t xml:space="preserve"> fornicata</w:t>
      </w:r>
      <w:r w:rsidRPr="008A7DD9">
        <w:rPr>
          <w:rFonts w:ascii="Times New Roman" w:hAnsi="Times New Roman" w:cs="Times New Roman"/>
          <w:b w:val="0"/>
          <w:color w:val="auto"/>
          <w:sz w:val="24"/>
          <w:szCs w:val="24"/>
          <w:lang w:val="en-US"/>
        </w:rPr>
        <w:t xml:space="preserve"> and </w:t>
      </w:r>
      <w:proofErr w:type="spellStart"/>
      <w:r w:rsidRPr="008A7DD9">
        <w:rPr>
          <w:rFonts w:ascii="Times New Roman" w:hAnsi="Times New Roman" w:cs="Times New Roman"/>
          <w:b w:val="0"/>
          <w:i/>
          <w:color w:val="auto"/>
          <w:sz w:val="24"/>
          <w:szCs w:val="24"/>
          <w:lang w:val="en-US"/>
        </w:rPr>
        <w:t>Crassostrea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gigas</w:t>
      </w:r>
      <w:proofErr w:type="spellEnd"/>
      <w:r w:rsidRPr="008A7DD9">
        <w:rPr>
          <w:rFonts w:ascii="Times New Roman" w:hAnsi="Times New Roman" w:cs="Times New Roman"/>
          <w:b w:val="0"/>
          <w:color w:val="auto"/>
          <w:sz w:val="24"/>
          <w:szCs w:val="24"/>
          <w:lang w:val="en-US"/>
        </w:rPr>
        <w:t xml:space="preserve">, are influenced by seasonal effects and qualitative selection capacity. </w:t>
      </w:r>
      <w:r w:rsidRPr="004125DE">
        <w:rPr>
          <w:rFonts w:ascii="Times New Roman" w:hAnsi="Times New Roman" w:cs="Times New Roman"/>
          <w:b w:val="0"/>
          <w:i/>
          <w:color w:val="auto"/>
          <w:sz w:val="24"/>
          <w:szCs w:val="24"/>
          <w:lang w:val="en-US"/>
        </w:rPr>
        <w:t xml:space="preserve">Journal of Experimental Marine Biology and Ecology </w:t>
      </w:r>
      <w:r w:rsidRPr="004125DE">
        <w:rPr>
          <w:rFonts w:ascii="Times New Roman" w:hAnsi="Times New Roman" w:cs="Times New Roman"/>
          <w:color w:val="auto"/>
          <w:sz w:val="24"/>
          <w:szCs w:val="24"/>
          <w:lang w:val="en-US"/>
        </w:rPr>
        <w:t>342</w:t>
      </w:r>
      <w:r w:rsidRPr="008A7DD9">
        <w:rPr>
          <w:rFonts w:ascii="Times New Roman" w:hAnsi="Times New Roman" w:cs="Times New Roman"/>
          <w:b w:val="0"/>
          <w:color w:val="auto"/>
          <w:sz w:val="24"/>
          <w:szCs w:val="24"/>
          <w:lang w:val="en-US"/>
        </w:rPr>
        <w:t>: 231-241</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Dickson AG, </w:t>
      </w:r>
      <w:proofErr w:type="spellStart"/>
      <w:r w:rsidRPr="008A7DD9">
        <w:rPr>
          <w:rFonts w:ascii="Times New Roman" w:hAnsi="Times New Roman" w:cs="Times New Roman"/>
          <w:b w:val="0"/>
          <w:color w:val="auto"/>
          <w:sz w:val="24"/>
          <w:szCs w:val="24"/>
          <w:lang w:val="en-US"/>
        </w:rPr>
        <w:t>Millero</w:t>
      </w:r>
      <w:proofErr w:type="spellEnd"/>
      <w:r w:rsidRPr="008A7DD9">
        <w:rPr>
          <w:rFonts w:ascii="Times New Roman" w:hAnsi="Times New Roman" w:cs="Times New Roman"/>
          <w:b w:val="0"/>
          <w:color w:val="auto"/>
          <w:sz w:val="24"/>
          <w:szCs w:val="24"/>
          <w:lang w:val="en-US"/>
        </w:rPr>
        <w:t xml:space="preserve"> FJ (1987) A comparison of the equilibrium constants for the dissociation of carbonic acid in seawater media. </w:t>
      </w:r>
      <w:r w:rsidRPr="004125DE">
        <w:rPr>
          <w:rFonts w:ascii="Times New Roman" w:hAnsi="Times New Roman" w:cs="Times New Roman"/>
          <w:b w:val="0"/>
          <w:i/>
          <w:color w:val="auto"/>
          <w:sz w:val="24"/>
          <w:szCs w:val="24"/>
          <w:lang w:val="en-US"/>
        </w:rPr>
        <w:t>Deep Sea Research</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34</w:t>
      </w:r>
      <w:r w:rsidRPr="008A7DD9">
        <w:rPr>
          <w:rFonts w:ascii="Times New Roman" w:hAnsi="Times New Roman" w:cs="Times New Roman"/>
          <w:b w:val="0"/>
          <w:color w:val="auto"/>
          <w:sz w:val="24"/>
          <w:szCs w:val="24"/>
          <w:lang w:val="en-US"/>
        </w:rPr>
        <w:t>: 1733-1743</w:t>
      </w:r>
    </w:p>
    <w:p w:rsidR="007D1BA8" w:rsidRPr="000B59C3" w:rsidRDefault="007D1BA8" w:rsidP="007D1BA8">
      <w:pPr>
        <w:spacing w:line="480" w:lineRule="auto"/>
        <w:ind w:left="851" w:hanging="851"/>
        <w:jc w:val="both"/>
        <w:rPr>
          <w:lang w:val="en-US" w:eastAsia="en-US"/>
        </w:rPr>
      </w:pPr>
      <w:r w:rsidRPr="000B59C3">
        <w:rPr>
          <w:rFonts w:eastAsiaTheme="minorHAnsi"/>
          <w:lang w:val="en-US" w:eastAsia="en-US"/>
        </w:rPr>
        <w:t>Dickson AG, Sabine CL, Christian JR (2007) Guide to best practices for ocean CO</w:t>
      </w:r>
      <w:r w:rsidRPr="000B59C3">
        <w:rPr>
          <w:rFonts w:eastAsiaTheme="minorHAnsi"/>
          <w:vertAlign w:val="subscript"/>
          <w:lang w:val="en-US" w:eastAsia="en-US"/>
        </w:rPr>
        <w:t>2</w:t>
      </w:r>
      <w:r w:rsidRPr="000B59C3">
        <w:rPr>
          <w:rFonts w:eastAsiaTheme="minorHAnsi"/>
          <w:lang w:val="en-US" w:eastAsia="en-US"/>
        </w:rPr>
        <w:t xml:space="preserve"> measurements PICES special publication. </w:t>
      </w:r>
      <w:r w:rsidRPr="007D1BA8">
        <w:rPr>
          <w:rFonts w:eastAsiaTheme="minorHAnsi"/>
          <w:lang w:val="en-US" w:eastAsia="en-US"/>
        </w:rPr>
        <w:t xml:space="preserve">North Pacific Marine Science Organization, Sidney, British Columbia, </w:t>
      </w:r>
      <w:proofErr w:type="spellStart"/>
      <w:r w:rsidRPr="007D1BA8">
        <w:rPr>
          <w:rFonts w:eastAsiaTheme="minorHAnsi"/>
          <w:lang w:val="en-US" w:eastAsia="en-US"/>
        </w:rPr>
        <w:t>pp</w:t>
      </w:r>
      <w:proofErr w:type="spellEnd"/>
      <w:r w:rsidRPr="007D1BA8">
        <w:rPr>
          <w:rFonts w:eastAsiaTheme="minorHAnsi"/>
          <w:lang w:val="en-US" w:eastAsia="en-US"/>
        </w:rPr>
        <w:t xml:space="preserve"> 176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Diederich</w:t>
      </w:r>
      <w:proofErr w:type="spellEnd"/>
      <w:r w:rsidRPr="008A7DD9">
        <w:rPr>
          <w:rFonts w:ascii="Times New Roman" w:hAnsi="Times New Roman" w:cs="Times New Roman"/>
          <w:b w:val="0"/>
          <w:color w:val="auto"/>
          <w:sz w:val="24"/>
          <w:szCs w:val="24"/>
          <w:lang w:val="en-US"/>
        </w:rPr>
        <w:t xml:space="preserve"> CM, </w:t>
      </w:r>
      <w:proofErr w:type="spellStart"/>
      <w:r w:rsidRPr="008A7DD9">
        <w:rPr>
          <w:rFonts w:ascii="Times New Roman" w:hAnsi="Times New Roman" w:cs="Times New Roman"/>
          <w:b w:val="0"/>
          <w:color w:val="auto"/>
          <w:sz w:val="24"/>
          <w:szCs w:val="24"/>
          <w:lang w:val="en-US"/>
        </w:rPr>
        <w:t>Pechenik</w:t>
      </w:r>
      <w:proofErr w:type="spellEnd"/>
      <w:r w:rsidRPr="008A7DD9">
        <w:rPr>
          <w:rFonts w:ascii="Times New Roman" w:hAnsi="Times New Roman" w:cs="Times New Roman"/>
          <w:b w:val="0"/>
          <w:color w:val="auto"/>
          <w:sz w:val="24"/>
          <w:szCs w:val="24"/>
          <w:lang w:val="en-US"/>
        </w:rPr>
        <w:t xml:space="preserve"> JA (2013) Thermal tolerance of </w:t>
      </w:r>
      <w:proofErr w:type="spellStart"/>
      <w:r w:rsidRPr="008A7DD9">
        <w:rPr>
          <w:rFonts w:ascii="Times New Roman" w:hAnsi="Times New Roman" w:cs="Times New Roman"/>
          <w:b w:val="0"/>
          <w:i/>
          <w:color w:val="auto"/>
          <w:sz w:val="24"/>
          <w:szCs w:val="24"/>
          <w:lang w:val="en-US"/>
        </w:rPr>
        <w:t>Crepidula</w:t>
      </w:r>
      <w:proofErr w:type="spellEnd"/>
      <w:r w:rsidRPr="008A7DD9">
        <w:rPr>
          <w:rFonts w:ascii="Times New Roman" w:hAnsi="Times New Roman" w:cs="Times New Roman"/>
          <w:b w:val="0"/>
          <w:i/>
          <w:color w:val="auto"/>
          <w:sz w:val="24"/>
          <w:szCs w:val="24"/>
          <w:lang w:val="en-US"/>
        </w:rPr>
        <w:t xml:space="preserve"> fornicata</w:t>
      </w:r>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Gastropoda</w:t>
      </w:r>
      <w:proofErr w:type="spellEnd"/>
      <w:r w:rsidRPr="008A7DD9">
        <w:rPr>
          <w:rFonts w:ascii="Times New Roman" w:hAnsi="Times New Roman" w:cs="Times New Roman"/>
          <w:b w:val="0"/>
          <w:color w:val="auto"/>
          <w:sz w:val="24"/>
          <w:szCs w:val="24"/>
          <w:lang w:val="en-US"/>
        </w:rPr>
        <w:t xml:space="preserve">) life history stages from intertidal and </w:t>
      </w:r>
      <w:proofErr w:type="spellStart"/>
      <w:r w:rsidRPr="008A7DD9">
        <w:rPr>
          <w:rFonts w:ascii="Times New Roman" w:hAnsi="Times New Roman" w:cs="Times New Roman"/>
          <w:b w:val="0"/>
          <w:color w:val="auto"/>
          <w:sz w:val="24"/>
          <w:szCs w:val="24"/>
          <w:lang w:val="en-US"/>
        </w:rPr>
        <w:t>subtidal</w:t>
      </w:r>
      <w:proofErr w:type="spellEnd"/>
      <w:r w:rsidRPr="008A7DD9">
        <w:rPr>
          <w:rFonts w:ascii="Times New Roman" w:hAnsi="Times New Roman" w:cs="Times New Roman"/>
          <w:b w:val="0"/>
          <w:color w:val="auto"/>
          <w:sz w:val="24"/>
          <w:szCs w:val="24"/>
          <w:lang w:val="en-US"/>
        </w:rPr>
        <w:t xml:space="preserve"> subpopulations.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486</w:t>
      </w:r>
      <w:r w:rsidRPr="008A7DD9">
        <w:rPr>
          <w:rFonts w:ascii="Times New Roman" w:hAnsi="Times New Roman" w:cs="Times New Roman"/>
          <w:b w:val="0"/>
          <w:color w:val="auto"/>
          <w:sz w:val="24"/>
          <w:szCs w:val="24"/>
          <w:lang w:val="en-US"/>
        </w:rPr>
        <w:t>: 173-187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Dukes JS, Mooney HA (1999) Does global change increase the success of biological invaders? </w:t>
      </w:r>
      <w:r w:rsidRPr="004125DE">
        <w:rPr>
          <w:rFonts w:ascii="Times New Roman" w:hAnsi="Times New Roman" w:cs="Times New Roman"/>
          <w:b w:val="0"/>
          <w:i/>
          <w:color w:val="auto"/>
          <w:sz w:val="24"/>
          <w:szCs w:val="24"/>
          <w:lang w:val="en-US"/>
        </w:rPr>
        <w:t>Trends in Ecology &amp; Evolution</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14</w:t>
      </w:r>
      <w:r w:rsidRPr="008A7DD9">
        <w:rPr>
          <w:rFonts w:ascii="Times New Roman" w:hAnsi="Times New Roman" w:cs="Times New Roman"/>
          <w:b w:val="0"/>
          <w:color w:val="auto"/>
          <w:sz w:val="24"/>
          <w:szCs w:val="24"/>
          <w:lang w:val="en-US"/>
        </w:rPr>
        <w:t>: 135-139</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Fabry</w:t>
      </w:r>
      <w:proofErr w:type="spellEnd"/>
      <w:r w:rsidRPr="008A7DD9">
        <w:rPr>
          <w:rFonts w:ascii="Times New Roman" w:hAnsi="Times New Roman" w:cs="Times New Roman"/>
          <w:b w:val="0"/>
          <w:color w:val="auto"/>
          <w:sz w:val="24"/>
          <w:szCs w:val="24"/>
          <w:lang w:val="en-US"/>
        </w:rPr>
        <w:t xml:space="preserve"> VJ, Seibel BA, Feely RA, Orr JC (2008) Impacts of ocean acidification on marine fauna and ecosystem processes. </w:t>
      </w:r>
      <w:r w:rsidRPr="004125DE">
        <w:rPr>
          <w:rFonts w:ascii="Times New Roman" w:hAnsi="Times New Roman" w:cs="Times New Roman"/>
          <w:b w:val="0"/>
          <w:i/>
          <w:color w:val="auto"/>
          <w:sz w:val="24"/>
          <w:szCs w:val="24"/>
          <w:lang w:val="en-US"/>
        </w:rPr>
        <w:t>Ices Journal of Marine Science</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65</w:t>
      </w:r>
      <w:r w:rsidRPr="008A7DD9">
        <w:rPr>
          <w:rFonts w:ascii="Times New Roman" w:hAnsi="Times New Roman" w:cs="Times New Roman"/>
          <w:b w:val="0"/>
          <w:color w:val="auto"/>
          <w:sz w:val="24"/>
          <w:szCs w:val="24"/>
          <w:lang w:val="en-US"/>
        </w:rPr>
        <w:t>: 414-432</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Fernandez-</w:t>
      </w:r>
      <w:proofErr w:type="spellStart"/>
      <w:r w:rsidRPr="008A7DD9">
        <w:rPr>
          <w:rFonts w:ascii="Times New Roman" w:hAnsi="Times New Roman" w:cs="Times New Roman"/>
          <w:b w:val="0"/>
          <w:color w:val="auto"/>
          <w:sz w:val="24"/>
          <w:szCs w:val="24"/>
          <w:lang w:val="en-US"/>
        </w:rPr>
        <w:t>Reiriz</w:t>
      </w:r>
      <w:proofErr w:type="spellEnd"/>
      <w:r w:rsidRPr="008A7DD9">
        <w:rPr>
          <w:rFonts w:ascii="Times New Roman" w:hAnsi="Times New Roman" w:cs="Times New Roman"/>
          <w:b w:val="0"/>
          <w:color w:val="auto"/>
          <w:sz w:val="24"/>
          <w:szCs w:val="24"/>
          <w:lang w:val="en-US"/>
        </w:rPr>
        <w:t xml:space="preserve"> MJ, Range P, Alvarez-Salgado XA, Espinosa J, </w:t>
      </w:r>
      <w:proofErr w:type="spellStart"/>
      <w:r w:rsidRPr="008A7DD9">
        <w:rPr>
          <w:rFonts w:ascii="Times New Roman" w:hAnsi="Times New Roman" w:cs="Times New Roman"/>
          <w:b w:val="0"/>
          <w:color w:val="auto"/>
          <w:sz w:val="24"/>
          <w:szCs w:val="24"/>
          <w:lang w:val="en-US"/>
        </w:rPr>
        <w:t>Labarta</w:t>
      </w:r>
      <w:proofErr w:type="spellEnd"/>
      <w:r w:rsidRPr="008A7DD9">
        <w:rPr>
          <w:rFonts w:ascii="Times New Roman" w:hAnsi="Times New Roman" w:cs="Times New Roman"/>
          <w:b w:val="0"/>
          <w:color w:val="auto"/>
          <w:sz w:val="24"/>
          <w:szCs w:val="24"/>
          <w:lang w:val="en-US"/>
        </w:rPr>
        <w:t xml:space="preserve"> U (2012) Tolerance of juvenile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galloprovincialis</w:t>
      </w:r>
      <w:proofErr w:type="spellEnd"/>
      <w:r w:rsidRPr="008A7DD9">
        <w:rPr>
          <w:rFonts w:ascii="Times New Roman" w:hAnsi="Times New Roman" w:cs="Times New Roman"/>
          <w:b w:val="0"/>
          <w:color w:val="auto"/>
          <w:sz w:val="24"/>
          <w:szCs w:val="24"/>
          <w:lang w:val="en-US"/>
        </w:rPr>
        <w:t xml:space="preserve"> to experimental seawater acidification.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454</w:t>
      </w:r>
      <w:r w:rsidRPr="008A7DD9">
        <w:rPr>
          <w:rFonts w:ascii="Times New Roman" w:hAnsi="Times New Roman" w:cs="Times New Roman"/>
          <w:b w:val="0"/>
          <w:color w:val="auto"/>
          <w:sz w:val="24"/>
          <w:szCs w:val="24"/>
          <w:lang w:val="en-US"/>
        </w:rPr>
        <w:t>: 65-74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Fernandez-</w:t>
      </w:r>
      <w:proofErr w:type="spellStart"/>
      <w:r w:rsidRPr="008A7DD9">
        <w:rPr>
          <w:rFonts w:ascii="Times New Roman" w:hAnsi="Times New Roman" w:cs="Times New Roman"/>
          <w:b w:val="0"/>
          <w:color w:val="auto"/>
          <w:sz w:val="24"/>
          <w:szCs w:val="24"/>
          <w:lang w:val="en-US"/>
        </w:rPr>
        <w:t>Reiriz</w:t>
      </w:r>
      <w:proofErr w:type="spellEnd"/>
      <w:r w:rsidRPr="008A7DD9">
        <w:rPr>
          <w:rFonts w:ascii="Times New Roman" w:hAnsi="Times New Roman" w:cs="Times New Roman"/>
          <w:b w:val="0"/>
          <w:color w:val="auto"/>
          <w:sz w:val="24"/>
          <w:szCs w:val="24"/>
          <w:lang w:val="en-US"/>
        </w:rPr>
        <w:t xml:space="preserve"> MJ, Range P, Alvarez-Salgado XA, </w:t>
      </w:r>
      <w:proofErr w:type="spellStart"/>
      <w:r w:rsidRPr="008A7DD9">
        <w:rPr>
          <w:rFonts w:ascii="Times New Roman" w:hAnsi="Times New Roman" w:cs="Times New Roman"/>
          <w:b w:val="0"/>
          <w:color w:val="auto"/>
          <w:sz w:val="24"/>
          <w:szCs w:val="24"/>
          <w:lang w:val="en-US"/>
        </w:rPr>
        <w:t>Labarta</w:t>
      </w:r>
      <w:proofErr w:type="spellEnd"/>
      <w:r w:rsidRPr="008A7DD9">
        <w:rPr>
          <w:rFonts w:ascii="Times New Roman" w:hAnsi="Times New Roman" w:cs="Times New Roman"/>
          <w:b w:val="0"/>
          <w:color w:val="auto"/>
          <w:sz w:val="24"/>
          <w:szCs w:val="24"/>
          <w:lang w:val="en-US"/>
        </w:rPr>
        <w:t xml:space="preserve"> U (2011) Physiological energetics of juvenile clams </w:t>
      </w:r>
      <w:proofErr w:type="spellStart"/>
      <w:r w:rsidRPr="008A7DD9">
        <w:rPr>
          <w:rFonts w:ascii="Times New Roman" w:hAnsi="Times New Roman" w:cs="Times New Roman"/>
          <w:b w:val="0"/>
          <w:i/>
          <w:color w:val="auto"/>
          <w:sz w:val="24"/>
          <w:szCs w:val="24"/>
          <w:lang w:val="en-US"/>
        </w:rPr>
        <w:t>Ruditapes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decussatus</w:t>
      </w:r>
      <w:proofErr w:type="spellEnd"/>
      <w:r w:rsidRPr="008A7DD9">
        <w:rPr>
          <w:rFonts w:ascii="Times New Roman" w:hAnsi="Times New Roman" w:cs="Times New Roman"/>
          <w:b w:val="0"/>
          <w:color w:val="auto"/>
          <w:sz w:val="24"/>
          <w:szCs w:val="24"/>
          <w:lang w:val="en-US"/>
        </w:rPr>
        <w:t xml:space="preserve"> in a high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coastal ocean.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433</w:t>
      </w:r>
      <w:r w:rsidRPr="008A7DD9">
        <w:rPr>
          <w:rFonts w:ascii="Times New Roman" w:hAnsi="Times New Roman" w:cs="Times New Roman"/>
          <w:b w:val="0"/>
          <w:color w:val="auto"/>
          <w:sz w:val="24"/>
          <w:szCs w:val="24"/>
          <w:lang w:val="en-US"/>
        </w:rPr>
        <w:t>: 97-105</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lastRenderedPageBreak/>
        <w:t>Fresard</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Boncoeur</w:t>
      </w:r>
      <w:proofErr w:type="spellEnd"/>
      <w:r w:rsidRPr="008A7DD9">
        <w:rPr>
          <w:rFonts w:ascii="Times New Roman" w:hAnsi="Times New Roman" w:cs="Times New Roman"/>
          <w:b w:val="0"/>
          <w:color w:val="auto"/>
          <w:sz w:val="24"/>
          <w:szCs w:val="24"/>
          <w:lang w:val="en-US"/>
        </w:rPr>
        <w:t xml:space="preserve"> J (2006) Costs and benefits of stock enhancement and biological invasion control: the case of the Bay of Brest scallop fishery. </w:t>
      </w:r>
      <w:r w:rsidRPr="004125DE">
        <w:rPr>
          <w:rFonts w:ascii="Times New Roman" w:hAnsi="Times New Roman" w:cs="Times New Roman"/>
          <w:b w:val="0"/>
          <w:i/>
          <w:color w:val="auto"/>
          <w:sz w:val="24"/>
          <w:szCs w:val="24"/>
          <w:lang w:val="en-US"/>
        </w:rPr>
        <w:t>Aquatic Living Resources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19</w:t>
      </w:r>
      <w:r w:rsidRPr="008A7DD9">
        <w:rPr>
          <w:rFonts w:ascii="Times New Roman" w:hAnsi="Times New Roman" w:cs="Times New Roman"/>
          <w:b w:val="0"/>
          <w:color w:val="auto"/>
          <w:sz w:val="24"/>
          <w:szCs w:val="24"/>
          <w:lang w:val="en-US"/>
        </w:rPr>
        <w:t>: 299-305</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Gazeau</w:t>
      </w:r>
      <w:proofErr w:type="spellEnd"/>
      <w:r w:rsidRPr="008A7DD9">
        <w:rPr>
          <w:rFonts w:ascii="Times New Roman" w:hAnsi="Times New Roman" w:cs="Times New Roman"/>
          <w:b w:val="0"/>
          <w:color w:val="auto"/>
          <w:sz w:val="24"/>
          <w:szCs w:val="24"/>
          <w:lang w:val="en-US"/>
        </w:rPr>
        <w:t xml:space="preserve"> F, </w:t>
      </w:r>
      <w:proofErr w:type="spellStart"/>
      <w:r w:rsidRPr="008A7DD9">
        <w:rPr>
          <w:rFonts w:ascii="Times New Roman" w:hAnsi="Times New Roman" w:cs="Times New Roman"/>
          <w:b w:val="0"/>
          <w:color w:val="auto"/>
          <w:sz w:val="24"/>
          <w:szCs w:val="24"/>
          <w:lang w:val="en-US"/>
        </w:rPr>
        <w:t>Quiblier</w:t>
      </w:r>
      <w:proofErr w:type="spellEnd"/>
      <w:r w:rsidRPr="008A7DD9">
        <w:rPr>
          <w:rFonts w:ascii="Times New Roman" w:hAnsi="Times New Roman" w:cs="Times New Roman"/>
          <w:b w:val="0"/>
          <w:color w:val="auto"/>
          <w:sz w:val="24"/>
          <w:szCs w:val="24"/>
          <w:lang w:val="en-US"/>
        </w:rPr>
        <w:t xml:space="preserve"> C, Jansen JM, </w:t>
      </w:r>
      <w:proofErr w:type="spellStart"/>
      <w:r w:rsidRPr="008A7DD9">
        <w:rPr>
          <w:rFonts w:ascii="Times New Roman" w:hAnsi="Times New Roman" w:cs="Times New Roman"/>
          <w:b w:val="0"/>
          <w:color w:val="auto"/>
          <w:sz w:val="24"/>
          <w:szCs w:val="24"/>
          <w:lang w:val="en-US"/>
        </w:rPr>
        <w:t>Gattuso</w:t>
      </w:r>
      <w:proofErr w:type="spellEnd"/>
      <w:r w:rsidRPr="008A7DD9">
        <w:rPr>
          <w:rFonts w:ascii="Times New Roman" w:hAnsi="Times New Roman" w:cs="Times New Roman"/>
          <w:b w:val="0"/>
          <w:color w:val="auto"/>
          <w:sz w:val="24"/>
          <w:szCs w:val="24"/>
          <w:lang w:val="en-US"/>
        </w:rPr>
        <w:t xml:space="preserve"> J-P, Middelburg JJ, </w:t>
      </w:r>
      <w:proofErr w:type="spellStart"/>
      <w:r w:rsidRPr="008A7DD9">
        <w:rPr>
          <w:rFonts w:ascii="Times New Roman" w:hAnsi="Times New Roman" w:cs="Times New Roman"/>
          <w:b w:val="0"/>
          <w:color w:val="auto"/>
          <w:sz w:val="24"/>
          <w:szCs w:val="24"/>
          <w:lang w:val="en-US"/>
        </w:rPr>
        <w:t>Heip</w:t>
      </w:r>
      <w:proofErr w:type="spellEnd"/>
      <w:r w:rsidRPr="008A7DD9">
        <w:rPr>
          <w:rFonts w:ascii="Times New Roman" w:hAnsi="Times New Roman" w:cs="Times New Roman"/>
          <w:b w:val="0"/>
          <w:color w:val="auto"/>
          <w:sz w:val="24"/>
          <w:szCs w:val="24"/>
          <w:lang w:val="en-US"/>
        </w:rPr>
        <w:t xml:space="preserve"> CHR (2007) Impact of elevated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on shellfish calcification. </w:t>
      </w:r>
      <w:r w:rsidRPr="004125DE">
        <w:rPr>
          <w:rFonts w:ascii="Times New Roman" w:hAnsi="Times New Roman" w:cs="Times New Roman"/>
          <w:b w:val="0"/>
          <w:i/>
          <w:color w:val="auto"/>
          <w:sz w:val="24"/>
          <w:szCs w:val="24"/>
          <w:lang w:val="en-US"/>
        </w:rPr>
        <w:t>Geophysical Research Letters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34</w:t>
      </w:r>
      <w:r w:rsidRPr="008A7DD9">
        <w:rPr>
          <w:rFonts w:ascii="Times New Roman" w:hAnsi="Times New Roman" w:cs="Times New Roman"/>
          <w:b w:val="0"/>
          <w:color w:val="auto"/>
          <w:sz w:val="24"/>
          <w:szCs w:val="24"/>
          <w:lang w:val="en-US"/>
        </w:rPr>
        <w:t>: 5</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Guppy M, Withers P (1999) Metabolic depression in animals: physiological perspectives and biochemical generalizations. </w:t>
      </w:r>
      <w:r w:rsidRPr="004125DE">
        <w:rPr>
          <w:rFonts w:ascii="Times New Roman" w:hAnsi="Times New Roman" w:cs="Times New Roman"/>
          <w:b w:val="0"/>
          <w:i/>
          <w:color w:val="auto"/>
          <w:sz w:val="24"/>
          <w:szCs w:val="24"/>
          <w:lang w:val="en-US"/>
        </w:rPr>
        <w:t>Biological Reviews of the Cambridge Philosophical Society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74</w:t>
      </w:r>
      <w:r w:rsidRPr="008A7DD9">
        <w:rPr>
          <w:rFonts w:ascii="Times New Roman" w:hAnsi="Times New Roman" w:cs="Times New Roman"/>
          <w:b w:val="0"/>
          <w:color w:val="auto"/>
          <w:sz w:val="24"/>
          <w:szCs w:val="24"/>
          <w:lang w:val="en-US"/>
        </w:rPr>
        <w:t>: 1-40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Gutowska</w:t>
      </w:r>
      <w:proofErr w:type="spellEnd"/>
      <w:r w:rsidRPr="008A7DD9">
        <w:rPr>
          <w:rFonts w:ascii="Times New Roman" w:hAnsi="Times New Roman" w:cs="Times New Roman"/>
          <w:b w:val="0"/>
          <w:color w:val="auto"/>
          <w:sz w:val="24"/>
          <w:szCs w:val="24"/>
          <w:lang w:val="en-US"/>
        </w:rPr>
        <w:t xml:space="preserve"> MA, </w:t>
      </w:r>
      <w:proofErr w:type="spellStart"/>
      <w:r w:rsidRPr="008A7DD9">
        <w:rPr>
          <w:rFonts w:ascii="Times New Roman" w:hAnsi="Times New Roman" w:cs="Times New Roman"/>
          <w:b w:val="0"/>
          <w:color w:val="auto"/>
          <w:sz w:val="24"/>
          <w:szCs w:val="24"/>
          <w:lang w:val="en-US"/>
        </w:rPr>
        <w:t>Melzner</w:t>
      </w:r>
      <w:proofErr w:type="spellEnd"/>
      <w:r w:rsidRPr="008A7DD9">
        <w:rPr>
          <w:rFonts w:ascii="Times New Roman" w:hAnsi="Times New Roman" w:cs="Times New Roman"/>
          <w:b w:val="0"/>
          <w:color w:val="auto"/>
          <w:sz w:val="24"/>
          <w:szCs w:val="24"/>
          <w:lang w:val="en-US"/>
        </w:rPr>
        <w:t xml:space="preserve"> F, </w:t>
      </w:r>
      <w:proofErr w:type="spellStart"/>
      <w:r w:rsidRPr="008A7DD9">
        <w:rPr>
          <w:rFonts w:ascii="Times New Roman" w:hAnsi="Times New Roman" w:cs="Times New Roman"/>
          <w:b w:val="0"/>
          <w:color w:val="auto"/>
          <w:sz w:val="24"/>
          <w:szCs w:val="24"/>
          <w:lang w:val="en-US"/>
        </w:rPr>
        <w:t>Langenbuch</w:t>
      </w:r>
      <w:proofErr w:type="spellEnd"/>
      <w:r w:rsidRPr="008A7DD9">
        <w:rPr>
          <w:rFonts w:ascii="Times New Roman" w:hAnsi="Times New Roman" w:cs="Times New Roman"/>
          <w:b w:val="0"/>
          <w:color w:val="auto"/>
          <w:sz w:val="24"/>
          <w:szCs w:val="24"/>
          <w:lang w:val="en-US"/>
        </w:rPr>
        <w:t xml:space="preserve"> M, Bock C, </w:t>
      </w:r>
      <w:proofErr w:type="spellStart"/>
      <w:r w:rsidRPr="008A7DD9">
        <w:rPr>
          <w:rFonts w:ascii="Times New Roman" w:hAnsi="Times New Roman" w:cs="Times New Roman"/>
          <w:b w:val="0"/>
          <w:color w:val="auto"/>
          <w:sz w:val="24"/>
          <w:szCs w:val="24"/>
          <w:lang w:val="en-US"/>
        </w:rPr>
        <w:t>Claireaux</w:t>
      </w:r>
      <w:proofErr w:type="spellEnd"/>
      <w:r w:rsidRPr="008A7DD9">
        <w:rPr>
          <w:rFonts w:ascii="Times New Roman" w:hAnsi="Times New Roman" w:cs="Times New Roman"/>
          <w:b w:val="0"/>
          <w:color w:val="auto"/>
          <w:sz w:val="24"/>
          <w:szCs w:val="24"/>
          <w:lang w:val="en-US"/>
        </w:rPr>
        <w:t xml:space="preserve"> G,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(2010) Acid-base regulatory ability of the cephalopod (</w:t>
      </w:r>
      <w:r w:rsidRPr="008A7DD9">
        <w:rPr>
          <w:rFonts w:ascii="Times New Roman" w:hAnsi="Times New Roman" w:cs="Times New Roman"/>
          <w:b w:val="0"/>
          <w:i/>
          <w:color w:val="auto"/>
          <w:sz w:val="24"/>
          <w:szCs w:val="24"/>
          <w:lang w:val="en-US"/>
        </w:rPr>
        <w:t xml:space="preserve">Sepia </w:t>
      </w:r>
      <w:proofErr w:type="spellStart"/>
      <w:r w:rsidRPr="008A7DD9">
        <w:rPr>
          <w:rFonts w:ascii="Times New Roman" w:hAnsi="Times New Roman" w:cs="Times New Roman"/>
          <w:b w:val="0"/>
          <w:i/>
          <w:color w:val="auto"/>
          <w:sz w:val="24"/>
          <w:szCs w:val="24"/>
          <w:lang w:val="en-US"/>
        </w:rPr>
        <w:t>officinalis</w:t>
      </w:r>
      <w:proofErr w:type="spellEnd"/>
      <w:r w:rsidRPr="008A7DD9">
        <w:rPr>
          <w:rFonts w:ascii="Times New Roman" w:hAnsi="Times New Roman" w:cs="Times New Roman"/>
          <w:b w:val="0"/>
          <w:color w:val="auto"/>
          <w:sz w:val="24"/>
          <w:szCs w:val="24"/>
          <w:lang w:val="en-US"/>
        </w:rPr>
        <w:t xml:space="preserve">) in response to environmental hypercapnia. </w:t>
      </w:r>
      <w:r w:rsidRPr="004125DE">
        <w:rPr>
          <w:rFonts w:ascii="Times New Roman" w:hAnsi="Times New Roman" w:cs="Times New Roman"/>
          <w:b w:val="0"/>
          <w:i/>
          <w:color w:val="auto"/>
          <w:sz w:val="24"/>
          <w:szCs w:val="24"/>
          <w:lang w:val="en-US"/>
        </w:rPr>
        <w:t>Journal of Comparative Physiology B</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180</w:t>
      </w:r>
      <w:r w:rsidRPr="008A7DD9">
        <w:rPr>
          <w:rFonts w:ascii="Times New Roman" w:hAnsi="Times New Roman" w:cs="Times New Roman"/>
          <w:b w:val="0"/>
          <w:color w:val="auto"/>
          <w:sz w:val="24"/>
          <w:szCs w:val="24"/>
          <w:lang w:val="en-US"/>
        </w:rPr>
        <w:t>: 323-335</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Gutowska</w:t>
      </w:r>
      <w:proofErr w:type="spellEnd"/>
      <w:r w:rsidRPr="008A7DD9">
        <w:rPr>
          <w:rFonts w:ascii="Times New Roman" w:hAnsi="Times New Roman" w:cs="Times New Roman"/>
          <w:b w:val="0"/>
          <w:color w:val="auto"/>
          <w:sz w:val="24"/>
          <w:szCs w:val="24"/>
          <w:lang w:val="en-US"/>
        </w:rPr>
        <w:t xml:space="preserve"> MA,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w:t>
      </w:r>
      <w:proofErr w:type="spellStart"/>
      <w:r w:rsidRPr="008A7DD9">
        <w:rPr>
          <w:rFonts w:ascii="Times New Roman" w:hAnsi="Times New Roman" w:cs="Times New Roman"/>
          <w:b w:val="0"/>
          <w:color w:val="auto"/>
          <w:sz w:val="24"/>
          <w:szCs w:val="24"/>
          <w:lang w:val="en-US"/>
        </w:rPr>
        <w:t>Melzner</w:t>
      </w:r>
      <w:proofErr w:type="spellEnd"/>
      <w:r w:rsidRPr="008A7DD9">
        <w:rPr>
          <w:rFonts w:ascii="Times New Roman" w:hAnsi="Times New Roman" w:cs="Times New Roman"/>
          <w:b w:val="0"/>
          <w:color w:val="auto"/>
          <w:sz w:val="24"/>
          <w:szCs w:val="24"/>
          <w:lang w:val="en-US"/>
        </w:rPr>
        <w:t xml:space="preserve"> F (2008) Growth and calcification in the cephalopod </w:t>
      </w:r>
      <w:r w:rsidRPr="008A7DD9">
        <w:rPr>
          <w:rFonts w:ascii="Times New Roman" w:hAnsi="Times New Roman" w:cs="Times New Roman"/>
          <w:b w:val="0"/>
          <w:i/>
          <w:color w:val="auto"/>
          <w:sz w:val="24"/>
          <w:szCs w:val="24"/>
          <w:lang w:val="en-US"/>
        </w:rPr>
        <w:t xml:space="preserve">Sepia </w:t>
      </w:r>
      <w:proofErr w:type="spellStart"/>
      <w:r w:rsidRPr="008A7DD9">
        <w:rPr>
          <w:rFonts w:ascii="Times New Roman" w:hAnsi="Times New Roman" w:cs="Times New Roman"/>
          <w:b w:val="0"/>
          <w:i/>
          <w:color w:val="auto"/>
          <w:sz w:val="24"/>
          <w:szCs w:val="24"/>
          <w:lang w:val="en-US"/>
        </w:rPr>
        <w:t>officinalis</w:t>
      </w:r>
      <w:proofErr w:type="spellEnd"/>
      <w:r w:rsidRPr="008A7DD9">
        <w:rPr>
          <w:rFonts w:ascii="Times New Roman" w:hAnsi="Times New Roman" w:cs="Times New Roman"/>
          <w:b w:val="0"/>
          <w:color w:val="auto"/>
          <w:sz w:val="24"/>
          <w:szCs w:val="24"/>
          <w:lang w:val="en-US"/>
        </w:rPr>
        <w:t xml:space="preserve"> under elevated seawater </w:t>
      </w:r>
      <w:r w:rsidRPr="008A7DD9">
        <w:rPr>
          <w:rFonts w:ascii="Times New Roman" w:hAnsi="Times New Roman" w:cs="Times New Roman"/>
          <w:b w:val="0"/>
          <w:i/>
          <w:color w:val="auto"/>
          <w:sz w:val="24"/>
          <w:szCs w:val="24"/>
          <w:lang w:val="en-US"/>
        </w:rPr>
        <w:t>p</w:t>
      </w:r>
      <w:r w:rsidRPr="008A7DD9">
        <w:rPr>
          <w:rFonts w:ascii="Times New Roman" w:hAnsi="Times New Roman" w:cs="Times New Roman"/>
          <w:b w:val="0"/>
          <w:color w:val="auto"/>
          <w:sz w:val="24"/>
          <w:szCs w:val="24"/>
          <w:lang w:val="en-US"/>
        </w:rPr>
        <w:t>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373</w:t>
      </w:r>
      <w:r w:rsidRPr="008A7DD9">
        <w:rPr>
          <w:rFonts w:ascii="Times New Roman" w:hAnsi="Times New Roman" w:cs="Times New Roman"/>
          <w:b w:val="0"/>
          <w:color w:val="auto"/>
          <w:sz w:val="24"/>
          <w:szCs w:val="24"/>
          <w:lang w:val="en-US"/>
        </w:rPr>
        <w:t>: 303-309</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Hale R, </w:t>
      </w:r>
      <w:proofErr w:type="spellStart"/>
      <w:r w:rsidRPr="008A7DD9">
        <w:rPr>
          <w:rFonts w:ascii="Times New Roman" w:hAnsi="Times New Roman" w:cs="Times New Roman"/>
          <w:b w:val="0"/>
          <w:color w:val="auto"/>
          <w:sz w:val="24"/>
          <w:szCs w:val="24"/>
          <w:lang w:val="en-US"/>
        </w:rPr>
        <w:t>Calosi</w:t>
      </w:r>
      <w:proofErr w:type="spellEnd"/>
      <w:r w:rsidRPr="008A7DD9">
        <w:rPr>
          <w:rFonts w:ascii="Times New Roman" w:hAnsi="Times New Roman" w:cs="Times New Roman"/>
          <w:b w:val="0"/>
          <w:color w:val="auto"/>
          <w:sz w:val="24"/>
          <w:szCs w:val="24"/>
          <w:lang w:val="en-US"/>
        </w:rPr>
        <w:t xml:space="preserve"> P, McNeill L, </w:t>
      </w:r>
      <w:proofErr w:type="spellStart"/>
      <w:r w:rsidRPr="008A7DD9">
        <w:rPr>
          <w:rFonts w:ascii="Times New Roman" w:hAnsi="Times New Roman" w:cs="Times New Roman"/>
          <w:b w:val="0"/>
          <w:color w:val="auto"/>
          <w:sz w:val="24"/>
          <w:szCs w:val="24"/>
          <w:lang w:val="en-US"/>
        </w:rPr>
        <w:t>Mieszkowska</w:t>
      </w:r>
      <w:proofErr w:type="spellEnd"/>
      <w:r w:rsidRPr="008A7DD9">
        <w:rPr>
          <w:rFonts w:ascii="Times New Roman" w:hAnsi="Times New Roman" w:cs="Times New Roman"/>
          <w:b w:val="0"/>
          <w:color w:val="auto"/>
          <w:sz w:val="24"/>
          <w:szCs w:val="24"/>
          <w:lang w:val="en-US"/>
        </w:rPr>
        <w:t xml:space="preserve"> N, </w:t>
      </w:r>
      <w:proofErr w:type="spellStart"/>
      <w:r w:rsidRPr="008A7DD9">
        <w:rPr>
          <w:rFonts w:ascii="Times New Roman" w:hAnsi="Times New Roman" w:cs="Times New Roman"/>
          <w:b w:val="0"/>
          <w:color w:val="auto"/>
          <w:sz w:val="24"/>
          <w:szCs w:val="24"/>
          <w:lang w:val="en-US"/>
        </w:rPr>
        <w:t>Widdicombe</w:t>
      </w:r>
      <w:proofErr w:type="spellEnd"/>
      <w:r w:rsidRPr="008A7DD9">
        <w:rPr>
          <w:rFonts w:ascii="Times New Roman" w:hAnsi="Times New Roman" w:cs="Times New Roman"/>
          <w:b w:val="0"/>
          <w:color w:val="auto"/>
          <w:sz w:val="24"/>
          <w:szCs w:val="24"/>
          <w:lang w:val="en-US"/>
        </w:rPr>
        <w:t xml:space="preserve"> S (2011) Predicted levels of future ocean acidification and temperature rise could alter community structure and biodiversity in marine benthic communities. </w:t>
      </w:r>
      <w:proofErr w:type="spellStart"/>
      <w:r w:rsidRPr="004125DE">
        <w:rPr>
          <w:rFonts w:ascii="Times New Roman" w:hAnsi="Times New Roman" w:cs="Times New Roman"/>
          <w:b w:val="0"/>
          <w:i/>
          <w:color w:val="auto"/>
          <w:sz w:val="24"/>
          <w:szCs w:val="24"/>
          <w:lang w:val="en-US"/>
        </w:rPr>
        <w:t>Oikos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120</w:t>
      </w:r>
      <w:r w:rsidRPr="008A7DD9">
        <w:rPr>
          <w:rFonts w:ascii="Times New Roman" w:hAnsi="Times New Roman" w:cs="Times New Roman"/>
          <w:b w:val="0"/>
          <w:color w:val="auto"/>
          <w:sz w:val="24"/>
          <w:szCs w:val="24"/>
          <w:lang w:val="en-US"/>
        </w:rPr>
        <w:t>: 661-674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Hellmann JJ, Byers JE, </w:t>
      </w:r>
      <w:proofErr w:type="spellStart"/>
      <w:r w:rsidRPr="008A7DD9">
        <w:rPr>
          <w:rFonts w:ascii="Times New Roman" w:hAnsi="Times New Roman" w:cs="Times New Roman"/>
          <w:b w:val="0"/>
          <w:color w:val="auto"/>
          <w:sz w:val="24"/>
          <w:szCs w:val="24"/>
          <w:lang w:val="en-US"/>
        </w:rPr>
        <w:t>Bierwagen</w:t>
      </w:r>
      <w:proofErr w:type="spellEnd"/>
      <w:r w:rsidRPr="008A7DD9">
        <w:rPr>
          <w:rFonts w:ascii="Times New Roman" w:hAnsi="Times New Roman" w:cs="Times New Roman"/>
          <w:b w:val="0"/>
          <w:color w:val="auto"/>
          <w:sz w:val="24"/>
          <w:szCs w:val="24"/>
          <w:lang w:val="en-US"/>
        </w:rPr>
        <w:t xml:space="preserve"> BG, Dukes JS (2008) Five potential consequences of climate change for invasive species</w:t>
      </w:r>
      <w:r w:rsid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Cinco</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Consecuencias</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Potenciales</w:t>
      </w:r>
      <w:proofErr w:type="spellEnd"/>
      <w:r w:rsidRPr="008A7DD9">
        <w:rPr>
          <w:rFonts w:ascii="Times New Roman" w:hAnsi="Times New Roman" w:cs="Times New Roman"/>
          <w:b w:val="0"/>
          <w:color w:val="auto"/>
          <w:sz w:val="24"/>
          <w:szCs w:val="24"/>
          <w:lang w:val="en-US"/>
        </w:rPr>
        <w:t xml:space="preserve"> del </w:t>
      </w:r>
      <w:proofErr w:type="spellStart"/>
      <w:r w:rsidRPr="008A7DD9">
        <w:rPr>
          <w:rFonts w:ascii="Times New Roman" w:hAnsi="Times New Roman" w:cs="Times New Roman"/>
          <w:b w:val="0"/>
          <w:color w:val="auto"/>
          <w:sz w:val="24"/>
          <w:szCs w:val="24"/>
          <w:lang w:val="en-US"/>
        </w:rPr>
        <w:t>Cambio</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Climático</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para</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Especies</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Invasoras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Conservation Biology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22</w:t>
      </w:r>
      <w:r w:rsidRPr="008A7DD9">
        <w:rPr>
          <w:rFonts w:ascii="Times New Roman" w:hAnsi="Times New Roman" w:cs="Times New Roman"/>
          <w:b w:val="0"/>
          <w:color w:val="auto"/>
          <w:sz w:val="24"/>
          <w:szCs w:val="24"/>
          <w:lang w:val="en-US"/>
        </w:rPr>
        <w:t>: 534-543</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Hiebenthal</w:t>
      </w:r>
      <w:proofErr w:type="spellEnd"/>
      <w:r w:rsidRPr="008A7DD9">
        <w:rPr>
          <w:rFonts w:ascii="Times New Roman" w:hAnsi="Times New Roman" w:cs="Times New Roman"/>
          <w:b w:val="0"/>
          <w:color w:val="auto"/>
          <w:sz w:val="24"/>
          <w:szCs w:val="24"/>
          <w:lang w:val="en-US"/>
        </w:rPr>
        <w:t xml:space="preserve"> C, Philipp EE, </w:t>
      </w:r>
      <w:proofErr w:type="spellStart"/>
      <w:r w:rsidRPr="008A7DD9">
        <w:rPr>
          <w:rFonts w:ascii="Times New Roman" w:hAnsi="Times New Roman" w:cs="Times New Roman"/>
          <w:b w:val="0"/>
          <w:color w:val="auto"/>
          <w:sz w:val="24"/>
          <w:szCs w:val="24"/>
          <w:lang w:val="en-US"/>
        </w:rPr>
        <w:t>Eisenhauer</w:t>
      </w:r>
      <w:proofErr w:type="spellEnd"/>
      <w:r w:rsidRPr="008A7DD9">
        <w:rPr>
          <w:rFonts w:ascii="Times New Roman" w:hAnsi="Times New Roman" w:cs="Times New Roman"/>
          <w:b w:val="0"/>
          <w:color w:val="auto"/>
          <w:sz w:val="24"/>
          <w:szCs w:val="24"/>
          <w:lang w:val="en-US"/>
        </w:rPr>
        <w:t xml:space="preserve"> A, Wahl M (2013) Effects of seawater </w:t>
      </w:r>
      <w:r w:rsidRPr="008A7DD9">
        <w:rPr>
          <w:rFonts w:ascii="Times New Roman" w:hAnsi="Times New Roman" w:cs="Times New Roman"/>
          <w:b w:val="0"/>
          <w:i/>
          <w:color w:val="auto"/>
          <w:sz w:val="24"/>
          <w:szCs w:val="24"/>
          <w:lang w:val="en-US"/>
        </w:rPr>
        <w:t>p</w:t>
      </w:r>
      <w:r w:rsidRPr="008A7DD9">
        <w:rPr>
          <w:rFonts w:ascii="Times New Roman" w:hAnsi="Times New Roman" w:cs="Times New Roman"/>
          <w:b w:val="0"/>
          <w:color w:val="auto"/>
          <w:sz w:val="24"/>
          <w:szCs w:val="24"/>
          <w:lang w:val="en-US"/>
        </w:rPr>
        <w:t>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and temperature on shell growth, shell stability, condition and cellular stress of Western Baltic Sea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edulis</w:t>
      </w:r>
      <w:proofErr w:type="spellEnd"/>
      <w:r w:rsidRPr="008A7DD9">
        <w:rPr>
          <w:rFonts w:ascii="Times New Roman" w:hAnsi="Times New Roman" w:cs="Times New Roman"/>
          <w:b w:val="0"/>
          <w:color w:val="auto"/>
          <w:sz w:val="24"/>
          <w:szCs w:val="24"/>
          <w:lang w:val="en-US"/>
        </w:rPr>
        <w:t xml:space="preserve"> (L.) and </w:t>
      </w:r>
      <w:proofErr w:type="spellStart"/>
      <w:r w:rsidRPr="008A7DD9">
        <w:rPr>
          <w:rFonts w:ascii="Times New Roman" w:hAnsi="Times New Roman" w:cs="Times New Roman"/>
          <w:b w:val="0"/>
          <w:i/>
          <w:color w:val="auto"/>
          <w:sz w:val="24"/>
          <w:szCs w:val="24"/>
          <w:lang w:val="en-US"/>
        </w:rPr>
        <w:t>Arctica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islandica</w:t>
      </w:r>
      <w:proofErr w:type="spellEnd"/>
      <w:r w:rsidRPr="008A7DD9">
        <w:rPr>
          <w:rFonts w:ascii="Times New Roman" w:hAnsi="Times New Roman" w:cs="Times New Roman"/>
          <w:b w:val="0"/>
          <w:color w:val="auto"/>
          <w:sz w:val="24"/>
          <w:szCs w:val="24"/>
          <w:lang w:val="en-US"/>
        </w:rPr>
        <w:t xml:space="preserve"> (L.). </w:t>
      </w:r>
      <w:r w:rsidRPr="004125DE">
        <w:rPr>
          <w:rFonts w:ascii="Times New Roman" w:hAnsi="Times New Roman" w:cs="Times New Roman"/>
          <w:b w:val="0"/>
          <w:i/>
          <w:color w:val="auto"/>
          <w:sz w:val="24"/>
          <w:szCs w:val="24"/>
          <w:lang w:val="en-US"/>
        </w:rPr>
        <w:t>Marine Biology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160</w:t>
      </w:r>
      <w:r w:rsidRPr="008A7DD9">
        <w:rPr>
          <w:rFonts w:ascii="Times New Roman" w:hAnsi="Times New Roman" w:cs="Times New Roman"/>
          <w:b w:val="0"/>
          <w:color w:val="auto"/>
          <w:sz w:val="24"/>
          <w:szCs w:val="24"/>
          <w:lang w:val="en-US"/>
        </w:rPr>
        <w:t>: 2073-2087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lastRenderedPageBreak/>
        <w:t xml:space="preserve">Hofmann GE, </w:t>
      </w:r>
      <w:proofErr w:type="spellStart"/>
      <w:r w:rsidRPr="008A7DD9">
        <w:rPr>
          <w:rFonts w:ascii="Times New Roman" w:hAnsi="Times New Roman" w:cs="Times New Roman"/>
          <w:b w:val="0"/>
          <w:color w:val="auto"/>
          <w:sz w:val="24"/>
          <w:szCs w:val="24"/>
          <w:lang w:val="en-US"/>
        </w:rPr>
        <w:t>Todgham</w:t>
      </w:r>
      <w:proofErr w:type="spellEnd"/>
      <w:r w:rsidRPr="008A7DD9">
        <w:rPr>
          <w:rFonts w:ascii="Times New Roman" w:hAnsi="Times New Roman" w:cs="Times New Roman"/>
          <w:b w:val="0"/>
          <w:color w:val="auto"/>
          <w:sz w:val="24"/>
          <w:szCs w:val="24"/>
          <w:lang w:val="en-US"/>
        </w:rPr>
        <w:t xml:space="preserve"> AE (2010) Living in the now: physiological mechanisms to tolerate a rapidly changing environment. </w:t>
      </w:r>
      <w:r w:rsidRPr="004125DE">
        <w:rPr>
          <w:rFonts w:ascii="Times New Roman" w:hAnsi="Times New Roman" w:cs="Times New Roman"/>
          <w:b w:val="0"/>
          <w:i/>
          <w:color w:val="auto"/>
          <w:sz w:val="24"/>
          <w:szCs w:val="24"/>
          <w:lang w:val="en-US"/>
        </w:rPr>
        <w:t>Annual Review of Physiology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72</w:t>
      </w:r>
      <w:r w:rsidRPr="008A7DD9">
        <w:rPr>
          <w:rFonts w:ascii="Times New Roman" w:hAnsi="Times New Roman" w:cs="Times New Roman"/>
          <w:b w:val="0"/>
          <w:color w:val="auto"/>
          <w:sz w:val="24"/>
          <w:szCs w:val="24"/>
          <w:lang w:val="en-US"/>
        </w:rPr>
        <w:t>: 127-145</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Kroeker</w:t>
      </w:r>
      <w:proofErr w:type="spellEnd"/>
      <w:r w:rsidRPr="008A7DD9">
        <w:rPr>
          <w:rFonts w:ascii="Times New Roman" w:hAnsi="Times New Roman" w:cs="Times New Roman"/>
          <w:b w:val="0"/>
          <w:color w:val="auto"/>
          <w:sz w:val="24"/>
          <w:szCs w:val="24"/>
          <w:lang w:val="en-US"/>
        </w:rPr>
        <w:t xml:space="preserve"> KJ, </w:t>
      </w:r>
      <w:proofErr w:type="spellStart"/>
      <w:r w:rsidRPr="008A7DD9">
        <w:rPr>
          <w:rFonts w:ascii="Times New Roman" w:hAnsi="Times New Roman" w:cs="Times New Roman"/>
          <w:b w:val="0"/>
          <w:color w:val="auto"/>
          <w:sz w:val="24"/>
          <w:szCs w:val="24"/>
          <w:lang w:val="en-US"/>
        </w:rPr>
        <w:t>Gambi</w:t>
      </w:r>
      <w:proofErr w:type="spellEnd"/>
      <w:r w:rsidRPr="008A7DD9">
        <w:rPr>
          <w:rFonts w:ascii="Times New Roman" w:hAnsi="Times New Roman" w:cs="Times New Roman"/>
          <w:b w:val="0"/>
          <w:color w:val="auto"/>
          <w:sz w:val="24"/>
          <w:szCs w:val="24"/>
          <w:lang w:val="en-US"/>
        </w:rPr>
        <w:t xml:space="preserve"> MC, </w:t>
      </w:r>
      <w:proofErr w:type="spellStart"/>
      <w:r w:rsidRPr="008A7DD9">
        <w:rPr>
          <w:rFonts w:ascii="Times New Roman" w:hAnsi="Times New Roman" w:cs="Times New Roman"/>
          <w:b w:val="0"/>
          <w:color w:val="auto"/>
          <w:sz w:val="24"/>
          <w:szCs w:val="24"/>
          <w:lang w:val="en-US"/>
        </w:rPr>
        <w:t>Micheli</w:t>
      </w:r>
      <w:proofErr w:type="spellEnd"/>
      <w:r w:rsidRPr="008A7DD9">
        <w:rPr>
          <w:rFonts w:ascii="Times New Roman" w:hAnsi="Times New Roman" w:cs="Times New Roman"/>
          <w:b w:val="0"/>
          <w:color w:val="auto"/>
          <w:sz w:val="24"/>
          <w:szCs w:val="24"/>
          <w:lang w:val="en-US"/>
        </w:rPr>
        <w:t xml:space="preserve"> F (2013a) Community dynamics and ecosystem simplification in a high-CO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ocean. </w:t>
      </w:r>
      <w:r w:rsidRPr="004125DE">
        <w:rPr>
          <w:rFonts w:ascii="Times New Roman" w:hAnsi="Times New Roman" w:cs="Times New Roman"/>
          <w:b w:val="0"/>
          <w:i/>
          <w:color w:val="auto"/>
          <w:sz w:val="24"/>
          <w:szCs w:val="24"/>
          <w:lang w:val="en-US"/>
        </w:rPr>
        <w:t>Proceedings of the National Academy of Sciences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110</w:t>
      </w:r>
      <w:r w:rsidRPr="008A7DD9">
        <w:rPr>
          <w:rFonts w:ascii="Times New Roman" w:hAnsi="Times New Roman" w:cs="Times New Roman"/>
          <w:b w:val="0"/>
          <w:color w:val="auto"/>
          <w:sz w:val="24"/>
          <w:szCs w:val="24"/>
          <w:lang w:val="en-US"/>
        </w:rPr>
        <w:t>: 12721-12726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Kroeker</w:t>
      </w:r>
      <w:proofErr w:type="spellEnd"/>
      <w:r w:rsidRPr="008A7DD9">
        <w:rPr>
          <w:rFonts w:ascii="Times New Roman" w:hAnsi="Times New Roman" w:cs="Times New Roman"/>
          <w:b w:val="0"/>
          <w:color w:val="auto"/>
          <w:sz w:val="24"/>
          <w:szCs w:val="24"/>
          <w:lang w:val="en-US"/>
        </w:rPr>
        <w:t xml:space="preserve"> KJ, </w:t>
      </w:r>
      <w:proofErr w:type="spellStart"/>
      <w:r w:rsidRPr="008A7DD9">
        <w:rPr>
          <w:rFonts w:ascii="Times New Roman" w:hAnsi="Times New Roman" w:cs="Times New Roman"/>
          <w:b w:val="0"/>
          <w:color w:val="auto"/>
          <w:sz w:val="24"/>
          <w:szCs w:val="24"/>
          <w:lang w:val="en-US"/>
        </w:rPr>
        <w:t>Kordas</w:t>
      </w:r>
      <w:proofErr w:type="spellEnd"/>
      <w:r w:rsidRPr="008A7DD9">
        <w:rPr>
          <w:rFonts w:ascii="Times New Roman" w:hAnsi="Times New Roman" w:cs="Times New Roman"/>
          <w:b w:val="0"/>
          <w:color w:val="auto"/>
          <w:sz w:val="24"/>
          <w:szCs w:val="24"/>
          <w:lang w:val="en-US"/>
        </w:rPr>
        <w:t xml:space="preserve"> RL, </w:t>
      </w:r>
      <w:proofErr w:type="spellStart"/>
      <w:r w:rsidRPr="008A7DD9">
        <w:rPr>
          <w:rFonts w:ascii="Times New Roman" w:hAnsi="Times New Roman" w:cs="Times New Roman"/>
          <w:b w:val="0"/>
          <w:color w:val="auto"/>
          <w:sz w:val="24"/>
          <w:szCs w:val="24"/>
          <w:lang w:val="en-US"/>
        </w:rPr>
        <w:t>Crim</w:t>
      </w:r>
      <w:proofErr w:type="spellEnd"/>
      <w:r w:rsidRPr="008A7DD9">
        <w:rPr>
          <w:rFonts w:ascii="Times New Roman" w:hAnsi="Times New Roman" w:cs="Times New Roman"/>
          <w:b w:val="0"/>
          <w:color w:val="auto"/>
          <w:sz w:val="24"/>
          <w:szCs w:val="24"/>
          <w:lang w:val="en-US"/>
        </w:rPr>
        <w:t xml:space="preserve"> R, </w:t>
      </w:r>
      <w:proofErr w:type="spellStart"/>
      <w:r w:rsidRPr="008A7DD9">
        <w:rPr>
          <w:rFonts w:ascii="Times New Roman" w:hAnsi="Times New Roman" w:cs="Times New Roman"/>
          <w:b w:val="0"/>
          <w:color w:val="auto"/>
          <w:sz w:val="24"/>
          <w:szCs w:val="24"/>
          <w:lang w:val="en-US"/>
        </w:rPr>
        <w:t>Hendriks</w:t>
      </w:r>
      <w:proofErr w:type="spellEnd"/>
      <w:r w:rsidRPr="008A7DD9">
        <w:rPr>
          <w:rFonts w:ascii="Times New Roman" w:hAnsi="Times New Roman" w:cs="Times New Roman"/>
          <w:b w:val="0"/>
          <w:color w:val="auto"/>
          <w:sz w:val="24"/>
          <w:szCs w:val="24"/>
          <w:lang w:val="en-US"/>
        </w:rPr>
        <w:t xml:space="preserve"> IE, </w:t>
      </w:r>
      <w:proofErr w:type="spellStart"/>
      <w:r w:rsidRPr="008A7DD9">
        <w:rPr>
          <w:rFonts w:ascii="Times New Roman" w:hAnsi="Times New Roman" w:cs="Times New Roman"/>
          <w:b w:val="0"/>
          <w:color w:val="auto"/>
          <w:sz w:val="24"/>
          <w:szCs w:val="24"/>
          <w:lang w:val="en-US"/>
        </w:rPr>
        <w:t>Ramajo</w:t>
      </w:r>
      <w:proofErr w:type="spellEnd"/>
      <w:r w:rsidRPr="008A7DD9">
        <w:rPr>
          <w:rFonts w:ascii="Times New Roman" w:hAnsi="Times New Roman" w:cs="Times New Roman"/>
          <w:b w:val="0"/>
          <w:color w:val="auto"/>
          <w:sz w:val="24"/>
          <w:szCs w:val="24"/>
          <w:lang w:val="en-US"/>
        </w:rPr>
        <w:t xml:space="preserve"> L, Singh GS, Duarte CM, </w:t>
      </w:r>
      <w:proofErr w:type="spellStart"/>
      <w:r w:rsidRPr="008A7DD9">
        <w:rPr>
          <w:rFonts w:ascii="Times New Roman" w:hAnsi="Times New Roman" w:cs="Times New Roman"/>
          <w:b w:val="0"/>
          <w:color w:val="auto"/>
          <w:sz w:val="24"/>
          <w:szCs w:val="24"/>
          <w:lang w:val="en-US"/>
        </w:rPr>
        <w:t>Gattuso</w:t>
      </w:r>
      <w:proofErr w:type="spellEnd"/>
      <w:r w:rsidRPr="008A7DD9">
        <w:rPr>
          <w:rFonts w:ascii="Times New Roman" w:hAnsi="Times New Roman" w:cs="Times New Roman"/>
          <w:b w:val="0"/>
          <w:color w:val="auto"/>
          <w:sz w:val="24"/>
          <w:szCs w:val="24"/>
          <w:lang w:val="en-US"/>
        </w:rPr>
        <w:t xml:space="preserve"> J-P (2013b) Impacts of ocean acidification on marine organisms: quantifying sensitivities and interaction with warming. </w:t>
      </w:r>
      <w:r w:rsidRPr="004125DE">
        <w:rPr>
          <w:rFonts w:ascii="Times New Roman" w:hAnsi="Times New Roman" w:cs="Times New Roman"/>
          <w:b w:val="0"/>
          <w:i/>
          <w:color w:val="auto"/>
          <w:sz w:val="24"/>
          <w:szCs w:val="24"/>
          <w:lang w:val="en-US"/>
        </w:rPr>
        <w:t>Global Change Biology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19</w:t>
      </w:r>
      <w:r w:rsidRPr="008A7DD9">
        <w:rPr>
          <w:rFonts w:ascii="Times New Roman" w:hAnsi="Times New Roman" w:cs="Times New Roman"/>
          <w:b w:val="0"/>
          <w:color w:val="auto"/>
          <w:sz w:val="24"/>
          <w:szCs w:val="24"/>
          <w:lang w:val="en-US"/>
        </w:rPr>
        <w:t>: 1884-1896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Langenbuch</w:t>
      </w:r>
      <w:proofErr w:type="spellEnd"/>
      <w:r w:rsidRPr="008A7DD9">
        <w:rPr>
          <w:rFonts w:ascii="Times New Roman" w:hAnsi="Times New Roman" w:cs="Times New Roman"/>
          <w:b w:val="0"/>
          <w:color w:val="auto"/>
          <w:sz w:val="24"/>
          <w:szCs w:val="24"/>
          <w:lang w:val="en-US"/>
        </w:rPr>
        <w:t xml:space="preserve"> M, Bock C, </w:t>
      </w:r>
      <w:proofErr w:type="spellStart"/>
      <w:r w:rsidRPr="008A7DD9">
        <w:rPr>
          <w:rFonts w:ascii="Times New Roman" w:hAnsi="Times New Roman" w:cs="Times New Roman"/>
          <w:b w:val="0"/>
          <w:color w:val="auto"/>
          <w:sz w:val="24"/>
          <w:szCs w:val="24"/>
          <w:lang w:val="en-US"/>
        </w:rPr>
        <w:t>Leibfritz</w:t>
      </w:r>
      <w:proofErr w:type="spellEnd"/>
      <w:r w:rsidRPr="008A7DD9">
        <w:rPr>
          <w:rFonts w:ascii="Times New Roman" w:hAnsi="Times New Roman" w:cs="Times New Roman"/>
          <w:b w:val="0"/>
          <w:color w:val="auto"/>
          <w:sz w:val="24"/>
          <w:szCs w:val="24"/>
          <w:lang w:val="en-US"/>
        </w:rPr>
        <w:t xml:space="preserve"> D,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(2006) Effects of environmental hypercapnia on animal physiology: A C-13 NMR study of protein synthesis rates in the marine invertebrate </w:t>
      </w:r>
      <w:proofErr w:type="spellStart"/>
      <w:r w:rsidRPr="008A7DD9">
        <w:rPr>
          <w:rFonts w:ascii="Times New Roman" w:hAnsi="Times New Roman" w:cs="Times New Roman"/>
          <w:b w:val="0"/>
          <w:i/>
          <w:color w:val="auto"/>
          <w:sz w:val="24"/>
          <w:szCs w:val="24"/>
          <w:lang w:val="en-US"/>
        </w:rPr>
        <w:t>Sipunculus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nudus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Comparative Biochemistry and Physiology A-Molecular &amp; Integrative Physiology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144</w:t>
      </w:r>
      <w:r w:rsidRPr="008A7DD9">
        <w:rPr>
          <w:rFonts w:ascii="Times New Roman" w:hAnsi="Times New Roman" w:cs="Times New Roman"/>
          <w:b w:val="0"/>
          <w:color w:val="auto"/>
          <w:sz w:val="24"/>
          <w:szCs w:val="24"/>
          <w:lang w:val="en-US"/>
        </w:rPr>
        <w:t>: 479-484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Lannig</w:t>
      </w:r>
      <w:proofErr w:type="spellEnd"/>
      <w:r w:rsidRPr="008A7DD9">
        <w:rPr>
          <w:rFonts w:ascii="Times New Roman" w:hAnsi="Times New Roman" w:cs="Times New Roman"/>
          <w:b w:val="0"/>
          <w:color w:val="auto"/>
          <w:sz w:val="24"/>
          <w:szCs w:val="24"/>
          <w:lang w:val="en-US"/>
        </w:rPr>
        <w:t xml:space="preserve"> G, </w:t>
      </w:r>
      <w:proofErr w:type="spellStart"/>
      <w:r w:rsidRPr="008A7DD9">
        <w:rPr>
          <w:rFonts w:ascii="Times New Roman" w:hAnsi="Times New Roman" w:cs="Times New Roman"/>
          <w:b w:val="0"/>
          <w:color w:val="auto"/>
          <w:sz w:val="24"/>
          <w:szCs w:val="24"/>
          <w:lang w:val="en-US"/>
        </w:rPr>
        <w:t>Eilers</w:t>
      </w:r>
      <w:proofErr w:type="spellEnd"/>
      <w:r w:rsidRPr="008A7DD9">
        <w:rPr>
          <w:rFonts w:ascii="Times New Roman" w:hAnsi="Times New Roman" w:cs="Times New Roman"/>
          <w:b w:val="0"/>
          <w:color w:val="auto"/>
          <w:sz w:val="24"/>
          <w:szCs w:val="24"/>
          <w:lang w:val="en-US"/>
        </w:rPr>
        <w:t xml:space="preserve"> S,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w:t>
      </w:r>
      <w:proofErr w:type="spellStart"/>
      <w:r w:rsidRPr="008A7DD9">
        <w:rPr>
          <w:rFonts w:ascii="Times New Roman" w:hAnsi="Times New Roman" w:cs="Times New Roman"/>
          <w:b w:val="0"/>
          <w:color w:val="auto"/>
          <w:sz w:val="24"/>
          <w:szCs w:val="24"/>
          <w:lang w:val="en-US"/>
        </w:rPr>
        <w:t>Sokolova</w:t>
      </w:r>
      <w:proofErr w:type="spellEnd"/>
      <w:r w:rsidRPr="008A7DD9">
        <w:rPr>
          <w:rFonts w:ascii="Times New Roman" w:hAnsi="Times New Roman" w:cs="Times New Roman"/>
          <w:b w:val="0"/>
          <w:color w:val="auto"/>
          <w:sz w:val="24"/>
          <w:szCs w:val="24"/>
          <w:lang w:val="en-US"/>
        </w:rPr>
        <w:t xml:space="preserve"> IM, Bock C (2010) Impact of ocean acidification on energy metabolism of oyster, </w:t>
      </w:r>
      <w:proofErr w:type="spellStart"/>
      <w:r w:rsidRPr="008A7DD9">
        <w:rPr>
          <w:rFonts w:ascii="Times New Roman" w:hAnsi="Times New Roman" w:cs="Times New Roman"/>
          <w:b w:val="0"/>
          <w:i/>
          <w:color w:val="auto"/>
          <w:sz w:val="24"/>
          <w:szCs w:val="24"/>
          <w:lang w:val="en-US"/>
        </w:rPr>
        <w:t>Crassostrea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gigas</w:t>
      </w:r>
      <w:proofErr w:type="spellEnd"/>
      <w:r w:rsidRPr="008A7DD9">
        <w:rPr>
          <w:rFonts w:ascii="Times New Roman" w:hAnsi="Times New Roman" w:cs="Times New Roman"/>
          <w:b w:val="0"/>
          <w:i/>
          <w:color w:val="auto"/>
          <w:sz w:val="24"/>
          <w:szCs w:val="24"/>
          <w:lang w:val="en-US"/>
        </w:rPr>
        <w:t xml:space="preserve"> </w:t>
      </w:r>
      <w:r w:rsidRPr="008A7DD9">
        <w:rPr>
          <w:rFonts w:ascii="Times New Roman" w:hAnsi="Times New Roman" w:cs="Times New Roman"/>
          <w:b w:val="0"/>
          <w:color w:val="auto"/>
          <w:sz w:val="24"/>
          <w:szCs w:val="24"/>
          <w:lang w:val="en-US"/>
        </w:rPr>
        <w:t xml:space="preserve">- Changes in metabolic pathways and thermal response. </w:t>
      </w:r>
      <w:r w:rsidRPr="004125DE">
        <w:rPr>
          <w:rFonts w:ascii="Times New Roman" w:hAnsi="Times New Roman" w:cs="Times New Roman"/>
          <w:b w:val="0"/>
          <w:i/>
          <w:color w:val="auto"/>
          <w:sz w:val="24"/>
          <w:szCs w:val="24"/>
          <w:lang w:val="en-US"/>
        </w:rPr>
        <w:t>Marine Drugs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8</w:t>
      </w:r>
      <w:r w:rsidRPr="008A7DD9">
        <w:rPr>
          <w:rFonts w:ascii="Times New Roman" w:hAnsi="Times New Roman" w:cs="Times New Roman"/>
          <w:b w:val="0"/>
          <w:color w:val="auto"/>
          <w:sz w:val="24"/>
          <w:szCs w:val="24"/>
          <w:lang w:val="en-US"/>
        </w:rPr>
        <w:t>: 2318-2339</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Lenz M, da Gama BAP, </w:t>
      </w:r>
      <w:proofErr w:type="spellStart"/>
      <w:r w:rsidRPr="008A7DD9">
        <w:rPr>
          <w:rFonts w:ascii="Times New Roman" w:hAnsi="Times New Roman" w:cs="Times New Roman"/>
          <w:b w:val="0"/>
          <w:color w:val="auto"/>
          <w:sz w:val="24"/>
          <w:szCs w:val="24"/>
          <w:lang w:val="en-US"/>
        </w:rPr>
        <w:t>Gerner</w:t>
      </w:r>
      <w:proofErr w:type="spellEnd"/>
      <w:r w:rsidRPr="008A7DD9">
        <w:rPr>
          <w:rFonts w:ascii="Times New Roman" w:hAnsi="Times New Roman" w:cs="Times New Roman"/>
          <w:b w:val="0"/>
          <w:color w:val="auto"/>
          <w:sz w:val="24"/>
          <w:szCs w:val="24"/>
          <w:lang w:val="en-US"/>
        </w:rPr>
        <w:t xml:space="preserve"> NV, </w:t>
      </w:r>
      <w:proofErr w:type="spellStart"/>
      <w:r w:rsidRPr="008A7DD9">
        <w:rPr>
          <w:rFonts w:ascii="Times New Roman" w:hAnsi="Times New Roman" w:cs="Times New Roman"/>
          <w:b w:val="0"/>
          <w:color w:val="auto"/>
          <w:sz w:val="24"/>
          <w:szCs w:val="24"/>
          <w:lang w:val="en-US"/>
        </w:rPr>
        <w:t>Gobin</w:t>
      </w:r>
      <w:proofErr w:type="spellEnd"/>
      <w:r w:rsidRPr="008A7DD9">
        <w:rPr>
          <w:rFonts w:ascii="Times New Roman" w:hAnsi="Times New Roman" w:cs="Times New Roman"/>
          <w:b w:val="0"/>
          <w:color w:val="auto"/>
          <w:sz w:val="24"/>
          <w:szCs w:val="24"/>
          <w:lang w:val="en-US"/>
        </w:rPr>
        <w:t xml:space="preserve"> J, </w:t>
      </w:r>
      <w:proofErr w:type="spellStart"/>
      <w:r w:rsidRPr="008A7DD9">
        <w:rPr>
          <w:rFonts w:ascii="Times New Roman" w:hAnsi="Times New Roman" w:cs="Times New Roman"/>
          <w:b w:val="0"/>
          <w:color w:val="auto"/>
          <w:sz w:val="24"/>
          <w:szCs w:val="24"/>
          <w:lang w:val="en-US"/>
        </w:rPr>
        <w:t>Groner</w:t>
      </w:r>
      <w:proofErr w:type="spellEnd"/>
      <w:r w:rsidRPr="008A7DD9">
        <w:rPr>
          <w:rFonts w:ascii="Times New Roman" w:hAnsi="Times New Roman" w:cs="Times New Roman"/>
          <w:b w:val="0"/>
          <w:color w:val="auto"/>
          <w:sz w:val="24"/>
          <w:szCs w:val="24"/>
          <w:lang w:val="en-US"/>
        </w:rPr>
        <w:t xml:space="preserve"> F, Harry A, Jenkins SR, </w:t>
      </w:r>
      <w:proofErr w:type="spellStart"/>
      <w:r w:rsidRPr="008A7DD9">
        <w:rPr>
          <w:rFonts w:ascii="Times New Roman" w:hAnsi="Times New Roman" w:cs="Times New Roman"/>
          <w:b w:val="0"/>
          <w:color w:val="auto"/>
          <w:sz w:val="24"/>
          <w:szCs w:val="24"/>
          <w:lang w:val="en-US"/>
        </w:rPr>
        <w:t>Kraufvelin</w:t>
      </w:r>
      <w:proofErr w:type="spellEnd"/>
      <w:r w:rsidRPr="008A7DD9">
        <w:rPr>
          <w:rFonts w:ascii="Times New Roman" w:hAnsi="Times New Roman" w:cs="Times New Roman"/>
          <w:b w:val="0"/>
          <w:color w:val="auto"/>
          <w:sz w:val="24"/>
          <w:szCs w:val="24"/>
          <w:lang w:val="en-US"/>
        </w:rPr>
        <w:t xml:space="preserve"> P, </w:t>
      </w:r>
      <w:proofErr w:type="spellStart"/>
      <w:r w:rsidRPr="008A7DD9">
        <w:rPr>
          <w:rFonts w:ascii="Times New Roman" w:hAnsi="Times New Roman" w:cs="Times New Roman"/>
          <w:b w:val="0"/>
          <w:color w:val="auto"/>
          <w:sz w:val="24"/>
          <w:szCs w:val="24"/>
          <w:lang w:val="en-US"/>
        </w:rPr>
        <w:t>Mummelthei</w:t>
      </w:r>
      <w:proofErr w:type="spellEnd"/>
      <w:r w:rsidRPr="008A7DD9">
        <w:rPr>
          <w:rFonts w:ascii="Times New Roman" w:hAnsi="Times New Roman" w:cs="Times New Roman"/>
          <w:b w:val="0"/>
          <w:color w:val="auto"/>
          <w:sz w:val="24"/>
          <w:szCs w:val="24"/>
          <w:lang w:val="en-US"/>
        </w:rPr>
        <w:t xml:space="preserve"> C, </w:t>
      </w:r>
      <w:proofErr w:type="spellStart"/>
      <w:r w:rsidRPr="008A7DD9">
        <w:rPr>
          <w:rFonts w:ascii="Times New Roman" w:hAnsi="Times New Roman" w:cs="Times New Roman"/>
          <w:b w:val="0"/>
          <w:color w:val="auto"/>
          <w:sz w:val="24"/>
          <w:szCs w:val="24"/>
          <w:lang w:val="en-US"/>
        </w:rPr>
        <w:t>Sareyka</w:t>
      </w:r>
      <w:proofErr w:type="spellEnd"/>
      <w:r w:rsidRPr="008A7DD9">
        <w:rPr>
          <w:rFonts w:ascii="Times New Roman" w:hAnsi="Times New Roman" w:cs="Times New Roman"/>
          <w:b w:val="0"/>
          <w:color w:val="auto"/>
          <w:sz w:val="24"/>
          <w:szCs w:val="24"/>
          <w:lang w:val="en-US"/>
        </w:rPr>
        <w:t xml:space="preserve"> J, Xavier EA, Wahl M (2011) Non-native marine invertebrates are more tolerant towards environmental stress than taxonomically related native species: Results from a globally replicated study. </w:t>
      </w:r>
      <w:r w:rsidRPr="004125DE">
        <w:rPr>
          <w:rFonts w:ascii="Times New Roman" w:hAnsi="Times New Roman" w:cs="Times New Roman"/>
          <w:b w:val="0"/>
          <w:i/>
          <w:color w:val="auto"/>
          <w:sz w:val="24"/>
          <w:szCs w:val="24"/>
          <w:lang w:val="en-US"/>
        </w:rPr>
        <w:t>Environmental Research</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111</w:t>
      </w:r>
      <w:r w:rsidRPr="008A7DD9">
        <w:rPr>
          <w:rFonts w:ascii="Times New Roman" w:hAnsi="Times New Roman" w:cs="Times New Roman"/>
          <w:b w:val="0"/>
          <w:color w:val="auto"/>
          <w:sz w:val="24"/>
          <w:szCs w:val="24"/>
          <w:lang w:val="en-US"/>
        </w:rPr>
        <w:t>: 943-952</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Lewis E, Wallace DWR (1998) Program developed for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system calculations. Carbon Dioxide Information Analysis Center, Oak Ridge National Laboratory, U.S. Department of Energy </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lastRenderedPageBreak/>
        <w:t xml:space="preserve">Liu W, He M (2012) Effects of ocean acidification on the metabolic rates of three species of bivalve from southern coast of China. </w:t>
      </w:r>
      <w:r w:rsidRPr="004125DE">
        <w:rPr>
          <w:rFonts w:ascii="Times New Roman" w:hAnsi="Times New Roman" w:cs="Times New Roman"/>
          <w:b w:val="0"/>
          <w:i/>
          <w:color w:val="auto"/>
          <w:sz w:val="24"/>
          <w:szCs w:val="24"/>
          <w:lang w:val="en-US"/>
        </w:rPr>
        <w:t>Chinese Journal of Oceanology and Limnology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30</w:t>
      </w:r>
      <w:r w:rsidRPr="008A7DD9">
        <w:rPr>
          <w:rFonts w:ascii="Times New Roman" w:hAnsi="Times New Roman" w:cs="Times New Roman"/>
          <w:b w:val="0"/>
          <w:color w:val="auto"/>
          <w:sz w:val="24"/>
          <w:szCs w:val="24"/>
          <w:lang w:val="en-US"/>
        </w:rPr>
        <w:t>: 206-211</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Mackenzie CL, </w:t>
      </w:r>
      <w:proofErr w:type="spellStart"/>
      <w:r w:rsidRPr="008A7DD9">
        <w:rPr>
          <w:rFonts w:ascii="Times New Roman" w:hAnsi="Times New Roman" w:cs="Times New Roman"/>
          <w:b w:val="0"/>
          <w:color w:val="auto"/>
          <w:sz w:val="24"/>
          <w:szCs w:val="24"/>
          <w:lang w:val="en-US"/>
        </w:rPr>
        <w:t>Ormondroyd</w:t>
      </w:r>
      <w:proofErr w:type="spellEnd"/>
      <w:r w:rsidRPr="008A7DD9">
        <w:rPr>
          <w:rFonts w:ascii="Times New Roman" w:hAnsi="Times New Roman" w:cs="Times New Roman"/>
          <w:b w:val="0"/>
          <w:color w:val="auto"/>
          <w:sz w:val="24"/>
          <w:szCs w:val="24"/>
          <w:lang w:val="en-US"/>
        </w:rPr>
        <w:t xml:space="preserve"> GA, Curling SF, Ball RJ, </w:t>
      </w:r>
      <w:proofErr w:type="spellStart"/>
      <w:r w:rsidRPr="008A7DD9">
        <w:rPr>
          <w:rFonts w:ascii="Times New Roman" w:hAnsi="Times New Roman" w:cs="Times New Roman"/>
          <w:b w:val="0"/>
          <w:color w:val="auto"/>
          <w:sz w:val="24"/>
          <w:szCs w:val="24"/>
          <w:lang w:val="en-US"/>
        </w:rPr>
        <w:t>Whiteley</w:t>
      </w:r>
      <w:proofErr w:type="spellEnd"/>
      <w:r w:rsidRPr="008A7DD9">
        <w:rPr>
          <w:rFonts w:ascii="Times New Roman" w:hAnsi="Times New Roman" w:cs="Times New Roman"/>
          <w:b w:val="0"/>
          <w:color w:val="auto"/>
          <w:sz w:val="24"/>
          <w:szCs w:val="24"/>
          <w:lang w:val="en-US"/>
        </w:rPr>
        <w:t xml:space="preserve"> NM, </w:t>
      </w:r>
      <w:proofErr w:type="spellStart"/>
      <w:r w:rsidRPr="008A7DD9">
        <w:rPr>
          <w:rFonts w:ascii="Times New Roman" w:hAnsi="Times New Roman" w:cs="Times New Roman"/>
          <w:b w:val="0"/>
          <w:color w:val="auto"/>
          <w:sz w:val="24"/>
          <w:szCs w:val="24"/>
          <w:lang w:val="en-US"/>
        </w:rPr>
        <w:t>Malham</w:t>
      </w:r>
      <w:proofErr w:type="spellEnd"/>
      <w:r w:rsidRPr="008A7DD9">
        <w:rPr>
          <w:rFonts w:ascii="Times New Roman" w:hAnsi="Times New Roman" w:cs="Times New Roman"/>
          <w:b w:val="0"/>
          <w:color w:val="auto"/>
          <w:sz w:val="24"/>
          <w:szCs w:val="24"/>
          <w:lang w:val="en-US"/>
        </w:rPr>
        <w:t xml:space="preserve"> SK (2014) Ocean warming, more than acidification, reduces shell strength in a commercial shellfish species during food limitation. </w:t>
      </w:r>
      <w:proofErr w:type="spellStart"/>
      <w:r w:rsidRPr="004125DE">
        <w:rPr>
          <w:rFonts w:ascii="Times New Roman" w:hAnsi="Times New Roman" w:cs="Times New Roman"/>
          <w:b w:val="0"/>
          <w:i/>
          <w:color w:val="auto"/>
          <w:sz w:val="24"/>
          <w:szCs w:val="24"/>
          <w:lang w:val="en-US"/>
        </w:rPr>
        <w:t>Plos</w:t>
      </w:r>
      <w:proofErr w:type="spellEnd"/>
      <w:r w:rsidRPr="004125DE">
        <w:rPr>
          <w:rFonts w:ascii="Times New Roman" w:hAnsi="Times New Roman" w:cs="Times New Roman"/>
          <w:b w:val="0"/>
          <w:i/>
          <w:color w:val="auto"/>
          <w:sz w:val="24"/>
          <w:szCs w:val="24"/>
          <w:lang w:val="en-US"/>
        </w:rPr>
        <w:t xml:space="preserve"> One</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9</w:t>
      </w:r>
      <w:r w:rsidRPr="008A7DD9">
        <w:rPr>
          <w:rFonts w:ascii="Times New Roman" w:hAnsi="Times New Roman" w:cs="Times New Roman"/>
          <w:b w:val="0"/>
          <w:color w:val="auto"/>
          <w:sz w:val="24"/>
          <w:szCs w:val="24"/>
          <w:lang w:val="en-US"/>
        </w:rPr>
        <w:t>: e86764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Marchant</w:t>
      </w:r>
      <w:proofErr w:type="spellEnd"/>
      <w:r w:rsidRPr="008A7DD9">
        <w:rPr>
          <w:rFonts w:ascii="Times New Roman" w:hAnsi="Times New Roman" w:cs="Times New Roman"/>
          <w:b w:val="0"/>
          <w:color w:val="auto"/>
          <w:sz w:val="24"/>
          <w:szCs w:val="24"/>
          <w:lang w:val="en-US"/>
        </w:rPr>
        <w:t xml:space="preserve"> HK, </w:t>
      </w:r>
      <w:proofErr w:type="spellStart"/>
      <w:r w:rsidRPr="008A7DD9">
        <w:rPr>
          <w:rFonts w:ascii="Times New Roman" w:hAnsi="Times New Roman" w:cs="Times New Roman"/>
          <w:b w:val="0"/>
          <w:color w:val="auto"/>
          <w:sz w:val="24"/>
          <w:szCs w:val="24"/>
          <w:lang w:val="en-US"/>
        </w:rPr>
        <w:t>Calosi</w:t>
      </w:r>
      <w:proofErr w:type="spellEnd"/>
      <w:r w:rsidRPr="008A7DD9">
        <w:rPr>
          <w:rFonts w:ascii="Times New Roman" w:hAnsi="Times New Roman" w:cs="Times New Roman"/>
          <w:b w:val="0"/>
          <w:color w:val="auto"/>
          <w:sz w:val="24"/>
          <w:szCs w:val="24"/>
          <w:lang w:val="en-US"/>
        </w:rPr>
        <w:t xml:space="preserve"> P, Spicer JI (2010) Short-term exposure to hypercapnia does not compromise feeding, acid-base balance or respiration of </w:t>
      </w:r>
      <w:r w:rsidRPr="008A7DD9">
        <w:rPr>
          <w:rFonts w:ascii="Times New Roman" w:hAnsi="Times New Roman" w:cs="Times New Roman"/>
          <w:b w:val="0"/>
          <w:i/>
          <w:color w:val="auto"/>
          <w:sz w:val="24"/>
          <w:szCs w:val="24"/>
          <w:lang w:val="en-US"/>
        </w:rPr>
        <w:t xml:space="preserve">Patella </w:t>
      </w:r>
      <w:proofErr w:type="spellStart"/>
      <w:r w:rsidRPr="008A7DD9">
        <w:rPr>
          <w:rFonts w:ascii="Times New Roman" w:hAnsi="Times New Roman" w:cs="Times New Roman"/>
          <w:b w:val="0"/>
          <w:i/>
          <w:color w:val="auto"/>
          <w:sz w:val="24"/>
          <w:szCs w:val="24"/>
          <w:lang w:val="en-US"/>
        </w:rPr>
        <w:t>vulgata</w:t>
      </w:r>
      <w:proofErr w:type="spellEnd"/>
      <w:r w:rsidRPr="008A7DD9">
        <w:rPr>
          <w:rFonts w:ascii="Times New Roman" w:hAnsi="Times New Roman" w:cs="Times New Roman"/>
          <w:b w:val="0"/>
          <w:color w:val="auto"/>
          <w:sz w:val="24"/>
          <w:szCs w:val="24"/>
          <w:lang w:val="en-US"/>
        </w:rPr>
        <w:t xml:space="preserve"> but surprisingly is accompanied by radula damage. </w:t>
      </w:r>
      <w:r w:rsidRPr="004125DE">
        <w:rPr>
          <w:rFonts w:ascii="Times New Roman" w:hAnsi="Times New Roman" w:cs="Times New Roman"/>
          <w:b w:val="0"/>
          <w:i/>
          <w:color w:val="auto"/>
          <w:sz w:val="24"/>
          <w:szCs w:val="24"/>
          <w:lang w:val="en-US"/>
        </w:rPr>
        <w:t>Journal of the Marine Biological Association of the United Kingdom</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90</w:t>
      </w:r>
      <w:r w:rsidRPr="008A7DD9">
        <w:rPr>
          <w:rFonts w:ascii="Times New Roman" w:hAnsi="Times New Roman" w:cs="Times New Roman"/>
          <w:b w:val="0"/>
          <w:color w:val="auto"/>
          <w:sz w:val="24"/>
          <w:szCs w:val="24"/>
          <w:lang w:val="en-US"/>
        </w:rPr>
        <w:t>: 1379-1384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Marshall DJ, </w:t>
      </w:r>
      <w:proofErr w:type="spellStart"/>
      <w:r w:rsidRPr="008A7DD9">
        <w:rPr>
          <w:rFonts w:ascii="Times New Roman" w:hAnsi="Times New Roman" w:cs="Times New Roman"/>
          <w:b w:val="0"/>
          <w:color w:val="auto"/>
          <w:sz w:val="24"/>
          <w:szCs w:val="24"/>
          <w:lang w:val="en-US"/>
        </w:rPr>
        <w:t>Perissinotto</w:t>
      </w:r>
      <w:proofErr w:type="spellEnd"/>
      <w:r w:rsidRPr="008A7DD9">
        <w:rPr>
          <w:rFonts w:ascii="Times New Roman" w:hAnsi="Times New Roman" w:cs="Times New Roman"/>
          <w:b w:val="0"/>
          <w:color w:val="auto"/>
          <w:sz w:val="24"/>
          <w:szCs w:val="24"/>
          <w:lang w:val="en-US"/>
        </w:rPr>
        <w:t xml:space="preserve"> R, Holley JF (2003) Respiratory responses of the </w:t>
      </w:r>
      <w:proofErr w:type="spellStart"/>
      <w:r w:rsidRPr="008A7DD9">
        <w:rPr>
          <w:rFonts w:ascii="Times New Roman" w:hAnsi="Times New Roman" w:cs="Times New Roman"/>
          <w:b w:val="0"/>
          <w:color w:val="auto"/>
          <w:sz w:val="24"/>
          <w:szCs w:val="24"/>
          <w:lang w:val="en-US"/>
        </w:rPr>
        <w:t>mysid</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Gastrosaccus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brevifissura</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Peracarida</w:t>
      </w:r>
      <w:proofErr w:type="spellEnd"/>
      <w:r w:rsidRPr="008A7DD9">
        <w:rPr>
          <w:rFonts w:ascii="Times New Roman" w:hAnsi="Times New Roman" w:cs="Times New Roman"/>
          <w:b w:val="0"/>
          <w:color w:val="auto"/>
          <w:sz w:val="24"/>
          <w:szCs w:val="24"/>
          <w:lang w:val="en-US"/>
        </w:rPr>
        <w:t xml:space="preserve"> : </w:t>
      </w:r>
      <w:proofErr w:type="spellStart"/>
      <w:r w:rsidRPr="008A7DD9">
        <w:rPr>
          <w:rFonts w:ascii="Times New Roman" w:hAnsi="Times New Roman" w:cs="Times New Roman"/>
          <w:b w:val="0"/>
          <w:color w:val="auto"/>
          <w:sz w:val="24"/>
          <w:szCs w:val="24"/>
          <w:lang w:val="en-US"/>
        </w:rPr>
        <w:t>Mysidacea</w:t>
      </w:r>
      <w:proofErr w:type="spellEnd"/>
      <w:r w:rsidRPr="008A7DD9">
        <w:rPr>
          <w:rFonts w:ascii="Times New Roman" w:hAnsi="Times New Roman" w:cs="Times New Roman"/>
          <w:b w:val="0"/>
          <w:color w:val="auto"/>
          <w:sz w:val="24"/>
          <w:szCs w:val="24"/>
          <w:lang w:val="en-US"/>
        </w:rPr>
        <w:t xml:space="preserve">), in relation to body size, temperature and salinity. </w:t>
      </w:r>
      <w:r w:rsidRPr="004125DE">
        <w:rPr>
          <w:rFonts w:ascii="Times New Roman" w:hAnsi="Times New Roman" w:cs="Times New Roman"/>
          <w:b w:val="0"/>
          <w:i/>
          <w:color w:val="auto"/>
          <w:sz w:val="24"/>
          <w:szCs w:val="24"/>
          <w:lang w:val="en-US"/>
        </w:rPr>
        <w:t>Comparative Biochemistry and Physiology A-Molecular &amp; Integrative Physiology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134</w:t>
      </w:r>
      <w:r w:rsidRPr="008A7DD9">
        <w:rPr>
          <w:rFonts w:ascii="Times New Roman" w:hAnsi="Times New Roman" w:cs="Times New Roman"/>
          <w:b w:val="0"/>
          <w:color w:val="auto"/>
          <w:sz w:val="24"/>
          <w:szCs w:val="24"/>
          <w:lang w:val="en-US"/>
        </w:rPr>
        <w:t>: 257-266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Martin S, </w:t>
      </w:r>
      <w:proofErr w:type="spellStart"/>
      <w:r w:rsidRPr="008A7DD9">
        <w:rPr>
          <w:rFonts w:ascii="Times New Roman" w:hAnsi="Times New Roman" w:cs="Times New Roman"/>
          <w:b w:val="0"/>
          <w:color w:val="auto"/>
          <w:sz w:val="24"/>
          <w:szCs w:val="24"/>
          <w:lang w:val="en-US"/>
        </w:rPr>
        <w:t>Thouzeau</w:t>
      </w:r>
      <w:proofErr w:type="spellEnd"/>
      <w:r w:rsidRPr="008A7DD9">
        <w:rPr>
          <w:rFonts w:ascii="Times New Roman" w:hAnsi="Times New Roman" w:cs="Times New Roman"/>
          <w:b w:val="0"/>
          <w:color w:val="auto"/>
          <w:sz w:val="24"/>
          <w:szCs w:val="24"/>
          <w:lang w:val="en-US"/>
        </w:rPr>
        <w:t xml:space="preserve"> G, </w:t>
      </w:r>
      <w:proofErr w:type="spellStart"/>
      <w:r w:rsidRPr="008A7DD9">
        <w:rPr>
          <w:rFonts w:ascii="Times New Roman" w:hAnsi="Times New Roman" w:cs="Times New Roman"/>
          <w:b w:val="0"/>
          <w:color w:val="auto"/>
          <w:sz w:val="24"/>
          <w:szCs w:val="24"/>
          <w:lang w:val="en-US"/>
        </w:rPr>
        <w:t>Chauvaud</w:t>
      </w:r>
      <w:proofErr w:type="spellEnd"/>
      <w:r w:rsidRPr="008A7DD9">
        <w:rPr>
          <w:rFonts w:ascii="Times New Roman" w:hAnsi="Times New Roman" w:cs="Times New Roman"/>
          <w:b w:val="0"/>
          <w:color w:val="auto"/>
          <w:sz w:val="24"/>
          <w:szCs w:val="24"/>
          <w:lang w:val="en-US"/>
        </w:rPr>
        <w:t xml:space="preserve"> L, Jean F, </w:t>
      </w:r>
      <w:proofErr w:type="spellStart"/>
      <w:r w:rsidRPr="008A7DD9">
        <w:rPr>
          <w:rFonts w:ascii="Times New Roman" w:hAnsi="Times New Roman" w:cs="Times New Roman"/>
          <w:b w:val="0"/>
          <w:color w:val="auto"/>
          <w:sz w:val="24"/>
          <w:szCs w:val="24"/>
          <w:lang w:val="en-US"/>
        </w:rPr>
        <w:t>Guérin</w:t>
      </w:r>
      <w:proofErr w:type="spellEnd"/>
      <w:r w:rsidRPr="008A7DD9">
        <w:rPr>
          <w:rFonts w:ascii="Times New Roman" w:hAnsi="Times New Roman" w:cs="Times New Roman"/>
          <w:b w:val="0"/>
          <w:color w:val="auto"/>
          <w:sz w:val="24"/>
          <w:szCs w:val="24"/>
          <w:lang w:val="en-US"/>
        </w:rPr>
        <w:t xml:space="preserve"> L (2006) Respiration, calcification, and excretion of the invasive slipper limpet, </w:t>
      </w:r>
      <w:proofErr w:type="spellStart"/>
      <w:r w:rsidRPr="008A7DD9">
        <w:rPr>
          <w:rFonts w:ascii="Times New Roman" w:hAnsi="Times New Roman" w:cs="Times New Roman"/>
          <w:b w:val="0"/>
          <w:i/>
          <w:color w:val="auto"/>
          <w:sz w:val="24"/>
          <w:szCs w:val="24"/>
          <w:lang w:val="en-US"/>
        </w:rPr>
        <w:t>Crepidula</w:t>
      </w:r>
      <w:proofErr w:type="spellEnd"/>
      <w:r w:rsidRPr="008A7DD9">
        <w:rPr>
          <w:rFonts w:ascii="Times New Roman" w:hAnsi="Times New Roman" w:cs="Times New Roman"/>
          <w:b w:val="0"/>
          <w:i/>
          <w:color w:val="auto"/>
          <w:sz w:val="24"/>
          <w:szCs w:val="24"/>
          <w:lang w:val="en-US"/>
        </w:rPr>
        <w:t xml:space="preserve"> fornicata</w:t>
      </w:r>
      <w:r w:rsidRPr="008A7DD9">
        <w:rPr>
          <w:rFonts w:ascii="Times New Roman" w:hAnsi="Times New Roman" w:cs="Times New Roman"/>
          <w:b w:val="0"/>
          <w:color w:val="auto"/>
          <w:sz w:val="24"/>
          <w:szCs w:val="24"/>
          <w:lang w:val="en-US"/>
        </w:rPr>
        <w:t xml:space="preserve"> L.: Implications for carbon, carbonate, and nitrogen fluxes in affected areas. </w:t>
      </w:r>
      <w:r w:rsidRPr="004125DE">
        <w:rPr>
          <w:rFonts w:ascii="Times New Roman" w:hAnsi="Times New Roman" w:cs="Times New Roman"/>
          <w:b w:val="0"/>
          <w:i/>
          <w:color w:val="auto"/>
          <w:sz w:val="24"/>
          <w:szCs w:val="24"/>
          <w:lang w:val="en-US"/>
        </w:rPr>
        <w:t>Limnology &amp; Oceanography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51</w:t>
      </w:r>
      <w:r w:rsidRPr="008A7DD9">
        <w:rPr>
          <w:rFonts w:ascii="Times New Roman" w:hAnsi="Times New Roman" w:cs="Times New Roman"/>
          <w:b w:val="0"/>
          <w:color w:val="auto"/>
          <w:sz w:val="24"/>
          <w:szCs w:val="24"/>
          <w:lang w:val="en-US"/>
        </w:rPr>
        <w:t>: 1996-2007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Martin S, </w:t>
      </w:r>
      <w:proofErr w:type="spellStart"/>
      <w:r w:rsidRPr="008A7DD9">
        <w:rPr>
          <w:rFonts w:ascii="Times New Roman" w:hAnsi="Times New Roman" w:cs="Times New Roman"/>
          <w:b w:val="0"/>
          <w:color w:val="auto"/>
          <w:sz w:val="24"/>
          <w:szCs w:val="24"/>
          <w:lang w:val="en-US"/>
        </w:rPr>
        <w:t>Thouzeau</w:t>
      </w:r>
      <w:proofErr w:type="spellEnd"/>
      <w:r w:rsidRPr="008A7DD9">
        <w:rPr>
          <w:rFonts w:ascii="Times New Roman" w:hAnsi="Times New Roman" w:cs="Times New Roman"/>
          <w:b w:val="0"/>
          <w:color w:val="auto"/>
          <w:sz w:val="24"/>
          <w:szCs w:val="24"/>
          <w:lang w:val="en-US"/>
        </w:rPr>
        <w:t xml:space="preserve"> G, Richard M, </w:t>
      </w:r>
      <w:proofErr w:type="spellStart"/>
      <w:r w:rsidRPr="008A7DD9">
        <w:rPr>
          <w:rFonts w:ascii="Times New Roman" w:hAnsi="Times New Roman" w:cs="Times New Roman"/>
          <w:b w:val="0"/>
          <w:color w:val="auto"/>
          <w:sz w:val="24"/>
          <w:szCs w:val="24"/>
          <w:lang w:val="en-US"/>
        </w:rPr>
        <w:t>Chauvaud</w:t>
      </w:r>
      <w:proofErr w:type="spellEnd"/>
      <w:r w:rsidRPr="008A7DD9">
        <w:rPr>
          <w:rFonts w:ascii="Times New Roman" w:hAnsi="Times New Roman" w:cs="Times New Roman"/>
          <w:b w:val="0"/>
          <w:color w:val="auto"/>
          <w:sz w:val="24"/>
          <w:szCs w:val="24"/>
          <w:lang w:val="en-US"/>
        </w:rPr>
        <w:t xml:space="preserve"> L, Jean F, Clavier J (2007) Benthic community respiration in areas impacted by the invasive mollusk </w:t>
      </w:r>
      <w:proofErr w:type="spellStart"/>
      <w:r w:rsidRPr="008A7DD9">
        <w:rPr>
          <w:rFonts w:ascii="Times New Roman" w:hAnsi="Times New Roman" w:cs="Times New Roman"/>
          <w:b w:val="0"/>
          <w:i/>
          <w:color w:val="auto"/>
          <w:sz w:val="24"/>
          <w:szCs w:val="24"/>
          <w:lang w:val="en-US"/>
        </w:rPr>
        <w:t>Crepidula</w:t>
      </w:r>
      <w:proofErr w:type="spellEnd"/>
      <w:r w:rsidRPr="008A7DD9">
        <w:rPr>
          <w:rFonts w:ascii="Times New Roman" w:hAnsi="Times New Roman" w:cs="Times New Roman"/>
          <w:b w:val="0"/>
          <w:i/>
          <w:color w:val="auto"/>
          <w:sz w:val="24"/>
          <w:szCs w:val="24"/>
          <w:lang w:val="en-US"/>
        </w:rPr>
        <w:t xml:space="preserve"> fornicata</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347</w:t>
      </w:r>
      <w:r w:rsidRPr="008A7DD9">
        <w:rPr>
          <w:rFonts w:ascii="Times New Roman" w:hAnsi="Times New Roman" w:cs="Times New Roman"/>
          <w:b w:val="0"/>
          <w:color w:val="auto"/>
          <w:sz w:val="24"/>
          <w:szCs w:val="24"/>
          <w:lang w:val="en-US"/>
        </w:rPr>
        <w:t>: 51-60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Matozzo</w:t>
      </w:r>
      <w:proofErr w:type="spellEnd"/>
      <w:r w:rsidRPr="008A7DD9">
        <w:rPr>
          <w:rFonts w:ascii="Times New Roman" w:hAnsi="Times New Roman" w:cs="Times New Roman"/>
          <w:b w:val="0"/>
          <w:color w:val="auto"/>
          <w:sz w:val="24"/>
          <w:szCs w:val="24"/>
          <w:lang w:val="en-US"/>
        </w:rPr>
        <w:t xml:space="preserve"> V, </w:t>
      </w:r>
      <w:proofErr w:type="spellStart"/>
      <w:r w:rsidRPr="008A7DD9">
        <w:rPr>
          <w:rFonts w:ascii="Times New Roman" w:hAnsi="Times New Roman" w:cs="Times New Roman"/>
          <w:b w:val="0"/>
          <w:color w:val="auto"/>
          <w:sz w:val="24"/>
          <w:szCs w:val="24"/>
          <w:lang w:val="en-US"/>
        </w:rPr>
        <w:t>Chinellato</w:t>
      </w:r>
      <w:proofErr w:type="spellEnd"/>
      <w:r w:rsidRPr="008A7DD9">
        <w:rPr>
          <w:rFonts w:ascii="Times New Roman" w:hAnsi="Times New Roman" w:cs="Times New Roman"/>
          <w:b w:val="0"/>
          <w:color w:val="auto"/>
          <w:sz w:val="24"/>
          <w:szCs w:val="24"/>
          <w:lang w:val="en-US"/>
        </w:rPr>
        <w:t xml:space="preserve"> A, </w:t>
      </w:r>
      <w:proofErr w:type="spellStart"/>
      <w:r w:rsidRPr="008A7DD9">
        <w:rPr>
          <w:rFonts w:ascii="Times New Roman" w:hAnsi="Times New Roman" w:cs="Times New Roman"/>
          <w:b w:val="0"/>
          <w:color w:val="auto"/>
          <w:sz w:val="24"/>
          <w:szCs w:val="24"/>
          <w:lang w:val="en-US"/>
        </w:rPr>
        <w:t>Munari</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Bressan</w:t>
      </w:r>
      <w:proofErr w:type="spellEnd"/>
      <w:r w:rsidRPr="008A7DD9">
        <w:rPr>
          <w:rFonts w:ascii="Times New Roman" w:hAnsi="Times New Roman" w:cs="Times New Roman"/>
          <w:b w:val="0"/>
          <w:color w:val="auto"/>
          <w:sz w:val="24"/>
          <w:szCs w:val="24"/>
          <w:lang w:val="en-US"/>
        </w:rPr>
        <w:t xml:space="preserve"> M, Marin MG (2013) Can the combination of decreased pH and increased temperature values induce oxidative stress in the clam </w:t>
      </w:r>
      <w:proofErr w:type="spellStart"/>
      <w:r w:rsidRPr="008A7DD9">
        <w:rPr>
          <w:rFonts w:ascii="Times New Roman" w:hAnsi="Times New Roman" w:cs="Times New Roman"/>
          <w:b w:val="0"/>
          <w:i/>
          <w:color w:val="auto"/>
          <w:sz w:val="24"/>
          <w:szCs w:val="24"/>
          <w:lang w:val="en-US"/>
        </w:rPr>
        <w:t>Chamelea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gallina</w:t>
      </w:r>
      <w:proofErr w:type="spellEnd"/>
      <w:r w:rsidRPr="008A7DD9">
        <w:rPr>
          <w:rFonts w:ascii="Times New Roman" w:hAnsi="Times New Roman" w:cs="Times New Roman"/>
          <w:b w:val="0"/>
          <w:color w:val="auto"/>
          <w:sz w:val="24"/>
          <w:szCs w:val="24"/>
          <w:lang w:val="en-US"/>
        </w:rPr>
        <w:t xml:space="preserve"> and the mussel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galloprovincialis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Marine Pollution Bulletin</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72</w:t>
      </w:r>
      <w:r w:rsidRPr="008A7DD9">
        <w:rPr>
          <w:rFonts w:ascii="Times New Roman" w:hAnsi="Times New Roman" w:cs="Times New Roman"/>
          <w:b w:val="0"/>
          <w:color w:val="auto"/>
          <w:sz w:val="24"/>
          <w:szCs w:val="24"/>
          <w:lang w:val="en-US"/>
        </w:rPr>
        <w:t>: 34-40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lastRenderedPageBreak/>
        <w:t>Matozzo</w:t>
      </w:r>
      <w:proofErr w:type="spellEnd"/>
      <w:r w:rsidRPr="008A7DD9">
        <w:rPr>
          <w:rFonts w:ascii="Times New Roman" w:hAnsi="Times New Roman" w:cs="Times New Roman"/>
          <w:b w:val="0"/>
          <w:color w:val="auto"/>
          <w:sz w:val="24"/>
          <w:szCs w:val="24"/>
          <w:lang w:val="en-US"/>
        </w:rPr>
        <w:t xml:space="preserve"> V, </w:t>
      </w:r>
      <w:proofErr w:type="spellStart"/>
      <w:r w:rsidRPr="008A7DD9">
        <w:rPr>
          <w:rFonts w:ascii="Times New Roman" w:hAnsi="Times New Roman" w:cs="Times New Roman"/>
          <w:b w:val="0"/>
          <w:color w:val="auto"/>
          <w:sz w:val="24"/>
          <w:szCs w:val="24"/>
          <w:lang w:val="en-US"/>
        </w:rPr>
        <w:t>Chinellato</w:t>
      </w:r>
      <w:proofErr w:type="spellEnd"/>
      <w:r w:rsidRPr="008A7DD9">
        <w:rPr>
          <w:rFonts w:ascii="Times New Roman" w:hAnsi="Times New Roman" w:cs="Times New Roman"/>
          <w:b w:val="0"/>
          <w:color w:val="auto"/>
          <w:sz w:val="24"/>
          <w:szCs w:val="24"/>
          <w:lang w:val="en-US"/>
        </w:rPr>
        <w:t xml:space="preserve"> A, </w:t>
      </w:r>
      <w:proofErr w:type="spellStart"/>
      <w:r w:rsidRPr="008A7DD9">
        <w:rPr>
          <w:rFonts w:ascii="Times New Roman" w:hAnsi="Times New Roman" w:cs="Times New Roman"/>
          <w:b w:val="0"/>
          <w:color w:val="auto"/>
          <w:sz w:val="24"/>
          <w:szCs w:val="24"/>
          <w:lang w:val="en-US"/>
        </w:rPr>
        <w:t>Munari</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Finos</w:t>
      </w:r>
      <w:proofErr w:type="spellEnd"/>
      <w:r w:rsidRPr="008A7DD9">
        <w:rPr>
          <w:rFonts w:ascii="Times New Roman" w:hAnsi="Times New Roman" w:cs="Times New Roman"/>
          <w:b w:val="0"/>
          <w:color w:val="auto"/>
          <w:sz w:val="24"/>
          <w:szCs w:val="24"/>
          <w:lang w:val="en-US"/>
        </w:rPr>
        <w:t xml:space="preserve"> L, </w:t>
      </w:r>
      <w:proofErr w:type="spellStart"/>
      <w:r w:rsidRPr="008A7DD9">
        <w:rPr>
          <w:rFonts w:ascii="Times New Roman" w:hAnsi="Times New Roman" w:cs="Times New Roman"/>
          <w:b w:val="0"/>
          <w:color w:val="auto"/>
          <w:sz w:val="24"/>
          <w:szCs w:val="24"/>
          <w:lang w:val="en-US"/>
        </w:rPr>
        <w:t>Bressan</w:t>
      </w:r>
      <w:proofErr w:type="spellEnd"/>
      <w:r w:rsidRPr="008A7DD9">
        <w:rPr>
          <w:rFonts w:ascii="Times New Roman" w:hAnsi="Times New Roman" w:cs="Times New Roman"/>
          <w:b w:val="0"/>
          <w:color w:val="auto"/>
          <w:sz w:val="24"/>
          <w:szCs w:val="24"/>
          <w:lang w:val="en-US"/>
        </w:rPr>
        <w:t xml:space="preserve"> M, Marin MG (2012) First evidence of immunomodulation in bivalves under seawater acidification and increased temperature. </w:t>
      </w:r>
      <w:proofErr w:type="spellStart"/>
      <w:r w:rsidRPr="004125DE">
        <w:rPr>
          <w:rFonts w:ascii="Times New Roman" w:hAnsi="Times New Roman" w:cs="Times New Roman"/>
          <w:b w:val="0"/>
          <w:i/>
          <w:color w:val="auto"/>
          <w:sz w:val="24"/>
          <w:szCs w:val="24"/>
          <w:lang w:val="en-US"/>
        </w:rPr>
        <w:t>Plos</w:t>
      </w:r>
      <w:proofErr w:type="spellEnd"/>
      <w:r w:rsidRPr="004125DE">
        <w:rPr>
          <w:rFonts w:ascii="Times New Roman" w:hAnsi="Times New Roman" w:cs="Times New Roman"/>
          <w:b w:val="0"/>
          <w:i/>
          <w:color w:val="auto"/>
          <w:sz w:val="24"/>
          <w:szCs w:val="24"/>
          <w:lang w:val="en-US"/>
        </w:rPr>
        <w:t xml:space="preserve"> One</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7</w:t>
      </w:r>
      <w:r w:rsidRPr="008A7DD9">
        <w:rPr>
          <w:rFonts w:ascii="Times New Roman" w:hAnsi="Times New Roman" w:cs="Times New Roman"/>
          <w:b w:val="0"/>
          <w:color w:val="auto"/>
          <w:sz w:val="24"/>
          <w:szCs w:val="24"/>
          <w:lang w:val="en-US"/>
        </w:rPr>
        <w:t>: e33820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Mehrbach</w:t>
      </w:r>
      <w:proofErr w:type="spellEnd"/>
      <w:r w:rsidRPr="008A7DD9">
        <w:rPr>
          <w:rFonts w:ascii="Times New Roman" w:hAnsi="Times New Roman" w:cs="Times New Roman"/>
          <w:b w:val="0"/>
          <w:color w:val="auto"/>
          <w:sz w:val="24"/>
          <w:szCs w:val="24"/>
          <w:lang w:val="en-US"/>
        </w:rPr>
        <w:t xml:space="preserve"> C, </w:t>
      </w:r>
      <w:proofErr w:type="spellStart"/>
      <w:r w:rsidRPr="008A7DD9">
        <w:rPr>
          <w:rFonts w:ascii="Times New Roman" w:hAnsi="Times New Roman" w:cs="Times New Roman"/>
          <w:b w:val="0"/>
          <w:color w:val="auto"/>
          <w:sz w:val="24"/>
          <w:szCs w:val="24"/>
          <w:lang w:val="en-US"/>
        </w:rPr>
        <w:t>Culberso.Ch</w:t>
      </w:r>
      <w:proofErr w:type="spellEnd"/>
      <w:r w:rsidRPr="008A7DD9">
        <w:rPr>
          <w:rFonts w:ascii="Times New Roman" w:hAnsi="Times New Roman" w:cs="Times New Roman"/>
          <w:b w:val="0"/>
          <w:color w:val="auto"/>
          <w:sz w:val="24"/>
          <w:szCs w:val="24"/>
          <w:lang w:val="en-US"/>
        </w:rPr>
        <w:t xml:space="preserve">, Hawley JE, </w:t>
      </w:r>
      <w:proofErr w:type="spellStart"/>
      <w:r w:rsidRPr="008A7DD9">
        <w:rPr>
          <w:rFonts w:ascii="Times New Roman" w:hAnsi="Times New Roman" w:cs="Times New Roman"/>
          <w:b w:val="0"/>
          <w:color w:val="auto"/>
          <w:sz w:val="24"/>
          <w:szCs w:val="24"/>
          <w:lang w:val="en-US"/>
        </w:rPr>
        <w:t>Pytkowic</w:t>
      </w:r>
      <w:proofErr w:type="spellEnd"/>
      <w:r w:rsidRPr="008A7DD9">
        <w:rPr>
          <w:rFonts w:ascii="Times New Roman" w:hAnsi="Times New Roman" w:cs="Times New Roman"/>
          <w:b w:val="0"/>
          <w:color w:val="auto"/>
          <w:sz w:val="24"/>
          <w:szCs w:val="24"/>
          <w:lang w:val="en-US"/>
        </w:rPr>
        <w:t xml:space="preserve"> RM (1973) Measurement of apparent dissociation-constants of carbonic-acid in seawater at atmospheric-pressure. </w:t>
      </w:r>
      <w:r w:rsidRPr="004125DE">
        <w:rPr>
          <w:rFonts w:ascii="Times New Roman" w:hAnsi="Times New Roman" w:cs="Times New Roman"/>
          <w:b w:val="0"/>
          <w:i/>
          <w:color w:val="auto"/>
          <w:sz w:val="24"/>
          <w:szCs w:val="24"/>
          <w:lang w:val="en-US"/>
        </w:rPr>
        <w:t>Limnology &amp; Oceanography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18</w:t>
      </w:r>
      <w:r w:rsidRPr="008A7DD9">
        <w:rPr>
          <w:rFonts w:ascii="Times New Roman" w:hAnsi="Times New Roman" w:cs="Times New Roman"/>
          <w:b w:val="0"/>
          <w:color w:val="auto"/>
          <w:sz w:val="24"/>
          <w:szCs w:val="24"/>
          <w:lang w:val="en-US"/>
        </w:rPr>
        <w:t>: 897-907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Melatunan</w:t>
      </w:r>
      <w:proofErr w:type="spellEnd"/>
      <w:r w:rsidRPr="008A7DD9">
        <w:rPr>
          <w:rFonts w:ascii="Times New Roman" w:hAnsi="Times New Roman" w:cs="Times New Roman"/>
          <w:b w:val="0"/>
          <w:color w:val="auto"/>
          <w:sz w:val="24"/>
          <w:szCs w:val="24"/>
          <w:lang w:val="en-US"/>
        </w:rPr>
        <w:t xml:space="preserve"> S, </w:t>
      </w:r>
      <w:proofErr w:type="spellStart"/>
      <w:r w:rsidRPr="008A7DD9">
        <w:rPr>
          <w:rFonts w:ascii="Times New Roman" w:hAnsi="Times New Roman" w:cs="Times New Roman"/>
          <w:b w:val="0"/>
          <w:color w:val="auto"/>
          <w:sz w:val="24"/>
          <w:szCs w:val="24"/>
          <w:lang w:val="en-US"/>
        </w:rPr>
        <w:t>Calosi</w:t>
      </w:r>
      <w:proofErr w:type="spellEnd"/>
      <w:r w:rsidRPr="008A7DD9">
        <w:rPr>
          <w:rFonts w:ascii="Times New Roman" w:hAnsi="Times New Roman" w:cs="Times New Roman"/>
          <w:b w:val="0"/>
          <w:color w:val="auto"/>
          <w:sz w:val="24"/>
          <w:szCs w:val="24"/>
          <w:lang w:val="en-US"/>
        </w:rPr>
        <w:t xml:space="preserve"> P, Rundle SD, Moody AJ, </w:t>
      </w:r>
      <w:proofErr w:type="spellStart"/>
      <w:r w:rsidRPr="008A7DD9">
        <w:rPr>
          <w:rFonts w:ascii="Times New Roman" w:hAnsi="Times New Roman" w:cs="Times New Roman"/>
          <w:b w:val="0"/>
          <w:color w:val="auto"/>
          <w:sz w:val="24"/>
          <w:szCs w:val="24"/>
          <w:lang w:val="en-US"/>
        </w:rPr>
        <w:t>Widdicombe</w:t>
      </w:r>
      <w:proofErr w:type="spellEnd"/>
      <w:r w:rsidRPr="008A7DD9">
        <w:rPr>
          <w:rFonts w:ascii="Times New Roman" w:hAnsi="Times New Roman" w:cs="Times New Roman"/>
          <w:b w:val="0"/>
          <w:color w:val="auto"/>
          <w:sz w:val="24"/>
          <w:szCs w:val="24"/>
          <w:lang w:val="en-US"/>
        </w:rPr>
        <w:t xml:space="preserve"> S (2011) Exposure to elevated temperature and </w:t>
      </w:r>
      <w:r w:rsidRPr="008A7DD9">
        <w:rPr>
          <w:rFonts w:ascii="Times New Roman" w:hAnsi="Times New Roman" w:cs="Times New Roman"/>
          <w:b w:val="0"/>
          <w:i/>
          <w:color w:val="auto"/>
          <w:sz w:val="24"/>
          <w:szCs w:val="24"/>
          <w:lang w:val="en-US"/>
        </w:rPr>
        <w:t>p</w:t>
      </w:r>
      <w:r w:rsidRPr="008A7DD9">
        <w:rPr>
          <w:rFonts w:ascii="Times New Roman" w:hAnsi="Times New Roman" w:cs="Times New Roman"/>
          <w:b w:val="0"/>
          <w:color w:val="auto"/>
          <w:sz w:val="24"/>
          <w:szCs w:val="24"/>
          <w:lang w:val="en-US"/>
        </w:rPr>
        <w:t>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reduces respiration rate and energy status in the periwinkle </w:t>
      </w:r>
      <w:proofErr w:type="spellStart"/>
      <w:r w:rsidRPr="008A7DD9">
        <w:rPr>
          <w:rFonts w:ascii="Times New Roman" w:hAnsi="Times New Roman" w:cs="Times New Roman"/>
          <w:b w:val="0"/>
          <w:i/>
          <w:color w:val="auto"/>
          <w:sz w:val="24"/>
          <w:szCs w:val="24"/>
          <w:lang w:val="en-US"/>
        </w:rPr>
        <w:t>Littorina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littorea</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Physiological and Biochemical Zoology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84</w:t>
      </w:r>
      <w:r w:rsidRPr="008A7DD9">
        <w:rPr>
          <w:rFonts w:ascii="Times New Roman" w:hAnsi="Times New Roman" w:cs="Times New Roman"/>
          <w:b w:val="0"/>
          <w:color w:val="auto"/>
          <w:sz w:val="24"/>
          <w:szCs w:val="24"/>
          <w:lang w:val="en-US"/>
        </w:rPr>
        <w:t>: 583-594</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Melzner</w:t>
      </w:r>
      <w:proofErr w:type="spellEnd"/>
      <w:r w:rsidRPr="008A7DD9">
        <w:rPr>
          <w:rFonts w:ascii="Times New Roman" w:hAnsi="Times New Roman" w:cs="Times New Roman"/>
          <w:b w:val="0"/>
          <w:color w:val="auto"/>
          <w:sz w:val="24"/>
          <w:szCs w:val="24"/>
          <w:lang w:val="en-US"/>
        </w:rPr>
        <w:t xml:space="preserve"> F, </w:t>
      </w:r>
      <w:proofErr w:type="spellStart"/>
      <w:r w:rsidRPr="008A7DD9">
        <w:rPr>
          <w:rFonts w:ascii="Times New Roman" w:hAnsi="Times New Roman" w:cs="Times New Roman"/>
          <w:b w:val="0"/>
          <w:color w:val="auto"/>
          <w:sz w:val="24"/>
          <w:szCs w:val="24"/>
          <w:lang w:val="en-US"/>
        </w:rPr>
        <w:t>Gutowska</w:t>
      </w:r>
      <w:proofErr w:type="spellEnd"/>
      <w:r w:rsidRPr="008A7DD9">
        <w:rPr>
          <w:rFonts w:ascii="Times New Roman" w:hAnsi="Times New Roman" w:cs="Times New Roman"/>
          <w:b w:val="0"/>
          <w:color w:val="auto"/>
          <w:sz w:val="24"/>
          <w:szCs w:val="24"/>
          <w:lang w:val="en-US"/>
        </w:rPr>
        <w:t xml:space="preserve"> MA, </w:t>
      </w:r>
      <w:proofErr w:type="spellStart"/>
      <w:r w:rsidRPr="008A7DD9">
        <w:rPr>
          <w:rFonts w:ascii="Times New Roman" w:hAnsi="Times New Roman" w:cs="Times New Roman"/>
          <w:b w:val="0"/>
          <w:color w:val="auto"/>
          <w:sz w:val="24"/>
          <w:szCs w:val="24"/>
          <w:lang w:val="en-US"/>
        </w:rPr>
        <w:t>Langenbuch</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Dupont</w:t>
      </w:r>
      <w:proofErr w:type="spellEnd"/>
      <w:r w:rsidRPr="008A7DD9">
        <w:rPr>
          <w:rFonts w:ascii="Times New Roman" w:hAnsi="Times New Roman" w:cs="Times New Roman"/>
          <w:b w:val="0"/>
          <w:color w:val="auto"/>
          <w:sz w:val="24"/>
          <w:szCs w:val="24"/>
          <w:lang w:val="en-US"/>
        </w:rPr>
        <w:t xml:space="preserve"> S, </w:t>
      </w:r>
      <w:proofErr w:type="spellStart"/>
      <w:r w:rsidRPr="008A7DD9">
        <w:rPr>
          <w:rFonts w:ascii="Times New Roman" w:hAnsi="Times New Roman" w:cs="Times New Roman"/>
          <w:b w:val="0"/>
          <w:color w:val="auto"/>
          <w:sz w:val="24"/>
          <w:szCs w:val="24"/>
          <w:lang w:val="en-US"/>
        </w:rPr>
        <w:t>Lucassen</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Thorndyke</w:t>
      </w:r>
      <w:proofErr w:type="spellEnd"/>
      <w:r w:rsidRPr="008A7DD9">
        <w:rPr>
          <w:rFonts w:ascii="Times New Roman" w:hAnsi="Times New Roman" w:cs="Times New Roman"/>
          <w:b w:val="0"/>
          <w:color w:val="auto"/>
          <w:sz w:val="24"/>
          <w:szCs w:val="24"/>
          <w:lang w:val="en-US"/>
        </w:rPr>
        <w:t xml:space="preserve"> MC, </w:t>
      </w:r>
      <w:proofErr w:type="spellStart"/>
      <w:r w:rsidRPr="008A7DD9">
        <w:rPr>
          <w:rFonts w:ascii="Times New Roman" w:hAnsi="Times New Roman" w:cs="Times New Roman"/>
          <w:b w:val="0"/>
          <w:color w:val="auto"/>
          <w:sz w:val="24"/>
          <w:szCs w:val="24"/>
          <w:lang w:val="en-US"/>
        </w:rPr>
        <w:t>Bleich</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(2009) Physiological basis for high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tolerance in marine ectothermic animals: pre-adaptation through lifestyle and ontogeny? </w:t>
      </w:r>
      <w:proofErr w:type="spellStart"/>
      <w:r w:rsidRPr="004125DE">
        <w:rPr>
          <w:rFonts w:ascii="Times New Roman" w:hAnsi="Times New Roman" w:cs="Times New Roman"/>
          <w:b w:val="0"/>
          <w:i/>
          <w:color w:val="auto"/>
          <w:sz w:val="24"/>
          <w:szCs w:val="24"/>
          <w:lang w:val="en-US"/>
        </w:rPr>
        <w:t>Biogeosciences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6</w:t>
      </w:r>
      <w:r w:rsidRPr="008A7DD9">
        <w:rPr>
          <w:rFonts w:ascii="Times New Roman" w:hAnsi="Times New Roman" w:cs="Times New Roman"/>
          <w:b w:val="0"/>
          <w:color w:val="auto"/>
          <w:sz w:val="24"/>
          <w:szCs w:val="24"/>
          <w:lang w:val="en-US"/>
        </w:rPr>
        <w:t>: 2313-2331</w:t>
      </w:r>
    </w:p>
    <w:p w:rsidR="00B4303F" w:rsidRDefault="00B4303F" w:rsidP="0046561F">
      <w:pPr>
        <w:spacing w:line="480" w:lineRule="auto"/>
        <w:ind w:left="709" w:hanging="709"/>
        <w:jc w:val="both"/>
        <w:rPr>
          <w:rFonts w:eastAsiaTheme="minorHAnsi"/>
          <w:lang w:val="en-US" w:eastAsia="en-US"/>
        </w:rPr>
      </w:pPr>
      <w:proofErr w:type="spellStart"/>
      <w:r w:rsidRPr="0046561F">
        <w:rPr>
          <w:rFonts w:eastAsiaTheme="minorHAnsi"/>
          <w:lang w:val="en-US" w:eastAsia="en-US"/>
        </w:rPr>
        <w:t>Melzner</w:t>
      </w:r>
      <w:proofErr w:type="spellEnd"/>
      <w:r w:rsidRPr="0046561F">
        <w:rPr>
          <w:rFonts w:eastAsiaTheme="minorHAnsi"/>
          <w:lang w:val="en-US" w:eastAsia="en-US"/>
        </w:rPr>
        <w:t xml:space="preserve"> F, </w:t>
      </w:r>
      <w:proofErr w:type="spellStart"/>
      <w:r w:rsidRPr="0046561F">
        <w:rPr>
          <w:rFonts w:eastAsiaTheme="minorHAnsi"/>
          <w:lang w:val="en-US" w:eastAsia="en-US"/>
        </w:rPr>
        <w:t>Stange</w:t>
      </w:r>
      <w:proofErr w:type="spellEnd"/>
      <w:r w:rsidRPr="0046561F">
        <w:rPr>
          <w:rFonts w:eastAsiaTheme="minorHAnsi"/>
          <w:lang w:val="en-US" w:eastAsia="en-US"/>
        </w:rPr>
        <w:t xml:space="preserve"> P, </w:t>
      </w:r>
      <w:proofErr w:type="spellStart"/>
      <w:r w:rsidRPr="0046561F">
        <w:rPr>
          <w:rFonts w:eastAsiaTheme="minorHAnsi"/>
          <w:lang w:val="en-US" w:eastAsia="en-US"/>
        </w:rPr>
        <w:t>Trubenbach</w:t>
      </w:r>
      <w:proofErr w:type="spellEnd"/>
      <w:r w:rsidRPr="0046561F">
        <w:rPr>
          <w:rFonts w:eastAsiaTheme="minorHAnsi"/>
          <w:lang w:val="en-US" w:eastAsia="en-US"/>
        </w:rPr>
        <w:t xml:space="preserve"> K, Thomsen J, </w:t>
      </w:r>
      <w:proofErr w:type="spellStart"/>
      <w:r w:rsidRPr="0046561F">
        <w:rPr>
          <w:rFonts w:eastAsiaTheme="minorHAnsi"/>
          <w:lang w:val="en-US" w:eastAsia="en-US"/>
        </w:rPr>
        <w:t>Casties</w:t>
      </w:r>
      <w:proofErr w:type="spellEnd"/>
      <w:r w:rsidRPr="0046561F">
        <w:rPr>
          <w:rFonts w:eastAsiaTheme="minorHAnsi"/>
          <w:lang w:val="en-US" w:eastAsia="en-US"/>
        </w:rPr>
        <w:t xml:space="preserve"> I, </w:t>
      </w:r>
      <w:proofErr w:type="spellStart"/>
      <w:r w:rsidRPr="0046561F">
        <w:rPr>
          <w:rFonts w:eastAsiaTheme="minorHAnsi"/>
          <w:lang w:val="en-US" w:eastAsia="en-US"/>
        </w:rPr>
        <w:t>Panknin</w:t>
      </w:r>
      <w:proofErr w:type="spellEnd"/>
      <w:r w:rsidRPr="0046561F">
        <w:rPr>
          <w:rFonts w:eastAsiaTheme="minorHAnsi"/>
          <w:lang w:val="en-US" w:eastAsia="en-US"/>
        </w:rPr>
        <w:t xml:space="preserve"> U, </w:t>
      </w:r>
      <w:proofErr w:type="spellStart"/>
      <w:r w:rsidRPr="0046561F">
        <w:rPr>
          <w:rFonts w:eastAsiaTheme="minorHAnsi"/>
          <w:lang w:val="en-US" w:eastAsia="en-US"/>
        </w:rPr>
        <w:t>Gorb</w:t>
      </w:r>
      <w:proofErr w:type="spellEnd"/>
      <w:r w:rsidRPr="0046561F">
        <w:rPr>
          <w:rFonts w:eastAsiaTheme="minorHAnsi"/>
          <w:lang w:val="en-US" w:eastAsia="en-US"/>
        </w:rPr>
        <w:t xml:space="preserve"> SN, </w:t>
      </w:r>
      <w:proofErr w:type="spellStart"/>
      <w:r w:rsidRPr="0046561F">
        <w:rPr>
          <w:rFonts w:eastAsiaTheme="minorHAnsi"/>
          <w:lang w:val="en-US" w:eastAsia="en-US"/>
        </w:rPr>
        <w:t>Gutowska</w:t>
      </w:r>
      <w:proofErr w:type="spellEnd"/>
      <w:r w:rsidRPr="0046561F">
        <w:rPr>
          <w:rFonts w:eastAsiaTheme="minorHAnsi"/>
          <w:lang w:val="en-US" w:eastAsia="en-US"/>
        </w:rPr>
        <w:t xml:space="preserve"> MA (2011) Food supply and seawater </w:t>
      </w:r>
      <w:r w:rsidRPr="0046561F">
        <w:rPr>
          <w:rFonts w:eastAsiaTheme="minorHAnsi"/>
          <w:i/>
          <w:iCs/>
          <w:lang w:val="en-US" w:eastAsia="en-US"/>
        </w:rPr>
        <w:t>p</w:t>
      </w:r>
      <w:r w:rsidRPr="0046561F">
        <w:rPr>
          <w:rFonts w:eastAsiaTheme="minorHAnsi"/>
          <w:lang w:val="en-US" w:eastAsia="en-US"/>
        </w:rPr>
        <w:t>CO</w:t>
      </w:r>
      <w:r w:rsidRPr="0046561F">
        <w:rPr>
          <w:rFonts w:eastAsiaTheme="minorHAnsi"/>
          <w:vertAlign w:val="subscript"/>
          <w:lang w:val="en-US" w:eastAsia="en-US"/>
        </w:rPr>
        <w:t>2</w:t>
      </w:r>
      <w:r w:rsidRPr="0046561F">
        <w:rPr>
          <w:rFonts w:eastAsiaTheme="minorHAnsi"/>
          <w:lang w:val="en-US" w:eastAsia="en-US"/>
        </w:rPr>
        <w:t xml:space="preserve"> impact calcification and internal shell dissolution in the blue mussel </w:t>
      </w:r>
      <w:proofErr w:type="spellStart"/>
      <w:r w:rsidRPr="0046561F">
        <w:rPr>
          <w:rFonts w:eastAsiaTheme="minorHAnsi"/>
          <w:i/>
          <w:iCs/>
          <w:lang w:val="en-US" w:eastAsia="en-US"/>
        </w:rPr>
        <w:t>Mytilus</w:t>
      </w:r>
      <w:proofErr w:type="spellEnd"/>
      <w:r w:rsidRPr="0046561F">
        <w:rPr>
          <w:rFonts w:eastAsiaTheme="minorHAnsi"/>
          <w:i/>
          <w:iCs/>
          <w:lang w:val="en-US" w:eastAsia="en-US"/>
        </w:rPr>
        <w:t xml:space="preserve"> </w:t>
      </w:r>
      <w:proofErr w:type="spellStart"/>
      <w:r w:rsidRPr="0046561F">
        <w:rPr>
          <w:rFonts w:eastAsiaTheme="minorHAnsi"/>
          <w:i/>
          <w:iCs/>
          <w:lang w:val="en-US" w:eastAsia="en-US"/>
        </w:rPr>
        <w:t>edulis</w:t>
      </w:r>
      <w:proofErr w:type="spellEnd"/>
      <w:r w:rsidRPr="0046561F">
        <w:rPr>
          <w:rFonts w:eastAsiaTheme="minorHAnsi"/>
          <w:lang w:val="en-US" w:eastAsia="en-US"/>
        </w:rPr>
        <w:t xml:space="preserve">. </w:t>
      </w:r>
      <w:proofErr w:type="spellStart"/>
      <w:r w:rsidRPr="0046561F">
        <w:rPr>
          <w:rFonts w:eastAsiaTheme="minorHAnsi"/>
          <w:i/>
          <w:lang w:val="en-US" w:eastAsia="en-US"/>
        </w:rPr>
        <w:t>Plos</w:t>
      </w:r>
      <w:proofErr w:type="spellEnd"/>
      <w:r w:rsidRPr="0046561F">
        <w:rPr>
          <w:rFonts w:eastAsiaTheme="minorHAnsi"/>
          <w:i/>
          <w:lang w:val="en-US" w:eastAsia="en-US"/>
        </w:rPr>
        <w:t xml:space="preserve"> One</w:t>
      </w:r>
      <w:r w:rsidRPr="0046561F">
        <w:rPr>
          <w:rFonts w:eastAsiaTheme="minorHAnsi"/>
          <w:lang w:val="en-US" w:eastAsia="en-US"/>
        </w:rPr>
        <w:t xml:space="preserve"> </w:t>
      </w:r>
      <w:r w:rsidRPr="0046561F">
        <w:rPr>
          <w:rFonts w:eastAsiaTheme="minorHAnsi"/>
          <w:b/>
          <w:lang w:val="en-US" w:eastAsia="en-US"/>
        </w:rPr>
        <w:t>6</w:t>
      </w:r>
      <w:r w:rsidRPr="0046561F">
        <w:rPr>
          <w:rFonts w:eastAsiaTheme="minorHAnsi"/>
          <w:lang w:val="en-US" w:eastAsia="en-US"/>
        </w:rPr>
        <w:t>: e24223</w:t>
      </w:r>
    </w:p>
    <w:p w:rsidR="007D1BA8" w:rsidRPr="000B59C3" w:rsidRDefault="007D1BA8" w:rsidP="007D1BA8">
      <w:pPr>
        <w:spacing w:line="480" w:lineRule="auto"/>
        <w:ind w:left="709" w:hanging="709"/>
        <w:jc w:val="both"/>
        <w:rPr>
          <w:b/>
          <w:lang w:val="en-US"/>
        </w:rPr>
      </w:pPr>
      <w:r w:rsidRPr="000B59C3">
        <w:rPr>
          <w:rFonts w:eastAsiaTheme="minorHAnsi"/>
          <w:lang w:val="en-US" w:eastAsia="en-US"/>
        </w:rPr>
        <w:t xml:space="preserve">Metzger R, </w:t>
      </w:r>
      <w:proofErr w:type="spellStart"/>
      <w:r w:rsidRPr="000B59C3">
        <w:rPr>
          <w:rFonts w:eastAsiaTheme="minorHAnsi"/>
          <w:lang w:val="en-US" w:eastAsia="en-US"/>
        </w:rPr>
        <w:t>Sartoris</w:t>
      </w:r>
      <w:proofErr w:type="spellEnd"/>
      <w:r w:rsidRPr="000B59C3">
        <w:rPr>
          <w:rFonts w:eastAsiaTheme="minorHAnsi"/>
          <w:lang w:val="en-US" w:eastAsia="en-US"/>
        </w:rPr>
        <w:t xml:space="preserve"> FJ, </w:t>
      </w:r>
      <w:proofErr w:type="spellStart"/>
      <w:r w:rsidRPr="000B59C3">
        <w:rPr>
          <w:rFonts w:eastAsiaTheme="minorHAnsi"/>
          <w:lang w:val="en-US" w:eastAsia="en-US"/>
        </w:rPr>
        <w:t>Langenbuch</w:t>
      </w:r>
      <w:proofErr w:type="spellEnd"/>
      <w:r w:rsidRPr="000B59C3">
        <w:rPr>
          <w:rFonts w:eastAsiaTheme="minorHAnsi"/>
          <w:lang w:val="en-US" w:eastAsia="en-US"/>
        </w:rPr>
        <w:t xml:space="preserve"> M, </w:t>
      </w:r>
      <w:proofErr w:type="spellStart"/>
      <w:r w:rsidRPr="000B59C3">
        <w:rPr>
          <w:rFonts w:eastAsiaTheme="minorHAnsi"/>
          <w:lang w:val="en-US" w:eastAsia="en-US"/>
        </w:rPr>
        <w:t>Pörtner</w:t>
      </w:r>
      <w:proofErr w:type="spellEnd"/>
      <w:r w:rsidRPr="000B59C3">
        <w:rPr>
          <w:rFonts w:eastAsiaTheme="minorHAnsi"/>
          <w:lang w:val="en-US" w:eastAsia="en-US"/>
        </w:rPr>
        <w:t xml:space="preserve"> H-O (2007) Influence of elevated CO</w:t>
      </w:r>
      <w:r w:rsidRPr="000B59C3">
        <w:rPr>
          <w:rFonts w:eastAsiaTheme="minorHAnsi"/>
          <w:vertAlign w:val="subscript"/>
          <w:lang w:val="en-US" w:eastAsia="en-US"/>
        </w:rPr>
        <w:t>2</w:t>
      </w:r>
      <w:r w:rsidRPr="000B59C3">
        <w:rPr>
          <w:rFonts w:eastAsiaTheme="minorHAnsi"/>
          <w:lang w:val="en-US" w:eastAsia="en-US"/>
        </w:rPr>
        <w:t xml:space="preserve"> concentrations on thermal tolerance of the edible crab </w:t>
      </w:r>
      <w:r w:rsidRPr="000B59C3">
        <w:rPr>
          <w:rFonts w:eastAsiaTheme="minorHAnsi"/>
          <w:i/>
          <w:iCs/>
          <w:lang w:val="en-US" w:eastAsia="en-US"/>
        </w:rPr>
        <w:t xml:space="preserve">Cancer </w:t>
      </w:r>
      <w:proofErr w:type="spellStart"/>
      <w:r w:rsidRPr="000B59C3">
        <w:rPr>
          <w:rFonts w:eastAsiaTheme="minorHAnsi"/>
          <w:i/>
          <w:iCs/>
          <w:lang w:val="en-US" w:eastAsia="en-US"/>
        </w:rPr>
        <w:t>pagurus</w:t>
      </w:r>
      <w:proofErr w:type="spellEnd"/>
      <w:r w:rsidRPr="000B59C3">
        <w:rPr>
          <w:rFonts w:eastAsiaTheme="minorHAnsi"/>
          <w:lang w:val="en-US" w:eastAsia="en-US"/>
        </w:rPr>
        <w:t xml:space="preserve">. </w:t>
      </w:r>
      <w:r w:rsidRPr="007D1BA8">
        <w:rPr>
          <w:rFonts w:eastAsiaTheme="minorHAnsi"/>
          <w:i/>
          <w:lang w:val="en-US" w:eastAsia="en-US"/>
        </w:rPr>
        <w:t>Journal of Thermal Biology</w:t>
      </w:r>
      <w:r w:rsidRPr="007D1BA8">
        <w:rPr>
          <w:rFonts w:eastAsiaTheme="minorHAnsi"/>
          <w:lang w:val="en-US" w:eastAsia="en-US"/>
        </w:rPr>
        <w:t xml:space="preserve"> </w:t>
      </w:r>
      <w:r w:rsidRPr="007D1BA8">
        <w:rPr>
          <w:rFonts w:eastAsiaTheme="minorHAnsi"/>
          <w:b/>
          <w:lang w:val="en-US" w:eastAsia="en-US"/>
        </w:rPr>
        <w:t>32</w:t>
      </w:r>
      <w:r w:rsidRPr="007D1BA8">
        <w:rPr>
          <w:rFonts w:eastAsiaTheme="minorHAnsi"/>
          <w:lang w:val="en-US" w:eastAsia="en-US"/>
        </w:rPr>
        <w:t>: 144-151</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Michaelidis</w:t>
      </w:r>
      <w:proofErr w:type="spellEnd"/>
      <w:r w:rsidRPr="008A7DD9">
        <w:rPr>
          <w:rFonts w:ascii="Times New Roman" w:hAnsi="Times New Roman" w:cs="Times New Roman"/>
          <w:b w:val="0"/>
          <w:color w:val="auto"/>
          <w:sz w:val="24"/>
          <w:szCs w:val="24"/>
          <w:lang w:val="en-US"/>
        </w:rPr>
        <w:t xml:space="preserve"> B, </w:t>
      </w:r>
      <w:proofErr w:type="spellStart"/>
      <w:r w:rsidRPr="008A7DD9">
        <w:rPr>
          <w:rFonts w:ascii="Times New Roman" w:hAnsi="Times New Roman" w:cs="Times New Roman"/>
          <w:b w:val="0"/>
          <w:color w:val="auto"/>
          <w:sz w:val="24"/>
          <w:szCs w:val="24"/>
          <w:lang w:val="en-US"/>
        </w:rPr>
        <w:t>Ouzounis</w:t>
      </w:r>
      <w:proofErr w:type="spellEnd"/>
      <w:r w:rsidRPr="008A7DD9">
        <w:rPr>
          <w:rFonts w:ascii="Times New Roman" w:hAnsi="Times New Roman" w:cs="Times New Roman"/>
          <w:b w:val="0"/>
          <w:color w:val="auto"/>
          <w:sz w:val="24"/>
          <w:szCs w:val="24"/>
          <w:lang w:val="en-US"/>
        </w:rPr>
        <w:t xml:space="preserve"> C, </w:t>
      </w:r>
      <w:proofErr w:type="spellStart"/>
      <w:r w:rsidRPr="008A7DD9">
        <w:rPr>
          <w:rFonts w:ascii="Times New Roman" w:hAnsi="Times New Roman" w:cs="Times New Roman"/>
          <w:b w:val="0"/>
          <w:color w:val="auto"/>
          <w:sz w:val="24"/>
          <w:szCs w:val="24"/>
          <w:lang w:val="en-US"/>
        </w:rPr>
        <w:t>Paleras</w:t>
      </w:r>
      <w:proofErr w:type="spellEnd"/>
      <w:r w:rsidRPr="008A7DD9">
        <w:rPr>
          <w:rFonts w:ascii="Times New Roman" w:hAnsi="Times New Roman" w:cs="Times New Roman"/>
          <w:b w:val="0"/>
          <w:color w:val="auto"/>
          <w:sz w:val="24"/>
          <w:szCs w:val="24"/>
          <w:lang w:val="en-US"/>
        </w:rPr>
        <w:t xml:space="preserve"> A,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(2005) Effects of long-term moderate hypercapnia on acid-base balance and growth rate in marine mussels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galloprovincialis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293</w:t>
      </w:r>
      <w:r w:rsidRPr="008A7DD9">
        <w:rPr>
          <w:rFonts w:ascii="Times New Roman" w:hAnsi="Times New Roman" w:cs="Times New Roman"/>
          <w:b w:val="0"/>
          <w:color w:val="auto"/>
          <w:sz w:val="24"/>
          <w:szCs w:val="24"/>
          <w:lang w:val="en-US"/>
        </w:rPr>
        <w:t>: 109-118</w:t>
      </w:r>
    </w:p>
    <w:p w:rsidR="00230436" w:rsidRPr="00230436" w:rsidRDefault="00230436" w:rsidP="00795D0C">
      <w:pPr>
        <w:spacing w:line="480" w:lineRule="auto"/>
        <w:ind w:left="708" w:hanging="708"/>
        <w:jc w:val="both"/>
        <w:rPr>
          <w:lang w:val="en-US" w:eastAsia="en-US"/>
        </w:rPr>
      </w:pPr>
      <w:r w:rsidRPr="00230436">
        <w:rPr>
          <w:rFonts w:eastAsiaTheme="minorHAnsi"/>
          <w:lang w:val="en-US" w:eastAsia="en-US"/>
        </w:rPr>
        <w:t xml:space="preserve">Morley SA, Peck LS, Miller AJ, </w:t>
      </w:r>
      <w:proofErr w:type="spellStart"/>
      <w:r w:rsidRPr="00230436">
        <w:rPr>
          <w:rFonts w:eastAsiaTheme="minorHAnsi"/>
          <w:lang w:val="en-US" w:eastAsia="en-US"/>
        </w:rPr>
        <w:t>Pörtner</w:t>
      </w:r>
      <w:proofErr w:type="spellEnd"/>
      <w:r w:rsidRPr="00230436">
        <w:rPr>
          <w:rFonts w:eastAsiaTheme="minorHAnsi"/>
          <w:lang w:val="en-US" w:eastAsia="en-US"/>
        </w:rPr>
        <w:t xml:space="preserve"> HO (2007) Hypoxia tolerance associated with activity reduction is a key adaptation for </w:t>
      </w:r>
      <w:proofErr w:type="spellStart"/>
      <w:r w:rsidRPr="00230436">
        <w:rPr>
          <w:rFonts w:eastAsiaTheme="minorHAnsi"/>
          <w:i/>
          <w:iCs/>
          <w:lang w:val="en-US" w:eastAsia="en-US"/>
        </w:rPr>
        <w:t>Laternula</w:t>
      </w:r>
      <w:proofErr w:type="spellEnd"/>
      <w:r w:rsidRPr="00230436">
        <w:rPr>
          <w:rFonts w:eastAsiaTheme="minorHAnsi"/>
          <w:i/>
          <w:iCs/>
          <w:lang w:val="en-US" w:eastAsia="en-US"/>
        </w:rPr>
        <w:t xml:space="preserve"> </w:t>
      </w:r>
      <w:proofErr w:type="spellStart"/>
      <w:r w:rsidRPr="00230436">
        <w:rPr>
          <w:rFonts w:eastAsiaTheme="minorHAnsi"/>
          <w:i/>
          <w:iCs/>
          <w:lang w:val="en-US" w:eastAsia="en-US"/>
        </w:rPr>
        <w:t>elliptica</w:t>
      </w:r>
      <w:proofErr w:type="spellEnd"/>
      <w:r w:rsidRPr="00230436">
        <w:rPr>
          <w:rFonts w:eastAsiaTheme="minorHAnsi"/>
          <w:lang w:val="en-US" w:eastAsia="en-US"/>
        </w:rPr>
        <w:t xml:space="preserve"> seasonal energetics. </w:t>
      </w:r>
      <w:proofErr w:type="spellStart"/>
      <w:r w:rsidRPr="004125DE">
        <w:rPr>
          <w:rFonts w:eastAsiaTheme="minorHAnsi"/>
          <w:i/>
          <w:lang w:val="en-US" w:eastAsia="en-US"/>
        </w:rPr>
        <w:t>Oecologia</w:t>
      </w:r>
      <w:proofErr w:type="spellEnd"/>
      <w:r w:rsidRPr="00A84692">
        <w:rPr>
          <w:rFonts w:eastAsiaTheme="minorHAnsi"/>
          <w:lang w:val="en-US" w:eastAsia="en-US"/>
        </w:rPr>
        <w:t xml:space="preserve"> </w:t>
      </w:r>
      <w:r w:rsidRPr="004125DE">
        <w:rPr>
          <w:rFonts w:eastAsiaTheme="minorHAnsi"/>
          <w:b/>
          <w:lang w:val="en-US" w:eastAsia="en-US"/>
        </w:rPr>
        <w:t>153</w:t>
      </w:r>
      <w:r w:rsidRPr="00A84692">
        <w:rPr>
          <w:rFonts w:eastAsiaTheme="minorHAnsi"/>
          <w:lang w:val="en-US" w:eastAsia="en-US"/>
        </w:rPr>
        <w:t>: 29-36</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lastRenderedPageBreak/>
        <w:t xml:space="preserve">Navarro JM, Torres R, </w:t>
      </w:r>
      <w:proofErr w:type="spellStart"/>
      <w:r w:rsidRPr="008A7DD9">
        <w:rPr>
          <w:rFonts w:ascii="Times New Roman" w:hAnsi="Times New Roman" w:cs="Times New Roman"/>
          <w:b w:val="0"/>
          <w:color w:val="auto"/>
          <w:sz w:val="24"/>
          <w:szCs w:val="24"/>
          <w:lang w:val="en-US"/>
        </w:rPr>
        <w:t>Acuña</w:t>
      </w:r>
      <w:proofErr w:type="spellEnd"/>
      <w:r w:rsidRPr="008A7DD9">
        <w:rPr>
          <w:rFonts w:ascii="Times New Roman" w:hAnsi="Times New Roman" w:cs="Times New Roman"/>
          <w:b w:val="0"/>
          <w:color w:val="auto"/>
          <w:sz w:val="24"/>
          <w:szCs w:val="24"/>
          <w:lang w:val="en-US"/>
        </w:rPr>
        <w:t xml:space="preserve"> K, Duarte C, </w:t>
      </w:r>
      <w:proofErr w:type="spellStart"/>
      <w:r w:rsidRPr="008A7DD9">
        <w:rPr>
          <w:rFonts w:ascii="Times New Roman" w:hAnsi="Times New Roman" w:cs="Times New Roman"/>
          <w:b w:val="0"/>
          <w:color w:val="auto"/>
          <w:sz w:val="24"/>
          <w:szCs w:val="24"/>
          <w:lang w:val="en-US"/>
        </w:rPr>
        <w:t>Manriquez</w:t>
      </w:r>
      <w:proofErr w:type="spellEnd"/>
      <w:r w:rsidRPr="008A7DD9">
        <w:rPr>
          <w:rFonts w:ascii="Times New Roman" w:hAnsi="Times New Roman" w:cs="Times New Roman"/>
          <w:b w:val="0"/>
          <w:color w:val="auto"/>
          <w:sz w:val="24"/>
          <w:szCs w:val="24"/>
          <w:lang w:val="en-US"/>
        </w:rPr>
        <w:t xml:space="preserve"> PH, </w:t>
      </w:r>
      <w:proofErr w:type="spellStart"/>
      <w:r w:rsidRPr="008A7DD9">
        <w:rPr>
          <w:rFonts w:ascii="Times New Roman" w:hAnsi="Times New Roman" w:cs="Times New Roman"/>
          <w:b w:val="0"/>
          <w:color w:val="auto"/>
          <w:sz w:val="24"/>
          <w:szCs w:val="24"/>
          <w:lang w:val="en-US"/>
        </w:rPr>
        <w:t>Lardies</w:t>
      </w:r>
      <w:proofErr w:type="spellEnd"/>
      <w:r w:rsidRPr="008A7DD9">
        <w:rPr>
          <w:rFonts w:ascii="Times New Roman" w:hAnsi="Times New Roman" w:cs="Times New Roman"/>
          <w:b w:val="0"/>
          <w:color w:val="auto"/>
          <w:sz w:val="24"/>
          <w:szCs w:val="24"/>
          <w:lang w:val="en-US"/>
        </w:rPr>
        <w:t xml:space="preserve"> M, Lagos NA, Vargas C, Aguilera V (2013) Impact of medium-term exposure to elevated </w:t>
      </w:r>
      <w:r w:rsidRPr="008A7DD9">
        <w:rPr>
          <w:rFonts w:ascii="Times New Roman" w:hAnsi="Times New Roman" w:cs="Times New Roman"/>
          <w:b w:val="0"/>
          <w:i/>
          <w:color w:val="auto"/>
          <w:sz w:val="24"/>
          <w:szCs w:val="24"/>
          <w:lang w:val="en-US"/>
        </w:rPr>
        <w:t>p</w:t>
      </w:r>
      <w:r w:rsidRPr="008A7DD9">
        <w:rPr>
          <w:rFonts w:ascii="Times New Roman" w:hAnsi="Times New Roman" w:cs="Times New Roman"/>
          <w:b w:val="0"/>
          <w:color w:val="auto"/>
          <w:sz w:val="24"/>
          <w:szCs w:val="24"/>
          <w:lang w:val="en-US"/>
        </w:rPr>
        <w:t>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levels on the physiological energetics of the mussel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chilensis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Chemosphere</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90</w:t>
      </w:r>
      <w:r w:rsidRPr="008A7DD9">
        <w:rPr>
          <w:rFonts w:ascii="Times New Roman" w:hAnsi="Times New Roman" w:cs="Times New Roman"/>
          <w:b w:val="0"/>
          <w:color w:val="auto"/>
          <w:sz w:val="24"/>
          <w:szCs w:val="24"/>
          <w:lang w:val="en-US"/>
        </w:rPr>
        <w:t>: 1242-1248</w:t>
      </w:r>
    </w:p>
    <w:p w:rsidR="00FB1C28" w:rsidRPr="000B59C3" w:rsidRDefault="00FB1C28" w:rsidP="00FB1C28">
      <w:pPr>
        <w:spacing w:line="480" w:lineRule="auto"/>
        <w:ind w:left="709" w:hanging="709"/>
        <w:jc w:val="both"/>
        <w:rPr>
          <w:lang w:val="en-US" w:eastAsia="en-US"/>
        </w:rPr>
      </w:pPr>
      <w:r w:rsidRPr="000B59C3">
        <w:rPr>
          <w:rFonts w:eastAsiaTheme="minorHAnsi"/>
          <w:lang w:val="en-US" w:eastAsia="en-US"/>
        </w:rPr>
        <w:t xml:space="preserve">Newell RC, </w:t>
      </w:r>
      <w:proofErr w:type="spellStart"/>
      <w:r w:rsidRPr="000B59C3">
        <w:rPr>
          <w:rFonts w:eastAsiaTheme="minorHAnsi"/>
          <w:lang w:val="en-US" w:eastAsia="en-US"/>
        </w:rPr>
        <w:t>Kofoed</w:t>
      </w:r>
      <w:proofErr w:type="spellEnd"/>
      <w:r w:rsidRPr="000B59C3">
        <w:rPr>
          <w:rFonts w:eastAsiaTheme="minorHAnsi"/>
          <w:lang w:val="en-US" w:eastAsia="en-US"/>
        </w:rPr>
        <w:t xml:space="preserve"> LH (1977) Adjustment of components of energy-balance in gastropod </w:t>
      </w:r>
      <w:proofErr w:type="spellStart"/>
      <w:r w:rsidRPr="000B59C3">
        <w:rPr>
          <w:rFonts w:eastAsiaTheme="minorHAnsi"/>
          <w:i/>
          <w:iCs/>
          <w:lang w:val="en-US" w:eastAsia="en-US"/>
        </w:rPr>
        <w:t>Crepidula</w:t>
      </w:r>
      <w:proofErr w:type="spellEnd"/>
      <w:r w:rsidRPr="000B59C3">
        <w:rPr>
          <w:rFonts w:eastAsiaTheme="minorHAnsi"/>
          <w:i/>
          <w:iCs/>
          <w:lang w:val="en-US" w:eastAsia="en-US"/>
        </w:rPr>
        <w:t xml:space="preserve"> fornicata</w:t>
      </w:r>
      <w:r w:rsidRPr="000B59C3">
        <w:rPr>
          <w:rFonts w:eastAsiaTheme="minorHAnsi"/>
          <w:lang w:val="en-US" w:eastAsia="en-US"/>
        </w:rPr>
        <w:t xml:space="preserve"> in response to thermal acclimation. </w:t>
      </w:r>
      <w:r w:rsidRPr="00C66724">
        <w:rPr>
          <w:rFonts w:eastAsiaTheme="minorHAnsi"/>
          <w:i/>
          <w:lang w:val="en-US" w:eastAsia="en-US"/>
        </w:rPr>
        <w:t>Marine Biology</w:t>
      </w:r>
      <w:r w:rsidRPr="00C66724">
        <w:rPr>
          <w:rFonts w:eastAsiaTheme="minorHAnsi"/>
          <w:lang w:val="en-US" w:eastAsia="en-US"/>
        </w:rPr>
        <w:t xml:space="preserve"> </w:t>
      </w:r>
      <w:r w:rsidRPr="00C66724">
        <w:rPr>
          <w:rFonts w:eastAsiaTheme="minorHAnsi"/>
          <w:b/>
          <w:lang w:val="en-US" w:eastAsia="en-US"/>
        </w:rPr>
        <w:t>44 </w:t>
      </w:r>
      <w:r w:rsidRPr="00C66724">
        <w:rPr>
          <w:rFonts w:eastAsiaTheme="minorHAnsi"/>
          <w:lang w:val="en-US" w:eastAsia="en-US"/>
        </w:rPr>
        <w:t>: 275-286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Noisette</w:t>
      </w:r>
      <w:proofErr w:type="spellEnd"/>
      <w:r w:rsidRPr="008A7DD9">
        <w:rPr>
          <w:rFonts w:ascii="Times New Roman" w:hAnsi="Times New Roman" w:cs="Times New Roman"/>
          <w:b w:val="0"/>
          <w:color w:val="auto"/>
          <w:sz w:val="24"/>
          <w:szCs w:val="24"/>
          <w:lang w:val="en-US"/>
        </w:rPr>
        <w:t xml:space="preserve"> F, Duong G, Six C, </w:t>
      </w:r>
      <w:proofErr w:type="spellStart"/>
      <w:r w:rsidRPr="008A7DD9">
        <w:rPr>
          <w:rFonts w:ascii="Times New Roman" w:hAnsi="Times New Roman" w:cs="Times New Roman"/>
          <w:b w:val="0"/>
          <w:color w:val="auto"/>
          <w:sz w:val="24"/>
          <w:szCs w:val="24"/>
          <w:lang w:val="en-US"/>
        </w:rPr>
        <w:t>Davoult</w:t>
      </w:r>
      <w:proofErr w:type="spellEnd"/>
      <w:r w:rsidRPr="008A7DD9">
        <w:rPr>
          <w:rFonts w:ascii="Times New Roman" w:hAnsi="Times New Roman" w:cs="Times New Roman"/>
          <w:b w:val="0"/>
          <w:color w:val="auto"/>
          <w:sz w:val="24"/>
          <w:szCs w:val="24"/>
          <w:lang w:val="en-US"/>
        </w:rPr>
        <w:t xml:space="preserve"> D, Martin S (2013) Effects of elevated </w:t>
      </w:r>
      <w:r w:rsidRPr="008A7DD9">
        <w:rPr>
          <w:rFonts w:ascii="Times New Roman" w:hAnsi="Times New Roman" w:cs="Times New Roman"/>
          <w:b w:val="0"/>
          <w:i/>
          <w:color w:val="auto"/>
          <w:sz w:val="24"/>
          <w:szCs w:val="24"/>
          <w:lang w:val="en-US"/>
        </w:rPr>
        <w:t>p</w:t>
      </w:r>
      <w:r w:rsidRPr="008A7DD9">
        <w:rPr>
          <w:rFonts w:ascii="Times New Roman" w:hAnsi="Times New Roman" w:cs="Times New Roman"/>
          <w:b w:val="0"/>
          <w:color w:val="auto"/>
          <w:sz w:val="24"/>
          <w:szCs w:val="24"/>
          <w:lang w:val="en-US"/>
        </w:rPr>
        <w:t>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on the metabolism of a temperate </w:t>
      </w:r>
      <w:proofErr w:type="spellStart"/>
      <w:r w:rsidRPr="008A7DD9">
        <w:rPr>
          <w:rFonts w:ascii="Times New Roman" w:hAnsi="Times New Roman" w:cs="Times New Roman"/>
          <w:b w:val="0"/>
          <w:color w:val="auto"/>
          <w:sz w:val="24"/>
          <w:szCs w:val="24"/>
          <w:lang w:val="en-US"/>
        </w:rPr>
        <w:t>rhodolith</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Lithothamnion</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corallioides</w:t>
      </w:r>
      <w:proofErr w:type="spellEnd"/>
      <w:r w:rsidRPr="008A7DD9">
        <w:rPr>
          <w:rFonts w:ascii="Times New Roman" w:hAnsi="Times New Roman" w:cs="Times New Roman"/>
          <w:b w:val="0"/>
          <w:color w:val="auto"/>
          <w:sz w:val="24"/>
          <w:szCs w:val="24"/>
          <w:lang w:val="en-US"/>
        </w:rPr>
        <w:t xml:space="preserve"> grown under different temperatures. </w:t>
      </w:r>
      <w:r w:rsidRPr="004125DE">
        <w:rPr>
          <w:rFonts w:ascii="Times New Roman" w:hAnsi="Times New Roman" w:cs="Times New Roman"/>
          <w:b w:val="0"/>
          <w:i/>
          <w:color w:val="auto"/>
          <w:sz w:val="24"/>
          <w:szCs w:val="24"/>
          <w:lang w:val="en-US"/>
        </w:rPr>
        <w:t>Journal of Phycology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49</w:t>
      </w:r>
      <w:r w:rsidRPr="008A7DD9">
        <w:rPr>
          <w:rFonts w:ascii="Times New Roman" w:hAnsi="Times New Roman" w:cs="Times New Roman"/>
          <w:b w:val="0"/>
          <w:color w:val="auto"/>
          <w:sz w:val="24"/>
          <w:szCs w:val="24"/>
          <w:lang w:val="en-US"/>
        </w:rPr>
        <w:t>: 746-757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Norkko</w:t>
      </w:r>
      <w:proofErr w:type="spellEnd"/>
      <w:r w:rsidRPr="008A7DD9">
        <w:rPr>
          <w:rFonts w:ascii="Times New Roman" w:hAnsi="Times New Roman" w:cs="Times New Roman"/>
          <w:b w:val="0"/>
          <w:color w:val="auto"/>
          <w:sz w:val="24"/>
          <w:szCs w:val="24"/>
          <w:lang w:val="en-US"/>
        </w:rPr>
        <w:t xml:space="preserve"> J, Thrush SF (2006) </w:t>
      </w:r>
      <w:proofErr w:type="spellStart"/>
      <w:r w:rsidRPr="008A7DD9">
        <w:rPr>
          <w:rFonts w:ascii="Times New Roman" w:hAnsi="Times New Roman" w:cs="Times New Roman"/>
          <w:b w:val="0"/>
          <w:color w:val="auto"/>
          <w:sz w:val="24"/>
          <w:szCs w:val="24"/>
          <w:lang w:val="en-US"/>
        </w:rPr>
        <w:t>Ecophysiology</w:t>
      </w:r>
      <w:proofErr w:type="spellEnd"/>
      <w:r w:rsidRPr="008A7DD9">
        <w:rPr>
          <w:rFonts w:ascii="Times New Roman" w:hAnsi="Times New Roman" w:cs="Times New Roman"/>
          <w:b w:val="0"/>
          <w:color w:val="auto"/>
          <w:sz w:val="24"/>
          <w:szCs w:val="24"/>
          <w:lang w:val="en-US"/>
        </w:rPr>
        <w:t xml:space="preserve"> in environmental impact assessment: implications of spatial differences in seasonal variability of bivalve condition. </w:t>
      </w:r>
      <w:r w:rsidRPr="004125DE">
        <w:rPr>
          <w:rFonts w:ascii="Times New Roman" w:hAnsi="Times New Roman" w:cs="Times New Roman"/>
          <w:b w:val="0"/>
          <w:i/>
          <w:color w:val="auto"/>
          <w:sz w:val="24"/>
          <w:szCs w:val="24"/>
          <w:lang w:val="en-US"/>
        </w:rPr>
        <w:t>Marine Ecology 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326</w:t>
      </w:r>
      <w:r w:rsidRPr="008A7DD9">
        <w:rPr>
          <w:rFonts w:ascii="Times New Roman" w:hAnsi="Times New Roman" w:cs="Times New Roman"/>
          <w:b w:val="0"/>
          <w:color w:val="auto"/>
          <w:sz w:val="24"/>
          <w:szCs w:val="24"/>
          <w:lang w:val="en-US"/>
        </w:rPr>
        <w:t>: 175-186</w:t>
      </w:r>
    </w:p>
    <w:p w:rsidR="00294458" w:rsidRDefault="002A6DF9" w:rsidP="00795D0C">
      <w:pPr>
        <w:pStyle w:val="Lgende"/>
        <w:spacing w:after="0" w:line="480" w:lineRule="auto"/>
        <w:ind w:left="720" w:hanging="720"/>
        <w:jc w:val="both"/>
        <w:rPr>
          <w:rFonts w:ascii="Times New Roman" w:hAnsi="Times New Roman" w:cs="Times New Roman"/>
          <w:b w:val="0"/>
          <w:color w:val="000000" w:themeColor="text1"/>
          <w:sz w:val="24"/>
          <w:szCs w:val="24"/>
          <w:lang w:val="en-US"/>
        </w:rPr>
      </w:pPr>
      <w:proofErr w:type="spellStart"/>
      <w:r w:rsidRPr="008A7DD9">
        <w:rPr>
          <w:rFonts w:ascii="Times New Roman" w:hAnsi="Times New Roman" w:cs="Times New Roman"/>
          <w:b w:val="0"/>
          <w:color w:val="auto"/>
          <w:sz w:val="24"/>
          <w:szCs w:val="24"/>
          <w:lang w:val="en-US"/>
        </w:rPr>
        <w:t>Occhipinti-Ambrogi</w:t>
      </w:r>
      <w:proofErr w:type="spellEnd"/>
      <w:r w:rsidRPr="008A7DD9">
        <w:rPr>
          <w:rFonts w:ascii="Times New Roman" w:hAnsi="Times New Roman" w:cs="Times New Roman"/>
          <w:b w:val="0"/>
          <w:color w:val="auto"/>
          <w:sz w:val="24"/>
          <w:szCs w:val="24"/>
          <w:lang w:val="en-US"/>
        </w:rPr>
        <w:t xml:space="preserve"> A (2007) Global change and marine communities: Alien species and climate change. </w:t>
      </w:r>
      <w:r w:rsidRPr="004125DE">
        <w:rPr>
          <w:rFonts w:ascii="Times New Roman" w:hAnsi="Times New Roman" w:cs="Times New Roman"/>
          <w:b w:val="0"/>
          <w:i/>
          <w:color w:val="auto"/>
          <w:sz w:val="24"/>
          <w:szCs w:val="24"/>
          <w:lang w:val="en-US"/>
        </w:rPr>
        <w:t>Marine Pollution Bulletin</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55</w:t>
      </w:r>
      <w:r w:rsidRPr="008A7DD9">
        <w:rPr>
          <w:rFonts w:ascii="Times New Roman" w:hAnsi="Times New Roman" w:cs="Times New Roman"/>
          <w:b w:val="0"/>
          <w:color w:val="auto"/>
          <w:sz w:val="24"/>
          <w:szCs w:val="24"/>
          <w:lang w:val="en-US"/>
        </w:rPr>
        <w:t>: 342-352</w:t>
      </w:r>
      <w:r w:rsidR="00294458" w:rsidRPr="0046561F">
        <w:rPr>
          <w:rFonts w:ascii="Times New Roman" w:hAnsi="Times New Roman" w:cs="Times New Roman"/>
          <w:b w:val="0"/>
          <w:color w:val="000000" w:themeColor="text1"/>
          <w:sz w:val="24"/>
          <w:szCs w:val="24"/>
          <w:lang w:val="en-US"/>
        </w:rPr>
        <w:t xml:space="preserve">Pansch C, </w:t>
      </w:r>
      <w:proofErr w:type="spellStart"/>
      <w:r w:rsidR="00294458" w:rsidRPr="0046561F">
        <w:rPr>
          <w:rFonts w:ascii="Times New Roman" w:hAnsi="Times New Roman" w:cs="Times New Roman"/>
          <w:b w:val="0"/>
          <w:color w:val="000000" w:themeColor="text1"/>
          <w:sz w:val="24"/>
          <w:szCs w:val="24"/>
          <w:lang w:val="en-US"/>
        </w:rPr>
        <w:t>Schaub</w:t>
      </w:r>
      <w:proofErr w:type="spellEnd"/>
      <w:r w:rsidR="00294458" w:rsidRPr="0046561F">
        <w:rPr>
          <w:rFonts w:ascii="Times New Roman" w:hAnsi="Times New Roman" w:cs="Times New Roman"/>
          <w:b w:val="0"/>
          <w:color w:val="000000" w:themeColor="text1"/>
          <w:sz w:val="24"/>
          <w:szCs w:val="24"/>
          <w:lang w:val="en-US"/>
        </w:rPr>
        <w:t xml:space="preserve"> I, </w:t>
      </w:r>
      <w:proofErr w:type="spellStart"/>
      <w:r w:rsidR="00294458" w:rsidRPr="0046561F">
        <w:rPr>
          <w:rFonts w:ascii="Times New Roman" w:hAnsi="Times New Roman" w:cs="Times New Roman"/>
          <w:b w:val="0"/>
          <w:color w:val="000000" w:themeColor="text1"/>
          <w:sz w:val="24"/>
          <w:szCs w:val="24"/>
          <w:lang w:val="en-US"/>
        </w:rPr>
        <w:t>Havenhand</w:t>
      </w:r>
      <w:proofErr w:type="spellEnd"/>
      <w:r w:rsidR="00294458" w:rsidRPr="0046561F">
        <w:rPr>
          <w:rFonts w:ascii="Times New Roman" w:hAnsi="Times New Roman" w:cs="Times New Roman"/>
          <w:b w:val="0"/>
          <w:color w:val="000000" w:themeColor="text1"/>
          <w:sz w:val="24"/>
          <w:szCs w:val="24"/>
          <w:lang w:val="en-US"/>
        </w:rPr>
        <w:t xml:space="preserve"> J, Wahl M (2014) Habitat traits and food availability determine the response of marine invertebrates to ocean acidification. </w:t>
      </w:r>
      <w:r w:rsidR="00294458" w:rsidRPr="0046561F">
        <w:rPr>
          <w:rFonts w:ascii="Times New Roman" w:hAnsi="Times New Roman" w:cs="Times New Roman"/>
          <w:b w:val="0"/>
          <w:i/>
          <w:color w:val="000000" w:themeColor="text1"/>
          <w:sz w:val="24"/>
          <w:szCs w:val="24"/>
          <w:lang w:val="en-US"/>
        </w:rPr>
        <w:t>Global Change Biology</w:t>
      </w:r>
      <w:r w:rsidR="00294458" w:rsidRPr="0046561F">
        <w:rPr>
          <w:rFonts w:ascii="Times New Roman" w:hAnsi="Times New Roman" w:cs="Times New Roman"/>
          <w:b w:val="0"/>
          <w:color w:val="000000" w:themeColor="text1"/>
          <w:sz w:val="24"/>
          <w:szCs w:val="24"/>
          <w:lang w:val="en-US"/>
        </w:rPr>
        <w:t xml:space="preserve"> </w:t>
      </w:r>
      <w:r w:rsidR="00294458" w:rsidRPr="0046561F">
        <w:rPr>
          <w:rFonts w:ascii="Times New Roman" w:hAnsi="Times New Roman" w:cs="Times New Roman"/>
          <w:color w:val="000000" w:themeColor="text1"/>
          <w:sz w:val="24"/>
          <w:szCs w:val="24"/>
          <w:lang w:val="en-US"/>
        </w:rPr>
        <w:t>20</w:t>
      </w:r>
      <w:r w:rsidR="00294458" w:rsidRPr="0046561F">
        <w:rPr>
          <w:rFonts w:ascii="Times New Roman" w:hAnsi="Times New Roman" w:cs="Times New Roman"/>
          <w:b w:val="0"/>
          <w:color w:val="000000" w:themeColor="text1"/>
          <w:sz w:val="24"/>
          <w:szCs w:val="24"/>
          <w:lang w:val="en-US"/>
        </w:rPr>
        <w:t>: 265-277</w:t>
      </w:r>
    </w:p>
    <w:p w:rsidR="007D1BA8" w:rsidRPr="000B59C3" w:rsidRDefault="007D1BA8" w:rsidP="007D1BA8">
      <w:pPr>
        <w:pStyle w:val="Lgende"/>
        <w:spacing w:after="0" w:line="480" w:lineRule="auto"/>
        <w:ind w:left="720" w:hanging="720"/>
        <w:jc w:val="both"/>
        <w:rPr>
          <w:rFonts w:ascii="Times New Roman" w:hAnsi="Times New Roman" w:cs="Times New Roman"/>
          <w:b w:val="0"/>
          <w:color w:val="000000" w:themeColor="text1"/>
          <w:sz w:val="24"/>
          <w:szCs w:val="24"/>
          <w:lang w:val="en-US"/>
        </w:rPr>
      </w:pPr>
      <w:proofErr w:type="spellStart"/>
      <w:r w:rsidRPr="000B59C3">
        <w:rPr>
          <w:rFonts w:ascii="Times New Roman" w:hAnsi="Times New Roman" w:cs="Times New Roman"/>
          <w:b w:val="0"/>
          <w:color w:val="000000" w:themeColor="text1"/>
          <w:sz w:val="24"/>
          <w:szCs w:val="24"/>
          <w:lang w:val="en-US"/>
        </w:rPr>
        <w:t>Pansch</w:t>
      </w:r>
      <w:proofErr w:type="spellEnd"/>
      <w:r w:rsidRPr="000B59C3">
        <w:rPr>
          <w:rFonts w:ascii="Times New Roman" w:hAnsi="Times New Roman" w:cs="Times New Roman"/>
          <w:b w:val="0"/>
          <w:color w:val="000000" w:themeColor="text1"/>
          <w:sz w:val="24"/>
          <w:szCs w:val="24"/>
          <w:lang w:val="en-US"/>
        </w:rPr>
        <w:t xml:space="preserve"> C, </w:t>
      </w:r>
      <w:proofErr w:type="spellStart"/>
      <w:r w:rsidRPr="000B59C3">
        <w:rPr>
          <w:rFonts w:ascii="Times New Roman" w:hAnsi="Times New Roman" w:cs="Times New Roman"/>
          <w:b w:val="0"/>
          <w:color w:val="000000" w:themeColor="text1"/>
          <w:sz w:val="24"/>
          <w:szCs w:val="24"/>
          <w:lang w:val="en-US"/>
        </w:rPr>
        <w:t>Schaub</w:t>
      </w:r>
      <w:proofErr w:type="spellEnd"/>
      <w:r w:rsidRPr="000B59C3">
        <w:rPr>
          <w:rFonts w:ascii="Times New Roman" w:hAnsi="Times New Roman" w:cs="Times New Roman"/>
          <w:b w:val="0"/>
          <w:color w:val="000000" w:themeColor="text1"/>
          <w:sz w:val="24"/>
          <w:szCs w:val="24"/>
          <w:lang w:val="en-US"/>
        </w:rPr>
        <w:t xml:space="preserve"> I, </w:t>
      </w:r>
      <w:proofErr w:type="spellStart"/>
      <w:r w:rsidRPr="000B59C3">
        <w:rPr>
          <w:rFonts w:ascii="Times New Roman" w:hAnsi="Times New Roman" w:cs="Times New Roman"/>
          <w:b w:val="0"/>
          <w:color w:val="000000" w:themeColor="text1"/>
          <w:sz w:val="24"/>
          <w:szCs w:val="24"/>
          <w:lang w:val="en-US"/>
        </w:rPr>
        <w:t>Havenhand</w:t>
      </w:r>
      <w:proofErr w:type="spellEnd"/>
      <w:r w:rsidRPr="000B59C3">
        <w:rPr>
          <w:rFonts w:ascii="Times New Roman" w:hAnsi="Times New Roman" w:cs="Times New Roman"/>
          <w:b w:val="0"/>
          <w:color w:val="000000" w:themeColor="text1"/>
          <w:sz w:val="24"/>
          <w:szCs w:val="24"/>
          <w:lang w:val="en-US"/>
        </w:rPr>
        <w:t xml:space="preserve"> J, Wahl M (2014) Habitat traits and food availability determine the response of marine invertebrates to ocean acidification. </w:t>
      </w:r>
      <w:r w:rsidRPr="000B59C3">
        <w:rPr>
          <w:rFonts w:ascii="Times New Roman" w:hAnsi="Times New Roman" w:cs="Times New Roman"/>
          <w:b w:val="0"/>
          <w:i/>
          <w:color w:val="000000" w:themeColor="text1"/>
          <w:sz w:val="24"/>
          <w:szCs w:val="24"/>
          <w:lang w:val="en-US"/>
        </w:rPr>
        <w:t>Global Change Biology</w:t>
      </w:r>
      <w:r w:rsidRPr="000B59C3">
        <w:rPr>
          <w:rFonts w:ascii="Times New Roman" w:hAnsi="Times New Roman" w:cs="Times New Roman"/>
          <w:b w:val="0"/>
          <w:color w:val="000000" w:themeColor="text1"/>
          <w:sz w:val="24"/>
          <w:szCs w:val="24"/>
          <w:lang w:val="en-US"/>
        </w:rPr>
        <w:t xml:space="preserve"> </w:t>
      </w:r>
      <w:r w:rsidRPr="000B59C3">
        <w:rPr>
          <w:rFonts w:ascii="Times New Roman" w:hAnsi="Times New Roman" w:cs="Times New Roman"/>
          <w:color w:val="000000" w:themeColor="text1"/>
          <w:sz w:val="24"/>
          <w:szCs w:val="24"/>
          <w:lang w:val="en-US"/>
        </w:rPr>
        <w:t>20</w:t>
      </w:r>
      <w:r w:rsidRPr="000B59C3">
        <w:rPr>
          <w:rFonts w:ascii="Times New Roman" w:hAnsi="Times New Roman" w:cs="Times New Roman"/>
          <w:b w:val="0"/>
          <w:color w:val="000000" w:themeColor="text1"/>
          <w:sz w:val="24"/>
          <w:szCs w:val="24"/>
          <w:lang w:val="en-US"/>
        </w:rPr>
        <w:t>: 265-277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Parsons TR, Takahashi M, </w:t>
      </w:r>
      <w:proofErr w:type="spellStart"/>
      <w:r w:rsidRPr="008A7DD9">
        <w:rPr>
          <w:rFonts w:ascii="Times New Roman" w:hAnsi="Times New Roman" w:cs="Times New Roman"/>
          <w:b w:val="0"/>
          <w:color w:val="auto"/>
          <w:sz w:val="24"/>
          <w:szCs w:val="24"/>
          <w:lang w:val="en-US"/>
        </w:rPr>
        <w:t>Hargrave</w:t>
      </w:r>
      <w:proofErr w:type="spellEnd"/>
      <w:r w:rsidRPr="008A7DD9">
        <w:rPr>
          <w:rFonts w:ascii="Times New Roman" w:hAnsi="Times New Roman" w:cs="Times New Roman"/>
          <w:b w:val="0"/>
          <w:color w:val="auto"/>
          <w:sz w:val="24"/>
          <w:szCs w:val="24"/>
          <w:lang w:val="en-US"/>
        </w:rPr>
        <w:t xml:space="preserve"> B (1984) Biological oceanographic processes (3</w:t>
      </w:r>
      <w:r w:rsidRPr="008A7DD9">
        <w:rPr>
          <w:rFonts w:ascii="Times New Roman" w:hAnsi="Times New Roman" w:cs="Times New Roman"/>
          <w:b w:val="0"/>
          <w:color w:val="auto"/>
          <w:sz w:val="24"/>
          <w:szCs w:val="24"/>
          <w:vertAlign w:val="superscript"/>
          <w:lang w:val="en-US"/>
        </w:rPr>
        <w:t>rd</w:t>
      </w:r>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ed</w:t>
      </w:r>
      <w:proofErr w:type="spellEnd"/>
      <w:r w:rsidRPr="008A7DD9">
        <w:rPr>
          <w:rFonts w:ascii="Times New Roman" w:hAnsi="Times New Roman" w:cs="Times New Roman"/>
          <w:b w:val="0"/>
          <w:color w:val="auto"/>
          <w:sz w:val="24"/>
          <w:szCs w:val="24"/>
          <w:lang w:val="en-US"/>
        </w:rPr>
        <w:t>). In: (</w:t>
      </w:r>
      <w:proofErr w:type="spellStart"/>
      <w:r w:rsidRPr="008A7DD9">
        <w:rPr>
          <w:rFonts w:ascii="Times New Roman" w:hAnsi="Times New Roman" w:cs="Times New Roman"/>
          <w:b w:val="0"/>
          <w:color w:val="auto"/>
          <w:sz w:val="24"/>
          <w:szCs w:val="24"/>
          <w:lang w:val="en-US"/>
        </w:rPr>
        <w:t>Eds</w:t>
      </w:r>
      <w:proofErr w:type="spellEnd"/>
      <w:r w:rsidRPr="008A7DD9">
        <w:rPr>
          <w:rFonts w:ascii="Times New Roman" w:hAnsi="Times New Roman" w:cs="Times New Roman"/>
          <w:b w:val="0"/>
          <w:color w:val="auto"/>
          <w:sz w:val="24"/>
          <w:szCs w:val="24"/>
          <w:lang w:val="en-US"/>
        </w:rPr>
        <w:t>) BH (</w:t>
      </w:r>
      <w:proofErr w:type="spellStart"/>
      <w:r w:rsidRPr="008A7DD9">
        <w:rPr>
          <w:rFonts w:ascii="Times New Roman" w:hAnsi="Times New Roman" w:cs="Times New Roman"/>
          <w:b w:val="0"/>
          <w:color w:val="auto"/>
          <w:sz w:val="24"/>
          <w:szCs w:val="24"/>
          <w:lang w:val="en-US"/>
        </w:rPr>
        <w:t>ed</w:t>
      </w:r>
      <w:proofErr w:type="spellEnd"/>
      <w:r w:rsidRPr="008A7DD9">
        <w:rPr>
          <w:rFonts w:ascii="Times New Roman" w:hAnsi="Times New Roman" w:cs="Times New Roman"/>
          <w:b w:val="0"/>
          <w:color w:val="auto"/>
          <w:sz w:val="24"/>
          <w:szCs w:val="24"/>
          <w:lang w:val="en-US"/>
        </w:rPr>
        <w:t xml:space="preserve">), Oxford, </w:t>
      </w:r>
      <w:proofErr w:type="spellStart"/>
      <w:r w:rsidRPr="008A7DD9">
        <w:rPr>
          <w:rFonts w:ascii="Times New Roman" w:hAnsi="Times New Roman" w:cs="Times New Roman"/>
          <w:b w:val="0"/>
          <w:color w:val="auto"/>
          <w:sz w:val="24"/>
          <w:szCs w:val="24"/>
          <w:lang w:val="en-US"/>
        </w:rPr>
        <w:t>pp</w:t>
      </w:r>
      <w:proofErr w:type="spellEnd"/>
      <w:r w:rsidRPr="008A7DD9">
        <w:rPr>
          <w:rFonts w:ascii="Times New Roman" w:hAnsi="Times New Roman" w:cs="Times New Roman"/>
          <w:b w:val="0"/>
          <w:color w:val="auto"/>
          <w:sz w:val="24"/>
          <w:szCs w:val="24"/>
          <w:lang w:val="en-US"/>
        </w:rPr>
        <w:t xml:space="preserve"> 330</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Peck LS, Clark MS, Morley SA, Massey A, Rossetti H (2009) Animal temperature limits and ecological relevance: effects of size, activity and rates of change. </w:t>
      </w:r>
      <w:r w:rsidRPr="004125DE">
        <w:rPr>
          <w:rFonts w:ascii="Times New Roman" w:hAnsi="Times New Roman" w:cs="Times New Roman"/>
          <w:b w:val="0"/>
          <w:i/>
          <w:color w:val="auto"/>
          <w:sz w:val="24"/>
          <w:szCs w:val="24"/>
          <w:lang w:val="en-US"/>
        </w:rPr>
        <w:t>Functional Ecology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23</w:t>
      </w:r>
      <w:r w:rsidRPr="008A7DD9">
        <w:rPr>
          <w:rFonts w:ascii="Times New Roman" w:hAnsi="Times New Roman" w:cs="Times New Roman"/>
          <w:b w:val="0"/>
          <w:color w:val="auto"/>
          <w:sz w:val="24"/>
          <w:szCs w:val="24"/>
          <w:lang w:val="en-US"/>
        </w:rPr>
        <w:t>: 248-256</w:t>
      </w:r>
    </w:p>
    <w:p w:rsidR="008A0779" w:rsidRPr="008A0779" w:rsidRDefault="008A0779" w:rsidP="004125DE">
      <w:pPr>
        <w:autoSpaceDE w:val="0"/>
        <w:autoSpaceDN w:val="0"/>
        <w:adjustRightInd w:val="0"/>
        <w:spacing w:line="480" w:lineRule="auto"/>
        <w:ind w:left="708" w:hanging="708"/>
        <w:jc w:val="both"/>
        <w:rPr>
          <w:rFonts w:eastAsiaTheme="minorHAnsi"/>
          <w:lang w:val="en-US" w:eastAsia="en-US"/>
        </w:rPr>
      </w:pPr>
      <w:r>
        <w:rPr>
          <w:rFonts w:eastAsiaTheme="minorHAnsi"/>
          <w:lang w:val="en-US" w:eastAsia="en-US"/>
        </w:rPr>
        <w:lastRenderedPageBreak/>
        <w:t>Peck LS, Convey P</w:t>
      </w:r>
      <w:r w:rsidRPr="008A0779">
        <w:rPr>
          <w:rFonts w:eastAsiaTheme="minorHAnsi"/>
          <w:lang w:val="en-US" w:eastAsia="en-US"/>
        </w:rPr>
        <w:t>, Barnes DK</w:t>
      </w:r>
      <w:r>
        <w:rPr>
          <w:rFonts w:eastAsiaTheme="minorHAnsi"/>
          <w:lang w:val="en-US" w:eastAsia="en-US"/>
        </w:rPr>
        <w:t>A (2006)</w:t>
      </w:r>
      <w:r w:rsidRPr="008A0779">
        <w:rPr>
          <w:rFonts w:eastAsiaTheme="minorHAnsi"/>
          <w:lang w:val="en-US" w:eastAsia="en-US"/>
        </w:rPr>
        <w:t xml:space="preserve"> Environmental constraints on life histories in </w:t>
      </w:r>
      <w:proofErr w:type="spellStart"/>
      <w:r w:rsidRPr="008A0779">
        <w:rPr>
          <w:rFonts w:eastAsiaTheme="minorHAnsi"/>
          <w:lang w:val="en-US" w:eastAsia="en-US"/>
        </w:rPr>
        <w:t>antarctic</w:t>
      </w:r>
      <w:proofErr w:type="spellEnd"/>
      <w:r w:rsidRPr="008A0779">
        <w:rPr>
          <w:rFonts w:eastAsiaTheme="minorHAnsi"/>
          <w:lang w:val="en-US" w:eastAsia="en-US"/>
        </w:rPr>
        <w:t xml:space="preserve"> ecosystems: Tempos, timings and pre</w:t>
      </w:r>
      <w:r>
        <w:rPr>
          <w:rFonts w:eastAsiaTheme="minorHAnsi"/>
          <w:lang w:val="en-US" w:eastAsia="en-US"/>
        </w:rPr>
        <w:t>dictability</w:t>
      </w:r>
      <w:r w:rsidRPr="004125DE">
        <w:rPr>
          <w:rFonts w:eastAsiaTheme="minorHAnsi"/>
          <w:i/>
          <w:lang w:val="en-US" w:eastAsia="en-US"/>
        </w:rPr>
        <w:t>, Biological Reviews</w:t>
      </w:r>
      <w:r>
        <w:rPr>
          <w:rFonts w:eastAsiaTheme="minorHAnsi"/>
          <w:lang w:val="en-US" w:eastAsia="en-US"/>
        </w:rPr>
        <w:t xml:space="preserve"> </w:t>
      </w:r>
      <w:r w:rsidRPr="004125DE">
        <w:rPr>
          <w:rFonts w:eastAsiaTheme="minorHAnsi"/>
          <w:b/>
          <w:lang w:val="en-US" w:eastAsia="en-US"/>
        </w:rPr>
        <w:t>81</w:t>
      </w:r>
      <w:r>
        <w:rPr>
          <w:rFonts w:eastAsiaTheme="minorHAnsi"/>
          <w:lang w:val="en-US" w:eastAsia="en-US"/>
        </w:rPr>
        <w:t>:</w:t>
      </w:r>
      <w:r w:rsidRPr="008A0779">
        <w:rPr>
          <w:rFonts w:eastAsiaTheme="minorHAnsi"/>
          <w:lang w:val="en-US" w:eastAsia="en-US"/>
        </w:rPr>
        <w:t xml:space="preserve"> 75-109</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Peck LS, Morley SA, Richard J, Clark MS (2014) Acclimation and thermal tolerance in Antarctic marine </w:t>
      </w:r>
      <w:proofErr w:type="spellStart"/>
      <w:r w:rsidRPr="008A7DD9">
        <w:rPr>
          <w:rFonts w:ascii="Times New Roman" w:hAnsi="Times New Roman" w:cs="Times New Roman"/>
          <w:b w:val="0"/>
          <w:color w:val="auto"/>
          <w:sz w:val="24"/>
          <w:szCs w:val="24"/>
          <w:lang w:val="en-US"/>
        </w:rPr>
        <w:t>ectotherms</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Journal of Experimental Biology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217</w:t>
      </w:r>
      <w:r w:rsidRPr="008A7DD9">
        <w:rPr>
          <w:rFonts w:ascii="Times New Roman" w:hAnsi="Times New Roman" w:cs="Times New Roman"/>
          <w:b w:val="0"/>
          <w:color w:val="auto"/>
          <w:sz w:val="24"/>
          <w:szCs w:val="24"/>
          <w:lang w:val="en-US"/>
        </w:rPr>
        <w:t>: 16-22</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Peck LS,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w:t>
      </w:r>
      <w:proofErr w:type="spellStart"/>
      <w:r w:rsidRPr="008A7DD9">
        <w:rPr>
          <w:rFonts w:ascii="Times New Roman" w:hAnsi="Times New Roman" w:cs="Times New Roman"/>
          <w:b w:val="0"/>
          <w:color w:val="auto"/>
          <w:sz w:val="24"/>
          <w:szCs w:val="24"/>
          <w:lang w:val="en-US"/>
        </w:rPr>
        <w:t>Hardewig</w:t>
      </w:r>
      <w:proofErr w:type="spellEnd"/>
      <w:r w:rsidRPr="008A7DD9">
        <w:rPr>
          <w:rFonts w:ascii="Times New Roman" w:hAnsi="Times New Roman" w:cs="Times New Roman"/>
          <w:b w:val="0"/>
          <w:color w:val="auto"/>
          <w:sz w:val="24"/>
          <w:szCs w:val="24"/>
          <w:lang w:val="en-US"/>
        </w:rPr>
        <w:t xml:space="preserve"> I (2002) Metabolic demand, oxygen supply, and critical temperatures in the Antarctic bivalve </w:t>
      </w:r>
      <w:proofErr w:type="spellStart"/>
      <w:r w:rsidRPr="008A7DD9">
        <w:rPr>
          <w:rFonts w:ascii="Times New Roman" w:hAnsi="Times New Roman" w:cs="Times New Roman"/>
          <w:b w:val="0"/>
          <w:i/>
          <w:color w:val="auto"/>
          <w:sz w:val="24"/>
          <w:szCs w:val="24"/>
          <w:lang w:val="en-US"/>
        </w:rPr>
        <w:t>Laternula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elliptica</w:t>
      </w:r>
      <w:proofErr w:type="spellEnd"/>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b w:val="0"/>
          <w:i/>
          <w:color w:val="auto"/>
          <w:sz w:val="24"/>
          <w:szCs w:val="24"/>
          <w:lang w:val="en-US"/>
        </w:rPr>
        <w:t xml:space="preserve">Physiological and Biochemical Zoology </w:t>
      </w:r>
      <w:r w:rsidRPr="004125DE">
        <w:rPr>
          <w:rFonts w:ascii="Times New Roman" w:hAnsi="Times New Roman" w:cs="Times New Roman"/>
          <w:color w:val="auto"/>
          <w:sz w:val="24"/>
          <w:szCs w:val="24"/>
          <w:lang w:val="en-US"/>
        </w:rPr>
        <w:t>75</w:t>
      </w:r>
      <w:r w:rsidRPr="008A7DD9">
        <w:rPr>
          <w:rFonts w:ascii="Times New Roman" w:hAnsi="Times New Roman" w:cs="Times New Roman"/>
          <w:b w:val="0"/>
          <w:color w:val="auto"/>
          <w:sz w:val="24"/>
          <w:szCs w:val="24"/>
          <w:lang w:val="en-US"/>
        </w:rPr>
        <w:t>: 123-133</w:t>
      </w:r>
    </w:p>
    <w:p w:rsidR="00A61E83" w:rsidRPr="00A53E16" w:rsidRDefault="00A61E83" w:rsidP="00A61E83">
      <w:pPr>
        <w:pStyle w:val="Lgende"/>
        <w:spacing w:after="0" w:line="480" w:lineRule="auto"/>
        <w:ind w:left="720" w:hanging="720"/>
        <w:jc w:val="both"/>
        <w:rPr>
          <w:color w:val="auto"/>
          <w:lang w:val="en-US"/>
        </w:rPr>
      </w:pPr>
      <w:r w:rsidRPr="00A53E16">
        <w:rPr>
          <w:rFonts w:ascii="Times New Roman" w:hAnsi="Times New Roman"/>
          <w:b w:val="0"/>
          <w:color w:val="auto"/>
          <w:sz w:val="24"/>
          <w:szCs w:val="24"/>
          <w:lang w:val="en-US"/>
        </w:rPr>
        <w:t xml:space="preserve">Peck LS, </w:t>
      </w:r>
      <w:proofErr w:type="spellStart"/>
      <w:r w:rsidRPr="00A53E16">
        <w:rPr>
          <w:rFonts w:ascii="Times New Roman" w:hAnsi="Times New Roman"/>
          <w:b w:val="0"/>
          <w:color w:val="auto"/>
          <w:sz w:val="24"/>
          <w:szCs w:val="24"/>
          <w:lang w:val="en-US"/>
        </w:rPr>
        <w:t>Souster</w:t>
      </w:r>
      <w:proofErr w:type="spellEnd"/>
      <w:r w:rsidRPr="00A53E16">
        <w:rPr>
          <w:rFonts w:ascii="Times New Roman" w:hAnsi="Times New Roman"/>
          <w:b w:val="0"/>
          <w:color w:val="auto"/>
          <w:sz w:val="24"/>
          <w:szCs w:val="24"/>
          <w:lang w:val="en-US"/>
        </w:rPr>
        <w:t xml:space="preserve"> T, Clark MS (2013) Juveniles are more resistant to warming than adults in 4 species of Antarctic marine invertebrates. </w:t>
      </w:r>
      <w:proofErr w:type="spellStart"/>
      <w:r w:rsidRPr="007D1BA8">
        <w:rPr>
          <w:rFonts w:ascii="Times New Roman" w:hAnsi="Times New Roman"/>
          <w:b w:val="0"/>
          <w:i/>
          <w:color w:val="auto"/>
          <w:sz w:val="24"/>
          <w:szCs w:val="24"/>
          <w:lang w:val="en-US"/>
        </w:rPr>
        <w:t>PLoS</w:t>
      </w:r>
      <w:proofErr w:type="spellEnd"/>
      <w:r w:rsidRPr="007D1BA8">
        <w:rPr>
          <w:rFonts w:ascii="Times New Roman" w:hAnsi="Times New Roman"/>
          <w:b w:val="0"/>
          <w:i/>
          <w:color w:val="auto"/>
          <w:sz w:val="24"/>
          <w:szCs w:val="24"/>
          <w:lang w:val="en-US"/>
        </w:rPr>
        <w:t xml:space="preserve"> One</w:t>
      </w:r>
      <w:r w:rsidRPr="00A53E16">
        <w:rPr>
          <w:rFonts w:ascii="Times New Roman" w:hAnsi="Times New Roman"/>
          <w:b w:val="0"/>
          <w:color w:val="auto"/>
          <w:sz w:val="24"/>
          <w:szCs w:val="24"/>
          <w:lang w:val="en-US"/>
        </w:rPr>
        <w:t> </w:t>
      </w:r>
      <w:r w:rsidRPr="00A53E16">
        <w:rPr>
          <w:rFonts w:ascii="Times New Roman" w:hAnsi="Times New Roman"/>
          <w:color w:val="auto"/>
          <w:sz w:val="24"/>
          <w:szCs w:val="24"/>
          <w:lang w:val="en-US"/>
        </w:rPr>
        <w:t>8</w:t>
      </w:r>
      <w:r w:rsidRPr="00A53E16">
        <w:rPr>
          <w:rFonts w:ascii="Times New Roman" w:hAnsi="Times New Roman"/>
          <w:b w:val="0"/>
          <w:color w:val="auto"/>
          <w:sz w:val="24"/>
          <w:szCs w:val="24"/>
          <w:lang w:val="en-US"/>
        </w:rPr>
        <w:t xml:space="preserve">: </w:t>
      </w:r>
      <w:r w:rsidRPr="00A53E16">
        <w:rPr>
          <w:rStyle w:val="databold"/>
          <w:rFonts w:ascii="Times New Roman" w:hAnsi="Times New Roman"/>
          <w:b w:val="0"/>
          <w:color w:val="auto"/>
          <w:sz w:val="24"/>
          <w:szCs w:val="24"/>
          <w:lang w:val="en-US"/>
        </w:rPr>
        <w:t>e66033</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Peck LS, Webb KE, Bailey DM (2004) Extreme sensitivity of biological function to temperature in Antarctic marine species. </w:t>
      </w:r>
      <w:r w:rsidRPr="004125DE">
        <w:rPr>
          <w:rFonts w:ascii="Times New Roman" w:hAnsi="Times New Roman" w:cs="Times New Roman"/>
          <w:b w:val="0"/>
          <w:i/>
          <w:color w:val="auto"/>
          <w:sz w:val="24"/>
          <w:szCs w:val="24"/>
          <w:lang w:val="en-US"/>
        </w:rPr>
        <w:t>Functional Ecology</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18</w:t>
      </w:r>
      <w:r w:rsidRPr="008A7DD9">
        <w:rPr>
          <w:rFonts w:ascii="Times New Roman" w:hAnsi="Times New Roman" w:cs="Times New Roman"/>
          <w:b w:val="0"/>
          <w:color w:val="auto"/>
          <w:sz w:val="24"/>
          <w:szCs w:val="24"/>
          <w:lang w:val="en-US"/>
        </w:rPr>
        <w:t>: 625-630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(2008) Ecosystem effects of ocean acidification in times of ocean warming: a physiologist's view.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373</w:t>
      </w:r>
      <w:r w:rsidRPr="008A7DD9">
        <w:rPr>
          <w:rFonts w:ascii="Times New Roman" w:hAnsi="Times New Roman" w:cs="Times New Roman"/>
          <w:b w:val="0"/>
          <w:color w:val="auto"/>
          <w:sz w:val="24"/>
          <w:szCs w:val="24"/>
          <w:lang w:val="en-US"/>
        </w:rPr>
        <w:t>: 203-217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(2012) Integrating climate-related stressor effects on marine organisms: unifying principles linking molecule to ecosystem-level changes. </w:t>
      </w:r>
      <w:r w:rsidRPr="004125DE">
        <w:rPr>
          <w:rFonts w:ascii="Times New Roman" w:hAnsi="Times New Roman" w:cs="Times New Roman"/>
          <w:b w:val="0"/>
          <w:i/>
          <w:color w:val="auto"/>
          <w:sz w:val="24"/>
          <w:szCs w:val="24"/>
          <w:lang w:val="en-US"/>
        </w:rPr>
        <w:t>Marine Ecology-Progress Series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470</w:t>
      </w:r>
      <w:r w:rsidRPr="008A7DD9">
        <w:rPr>
          <w:rFonts w:ascii="Times New Roman" w:hAnsi="Times New Roman" w:cs="Times New Roman"/>
          <w:b w:val="0"/>
          <w:color w:val="auto"/>
          <w:sz w:val="24"/>
          <w:szCs w:val="24"/>
          <w:lang w:val="en-US"/>
        </w:rPr>
        <w:t>: 273-290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w:t>
      </w:r>
      <w:proofErr w:type="spellStart"/>
      <w:r w:rsidRPr="008A7DD9">
        <w:rPr>
          <w:rFonts w:ascii="Times New Roman" w:hAnsi="Times New Roman" w:cs="Times New Roman"/>
          <w:b w:val="0"/>
          <w:color w:val="auto"/>
          <w:sz w:val="24"/>
          <w:szCs w:val="24"/>
          <w:lang w:val="en-US"/>
        </w:rPr>
        <w:t>Langenbuch</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Michaelidis</w:t>
      </w:r>
      <w:proofErr w:type="spellEnd"/>
      <w:r w:rsidRPr="008A7DD9">
        <w:rPr>
          <w:rFonts w:ascii="Times New Roman" w:hAnsi="Times New Roman" w:cs="Times New Roman"/>
          <w:b w:val="0"/>
          <w:color w:val="auto"/>
          <w:sz w:val="24"/>
          <w:szCs w:val="24"/>
          <w:lang w:val="en-US"/>
        </w:rPr>
        <w:t xml:space="preserve"> B (2005) Synergistic effects of temperature extremes, hypoxia, and increases in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on marine animals: from Earth history to global change. </w:t>
      </w:r>
      <w:r w:rsidRPr="004125DE">
        <w:rPr>
          <w:rFonts w:ascii="Times New Roman" w:hAnsi="Times New Roman" w:cs="Times New Roman"/>
          <w:b w:val="0"/>
          <w:i/>
          <w:color w:val="auto"/>
          <w:sz w:val="24"/>
          <w:szCs w:val="24"/>
          <w:lang w:val="en-US"/>
        </w:rPr>
        <w:t>Journal of Geophysical Research-Oceans</w:t>
      </w:r>
      <w:r w:rsidRPr="008A7DD9">
        <w:rPr>
          <w:rFonts w:ascii="Times New Roman" w:hAnsi="Times New Roman" w:cs="Times New Roman"/>
          <w:b w:val="0"/>
          <w:color w:val="auto"/>
          <w:sz w:val="24"/>
          <w:szCs w:val="24"/>
          <w:lang w:val="en-US"/>
        </w:rPr>
        <w:t xml:space="preserve"> </w:t>
      </w:r>
      <w:r w:rsidRPr="004125DE">
        <w:rPr>
          <w:rFonts w:ascii="Times New Roman" w:hAnsi="Times New Roman" w:cs="Times New Roman"/>
          <w:color w:val="auto"/>
          <w:sz w:val="24"/>
          <w:szCs w:val="24"/>
          <w:lang w:val="en-US"/>
        </w:rPr>
        <w:t>110</w:t>
      </w:r>
      <w:r w:rsidRPr="008A7DD9">
        <w:rPr>
          <w:rFonts w:ascii="Times New Roman" w:hAnsi="Times New Roman" w:cs="Times New Roman"/>
          <w:b w:val="0"/>
          <w:color w:val="auto"/>
          <w:sz w:val="24"/>
          <w:szCs w:val="24"/>
          <w:lang w:val="en-US"/>
        </w:rPr>
        <w:t xml:space="preserve">: </w:t>
      </w:r>
      <w:r w:rsidR="006C17EE" w:rsidRPr="0046561F">
        <w:rPr>
          <w:rFonts w:ascii="Times New Roman" w:hAnsi="Times New Roman" w:cs="Times New Roman"/>
          <w:b w:val="0"/>
          <w:color w:val="auto"/>
          <w:sz w:val="24"/>
          <w:lang w:val="en-US"/>
        </w:rPr>
        <w:t>C09S10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Peck LS, </w:t>
      </w:r>
      <w:proofErr w:type="spellStart"/>
      <w:r w:rsidRPr="008A7DD9">
        <w:rPr>
          <w:rFonts w:ascii="Times New Roman" w:hAnsi="Times New Roman" w:cs="Times New Roman"/>
          <w:b w:val="0"/>
          <w:color w:val="auto"/>
          <w:sz w:val="24"/>
          <w:szCs w:val="24"/>
          <w:lang w:val="en-US"/>
        </w:rPr>
        <w:t>Hirse</w:t>
      </w:r>
      <w:proofErr w:type="spellEnd"/>
      <w:r w:rsidRPr="008A7DD9">
        <w:rPr>
          <w:rFonts w:ascii="Times New Roman" w:hAnsi="Times New Roman" w:cs="Times New Roman"/>
          <w:b w:val="0"/>
          <w:color w:val="auto"/>
          <w:sz w:val="24"/>
          <w:szCs w:val="24"/>
          <w:lang w:val="en-US"/>
        </w:rPr>
        <w:t xml:space="preserve"> T (2006) </w:t>
      </w:r>
      <w:proofErr w:type="spellStart"/>
      <w:r w:rsidRPr="008A7DD9">
        <w:rPr>
          <w:rFonts w:ascii="Times New Roman" w:hAnsi="Times New Roman" w:cs="Times New Roman"/>
          <w:b w:val="0"/>
          <w:color w:val="auto"/>
          <w:sz w:val="24"/>
          <w:szCs w:val="24"/>
          <w:lang w:val="en-US"/>
        </w:rPr>
        <w:t>Hyperoxia</w:t>
      </w:r>
      <w:proofErr w:type="spellEnd"/>
      <w:r w:rsidRPr="008A7DD9">
        <w:rPr>
          <w:rFonts w:ascii="Times New Roman" w:hAnsi="Times New Roman" w:cs="Times New Roman"/>
          <w:b w:val="0"/>
          <w:color w:val="auto"/>
          <w:sz w:val="24"/>
          <w:szCs w:val="24"/>
          <w:lang w:val="en-US"/>
        </w:rPr>
        <w:t xml:space="preserve"> alleviates thermal stress in the Antarctic bivalve, </w:t>
      </w:r>
      <w:proofErr w:type="spellStart"/>
      <w:r w:rsidRPr="008A7DD9">
        <w:rPr>
          <w:rFonts w:ascii="Times New Roman" w:hAnsi="Times New Roman" w:cs="Times New Roman"/>
          <w:b w:val="0"/>
          <w:i/>
          <w:color w:val="auto"/>
          <w:sz w:val="24"/>
          <w:szCs w:val="24"/>
          <w:lang w:val="en-US"/>
        </w:rPr>
        <w:t>Laternula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elliptica</w:t>
      </w:r>
      <w:proofErr w:type="spellEnd"/>
      <w:r w:rsidRPr="008A7DD9">
        <w:rPr>
          <w:rFonts w:ascii="Times New Roman" w:hAnsi="Times New Roman" w:cs="Times New Roman"/>
          <w:b w:val="0"/>
          <w:color w:val="auto"/>
          <w:sz w:val="24"/>
          <w:szCs w:val="24"/>
          <w:lang w:val="en-US"/>
        </w:rPr>
        <w:t xml:space="preserve">: evidence for oxygen limited thermal tolerance. </w:t>
      </w:r>
      <w:r w:rsidRPr="006C17EE">
        <w:rPr>
          <w:rFonts w:ascii="Times New Roman" w:hAnsi="Times New Roman" w:cs="Times New Roman"/>
          <w:b w:val="0"/>
          <w:i/>
          <w:color w:val="auto"/>
          <w:sz w:val="24"/>
          <w:szCs w:val="24"/>
          <w:lang w:val="en-US"/>
        </w:rPr>
        <w:t>Polar Biology</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29</w:t>
      </w:r>
      <w:r w:rsidRPr="008A7DD9">
        <w:rPr>
          <w:rFonts w:ascii="Times New Roman" w:hAnsi="Times New Roman" w:cs="Times New Roman"/>
          <w:b w:val="0"/>
          <w:color w:val="auto"/>
          <w:sz w:val="24"/>
          <w:szCs w:val="24"/>
          <w:lang w:val="en-US"/>
        </w:rPr>
        <w:t>: 688-693</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R Core Team (2013) R: a language and environment for statistical computing. R Foundation for Statistical Computing, Vienna, Austria</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lastRenderedPageBreak/>
        <w:t xml:space="preserve">Range P, </w:t>
      </w:r>
      <w:proofErr w:type="spellStart"/>
      <w:r w:rsidRPr="008A7DD9">
        <w:rPr>
          <w:rFonts w:ascii="Times New Roman" w:hAnsi="Times New Roman" w:cs="Times New Roman"/>
          <w:b w:val="0"/>
          <w:color w:val="auto"/>
          <w:sz w:val="24"/>
          <w:szCs w:val="24"/>
          <w:lang w:val="en-US"/>
        </w:rPr>
        <w:t>Chicharo</w:t>
      </w:r>
      <w:proofErr w:type="spellEnd"/>
      <w:r w:rsidRPr="008A7DD9">
        <w:rPr>
          <w:rFonts w:ascii="Times New Roman" w:hAnsi="Times New Roman" w:cs="Times New Roman"/>
          <w:b w:val="0"/>
          <w:color w:val="auto"/>
          <w:sz w:val="24"/>
          <w:szCs w:val="24"/>
          <w:lang w:val="en-US"/>
        </w:rPr>
        <w:t xml:space="preserve"> MA, Ben-</w:t>
      </w:r>
      <w:proofErr w:type="spellStart"/>
      <w:r w:rsidRPr="008A7DD9">
        <w:rPr>
          <w:rFonts w:ascii="Times New Roman" w:hAnsi="Times New Roman" w:cs="Times New Roman"/>
          <w:b w:val="0"/>
          <w:color w:val="auto"/>
          <w:sz w:val="24"/>
          <w:szCs w:val="24"/>
          <w:lang w:val="en-US"/>
        </w:rPr>
        <w:t>Hamadou</w:t>
      </w:r>
      <w:proofErr w:type="spellEnd"/>
      <w:r w:rsidRPr="008A7DD9">
        <w:rPr>
          <w:rFonts w:ascii="Times New Roman" w:hAnsi="Times New Roman" w:cs="Times New Roman"/>
          <w:b w:val="0"/>
          <w:color w:val="auto"/>
          <w:sz w:val="24"/>
          <w:szCs w:val="24"/>
          <w:lang w:val="en-US"/>
        </w:rPr>
        <w:t xml:space="preserve"> R, </w:t>
      </w:r>
      <w:proofErr w:type="spellStart"/>
      <w:r w:rsidRPr="008A7DD9">
        <w:rPr>
          <w:rFonts w:ascii="Times New Roman" w:hAnsi="Times New Roman" w:cs="Times New Roman"/>
          <w:b w:val="0"/>
          <w:color w:val="auto"/>
          <w:sz w:val="24"/>
          <w:szCs w:val="24"/>
          <w:lang w:val="en-US"/>
        </w:rPr>
        <w:t>Pilo</w:t>
      </w:r>
      <w:proofErr w:type="spellEnd"/>
      <w:r w:rsidRPr="008A7DD9">
        <w:rPr>
          <w:rFonts w:ascii="Times New Roman" w:hAnsi="Times New Roman" w:cs="Times New Roman"/>
          <w:b w:val="0"/>
          <w:color w:val="auto"/>
          <w:sz w:val="24"/>
          <w:szCs w:val="24"/>
          <w:lang w:val="en-US"/>
        </w:rPr>
        <w:t xml:space="preserve"> D, Fernandez-</w:t>
      </w:r>
      <w:proofErr w:type="spellStart"/>
      <w:r w:rsidRPr="008A7DD9">
        <w:rPr>
          <w:rFonts w:ascii="Times New Roman" w:hAnsi="Times New Roman" w:cs="Times New Roman"/>
          <w:b w:val="0"/>
          <w:color w:val="auto"/>
          <w:sz w:val="24"/>
          <w:szCs w:val="24"/>
          <w:lang w:val="en-US"/>
        </w:rPr>
        <w:t>Reiriz</w:t>
      </w:r>
      <w:proofErr w:type="spellEnd"/>
      <w:r w:rsidRPr="008A7DD9">
        <w:rPr>
          <w:rFonts w:ascii="Times New Roman" w:hAnsi="Times New Roman" w:cs="Times New Roman"/>
          <w:b w:val="0"/>
          <w:color w:val="auto"/>
          <w:sz w:val="24"/>
          <w:szCs w:val="24"/>
          <w:lang w:val="en-US"/>
        </w:rPr>
        <w:t xml:space="preserve"> MJ, </w:t>
      </w:r>
      <w:proofErr w:type="spellStart"/>
      <w:r w:rsidRPr="008A7DD9">
        <w:rPr>
          <w:rFonts w:ascii="Times New Roman" w:hAnsi="Times New Roman" w:cs="Times New Roman"/>
          <w:b w:val="0"/>
          <w:color w:val="auto"/>
          <w:sz w:val="24"/>
          <w:szCs w:val="24"/>
          <w:lang w:val="en-US"/>
        </w:rPr>
        <w:t>Labarta</w:t>
      </w:r>
      <w:proofErr w:type="spellEnd"/>
      <w:r w:rsidRPr="008A7DD9">
        <w:rPr>
          <w:rFonts w:ascii="Times New Roman" w:hAnsi="Times New Roman" w:cs="Times New Roman"/>
          <w:b w:val="0"/>
          <w:color w:val="auto"/>
          <w:sz w:val="24"/>
          <w:szCs w:val="24"/>
          <w:lang w:val="en-US"/>
        </w:rPr>
        <w:t xml:space="preserve"> U, Marin MG, </w:t>
      </w:r>
      <w:proofErr w:type="spellStart"/>
      <w:r w:rsidRPr="008A7DD9">
        <w:rPr>
          <w:rFonts w:ascii="Times New Roman" w:hAnsi="Times New Roman" w:cs="Times New Roman"/>
          <w:b w:val="0"/>
          <w:color w:val="auto"/>
          <w:sz w:val="24"/>
          <w:szCs w:val="24"/>
          <w:lang w:val="en-US"/>
        </w:rPr>
        <w:t>Bressan</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Matozzo</w:t>
      </w:r>
      <w:proofErr w:type="spellEnd"/>
      <w:r w:rsidRPr="008A7DD9">
        <w:rPr>
          <w:rFonts w:ascii="Times New Roman" w:hAnsi="Times New Roman" w:cs="Times New Roman"/>
          <w:b w:val="0"/>
          <w:color w:val="auto"/>
          <w:sz w:val="24"/>
          <w:szCs w:val="24"/>
          <w:lang w:val="en-US"/>
        </w:rPr>
        <w:t xml:space="preserve"> V, </w:t>
      </w:r>
      <w:proofErr w:type="spellStart"/>
      <w:r w:rsidRPr="008A7DD9">
        <w:rPr>
          <w:rFonts w:ascii="Times New Roman" w:hAnsi="Times New Roman" w:cs="Times New Roman"/>
          <w:b w:val="0"/>
          <w:color w:val="auto"/>
          <w:sz w:val="24"/>
          <w:szCs w:val="24"/>
          <w:lang w:val="en-US"/>
        </w:rPr>
        <w:t>Chinellato</w:t>
      </w:r>
      <w:proofErr w:type="spellEnd"/>
      <w:r w:rsidRPr="008A7DD9">
        <w:rPr>
          <w:rFonts w:ascii="Times New Roman" w:hAnsi="Times New Roman" w:cs="Times New Roman"/>
          <w:b w:val="0"/>
          <w:color w:val="auto"/>
          <w:sz w:val="24"/>
          <w:szCs w:val="24"/>
          <w:lang w:val="en-US"/>
        </w:rPr>
        <w:t xml:space="preserve"> A, </w:t>
      </w:r>
      <w:proofErr w:type="spellStart"/>
      <w:r w:rsidRPr="008A7DD9">
        <w:rPr>
          <w:rFonts w:ascii="Times New Roman" w:hAnsi="Times New Roman" w:cs="Times New Roman"/>
          <w:b w:val="0"/>
          <w:color w:val="auto"/>
          <w:sz w:val="24"/>
          <w:szCs w:val="24"/>
          <w:lang w:val="en-US"/>
        </w:rPr>
        <w:t>Munari</w:t>
      </w:r>
      <w:proofErr w:type="spellEnd"/>
      <w:r w:rsidRPr="008A7DD9">
        <w:rPr>
          <w:rFonts w:ascii="Times New Roman" w:hAnsi="Times New Roman" w:cs="Times New Roman"/>
          <w:b w:val="0"/>
          <w:color w:val="auto"/>
          <w:sz w:val="24"/>
          <w:szCs w:val="24"/>
          <w:lang w:val="en-US"/>
        </w:rPr>
        <w:t xml:space="preserve"> M, El </w:t>
      </w:r>
      <w:proofErr w:type="spellStart"/>
      <w:r w:rsidRPr="008A7DD9">
        <w:rPr>
          <w:rFonts w:ascii="Times New Roman" w:hAnsi="Times New Roman" w:cs="Times New Roman"/>
          <w:b w:val="0"/>
          <w:color w:val="auto"/>
          <w:sz w:val="24"/>
          <w:szCs w:val="24"/>
          <w:lang w:val="en-US"/>
        </w:rPr>
        <w:t>Menif</w:t>
      </w:r>
      <w:proofErr w:type="spellEnd"/>
      <w:r w:rsidRPr="008A7DD9">
        <w:rPr>
          <w:rFonts w:ascii="Times New Roman" w:hAnsi="Times New Roman" w:cs="Times New Roman"/>
          <w:b w:val="0"/>
          <w:color w:val="auto"/>
          <w:sz w:val="24"/>
          <w:szCs w:val="24"/>
          <w:lang w:val="en-US"/>
        </w:rPr>
        <w:t xml:space="preserve"> NT, </w:t>
      </w:r>
      <w:proofErr w:type="spellStart"/>
      <w:r w:rsidRPr="008A7DD9">
        <w:rPr>
          <w:rFonts w:ascii="Times New Roman" w:hAnsi="Times New Roman" w:cs="Times New Roman"/>
          <w:b w:val="0"/>
          <w:color w:val="auto"/>
          <w:sz w:val="24"/>
          <w:szCs w:val="24"/>
          <w:lang w:val="en-US"/>
        </w:rPr>
        <w:t>Dellali</w:t>
      </w:r>
      <w:proofErr w:type="spellEnd"/>
      <w:r w:rsidRPr="008A7DD9">
        <w:rPr>
          <w:rFonts w:ascii="Times New Roman" w:hAnsi="Times New Roman" w:cs="Times New Roman"/>
          <w:b w:val="0"/>
          <w:color w:val="auto"/>
          <w:sz w:val="24"/>
          <w:szCs w:val="24"/>
          <w:lang w:val="en-US"/>
        </w:rPr>
        <w:t xml:space="preserve"> M, </w:t>
      </w:r>
      <w:proofErr w:type="spellStart"/>
      <w:r w:rsidRPr="008A7DD9">
        <w:rPr>
          <w:rFonts w:ascii="Times New Roman" w:hAnsi="Times New Roman" w:cs="Times New Roman"/>
          <w:b w:val="0"/>
          <w:color w:val="auto"/>
          <w:sz w:val="24"/>
          <w:szCs w:val="24"/>
          <w:lang w:val="en-US"/>
        </w:rPr>
        <w:t>Chicharo</w:t>
      </w:r>
      <w:proofErr w:type="spellEnd"/>
      <w:r w:rsidRPr="008A7DD9">
        <w:rPr>
          <w:rFonts w:ascii="Times New Roman" w:hAnsi="Times New Roman" w:cs="Times New Roman"/>
          <w:b w:val="0"/>
          <w:color w:val="auto"/>
          <w:sz w:val="24"/>
          <w:szCs w:val="24"/>
          <w:lang w:val="en-US"/>
        </w:rPr>
        <w:t xml:space="preserve"> L (201</w:t>
      </w:r>
      <w:r w:rsidR="006C17EE">
        <w:rPr>
          <w:rFonts w:ascii="Times New Roman" w:hAnsi="Times New Roman" w:cs="Times New Roman"/>
          <w:b w:val="0"/>
          <w:color w:val="auto"/>
          <w:sz w:val="24"/>
          <w:szCs w:val="24"/>
          <w:lang w:val="en-US"/>
        </w:rPr>
        <w:t>4</w:t>
      </w:r>
      <w:r w:rsidRPr="008A7DD9">
        <w:rPr>
          <w:rFonts w:ascii="Times New Roman" w:hAnsi="Times New Roman" w:cs="Times New Roman"/>
          <w:b w:val="0"/>
          <w:color w:val="auto"/>
          <w:sz w:val="24"/>
          <w:szCs w:val="24"/>
          <w:lang w:val="en-US"/>
        </w:rPr>
        <w:t>) Impacts of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-induced seawater acidification on coastal Mediterranean bivalves and interactions with other climatic stressors. </w:t>
      </w:r>
      <w:r w:rsidRPr="006C17EE">
        <w:rPr>
          <w:rFonts w:ascii="Times New Roman" w:hAnsi="Times New Roman" w:cs="Times New Roman"/>
          <w:b w:val="0"/>
          <w:i/>
          <w:color w:val="auto"/>
          <w:sz w:val="24"/>
          <w:szCs w:val="24"/>
          <w:lang w:val="en-US"/>
        </w:rPr>
        <w:t>Regional Environmental Change</w:t>
      </w:r>
      <w:r w:rsidRPr="008A7DD9">
        <w:rPr>
          <w:rFonts w:ascii="Times New Roman" w:hAnsi="Times New Roman" w:cs="Times New Roman"/>
          <w:b w:val="0"/>
          <w:color w:val="auto"/>
          <w:sz w:val="24"/>
          <w:szCs w:val="24"/>
          <w:lang w:val="en-US"/>
        </w:rPr>
        <w:t xml:space="preserve"> </w:t>
      </w:r>
      <w:r w:rsidR="006C17EE" w:rsidRPr="006C17EE">
        <w:rPr>
          <w:rFonts w:ascii="Times New Roman" w:hAnsi="Times New Roman" w:cs="Times New Roman"/>
          <w:color w:val="auto"/>
          <w:sz w:val="24"/>
          <w:szCs w:val="24"/>
          <w:lang w:val="en-US"/>
        </w:rPr>
        <w:t>14</w:t>
      </w:r>
      <w:r w:rsidR="006C17EE">
        <w:rPr>
          <w:rFonts w:ascii="Times New Roman" w:hAnsi="Times New Roman" w:cs="Times New Roman"/>
          <w:b w:val="0"/>
          <w:color w:val="auto"/>
          <w:sz w:val="24"/>
          <w:szCs w:val="24"/>
          <w:lang w:val="en-US"/>
        </w:rPr>
        <w:t xml:space="preserve"> (</w:t>
      </w:r>
      <w:proofErr w:type="spellStart"/>
      <w:r w:rsidR="006C17EE">
        <w:rPr>
          <w:rFonts w:ascii="Times New Roman" w:hAnsi="Times New Roman" w:cs="Times New Roman"/>
          <w:b w:val="0"/>
          <w:color w:val="auto"/>
          <w:sz w:val="24"/>
          <w:szCs w:val="24"/>
          <w:lang w:val="en-US"/>
        </w:rPr>
        <w:t>Suppl</w:t>
      </w:r>
      <w:proofErr w:type="spellEnd"/>
      <w:r w:rsidR="006C17EE">
        <w:rPr>
          <w:rFonts w:ascii="Times New Roman" w:hAnsi="Times New Roman" w:cs="Times New Roman"/>
          <w:b w:val="0"/>
          <w:color w:val="auto"/>
          <w:sz w:val="24"/>
          <w:szCs w:val="24"/>
          <w:lang w:val="en-US"/>
        </w:rPr>
        <w:t xml:space="preserve"> 1): S19-S30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Richard J, Morley SA, </w:t>
      </w:r>
      <w:proofErr w:type="spellStart"/>
      <w:r w:rsidRPr="008A7DD9">
        <w:rPr>
          <w:rFonts w:ascii="Times New Roman" w:hAnsi="Times New Roman" w:cs="Times New Roman"/>
          <w:b w:val="0"/>
          <w:color w:val="auto"/>
          <w:sz w:val="24"/>
          <w:szCs w:val="24"/>
          <w:lang w:val="en-US"/>
        </w:rPr>
        <w:t>Deloffre</w:t>
      </w:r>
      <w:proofErr w:type="spellEnd"/>
      <w:r w:rsidRPr="008A7DD9">
        <w:rPr>
          <w:rFonts w:ascii="Times New Roman" w:hAnsi="Times New Roman" w:cs="Times New Roman"/>
          <w:b w:val="0"/>
          <w:color w:val="auto"/>
          <w:sz w:val="24"/>
          <w:szCs w:val="24"/>
          <w:lang w:val="en-US"/>
        </w:rPr>
        <w:t xml:space="preserve"> J, Peck LS (2012) Thermal acclimation capacity for four Arctic marine benthic species. </w:t>
      </w:r>
      <w:r w:rsidRPr="006C17EE">
        <w:rPr>
          <w:rFonts w:ascii="Times New Roman" w:hAnsi="Times New Roman" w:cs="Times New Roman"/>
          <w:b w:val="0"/>
          <w:i/>
          <w:color w:val="auto"/>
          <w:sz w:val="24"/>
          <w:szCs w:val="24"/>
          <w:lang w:val="en-US"/>
        </w:rPr>
        <w:t>Journal of Experimental Marine Biology and Ecology</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424</w:t>
      </w:r>
      <w:r w:rsidRPr="008A7DD9">
        <w:rPr>
          <w:rFonts w:ascii="Times New Roman" w:hAnsi="Times New Roman" w:cs="Times New Roman"/>
          <w:b w:val="0"/>
          <w:color w:val="auto"/>
          <w:sz w:val="24"/>
          <w:szCs w:val="24"/>
          <w:lang w:val="en-US"/>
        </w:rPr>
        <w:t>: 38-43</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Sanders MB, Bean TP, Hutchinson TH, Le </w:t>
      </w:r>
      <w:proofErr w:type="spellStart"/>
      <w:r w:rsidRPr="008A7DD9">
        <w:rPr>
          <w:rFonts w:ascii="Times New Roman" w:hAnsi="Times New Roman" w:cs="Times New Roman"/>
          <w:b w:val="0"/>
          <w:color w:val="auto"/>
          <w:sz w:val="24"/>
          <w:szCs w:val="24"/>
          <w:lang w:val="en-US"/>
        </w:rPr>
        <w:t>Quesne</w:t>
      </w:r>
      <w:proofErr w:type="spellEnd"/>
      <w:r w:rsidRPr="008A7DD9">
        <w:rPr>
          <w:rFonts w:ascii="Times New Roman" w:hAnsi="Times New Roman" w:cs="Times New Roman"/>
          <w:b w:val="0"/>
          <w:color w:val="auto"/>
          <w:sz w:val="24"/>
          <w:szCs w:val="24"/>
          <w:lang w:val="en-US"/>
        </w:rPr>
        <w:t xml:space="preserve"> WJF (2013) Juvenile king scallop, </w:t>
      </w:r>
      <w:proofErr w:type="spellStart"/>
      <w:r w:rsidRPr="008A7DD9">
        <w:rPr>
          <w:rFonts w:ascii="Times New Roman" w:hAnsi="Times New Roman" w:cs="Times New Roman"/>
          <w:b w:val="0"/>
          <w:i/>
          <w:color w:val="auto"/>
          <w:sz w:val="24"/>
          <w:szCs w:val="24"/>
          <w:lang w:val="en-US"/>
        </w:rPr>
        <w:t>Pecten</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maximus</w:t>
      </w:r>
      <w:proofErr w:type="spellEnd"/>
      <w:r w:rsidRPr="008A7DD9">
        <w:rPr>
          <w:rFonts w:ascii="Times New Roman" w:hAnsi="Times New Roman" w:cs="Times New Roman"/>
          <w:b w:val="0"/>
          <w:i/>
          <w:color w:val="auto"/>
          <w:sz w:val="24"/>
          <w:szCs w:val="24"/>
          <w:lang w:val="en-US"/>
        </w:rPr>
        <w:t>,</w:t>
      </w:r>
      <w:r w:rsidRPr="008A7DD9">
        <w:rPr>
          <w:rFonts w:ascii="Times New Roman" w:hAnsi="Times New Roman" w:cs="Times New Roman"/>
          <w:b w:val="0"/>
          <w:color w:val="auto"/>
          <w:sz w:val="24"/>
          <w:szCs w:val="24"/>
          <w:lang w:val="en-US"/>
        </w:rPr>
        <w:t xml:space="preserve"> is potentially tolerant to low levels of ocean acidification when food is unrestricted. </w:t>
      </w:r>
      <w:proofErr w:type="spellStart"/>
      <w:r w:rsidRPr="006C17EE">
        <w:rPr>
          <w:rFonts w:ascii="Times New Roman" w:hAnsi="Times New Roman" w:cs="Times New Roman"/>
          <w:b w:val="0"/>
          <w:i/>
          <w:color w:val="auto"/>
          <w:sz w:val="24"/>
          <w:szCs w:val="24"/>
          <w:lang w:val="en-US"/>
        </w:rPr>
        <w:t>Plos</w:t>
      </w:r>
      <w:proofErr w:type="spellEnd"/>
      <w:r w:rsidRPr="006C17EE">
        <w:rPr>
          <w:rFonts w:ascii="Times New Roman" w:hAnsi="Times New Roman" w:cs="Times New Roman"/>
          <w:b w:val="0"/>
          <w:i/>
          <w:color w:val="auto"/>
          <w:sz w:val="24"/>
          <w:szCs w:val="24"/>
          <w:lang w:val="en-US"/>
        </w:rPr>
        <w:t xml:space="preserve"> One</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8</w:t>
      </w:r>
      <w:r w:rsidRPr="008A7DD9">
        <w:rPr>
          <w:rFonts w:ascii="Times New Roman" w:hAnsi="Times New Roman" w:cs="Times New Roman"/>
          <w:b w:val="0"/>
          <w:color w:val="auto"/>
          <w:sz w:val="24"/>
          <w:szCs w:val="24"/>
          <w:lang w:val="en-US"/>
        </w:rPr>
        <w:t>: e74118</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Schalkhausser</w:t>
      </w:r>
      <w:proofErr w:type="spellEnd"/>
      <w:r w:rsidRPr="008A7DD9">
        <w:rPr>
          <w:rFonts w:ascii="Times New Roman" w:hAnsi="Times New Roman" w:cs="Times New Roman"/>
          <w:b w:val="0"/>
          <w:color w:val="auto"/>
          <w:sz w:val="24"/>
          <w:szCs w:val="24"/>
          <w:lang w:val="en-US"/>
        </w:rPr>
        <w:t xml:space="preserve"> B, Bock C, Stemmer K, </w:t>
      </w:r>
      <w:proofErr w:type="spellStart"/>
      <w:r w:rsidRPr="008A7DD9">
        <w:rPr>
          <w:rFonts w:ascii="Times New Roman" w:hAnsi="Times New Roman" w:cs="Times New Roman"/>
          <w:b w:val="0"/>
          <w:color w:val="auto"/>
          <w:sz w:val="24"/>
          <w:szCs w:val="24"/>
          <w:lang w:val="en-US"/>
        </w:rPr>
        <w:t>Brey</w:t>
      </w:r>
      <w:proofErr w:type="spellEnd"/>
      <w:r w:rsidRPr="008A7DD9">
        <w:rPr>
          <w:rFonts w:ascii="Times New Roman" w:hAnsi="Times New Roman" w:cs="Times New Roman"/>
          <w:b w:val="0"/>
          <w:color w:val="auto"/>
          <w:sz w:val="24"/>
          <w:szCs w:val="24"/>
          <w:lang w:val="en-US"/>
        </w:rPr>
        <w:t xml:space="preserve"> T,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w:t>
      </w:r>
      <w:proofErr w:type="spellStart"/>
      <w:r w:rsidRPr="008A7DD9">
        <w:rPr>
          <w:rFonts w:ascii="Times New Roman" w:hAnsi="Times New Roman" w:cs="Times New Roman"/>
          <w:b w:val="0"/>
          <w:color w:val="auto"/>
          <w:sz w:val="24"/>
          <w:szCs w:val="24"/>
          <w:lang w:val="en-US"/>
        </w:rPr>
        <w:t>Lannig</w:t>
      </w:r>
      <w:proofErr w:type="spellEnd"/>
      <w:r w:rsidRPr="008A7DD9">
        <w:rPr>
          <w:rFonts w:ascii="Times New Roman" w:hAnsi="Times New Roman" w:cs="Times New Roman"/>
          <w:b w:val="0"/>
          <w:color w:val="auto"/>
          <w:sz w:val="24"/>
          <w:szCs w:val="24"/>
          <w:lang w:val="en-US"/>
        </w:rPr>
        <w:t xml:space="preserve"> G (2013) Impact of ocean acidification on escape performance of the king scallop, </w:t>
      </w:r>
      <w:proofErr w:type="spellStart"/>
      <w:r w:rsidRPr="008A7DD9">
        <w:rPr>
          <w:rFonts w:ascii="Times New Roman" w:hAnsi="Times New Roman" w:cs="Times New Roman"/>
          <w:b w:val="0"/>
          <w:i/>
          <w:color w:val="auto"/>
          <w:sz w:val="24"/>
          <w:szCs w:val="24"/>
          <w:lang w:val="en-US"/>
        </w:rPr>
        <w:t>Pecten</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maximus</w:t>
      </w:r>
      <w:proofErr w:type="spellEnd"/>
      <w:r w:rsidRPr="008A7DD9">
        <w:rPr>
          <w:rFonts w:ascii="Times New Roman" w:hAnsi="Times New Roman" w:cs="Times New Roman"/>
          <w:b w:val="0"/>
          <w:color w:val="auto"/>
          <w:sz w:val="24"/>
          <w:szCs w:val="24"/>
          <w:lang w:val="en-US"/>
        </w:rPr>
        <w:t xml:space="preserve">, from Norway. </w:t>
      </w:r>
      <w:r w:rsidRPr="006C17EE">
        <w:rPr>
          <w:rFonts w:ascii="Times New Roman" w:hAnsi="Times New Roman" w:cs="Times New Roman"/>
          <w:b w:val="0"/>
          <w:i/>
          <w:color w:val="auto"/>
          <w:sz w:val="24"/>
          <w:szCs w:val="24"/>
          <w:lang w:val="en-US"/>
        </w:rPr>
        <w:t>Marine Biology</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160</w:t>
      </w:r>
      <w:r w:rsidRPr="008A7DD9">
        <w:rPr>
          <w:rFonts w:ascii="Times New Roman" w:hAnsi="Times New Roman" w:cs="Times New Roman"/>
          <w:b w:val="0"/>
          <w:color w:val="auto"/>
          <w:sz w:val="24"/>
          <w:szCs w:val="24"/>
          <w:lang w:val="en-US"/>
        </w:rPr>
        <w:t>: 1995-2006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Shirayama</w:t>
      </w:r>
      <w:proofErr w:type="spellEnd"/>
      <w:r w:rsidRPr="008A7DD9">
        <w:rPr>
          <w:rFonts w:ascii="Times New Roman" w:hAnsi="Times New Roman" w:cs="Times New Roman"/>
          <w:b w:val="0"/>
          <w:color w:val="auto"/>
          <w:sz w:val="24"/>
          <w:szCs w:val="24"/>
          <w:lang w:val="en-US"/>
        </w:rPr>
        <w:t xml:space="preserve"> Y, Thornton H (2005) Effect of increased atmospheric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on shallow water marine benthos. </w:t>
      </w:r>
      <w:r w:rsidRPr="006C17EE">
        <w:rPr>
          <w:rFonts w:ascii="Times New Roman" w:hAnsi="Times New Roman" w:cs="Times New Roman"/>
          <w:b w:val="0"/>
          <w:i/>
          <w:color w:val="auto"/>
          <w:sz w:val="24"/>
          <w:szCs w:val="24"/>
          <w:lang w:val="en-US"/>
        </w:rPr>
        <w:t>Journal of Geophysical Research: Oceans</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110</w:t>
      </w:r>
      <w:r w:rsidRPr="008A7DD9">
        <w:rPr>
          <w:rFonts w:ascii="Times New Roman" w:hAnsi="Times New Roman" w:cs="Times New Roman"/>
          <w:b w:val="0"/>
          <w:color w:val="auto"/>
          <w:sz w:val="24"/>
          <w:szCs w:val="24"/>
          <w:lang w:val="en-US"/>
        </w:rPr>
        <w:t xml:space="preserve"> (C09S08): 1-8</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Sokolova</w:t>
      </w:r>
      <w:proofErr w:type="spellEnd"/>
      <w:r w:rsidRPr="008A7DD9">
        <w:rPr>
          <w:rFonts w:ascii="Times New Roman" w:hAnsi="Times New Roman" w:cs="Times New Roman"/>
          <w:b w:val="0"/>
          <w:color w:val="auto"/>
          <w:sz w:val="24"/>
          <w:szCs w:val="24"/>
          <w:lang w:val="en-US"/>
        </w:rPr>
        <w:t xml:space="preserve"> IM, </w:t>
      </w:r>
      <w:proofErr w:type="spellStart"/>
      <w:r w:rsidRPr="008A7DD9">
        <w:rPr>
          <w:rFonts w:ascii="Times New Roman" w:hAnsi="Times New Roman" w:cs="Times New Roman"/>
          <w:b w:val="0"/>
          <w:color w:val="auto"/>
          <w:sz w:val="24"/>
          <w:szCs w:val="24"/>
          <w:lang w:val="en-US"/>
        </w:rPr>
        <w:t>Pörtner</w:t>
      </w:r>
      <w:proofErr w:type="spellEnd"/>
      <w:r w:rsidRPr="008A7DD9">
        <w:rPr>
          <w:rFonts w:ascii="Times New Roman" w:hAnsi="Times New Roman" w:cs="Times New Roman"/>
          <w:b w:val="0"/>
          <w:color w:val="auto"/>
          <w:sz w:val="24"/>
          <w:szCs w:val="24"/>
          <w:lang w:val="en-US"/>
        </w:rPr>
        <w:t xml:space="preserve"> H-O (2003) Metabolic plasticity and critical temperatures for aerobic scope in a </w:t>
      </w:r>
      <w:proofErr w:type="spellStart"/>
      <w:r w:rsidRPr="008A7DD9">
        <w:rPr>
          <w:rFonts w:ascii="Times New Roman" w:hAnsi="Times New Roman" w:cs="Times New Roman"/>
          <w:b w:val="0"/>
          <w:color w:val="auto"/>
          <w:sz w:val="24"/>
          <w:szCs w:val="24"/>
          <w:lang w:val="en-US"/>
        </w:rPr>
        <w:t>eurythermal</w:t>
      </w:r>
      <w:proofErr w:type="spellEnd"/>
      <w:r w:rsidRPr="008A7DD9">
        <w:rPr>
          <w:rFonts w:ascii="Times New Roman" w:hAnsi="Times New Roman" w:cs="Times New Roman"/>
          <w:b w:val="0"/>
          <w:color w:val="auto"/>
          <w:sz w:val="24"/>
          <w:szCs w:val="24"/>
          <w:lang w:val="en-US"/>
        </w:rPr>
        <w:t xml:space="preserve"> marine invertebrate (</w:t>
      </w:r>
      <w:proofErr w:type="spellStart"/>
      <w:r w:rsidRPr="008A7DD9">
        <w:rPr>
          <w:rFonts w:ascii="Times New Roman" w:hAnsi="Times New Roman" w:cs="Times New Roman"/>
          <w:b w:val="0"/>
          <w:i/>
          <w:color w:val="auto"/>
          <w:sz w:val="24"/>
          <w:szCs w:val="24"/>
          <w:lang w:val="en-US"/>
        </w:rPr>
        <w:t>Littorina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saxatilis</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color w:val="auto"/>
          <w:sz w:val="24"/>
          <w:szCs w:val="24"/>
          <w:lang w:val="en-US"/>
        </w:rPr>
        <w:t>Gastropoda</w:t>
      </w:r>
      <w:proofErr w:type="spellEnd"/>
      <w:r w:rsidRPr="008A7DD9">
        <w:rPr>
          <w:rFonts w:ascii="Times New Roman" w:hAnsi="Times New Roman" w:cs="Times New Roman"/>
          <w:b w:val="0"/>
          <w:color w:val="auto"/>
          <w:sz w:val="24"/>
          <w:szCs w:val="24"/>
          <w:lang w:val="en-US"/>
        </w:rPr>
        <w:t xml:space="preserve"> : </w:t>
      </w:r>
      <w:proofErr w:type="spellStart"/>
      <w:r w:rsidRPr="008A7DD9">
        <w:rPr>
          <w:rFonts w:ascii="Times New Roman" w:hAnsi="Times New Roman" w:cs="Times New Roman"/>
          <w:b w:val="0"/>
          <w:color w:val="auto"/>
          <w:sz w:val="24"/>
          <w:szCs w:val="24"/>
          <w:lang w:val="en-US"/>
        </w:rPr>
        <w:t>Littorinidae</w:t>
      </w:r>
      <w:proofErr w:type="spellEnd"/>
      <w:r w:rsidRPr="008A7DD9">
        <w:rPr>
          <w:rFonts w:ascii="Times New Roman" w:hAnsi="Times New Roman" w:cs="Times New Roman"/>
          <w:b w:val="0"/>
          <w:color w:val="auto"/>
          <w:sz w:val="24"/>
          <w:szCs w:val="24"/>
          <w:lang w:val="en-US"/>
        </w:rPr>
        <w:t xml:space="preserve">) from different latitudes. </w:t>
      </w:r>
      <w:r w:rsidRPr="006C17EE">
        <w:rPr>
          <w:rFonts w:ascii="Times New Roman" w:hAnsi="Times New Roman" w:cs="Times New Roman"/>
          <w:b w:val="0"/>
          <w:i/>
          <w:color w:val="auto"/>
          <w:sz w:val="24"/>
          <w:szCs w:val="24"/>
          <w:lang w:val="en-US"/>
        </w:rPr>
        <w:t>Journal of Experimental Biology</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206</w:t>
      </w:r>
      <w:r w:rsidRPr="008A7DD9">
        <w:rPr>
          <w:rFonts w:ascii="Times New Roman" w:hAnsi="Times New Roman" w:cs="Times New Roman"/>
          <w:b w:val="0"/>
          <w:color w:val="auto"/>
          <w:sz w:val="24"/>
          <w:szCs w:val="24"/>
          <w:lang w:val="en-US"/>
        </w:rPr>
        <w:t>: 195-207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Solomon S, </w:t>
      </w:r>
      <w:proofErr w:type="spellStart"/>
      <w:r w:rsidRPr="008A7DD9">
        <w:rPr>
          <w:rFonts w:ascii="Times New Roman" w:hAnsi="Times New Roman" w:cs="Times New Roman"/>
          <w:b w:val="0"/>
          <w:color w:val="auto"/>
          <w:sz w:val="24"/>
          <w:szCs w:val="24"/>
          <w:lang w:val="en-US"/>
        </w:rPr>
        <w:t>Quin</w:t>
      </w:r>
      <w:proofErr w:type="spellEnd"/>
      <w:r w:rsidRPr="008A7DD9">
        <w:rPr>
          <w:rFonts w:ascii="Times New Roman" w:hAnsi="Times New Roman" w:cs="Times New Roman"/>
          <w:b w:val="0"/>
          <w:color w:val="auto"/>
          <w:sz w:val="24"/>
          <w:szCs w:val="24"/>
          <w:lang w:val="en-US"/>
        </w:rPr>
        <w:t xml:space="preserve"> D, Manning M, Chen Z, Marquis M, </w:t>
      </w:r>
      <w:proofErr w:type="spellStart"/>
      <w:r w:rsidRPr="008A7DD9">
        <w:rPr>
          <w:rFonts w:ascii="Times New Roman" w:hAnsi="Times New Roman" w:cs="Times New Roman"/>
          <w:b w:val="0"/>
          <w:color w:val="auto"/>
          <w:sz w:val="24"/>
          <w:szCs w:val="24"/>
          <w:lang w:val="en-US"/>
        </w:rPr>
        <w:t>Averyt</w:t>
      </w:r>
      <w:proofErr w:type="spellEnd"/>
      <w:r w:rsidRPr="008A7DD9">
        <w:rPr>
          <w:rFonts w:ascii="Times New Roman" w:hAnsi="Times New Roman" w:cs="Times New Roman"/>
          <w:b w:val="0"/>
          <w:color w:val="auto"/>
          <w:sz w:val="24"/>
          <w:szCs w:val="24"/>
          <w:lang w:val="en-US"/>
        </w:rPr>
        <w:t xml:space="preserve"> K, </w:t>
      </w:r>
      <w:proofErr w:type="spellStart"/>
      <w:r w:rsidRPr="008A7DD9">
        <w:rPr>
          <w:rFonts w:ascii="Times New Roman" w:hAnsi="Times New Roman" w:cs="Times New Roman"/>
          <w:b w:val="0"/>
          <w:color w:val="auto"/>
          <w:sz w:val="24"/>
          <w:szCs w:val="24"/>
          <w:lang w:val="en-US"/>
        </w:rPr>
        <w:t>Tignor</w:t>
      </w:r>
      <w:proofErr w:type="spellEnd"/>
      <w:r w:rsidRPr="008A7DD9">
        <w:rPr>
          <w:rFonts w:ascii="Times New Roman" w:hAnsi="Times New Roman" w:cs="Times New Roman"/>
          <w:b w:val="0"/>
          <w:color w:val="auto"/>
          <w:sz w:val="24"/>
          <w:szCs w:val="24"/>
          <w:lang w:val="en-US"/>
        </w:rPr>
        <w:t xml:space="preserve"> M, Miler H (2007) Contribution of working group I to the fourth assessment report of the Intergovernmental Panel on Climate Change, Cambridge University Press, Cambridge, </w:t>
      </w:r>
      <w:proofErr w:type="spellStart"/>
      <w:r w:rsidRPr="008A7DD9">
        <w:rPr>
          <w:rFonts w:ascii="Times New Roman" w:hAnsi="Times New Roman" w:cs="Times New Roman"/>
          <w:b w:val="0"/>
          <w:color w:val="auto"/>
          <w:sz w:val="24"/>
          <w:szCs w:val="24"/>
          <w:lang w:val="en-US"/>
        </w:rPr>
        <w:t>pp</w:t>
      </w:r>
      <w:proofErr w:type="spellEnd"/>
      <w:r w:rsidRPr="008A7DD9">
        <w:rPr>
          <w:rFonts w:ascii="Times New Roman" w:hAnsi="Times New Roman" w:cs="Times New Roman"/>
          <w:b w:val="0"/>
          <w:color w:val="auto"/>
          <w:sz w:val="24"/>
          <w:szCs w:val="24"/>
          <w:lang w:val="en-US"/>
        </w:rPr>
        <w:t xml:space="preserve"> 996</w:t>
      </w:r>
    </w:p>
    <w:p w:rsidR="00B4303F" w:rsidRPr="00231931" w:rsidRDefault="00B4303F" w:rsidP="00B4303F">
      <w:pPr>
        <w:spacing w:line="480" w:lineRule="auto"/>
        <w:ind w:left="709" w:hanging="709"/>
        <w:jc w:val="both"/>
        <w:rPr>
          <w:lang w:val="en-US" w:eastAsia="en-US"/>
        </w:rPr>
      </w:pPr>
      <w:r w:rsidRPr="00231931">
        <w:rPr>
          <w:rFonts w:eastAsiaTheme="minorHAnsi"/>
          <w:lang w:val="en-US" w:eastAsia="en-US"/>
        </w:rPr>
        <w:lastRenderedPageBreak/>
        <w:t xml:space="preserve">Thomsen J, </w:t>
      </w:r>
      <w:proofErr w:type="spellStart"/>
      <w:r w:rsidRPr="00231931">
        <w:rPr>
          <w:rFonts w:eastAsiaTheme="minorHAnsi"/>
          <w:lang w:val="en-US" w:eastAsia="en-US"/>
        </w:rPr>
        <w:t>Casties</w:t>
      </w:r>
      <w:proofErr w:type="spellEnd"/>
      <w:r w:rsidRPr="00231931">
        <w:rPr>
          <w:rFonts w:eastAsiaTheme="minorHAnsi"/>
          <w:lang w:val="en-US" w:eastAsia="en-US"/>
        </w:rPr>
        <w:t xml:space="preserve"> I, </w:t>
      </w:r>
      <w:proofErr w:type="spellStart"/>
      <w:r w:rsidRPr="00231931">
        <w:rPr>
          <w:rFonts w:eastAsiaTheme="minorHAnsi"/>
          <w:lang w:val="en-US" w:eastAsia="en-US"/>
        </w:rPr>
        <w:t>Pansch</w:t>
      </w:r>
      <w:proofErr w:type="spellEnd"/>
      <w:r w:rsidRPr="00231931">
        <w:rPr>
          <w:rFonts w:eastAsiaTheme="minorHAnsi"/>
          <w:lang w:val="en-US" w:eastAsia="en-US"/>
        </w:rPr>
        <w:t xml:space="preserve"> C, </w:t>
      </w:r>
      <w:proofErr w:type="spellStart"/>
      <w:r w:rsidRPr="00231931">
        <w:rPr>
          <w:rFonts w:eastAsiaTheme="minorHAnsi"/>
          <w:lang w:val="en-US" w:eastAsia="en-US"/>
        </w:rPr>
        <w:t>Kortzinger</w:t>
      </w:r>
      <w:proofErr w:type="spellEnd"/>
      <w:r w:rsidRPr="00231931">
        <w:rPr>
          <w:rFonts w:eastAsiaTheme="minorHAnsi"/>
          <w:lang w:val="en-US" w:eastAsia="en-US"/>
        </w:rPr>
        <w:t xml:space="preserve"> A, </w:t>
      </w:r>
      <w:proofErr w:type="spellStart"/>
      <w:r w:rsidRPr="00231931">
        <w:rPr>
          <w:rFonts w:eastAsiaTheme="minorHAnsi"/>
          <w:lang w:val="en-US" w:eastAsia="en-US"/>
        </w:rPr>
        <w:t>Melzner</w:t>
      </w:r>
      <w:proofErr w:type="spellEnd"/>
      <w:r w:rsidRPr="00231931">
        <w:rPr>
          <w:rFonts w:eastAsiaTheme="minorHAnsi"/>
          <w:lang w:val="en-US" w:eastAsia="en-US"/>
        </w:rPr>
        <w:t xml:space="preserve"> F (2013) Food availability outweighs ocean acidification effects in juvenile </w:t>
      </w:r>
      <w:proofErr w:type="spellStart"/>
      <w:r w:rsidRPr="00231931">
        <w:rPr>
          <w:rFonts w:eastAsiaTheme="minorHAnsi"/>
          <w:i/>
          <w:iCs/>
          <w:lang w:val="en-US" w:eastAsia="en-US"/>
        </w:rPr>
        <w:t>Mytilus</w:t>
      </w:r>
      <w:proofErr w:type="spellEnd"/>
      <w:r w:rsidRPr="00231931">
        <w:rPr>
          <w:rFonts w:eastAsiaTheme="minorHAnsi"/>
          <w:i/>
          <w:iCs/>
          <w:lang w:val="en-US" w:eastAsia="en-US"/>
        </w:rPr>
        <w:t xml:space="preserve"> </w:t>
      </w:r>
      <w:proofErr w:type="spellStart"/>
      <w:r w:rsidRPr="00231931">
        <w:rPr>
          <w:rFonts w:eastAsiaTheme="minorHAnsi"/>
          <w:i/>
          <w:iCs/>
          <w:lang w:val="en-US" w:eastAsia="en-US"/>
        </w:rPr>
        <w:t>edulis</w:t>
      </w:r>
      <w:proofErr w:type="spellEnd"/>
      <w:r w:rsidRPr="00231931">
        <w:rPr>
          <w:rFonts w:eastAsiaTheme="minorHAnsi"/>
          <w:lang w:val="en-US" w:eastAsia="en-US"/>
        </w:rPr>
        <w:t xml:space="preserve">: laboratory and field experiments. </w:t>
      </w:r>
      <w:r w:rsidRPr="0046561F">
        <w:rPr>
          <w:rFonts w:eastAsiaTheme="minorHAnsi"/>
          <w:i/>
          <w:lang w:val="en-US" w:eastAsia="en-US"/>
        </w:rPr>
        <w:t>Global Change Biology</w:t>
      </w:r>
      <w:r w:rsidRPr="0046561F">
        <w:rPr>
          <w:rFonts w:eastAsiaTheme="minorHAnsi"/>
          <w:b/>
          <w:lang w:val="en-US" w:eastAsia="en-US"/>
        </w:rPr>
        <w:t xml:space="preserve"> 19</w:t>
      </w:r>
      <w:r w:rsidRPr="0046561F">
        <w:rPr>
          <w:rFonts w:eastAsiaTheme="minorHAnsi"/>
          <w:lang w:val="en-US" w:eastAsia="en-US"/>
        </w:rPr>
        <w:t>: 1017-1027</w:t>
      </w:r>
    </w:p>
    <w:p w:rsidR="002A6DF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Thomsen J, </w:t>
      </w:r>
      <w:proofErr w:type="spellStart"/>
      <w:r w:rsidRPr="008A7DD9">
        <w:rPr>
          <w:rFonts w:ascii="Times New Roman" w:hAnsi="Times New Roman" w:cs="Times New Roman"/>
          <w:b w:val="0"/>
          <w:color w:val="auto"/>
          <w:sz w:val="24"/>
          <w:szCs w:val="24"/>
          <w:lang w:val="en-US"/>
        </w:rPr>
        <w:t>Gutowska</w:t>
      </w:r>
      <w:proofErr w:type="spellEnd"/>
      <w:r w:rsidRPr="008A7DD9">
        <w:rPr>
          <w:rFonts w:ascii="Times New Roman" w:hAnsi="Times New Roman" w:cs="Times New Roman"/>
          <w:b w:val="0"/>
          <w:color w:val="auto"/>
          <w:sz w:val="24"/>
          <w:szCs w:val="24"/>
          <w:lang w:val="en-US"/>
        </w:rPr>
        <w:t xml:space="preserve"> MA, </w:t>
      </w:r>
      <w:proofErr w:type="spellStart"/>
      <w:r w:rsidRPr="008A7DD9">
        <w:rPr>
          <w:rFonts w:ascii="Times New Roman" w:hAnsi="Times New Roman" w:cs="Times New Roman"/>
          <w:b w:val="0"/>
          <w:color w:val="auto"/>
          <w:sz w:val="24"/>
          <w:szCs w:val="24"/>
          <w:lang w:val="en-US"/>
        </w:rPr>
        <w:t>Saphorster</w:t>
      </w:r>
      <w:proofErr w:type="spellEnd"/>
      <w:r w:rsidRPr="008A7DD9">
        <w:rPr>
          <w:rFonts w:ascii="Times New Roman" w:hAnsi="Times New Roman" w:cs="Times New Roman"/>
          <w:b w:val="0"/>
          <w:color w:val="auto"/>
          <w:sz w:val="24"/>
          <w:szCs w:val="24"/>
          <w:lang w:val="en-US"/>
        </w:rPr>
        <w:t xml:space="preserve"> J, Heinemann A, </w:t>
      </w:r>
      <w:proofErr w:type="spellStart"/>
      <w:r w:rsidRPr="008A7DD9">
        <w:rPr>
          <w:rFonts w:ascii="Times New Roman" w:hAnsi="Times New Roman" w:cs="Times New Roman"/>
          <w:b w:val="0"/>
          <w:color w:val="auto"/>
          <w:sz w:val="24"/>
          <w:szCs w:val="24"/>
          <w:lang w:val="en-US"/>
        </w:rPr>
        <w:t>Trubenbach</w:t>
      </w:r>
      <w:proofErr w:type="spellEnd"/>
      <w:r w:rsidRPr="008A7DD9">
        <w:rPr>
          <w:rFonts w:ascii="Times New Roman" w:hAnsi="Times New Roman" w:cs="Times New Roman"/>
          <w:b w:val="0"/>
          <w:color w:val="auto"/>
          <w:sz w:val="24"/>
          <w:szCs w:val="24"/>
          <w:lang w:val="en-US"/>
        </w:rPr>
        <w:t xml:space="preserve"> K, </w:t>
      </w:r>
      <w:proofErr w:type="spellStart"/>
      <w:r w:rsidRPr="008A7DD9">
        <w:rPr>
          <w:rFonts w:ascii="Times New Roman" w:hAnsi="Times New Roman" w:cs="Times New Roman"/>
          <w:b w:val="0"/>
          <w:color w:val="auto"/>
          <w:sz w:val="24"/>
          <w:szCs w:val="24"/>
          <w:lang w:val="en-US"/>
        </w:rPr>
        <w:t>Fietzke</w:t>
      </w:r>
      <w:proofErr w:type="spellEnd"/>
      <w:r w:rsidRPr="008A7DD9">
        <w:rPr>
          <w:rFonts w:ascii="Times New Roman" w:hAnsi="Times New Roman" w:cs="Times New Roman"/>
          <w:b w:val="0"/>
          <w:color w:val="auto"/>
          <w:sz w:val="24"/>
          <w:szCs w:val="24"/>
          <w:lang w:val="en-US"/>
        </w:rPr>
        <w:t xml:space="preserve"> J, </w:t>
      </w:r>
      <w:proofErr w:type="spellStart"/>
      <w:r w:rsidRPr="008A7DD9">
        <w:rPr>
          <w:rFonts w:ascii="Times New Roman" w:hAnsi="Times New Roman" w:cs="Times New Roman"/>
          <w:b w:val="0"/>
          <w:color w:val="auto"/>
          <w:sz w:val="24"/>
          <w:szCs w:val="24"/>
          <w:lang w:val="en-US"/>
        </w:rPr>
        <w:t>Hiebenthal</w:t>
      </w:r>
      <w:proofErr w:type="spellEnd"/>
      <w:r w:rsidRPr="008A7DD9">
        <w:rPr>
          <w:rFonts w:ascii="Times New Roman" w:hAnsi="Times New Roman" w:cs="Times New Roman"/>
          <w:b w:val="0"/>
          <w:color w:val="auto"/>
          <w:sz w:val="24"/>
          <w:szCs w:val="24"/>
          <w:lang w:val="en-US"/>
        </w:rPr>
        <w:t xml:space="preserve"> C, </w:t>
      </w:r>
      <w:proofErr w:type="spellStart"/>
      <w:r w:rsidRPr="008A7DD9">
        <w:rPr>
          <w:rFonts w:ascii="Times New Roman" w:hAnsi="Times New Roman" w:cs="Times New Roman"/>
          <w:b w:val="0"/>
          <w:color w:val="auto"/>
          <w:sz w:val="24"/>
          <w:szCs w:val="24"/>
          <w:lang w:val="en-US"/>
        </w:rPr>
        <w:t>Eisenhauer</w:t>
      </w:r>
      <w:proofErr w:type="spellEnd"/>
      <w:r w:rsidRPr="008A7DD9">
        <w:rPr>
          <w:rFonts w:ascii="Times New Roman" w:hAnsi="Times New Roman" w:cs="Times New Roman"/>
          <w:b w:val="0"/>
          <w:color w:val="auto"/>
          <w:sz w:val="24"/>
          <w:szCs w:val="24"/>
          <w:lang w:val="en-US"/>
        </w:rPr>
        <w:t xml:space="preserve"> A, </w:t>
      </w:r>
      <w:proofErr w:type="spellStart"/>
      <w:r w:rsidRPr="008A7DD9">
        <w:rPr>
          <w:rFonts w:ascii="Times New Roman" w:hAnsi="Times New Roman" w:cs="Times New Roman"/>
          <w:b w:val="0"/>
          <w:color w:val="auto"/>
          <w:sz w:val="24"/>
          <w:szCs w:val="24"/>
          <w:lang w:val="en-US"/>
        </w:rPr>
        <w:t>Kortzinger</w:t>
      </w:r>
      <w:proofErr w:type="spellEnd"/>
      <w:r w:rsidRPr="008A7DD9">
        <w:rPr>
          <w:rFonts w:ascii="Times New Roman" w:hAnsi="Times New Roman" w:cs="Times New Roman"/>
          <w:b w:val="0"/>
          <w:color w:val="auto"/>
          <w:sz w:val="24"/>
          <w:szCs w:val="24"/>
          <w:lang w:val="en-US"/>
        </w:rPr>
        <w:t xml:space="preserve"> A, Wahl M, </w:t>
      </w:r>
      <w:proofErr w:type="spellStart"/>
      <w:r w:rsidRPr="008A7DD9">
        <w:rPr>
          <w:rFonts w:ascii="Times New Roman" w:hAnsi="Times New Roman" w:cs="Times New Roman"/>
          <w:b w:val="0"/>
          <w:color w:val="auto"/>
          <w:sz w:val="24"/>
          <w:szCs w:val="24"/>
          <w:lang w:val="en-US"/>
        </w:rPr>
        <w:t>Melzner</w:t>
      </w:r>
      <w:proofErr w:type="spellEnd"/>
      <w:r w:rsidRPr="008A7DD9">
        <w:rPr>
          <w:rFonts w:ascii="Times New Roman" w:hAnsi="Times New Roman" w:cs="Times New Roman"/>
          <w:b w:val="0"/>
          <w:color w:val="auto"/>
          <w:sz w:val="24"/>
          <w:szCs w:val="24"/>
          <w:lang w:val="en-US"/>
        </w:rPr>
        <w:t xml:space="preserve"> F (2010) Calcifying invertebrates succeed in a naturally 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-rich coastal habitat but are threatened by high levels of future acidification. </w:t>
      </w:r>
      <w:proofErr w:type="spellStart"/>
      <w:r w:rsidRPr="006C17EE">
        <w:rPr>
          <w:rFonts w:ascii="Times New Roman" w:hAnsi="Times New Roman" w:cs="Times New Roman"/>
          <w:b w:val="0"/>
          <w:i/>
          <w:color w:val="auto"/>
          <w:sz w:val="24"/>
          <w:szCs w:val="24"/>
          <w:lang w:val="en-US"/>
        </w:rPr>
        <w:t>Biogeosciences</w:t>
      </w:r>
      <w:proofErr w:type="spellEnd"/>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7</w:t>
      </w:r>
      <w:r w:rsidRPr="008A7DD9">
        <w:rPr>
          <w:rFonts w:ascii="Times New Roman" w:hAnsi="Times New Roman" w:cs="Times New Roman"/>
          <w:b w:val="0"/>
          <w:color w:val="auto"/>
          <w:sz w:val="24"/>
          <w:szCs w:val="24"/>
          <w:lang w:val="en-US"/>
        </w:rPr>
        <w:t>: 3879-3891</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rPr>
      </w:pPr>
      <w:r w:rsidRPr="008A7DD9">
        <w:rPr>
          <w:rFonts w:ascii="Times New Roman" w:hAnsi="Times New Roman" w:cs="Times New Roman"/>
          <w:b w:val="0"/>
          <w:color w:val="auto"/>
          <w:sz w:val="24"/>
          <w:szCs w:val="24"/>
          <w:lang w:val="en-US"/>
        </w:rPr>
        <w:t xml:space="preserve">Thomsen J, </w:t>
      </w:r>
      <w:proofErr w:type="spellStart"/>
      <w:r w:rsidRPr="008A7DD9">
        <w:rPr>
          <w:rFonts w:ascii="Times New Roman" w:hAnsi="Times New Roman" w:cs="Times New Roman"/>
          <w:b w:val="0"/>
          <w:color w:val="auto"/>
          <w:sz w:val="24"/>
          <w:szCs w:val="24"/>
          <w:lang w:val="en-US"/>
        </w:rPr>
        <w:t>Melzner</w:t>
      </w:r>
      <w:proofErr w:type="spellEnd"/>
      <w:r w:rsidRPr="008A7DD9">
        <w:rPr>
          <w:rFonts w:ascii="Times New Roman" w:hAnsi="Times New Roman" w:cs="Times New Roman"/>
          <w:b w:val="0"/>
          <w:color w:val="auto"/>
          <w:sz w:val="24"/>
          <w:szCs w:val="24"/>
          <w:lang w:val="en-US"/>
        </w:rPr>
        <w:t xml:space="preserve"> F (2010) Moderate seawater acidification does not elicit long-term metabolic depression in the blue mussel </w:t>
      </w:r>
      <w:proofErr w:type="spellStart"/>
      <w:r w:rsidRPr="008A7DD9">
        <w:rPr>
          <w:rFonts w:ascii="Times New Roman" w:hAnsi="Times New Roman" w:cs="Times New Roman"/>
          <w:b w:val="0"/>
          <w:i/>
          <w:color w:val="auto"/>
          <w:sz w:val="24"/>
          <w:szCs w:val="24"/>
          <w:lang w:val="en-US"/>
        </w:rPr>
        <w:t>Mytilus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edulis</w:t>
      </w:r>
      <w:proofErr w:type="spellEnd"/>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b w:val="0"/>
          <w:i/>
          <w:color w:val="auto"/>
          <w:sz w:val="24"/>
          <w:szCs w:val="24"/>
        </w:rPr>
        <w:t xml:space="preserve">Marine </w:t>
      </w:r>
      <w:proofErr w:type="spellStart"/>
      <w:r w:rsidRPr="006C17EE">
        <w:rPr>
          <w:rFonts w:ascii="Times New Roman" w:hAnsi="Times New Roman" w:cs="Times New Roman"/>
          <w:b w:val="0"/>
          <w:i/>
          <w:color w:val="auto"/>
          <w:sz w:val="24"/>
          <w:szCs w:val="24"/>
        </w:rPr>
        <w:t>Biology</w:t>
      </w:r>
      <w:proofErr w:type="spellEnd"/>
      <w:r w:rsidRPr="008A7DD9">
        <w:rPr>
          <w:rFonts w:ascii="Times New Roman" w:hAnsi="Times New Roman" w:cs="Times New Roman"/>
          <w:b w:val="0"/>
          <w:color w:val="auto"/>
          <w:sz w:val="24"/>
          <w:szCs w:val="24"/>
        </w:rPr>
        <w:t xml:space="preserve"> </w:t>
      </w:r>
      <w:r w:rsidRPr="006C17EE">
        <w:rPr>
          <w:rFonts w:ascii="Times New Roman" w:hAnsi="Times New Roman" w:cs="Times New Roman"/>
          <w:color w:val="auto"/>
          <w:sz w:val="24"/>
          <w:szCs w:val="24"/>
        </w:rPr>
        <w:t>157</w:t>
      </w:r>
      <w:r w:rsidRPr="008A7DD9">
        <w:rPr>
          <w:rFonts w:ascii="Times New Roman" w:hAnsi="Times New Roman" w:cs="Times New Roman"/>
          <w:b w:val="0"/>
          <w:color w:val="auto"/>
          <w:sz w:val="24"/>
          <w:szCs w:val="24"/>
        </w:rPr>
        <w:t>: 2667-2676</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rPr>
      </w:pPr>
      <w:proofErr w:type="spellStart"/>
      <w:r w:rsidRPr="008A7DD9">
        <w:rPr>
          <w:rFonts w:ascii="Times New Roman" w:hAnsi="Times New Roman" w:cs="Times New Roman"/>
          <w:b w:val="0"/>
          <w:color w:val="auto"/>
          <w:sz w:val="24"/>
          <w:szCs w:val="24"/>
        </w:rPr>
        <w:t>Thouzeau</w:t>
      </w:r>
      <w:proofErr w:type="spellEnd"/>
      <w:r w:rsidRPr="008A7DD9">
        <w:rPr>
          <w:rFonts w:ascii="Times New Roman" w:hAnsi="Times New Roman" w:cs="Times New Roman"/>
          <w:b w:val="0"/>
          <w:color w:val="auto"/>
          <w:sz w:val="24"/>
          <w:szCs w:val="24"/>
        </w:rPr>
        <w:t xml:space="preserve"> G, </w:t>
      </w:r>
      <w:proofErr w:type="spellStart"/>
      <w:r w:rsidRPr="008A7DD9">
        <w:rPr>
          <w:rFonts w:ascii="Times New Roman" w:hAnsi="Times New Roman" w:cs="Times New Roman"/>
          <w:b w:val="0"/>
          <w:color w:val="auto"/>
          <w:sz w:val="24"/>
          <w:szCs w:val="24"/>
        </w:rPr>
        <w:t>Chauvaud</w:t>
      </w:r>
      <w:proofErr w:type="spellEnd"/>
      <w:r w:rsidRPr="008A7DD9">
        <w:rPr>
          <w:rFonts w:ascii="Times New Roman" w:hAnsi="Times New Roman" w:cs="Times New Roman"/>
          <w:b w:val="0"/>
          <w:color w:val="auto"/>
          <w:sz w:val="24"/>
          <w:szCs w:val="24"/>
        </w:rPr>
        <w:t xml:space="preserve"> L, </w:t>
      </w:r>
      <w:proofErr w:type="spellStart"/>
      <w:r w:rsidRPr="008A7DD9">
        <w:rPr>
          <w:rFonts w:ascii="Times New Roman" w:hAnsi="Times New Roman" w:cs="Times New Roman"/>
          <w:b w:val="0"/>
          <w:color w:val="auto"/>
          <w:sz w:val="24"/>
          <w:szCs w:val="24"/>
        </w:rPr>
        <w:t>Grall</w:t>
      </w:r>
      <w:proofErr w:type="spellEnd"/>
      <w:r w:rsidRPr="008A7DD9">
        <w:rPr>
          <w:rFonts w:ascii="Times New Roman" w:hAnsi="Times New Roman" w:cs="Times New Roman"/>
          <w:b w:val="0"/>
          <w:color w:val="auto"/>
          <w:sz w:val="24"/>
          <w:szCs w:val="24"/>
        </w:rPr>
        <w:t xml:space="preserve"> J, Guérin L (2000) Rôle des interactions biotiques sur le devenir du pré-recrutement et la croissance de </w:t>
      </w:r>
      <w:r w:rsidRPr="008A7DD9">
        <w:rPr>
          <w:rFonts w:ascii="Times New Roman" w:hAnsi="Times New Roman" w:cs="Times New Roman"/>
          <w:b w:val="0"/>
          <w:i/>
          <w:color w:val="auto"/>
          <w:sz w:val="24"/>
          <w:szCs w:val="24"/>
        </w:rPr>
        <w:t xml:space="preserve">Pecten </w:t>
      </w:r>
      <w:proofErr w:type="spellStart"/>
      <w:r w:rsidRPr="008A7DD9">
        <w:rPr>
          <w:rFonts w:ascii="Times New Roman" w:hAnsi="Times New Roman" w:cs="Times New Roman"/>
          <w:b w:val="0"/>
          <w:i/>
          <w:color w:val="auto"/>
          <w:sz w:val="24"/>
          <w:szCs w:val="24"/>
        </w:rPr>
        <w:t>maximus</w:t>
      </w:r>
      <w:proofErr w:type="spellEnd"/>
      <w:r w:rsidRPr="008A7DD9">
        <w:rPr>
          <w:rFonts w:ascii="Times New Roman" w:hAnsi="Times New Roman" w:cs="Times New Roman"/>
          <w:b w:val="0"/>
          <w:color w:val="auto"/>
          <w:sz w:val="24"/>
          <w:szCs w:val="24"/>
        </w:rPr>
        <w:t xml:space="preserve"> (L.) en rade de Brest. </w:t>
      </w:r>
      <w:r w:rsidRPr="006C17EE">
        <w:rPr>
          <w:rFonts w:ascii="Times New Roman" w:hAnsi="Times New Roman" w:cs="Times New Roman"/>
          <w:b w:val="0"/>
          <w:i/>
          <w:color w:val="auto"/>
          <w:sz w:val="24"/>
          <w:szCs w:val="24"/>
        </w:rPr>
        <w:t xml:space="preserve">Comptes Rendus de l'Académie des Sciences - </w:t>
      </w:r>
      <w:proofErr w:type="spellStart"/>
      <w:r w:rsidRPr="006C17EE">
        <w:rPr>
          <w:rFonts w:ascii="Times New Roman" w:hAnsi="Times New Roman" w:cs="Times New Roman"/>
          <w:b w:val="0"/>
          <w:i/>
          <w:color w:val="auto"/>
          <w:sz w:val="24"/>
          <w:szCs w:val="24"/>
        </w:rPr>
        <w:t>Series</w:t>
      </w:r>
      <w:proofErr w:type="spellEnd"/>
      <w:r w:rsidRPr="006C17EE">
        <w:rPr>
          <w:rFonts w:ascii="Times New Roman" w:hAnsi="Times New Roman" w:cs="Times New Roman"/>
          <w:b w:val="0"/>
          <w:i/>
          <w:color w:val="auto"/>
          <w:sz w:val="24"/>
          <w:szCs w:val="24"/>
        </w:rPr>
        <w:t xml:space="preserve"> III - Sciences de la Vie</w:t>
      </w:r>
      <w:r w:rsidRPr="008A7DD9">
        <w:rPr>
          <w:rFonts w:ascii="Times New Roman" w:hAnsi="Times New Roman" w:cs="Times New Roman"/>
          <w:b w:val="0"/>
          <w:color w:val="auto"/>
          <w:sz w:val="24"/>
          <w:szCs w:val="24"/>
        </w:rPr>
        <w:t xml:space="preserve"> </w:t>
      </w:r>
      <w:r w:rsidRPr="006C17EE">
        <w:rPr>
          <w:rFonts w:ascii="Times New Roman" w:hAnsi="Times New Roman" w:cs="Times New Roman"/>
          <w:color w:val="auto"/>
          <w:sz w:val="24"/>
          <w:szCs w:val="24"/>
        </w:rPr>
        <w:t>323</w:t>
      </w:r>
      <w:r w:rsidRPr="008A7DD9">
        <w:rPr>
          <w:rFonts w:ascii="Times New Roman" w:hAnsi="Times New Roman" w:cs="Times New Roman"/>
          <w:b w:val="0"/>
          <w:color w:val="auto"/>
          <w:sz w:val="24"/>
          <w:szCs w:val="24"/>
        </w:rPr>
        <w:t>: 815-825</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Tomanek</w:t>
      </w:r>
      <w:proofErr w:type="spellEnd"/>
      <w:r w:rsidRPr="008A7DD9">
        <w:rPr>
          <w:rFonts w:ascii="Times New Roman" w:hAnsi="Times New Roman" w:cs="Times New Roman"/>
          <w:b w:val="0"/>
          <w:color w:val="auto"/>
          <w:sz w:val="24"/>
          <w:szCs w:val="24"/>
          <w:lang w:val="en-US"/>
        </w:rPr>
        <w:t xml:space="preserve"> L, </w:t>
      </w:r>
      <w:proofErr w:type="spellStart"/>
      <w:r w:rsidRPr="008A7DD9">
        <w:rPr>
          <w:rFonts w:ascii="Times New Roman" w:hAnsi="Times New Roman" w:cs="Times New Roman"/>
          <w:b w:val="0"/>
          <w:color w:val="auto"/>
          <w:sz w:val="24"/>
          <w:szCs w:val="24"/>
          <w:lang w:val="en-US"/>
        </w:rPr>
        <w:t>Zuzow</w:t>
      </w:r>
      <w:proofErr w:type="spellEnd"/>
      <w:r w:rsidRPr="008A7DD9">
        <w:rPr>
          <w:rFonts w:ascii="Times New Roman" w:hAnsi="Times New Roman" w:cs="Times New Roman"/>
          <w:b w:val="0"/>
          <w:color w:val="auto"/>
          <w:sz w:val="24"/>
          <w:szCs w:val="24"/>
          <w:lang w:val="en-US"/>
        </w:rPr>
        <w:t xml:space="preserve"> MJ, </w:t>
      </w:r>
      <w:proofErr w:type="spellStart"/>
      <w:r w:rsidRPr="008A7DD9">
        <w:rPr>
          <w:rFonts w:ascii="Times New Roman" w:hAnsi="Times New Roman" w:cs="Times New Roman"/>
          <w:b w:val="0"/>
          <w:color w:val="auto"/>
          <w:sz w:val="24"/>
          <w:szCs w:val="24"/>
          <w:lang w:val="en-US"/>
        </w:rPr>
        <w:t>Ivanina</w:t>
      </w:r>
      <w:proofErr w:type="spellEnd"/>
      <w:r w:rsidRPr="008A7DD9">
        <w:rPr>
          <w:rFonts w:ascii="Times New Roman" w:hAnsi="Times New Roman" w:cs="Times New Roman"/>
          <w:b w:val="0"/>
          <w:color w:val="auto"/>
          <w:sz w:val="24"/>
          <w:szCs w:val="24"/>
          <w:lang w:val="en-US"/>
        </w:rPr>
        <w:t xml:space="preserve"> AV, </w:t>
      </w:r>
      <w:proofErr w:type="spellStart"/>
      <w:r w:rsidRPr="008A7DD9">
        <w:rPr>
          <w:rFonts w:ascii="Times New Roman" w:hAnsi="Times New Roman" w:cs="Times New Roman"/>
          <w:b w:val="0"/>
          <w:color w:val="auto"/>
          <w:sz w:val="24"/>
          <w:szCs w:val="24"/>
          <w:lang w:val="en-US"/>
        </w:rPr>
        <w:t>Beniash</w:t>
      </w:r>
      <w:proofErr w:type="spellEnd"/>
      <w:r w:rsidRPr="008A7DD9">
        <w:rPr>
          <w:rFonts w:ascii="Times New Roman" w:hAnsi="Times New Roman" w:cs="Times New Roman"/>
          <w:b w:val="0"/>
          <w:color w:val="auto"/>
          <w:sz w:val="24"/>
          <w:szCs w:val="24"/>
          <w:lang w:val="en-US"/>
        </w:rPr>
        <w:t xml:space="preserve"> E, </w:t>
      </w:r>
      <w:proofErr w:type="spellStart"/>
      <w:r w:rsidRPr="008A7DD9">
        <w:rPr>
          <w:rFonts w:ascii="Times New Roman" w:hAnsi="Times New Roman" w:cs="Times New Roman"/>
          <w:b w:val="0"/>
          <w:color w:val="auto"/>
          <w:sz w:val="24"/>
          <w:szCs w:val="24"/>
          <w:lang w:val="en-US"/>
        </w:rPr>
        <w:t>Sokolova</w:t>
      </w:r>
      <w:proofErr w:type="spellEnd"/>
      <w:r w:rsidRPr="008A7DD9">
        <w:rPr>
          <w:rFonts w:ascii="Times New Roman" w:hAnsi="Times New Roman" w:cs="Times New Roman"/>
          <w:b w:val="0"/>
          <w:color w:val="auto"/>
          <w:sz w:val="24"/>
          <w:szCs w:val="24"/>
          <w:lang w:val="en-US"/>
        </w:rPr>
        <w:t xml:space="preserve"> IM (2011) Proteomic response to elevated </w:t>
      </w:r>
      <w:r w:rsidRPr="008A7DD9">
        <w:rPr>
          <w:rFonts w:ascii="Times New Roman" w:hAnsi="Times New Roman" w:cs="Times New Roman"/>
          <w:b w:val="0"/>
          <w:i/>
          <w:color w:val="auto"/>
          <w:sz w:val="24"/>
          <w:szCs w:val="24"/>
          <w:lang w:val="en-US"/>
        </w:rPr>
        <w:t>p</w:t>
      </w:r>
      <w:r w:rsidRPr="008A7DD9">
        <w:rPr>
          <w:rFonts w:ascii="Times New Roman" w:hAnsi="Times New Roman" w:cs="Times New Roman"/>
          <w:b w:val="0"/>
          <w:color w:val="auto"/>
          <w:sz w:val="24"/>
          <w:szCs w:val="24"/>
          <w:lang w:val="en-US"/>
        </w:rPr>
        <w:t>CO</w:t>
      </w:r>
      <w:r w:rsidRPr="008A7DD9">
        <w:rPr>
          <w:rFonts w:ascii="Times New Roman" w:hAnsi="Times New Roman" w:cs="Times New Roman"/>
          <w:b w:val="0"/>
          <w:color w:val="auto"/>
          <w:sz w:val="24"/>
          <w:szCs w:val="24"/>
          <w:vertAlign w:val="subscript"/>
          <w:lang w:val="en-US"/>
        </w:rPr>
        <w:t>2</w:t>
      </w:r>
      <w:r w:rsidRPr="008A7DD9">
        <w:rPr>
          <w:rFonts w:ascii="Times New Roman" w:hAnsi="Times New Roman" w:cs="Times New Roman"/>
          <w:b w:val="0"/>
          <w:color w:val="auto"/>
          <w:sz w:val="24"/>
          <w:szCs w:val="24"/>
          <w:lang w:val="en-US"/>
        </w:rPr>
        <w:t xml:space="preserve"> level in eastern oysters, </w:t>
      </w:r>
      <w:proofErr w:type="spellStart"/>
      <w:r w:rsidRPr="008A7DD9">
        <w:rPr>
          <w:rFonts w:ascii="Times New Roman" w:hAnsi="Times New Roman" w:cs="Times New Roman"/>
          <w:b w:val="0"/>
          <w:i/>
          <w:color w:val="auto"/>
          <w:sz w:val="24"/>
          <w:szCs w:val="24"/>
          <w:lang w:val="en-US"/>
        </w:rPr>
        <w:t>Crassostrea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virginica</w:t>
      </w:r>
      <w:proofErr w:type="spellEnd"/>
      <w:r w:rsidRPr="008A7DD9">
        <w:rPr>
          <w:rFonts w:ascii="Times New Roman" w:hAnsi="Times New Roman" w:cs="Times New Roman"/>
          <w:b w:val="0"/>
          <w:color w:val="auto"/>
          <w:sz w:val="24"/>
          <w:szCs w:val="24"/>
          <w:lang w:val="en-US"/>
        </w:rPr>
        <w:t xml:space="preserve">: evidence for oxidative stress. </w:t>
      </w:r>
      <w:r w:rsidRPr="006C17EE">
        <w:rPr>
          <w:rFonts w:ascii="Times New Roman" w:hAnsi="Times New Roman" w:cs="Times New Roman"/>
          <w:b w:val="0"/>
          <w:i/>
          <w:color w:val="auto"/>
          <w:sz w:val="24"/>
          <w:szCs w:val="24"/>
          <w:lang w:val="en-US"/>
        </w:rPr>
        <w:t>Journal of Experimental Biology</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214</w:t>
      </w:r>
      <w:r w:rsidRPr="008A7DD9">
        <w:rPr>
          <w:rFonts w:ascii="Times New Roman" w:hAnsi="Times New Roman" w:cs="Times New Roman"/>
          <w:b w:val="0"/>
          <w:color w:val="auto"/>
          <w:sz w:val="24"/>
          <w:szCs w:val="24"/>
          <w:lang w:val="en-US"/>
        </w:rPr>
        <w:t>: 1836-1844</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von </w:t>
      </w:r>
      <w:proofErr w:type="spellStart"/>
      <w:r w:rsidRPr="008A7DD9">
        <w:rPr>
          <w:rFonts w:ascii="Times New Roman" w:hAnsi="Times New Roman" w:cs="Times New Roman"/>
          <w:b w:val="0"/>
          <w:color w:val="auto"/>
          <w:sz w:val="24"/>
          <w:szCs w:val="24"/>
          <w:lang w:val="en-US"/>
        </w:rPr>
        <w:t>Bertalanffy</w:t>
      </w:r>
      <w:proofErr w:type="spellEnd"/>
      <w:r w:rsidRPr="008A7DD9">
        <w:rPr>
          <w:rFonts w:ascii="Times New Roman" w:hAnsi="Times New Roman" w:cs="Times New Roman"/>
          <w:b w:val="0"/>
          <w:color w:val="auto"/>
          <w:sz w:val="24"/>
          <w:szCs w:val="24"/>
          <w:lang w:val="en-US"/>
        </w:rPr>
        <w:t xml:space="preserve"> L (1951) Metabolic types and growth types</w:t>
      </w:r>
      <w:r w:rsidRPr="006C17EE">
        <w:rPr>
          <w:rFonts w:ascii="Times New Roman" w:hAnsi="Times New Roman" w:cs="Times New Roman"/>
          <w:b w:val="0"/>
          <w:i/>
          <w:color w:val="auto"/>
          <w:sz w:val="24"/>
          <w:szCs w:val="24"/>
          <w:lang w:val="en-US"/>
        </w:rPr>
        <w:t>. The American Naturalist</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85</w:t>
      </w:r>
      <w:r w:rsidRPr="008A7DD9">
        <w:rPr>
          <w:rFonts w:ascii="Times New Roman" w:hAnsi="Times New Roman" w:cs="Times New Roman"/>
          <w:b w:val="0"/>
          <w:color w:val="auto"/>
          <w:sz w:val="24"/>
          <w:szCs w:val="24"/>
          <w:lang w:val="en-US"/>
        </w:rPr>
        <w:t>: 111-117</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Watson S-A, Peck LS, Tyler PA, Southgate PC, Tan KS, Day RW, Morley SA (2012) Marine invertebrate skeleton size varies with latitude, temperature and carbonate saturation: implications for global change and ocean acidification. </w:t>
      </w:r>
      <w:r w:rsidRPr="006C17EE">
        <w:rPr>
          <w:rFonts w:ascii="Times New Roman" w:hAnsi="Times New Roman" w:cs="Times New Roman"/>
          <w:b w:val="0"/>
          <w:i/>
          <w:color w:val="auto"/>
          <w:sz w:val="24"/>
          <w:szCs w:val="24"/>
          <w:lang w:val="en-US"/>
        </w:rPr>
        <w:t>Global Change Biology</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18</w:t>
      </w:r>
      <w:r w:rsidRPr="008A7DD9">
        <w:rPr>
          <w:rFonts w:ascii="Times New Roman" w:hAnsi="Times New Roman" w:cs="Times New Roman"/>
          <w:b w:val="0"/>
          <w:color w:val="auto"/>
          <w:sz w:val="24"/>
          <w:szCs w:val="24"/>
          <w:lang w:val="en-US"/>
        </w:rPr>
        <w:t>: 3026-3038</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proofErr w:type="spellStart"/>
      <w:r w:rsidRPr="008A7DD9">
        <w:rPr>
          <w:rFonts w:ascii="Times New Roman" w:hAnsi="Times New Roman" w:cs="Times New Roman"/>
          <w:b w:val="0"/>
          <w:color w:val="auto"/>
          <w:sz w:val="24"/>
          <w:szCs w:val="24"/>
          <w:lang w:val="en-US"/>
        </w:rPr>
        <w:t>Willson</w:t>
      </w:r>
      <w:proofErr w:type="spellEnd"/>
      <w:r w:rsidRPr="008A7DD9">
        <w:rPr>
          <w:rFonts w:ascii="Times New Roman" w:hAnsi="Times New Roman" w:cs="Times New Roman"/>
          <w:b w:val="0"/>
          <w:color w:val="auto"/>
          <w:sz w:val="24"/>
          <w:szCs w:val="24"/>
          <w:lang w:val="en-US"/>
        </w:rPr>
        <w:t xml:space="preserve"> LL, Burnett LE (2000) Whole animal and gill tissue oxygen uptake in the Eastern oyster, </w:t>
      </w:r>
      <w:proofErr w:type="spellStart"/>
      <w:r w:rsidRPr="008A7DD9">
        <w:rPr>
          <w:rFonts w:ascii="Times New Roman" w:hAnsi="Times New Roman" w:cs="Times New Roman"/>
          <w:b w:val="0"/>
          <w:i/>
          <w:color w:val="auto"/>
          <w:sz w:val="24"/>
          <w:szCs w:val="24"/>
          <w:lang w:val="en-US"/>
        </w:rPr>
        <w:t>Crassostrea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virginica</w:t>
      </w:r>
      <w:proofErr w:type="spellEnd"/>
      <w:r w:rsidRPr="008A7DD9">
        <w:rPr>
          <w:rFonts w:ascii="Times New Roman" w:hAnsi="Times New Roman" w:cs="Times New Roman"/>
          <w:b w:val="0"/>
          <w:color w:val="auto"/>
          <w:sz w:val="24"/>
          <w:szCs w:val="24"/>
          <w:lang w:val="en-US"/>
        </w:rPr>
        <w:t xml:space="preserve">: effects of hypoxia, hypercapnia, air exposure, and </w:t>
      </w:r>
      <w:r w:rsidRPr="008A7DD9">
        <w:rPr>
          <w:rFonts w:ascii="Times New Roman" w:hAnsi="Times New Roman" w:cs="Times New Roman"/>
          <w:b w:val="0"/>
          <w:color w:val="auto"/>
          <w:sz w:val="24"/>
          <w:szCs w:val="24"/>
          <w:lang w:val="en-US"/>
        </w:rPr>
        <w:lastRenderedPageBreak/>
        <w:t xml:space="preserve">infection with the protozoan parasite </w:t>
      </w:r>
      <w:proofErr w:type="spellStart"/>
      <w:r w:rsidRPr="008A7DD9">
        <w:rPr>
          <w:rFonts w:ascii="Times New Roman" w:hAnsi="Times New Roman" w:cs="Times New Roman"/>
          <w:b w:val="0"/>
          <w:i/>
          <w:color w:val="auto"/>
          <w:sz w:val="24"/>
          <w:szCs w:val="24"/>
          <w:lang w:val="en-US"/>
        </w:rPr>
        <w:t>Perkinsus</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marinus</w:t>
      </w:r>
      <w:proofErr w:type="spellEnd"/>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b w:val="0"/>
          <w:i/>
          <w:color w:val="auto"/>
          <w:sz w:val="24"/>
          <w:szCs w:val="24"/>
          <w:lang w:val="en-US"/>
        </w:rPr>
        <w:t>Journal of Experimental Marine Biology and Ecology</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246</w:t>
      </w:r>
      <w:r w:rsidRPr="008A7DD9">
        <w:rPr>
          <w:rFonts w:ascii="Times New Roman" w:hAnsi="Times New Roman" w:cs="Times New Roman"/>
          <w:b w:val="0"/>
          <w:color w:val="auto"/>
          <w:sz w:val="24"/>
          <w:szCs w:val="24"/>
          <w:lang w:val="en-US"/>
        </w:rPr>
        <w:t>: 223-240</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Wood HL, Spicer JI, Lowe DM, </w:t>
      </w:r>
      <w:proofErr w:type="spellStart"/>
      <w:r w:rsidRPr="008A7DD9">
        <w:rPr>
          <w:rFonts w:ascii="Times New Roman" w:hAnsi="Times New Roman" w:cs="Times New Roman"/>
          <w:b w:val="0"/>
          <w:color w:val="auto"/>
          <w:sz w:val="24"/>
          <w:szCs w:val="24"/>
          <w:lang w:val="en-US"/>
        </w:rPr>
        <w:t>Widdicombe</w:t>
      </w:r>
      <w:proofErr w:type="spellEnd"/>
      <w:r w:rsidRPr="008A7DD9">
        <w:rPr>
          <w:rFonts w:ascii="Times New Roman" w:hAnsi="Times New Roman" w:cs="Times New Roman"/>
          <w:b w:val="0"/>
          <w:color w:val="auto"/>
          <w:sz w:val="24"/>
          <w:szCs w:val="24"/>
          <w:lang w:val="en-US"/>
        </w:rPr>
        <w:t xml:space="preserve"> S (2010) Interaction of ocean acidification and temperature; the high cost of survival in the </w:t>
      </w:r>
      <w:proofErr w:type="spellStart"/>
      <w:r w:rsidRPr="008A7DD9">
        <w:rPr>
          <w:rFonts w:ascii="Times New Roman" w:hAnsi="Times New Roman" w:cs="Times New Roman"/>
          <w:b w:val="0"/>
          <w:color w:val="auto"/>
          <w:sz w:val="24"/>
          <w:szCs w:val="24"/>
          <w:lang w:val="en-US"/>
        </w:rPr>
        <w:t>brittlestar</w:t>
      </w:r>
      <w:proofErr w:type="spellEnd"/>
      <w:r w:rsidRPr="008A7DD9">
        <w:rPr>
          <w:rFonts w:ascii="Times New Roman" w:hAnsi="Times New Roman" w:cs="Times New Roman"/>
          <w:b w:val="0"/>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Ophiura</w:t>
      </w:r>
      <w:proofErr w:type="spellEnd"/>
      <w:r w:rsidRPr="008A7DD9">
        <w:rPr>
          <w:rFonts w:ascii="Times New Roman" w:hAnsi="Times New Roman" w:cs="Times New Roman"/>
          <w:b w:val="0"/>
          <w:i/>
          <w:color w:val="auto"/>
          <w:sz w:val="24"/>
          <w:szCs w:val="24"/>
          <w:lang w:val="en-US"/>
        </w:rPr>
        <w:t xml:space="preserve"> </w:t>
      </w:r>
      <w:proofErr w:type="spellStart"/>
      <w:r w:rsidRPr="008A7DD9">
        <w:rPr>
          <w:rFonts w:ascii="Times New Roman" w:hAnsi="Times New Roman" w:cs="Times New Roman"/>
          <w:b w:val="0"/>
          <w:i/>
          <w:color w:val="auto"/>
          <w:sz w:val="24"/>
          <w:szCs w:val="24"/>
          <w:lang w:val="en-US"/>
        </w:rPr>
        <w:t>ophiura</w:t>
      </w:r>
      <w:proofErr w:type="spellEnd"/>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b w:val="0"/>
          <w:i/>
          <w:color w:val="auto"/>
          <w:sz w:val="24"/>
          <w:szCs w:val="24"/>
          <w:lang w:val="en-US"/>
        </w:rPr>
        <w:t xml:space="preserve">Marine Biology </w:t>
      </w:r>
      <w:r w:rsidRPr="006C17EE">
        <w:rPr>
          <w:rFonts w:ascii="Times New Roman" w:hAnsi="Times New Roman" w:cs="Times New Roman"/>
          <w:color w:val="auto"/>
          <w:sz w:val="24"/>
          <w:szCs w:val="24"/>
          <w:lang w:val="en-US"/>
        </w:rPr>
        <w:t>157</w:t>
      </w:r>
      <w:r w:rsidRPr="008A7DD9">
        <w:rPr>
          <w:rFonts w:ascii="Times New Roman" w:hAnsi="Times New Roman" w:cs="Times New Roman"/>
          <w:b w:val="0"/>
          <w:color w:val="auto"/>
          <w:sz w:val="24"/>
          <w:szCs w:val="24"/>
          <w:lang w:val="en-US"/>
        </w:rPr>
        <w:t>: 2001-2013</w:t>
      </w:r>
    </w:p>
    <w:p w:rsidR="002A6DF9" w:rsidRPr="008A7DD9" w:rsidRDefault="002A6DF9" w:rsidP="00795D0C">
      <w:pPr>
        <w:pStyle w:val="Lgende"/>
        <w:spacing w:after="0" w:line="480" w:lineRule="auto"/>
        <w:ind w:left="720" w:hanging="720"/>
        <w:jc w:val="both"/>
        <w:rPr>
          <w:rFonts w:ascii="Times New Roman" w:hAnsi="Times New Roman" w:cs="Times New Roman"/>
          <w:b w:val="0"/>
          <w:color w:val="auto"/>
          <w:sz w:val="24"/>
          <w:szCs w:val="24"/>
          <w:lang w:val="en-US"/>
        </w:rPr>
      </w:pPr>
      <w:r w:rsidRPr="008A7DD9">
        <w:rPr>
          <w:rFonts w:ascii="Times New Roman" w:hAnsi="Times New Roman" w:cs="Times New Roman"/>
          <w:b w:val="0"/>
          <w:color w:val="auto"/>
          <w:sz w:val="24"/>
          <w:szCs w:val="24"/>
          <w:lang w:val="en-US"/>
        </w:rPr>
        <w:t xml:space="preserve">Wood HL, Spicer JI, </w:t>
      </w:r>
      <w:proofErr w:type="spellStart"/>
      <w:r w:rsidRPr="008A7DD9">
        <w:rPr>
          <w:rFonts w:ascii="Times New Roman" w:hAnsi="Times New Roman" w:cs="Times New Roman"/>
          <w:b w:val="0"/>
          <w:color w:val="auto"/>
          <w:sz w:val="24"/>
          <w:szCs w:val="24"/>
          <w:lang w:val="en-US"/>
        </w:rPr>
        <w:t>Widdicombe</w:t>
      </w:r>
      <w:proofErr w:type="spellEnd"/>
      <w:r w:rsidRPr="008A7DD9">
        <w:rPr>
          <w:rFonts w:ascii="Times New Roman" w:hAnsi="Times New Roman" w:cs="Times New Roman"/>
          <w:b w:val="0"/>
          <w:color w:val="auto"/>
          <w:sz w:val="24"/>
          <w:szCs w:val="24"/>
          <w:lang w:val="en-US"/>
        </w:rPr>
        <w:t xml:space="preserve"> S (2008) Ocean acidification may increase calcification rates, but at a cost. </w:t>
      </w:r>
      <w:r w:rsidRPr="006C17EE">
        <w:rPr>
          <w:rFonts w:ascii="Times New Roman" w:hAnsi="Times New Roman" w:cs="Times New Roman"/>
          <w:b w:val="0"/>
          <w:i/>
          <w:color w:val="auto"/>
          <w:sz w:val="24"/>
          <w:szCs w:val="24"/>
          <w:lang w:val="en-US"/>
        </w:rPr>
        <w:t>Proceedings of the Royal Society B-Biological Sciences</w:t>
      </w:r>
      <w:r w:rsidRPr="008A7DD9">
        <w:rPr>
          <w:rFonts w:ascii="Times New Roman" w:hAnsi="Times New Roman" w:cs="Times New Roman"/>
          <w:b w:val="0"/>
          <w:color w:val="auto"/>
          <w:sz w:val="24"/>
          <w:szCs w:val="24"/>
          <w:lang w:val="en-US"/>
        </w:rPr>
        <w:t xml:space="preserve"> </w:t>
      </w:r>
      <w:r w:rsidRPr="006C17EE">
        <w:rPr>
          <w:rFonts w:ascii="Times New Roman" w:hAnsi="Times New Roman" w:cs="Times New Roman"/>
          <w:color w:val="auto"/>
          <w:sz w:val="24"/>
          <w:szCs w:val="24"/>
          <w:lang w:val="en-US"/>
        </w:rPr>
        <w:t>275</w:t>
      </w:r>
      <w:r w:rsidRPr="008A7DD9">
        <w:rPr>
          <w:rFonts w:ascii="Times New Roman" w:hAnsi="Times New Roman" w:cs="Times New Roman"/>
          <w:b w:val="0"/>
          <w:color w:val="auto"/>
          <w:sz w:val="24"/>
          <w:szCs w:val="24"/>
          <w:lang w:val="en-US"/>
        </w:rPr>
        <w:t>: 1767-1773</w:t>
      </w:r>
    </w:p>
    <w:p w:rsidR="008A7DD9" w:rsidRDefault="008A7DD9" w:rsidP="004E55B4">
      <w:pPr>
        <w:autoSpaceDE w:val="0"/>
        <w:autoSpaceDN w:val="0"/>
        <w:adjustRightInd w:val="0"/>
        <w:spacing w:line="360" w:lineRule="auto"/>
        <w:rPr>
          <w:rFonts w:eastAsiaTheme="minorHAnsi"/>
          <w:b/>
          <w:lang w:val="en-US" w:eastAsia="en-US"/>
        </w:rPr>
      </w:pPr>
    </w:p>
    <w:p w:rsidR="0045469D" w:rsidRDefault="0045469D" w:rsidP="004E55B4">
      <w:pPr>
        <w:autoSpaceDE w:val="0"/>
        <w:autoSpaceDN w:val="0"/>
        <w:adjustRightInd w:val="0"/>
        <w:spacing w:line="360" w:lineRule="auto"/>
        <w:rPr>
          <w:rFonts w:eastAsiaTheme="minorHAnsi"/>
          <w:b/>
          <w:lang w:val="en-US" w:eastAsia="en-US"/>
        </w:rPr>
      </w:pPr>
    </w:p>
    <w:p w:rsidR="0045469D" w:rsidRDefault="0045469D" w:rsidP="004E55B4">
      <w:pPr>
        <w:autoSpaceDE w:val="0"/>
        <w:autoSpaceDN w:val="0"/>
        <w:adjustRightInd w:val="0"/>
        <w:spacing w:line="360" w:lineRule="auto"/>
        <w:rPr>
          <w:rFonts w:eastAsiaTheme="minorHAnsi"/>
          <w:b/>
          <w:lang w:val="en-US" w:eastAsia="en-US"/>
        </w:rPr>
      </w:pPr>
    </w:p>
    <w:p w:rsidR="0045469D" w:rsidRDefault="0045469D" w:rsidP="004E55B4">
      <w:pPr>
        <w:autoSpaceDE w:val="0"/>
        <w:autoSpaceDN w:val="0"/>
        <w:adjustRightInd w:val="0"/>
        <w:spacing w:line="360" w:lineRule="auto"/>
        <w:rPr>
          <w:rFonts w:eastAsiaTheme="minorHAnsi"/>
          <w:b/>
          <w:lang w:val="en-US" w:eastAsia="en-US"/>
        </w:rPr>
      </w:pPr>
    </w:p>
    <w:p w:rsidR="0045469D" w:rsidRDefault="0045469D" w:rsidP="004E55B4">
      <w:pPr>
        <w:autoSpaceDE w:val="0"/>
        <w:autoSpaceDN w:val="0"/>
        <w:adjustRightInd w:val="0"/>
        <w:spacing w:line="360" w:lineRule="auto"/>
        <w:rPr>
          <w:rFonts w:eastAsiaTheme="minorHAnsi"/>
          <w:b/>
          <w:lang w:val="en-US" w:eastAsia="en-US"/>
        </w:rPr>
      </w:pPr>
    </w:p>
    <w:p w:rsidR="0045469D" w:rsidRDefault="0045469D" w:rsidP="004E55B4">
      <w:pPr>
        <w:autoSpaceDE w:val="0"/>
        <w:autoSpaceDN w:val="0"/>
        <w:adjustRightInd w:val="0"/>
        <w:spacing w:line="360" w:lineRule="auto"/>
        <w:rPr>
          <w:rFonts w:eastAsiaTheme="minorHAnsi"/>
          <w:b/>
          <w:lang w:val="en-US" w:eastAsia="en-US"/>
        </w:rPr>
      </w:pPr>
    </w:p>
    <w:p w:rsidR="0045469D" w:rsidRDefault="0045469D"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p>
    <w:p w:rsidR="003E7654" w:rsidRDefault="003E7654" w:rsidP="004E55B4">
      <w:pPr>
        <w:autoSpaceDE w:val="0"/>
        <w:autoSpaceDN w:val="0"/>
        <w:adjustRightInd w:val="0"/>
        <w:spacing w:line="360" w:lineRule="auto"/>
        <w:rPr>
          <w:rFonts w:eastAsiaTheme="minorHAnsi"/>
          <w:b/>
          <w:lang w:val="en-US" w:eastAsia="en-US"/>
        </w:rPr>
      </w:pPr>
      <w:bookmarkStart w:id="1" w:name="_GoBack"/>
      <w:bookmarkEnd w:id="1"/>
    </w:p>
    <w:p w:rsidR="0045469D" w:rsidRDefault="0045469D" w:rsidP="004E55B4">
      <w:pPr>
        <w:autoSpaceDE w:val="0"/>
        <w:autoSpaceDN w:val="0"/>
        <w:adjustRightInd w:val="0"/>
        <w:spacing w:line="360" w:lineRule="auto"/>
        <w:rPr>
          <w:rFonts w:eastAsiaTheme="minorHAnsi"/>
          <w:b/>
          <w:lang w:val="en-US" w:eastAsia="en-US"/>
        </w:rPr>
      </w:pPr>
    </w:p>
    <w:p w:rsidR="002A6DF9" w:rsidRDefault="002A6DF9" w:rsidP="00A53E16">
      <w:pPr>
        <w:autoSpaceDE w:val="0"/>
        <w:autoSpaceDN w:val="0"/>
        <w:adjustRightInd w:val="0"/>
        <w:spacing w:line="480" w:lineRule="auto"/>
        <w:jc w:val="center"/>
        <w:rPr>
          <w:rFonts w:eastAsiaTheme="minorHAnsi"/>
          <w:b/>
          <w:lang w:val="en-US" w:eastAsia="en-US"/>
        </w:rPr>
      </w:pPr>
      <w:r>
        <w:rPr>
          <w:rFonts w:eastAsiaTheme="minorHAnsi"/>
          <w:b/>
          <w:lang w:val="en-US" w:eastAsia="en-US"/>
        </w:rPr>
        <w:lastRenderedPageBreak/>
        <w:t>FIGURES</w:t>
      </w:r>
      <w:r w:rsidR="002E3469">
        <w:rPr>
          <w:rFonts w:eastAsiaTheme="minorHAnsi"/>
          <w:b/>
          <w:lang w:val="en-US" w:eastAsia="en-US"/>
        </w:rPr>
        <w:t xml:space="preserve"> CAPTIONS</w:t>
      </w:r>
    </w:p>
    <w:p w:rsidR="00957C1C" w:rsidRDefault="00957C1C" w:rsidP="00A53E16">
      <w:pPr>
        <w:autoSpaceDE w:val="0"/>
        <w:autoSpaceDN w:val="0"/>
        <w:adjustRightInd w:val="0"/>
        <w:spacing w:line="480" w:lineRule="auto"/>
        <w:rPr>
          <w:rFonts w:eastAsiaTheme="minorHAnsi"/>
          <w:b/>
          <w:lang w:val="en-US" w:eastAsia="en-US"/>
        </w:rPr>
      </w:pPr>
    </w:p>
    <w:p w:rsidR="00957C1C" w:rsidRDefault="00957C1C" w:rsidP="00A53E16">
      <w:pPr>
        <w:autoSpaceDE w:val="0"/>
        <w:autoSpaceDN w:val="0"/>
        <w:adjustRightInd w:val="0"/>
        <w:spacing w:line="480" w:lineRule="auto"/>
        <w:rPr>
          <w:rFonts w:eastAsiaTheme="minorHAnsi"/>
          <w:lang w:val="en-US" w:eastAsia="en-US"/>
        </w:rPr>
      </w:pPr>
      <w:r>
        <w:rPr>
          <w:rFonts w:eastAsiaTheme="minorHAnsi"/>
          <w:b/>
          <w:lang w:val="en-US" w:eastAsia="en-US"/>
        </w:rPr>
        <w:t>Figure</w:t>
      </w:r>
      <w:r w:rsidR="00A53E16">
        <w:rPr>
          <w:rFonts w:eastAsiaTheme="minorHAnsi"/>
          <w:b/>
          <w:lang w:val="en-US" w:eastAsia="en-US"/>
        </w:rPr>
        <w:t xml:space="preserve"> </w:t>
      </w:r>
      <w:r>
        <w:rPr>
          <w:rFonts w:eastAsiaTheme="minorHAnsi"/>
          <w:b/>
          <w:lang w:val="en-US" w:eastAsia="en-US"/>
        </w:rPr>
        <w:t xml:space="preserve">1: </w:t>
      </w:r>
      <w:r>
        <w:rPr>
          <w:rFonts w:eastAsiaTheme="minorHAnsi"/>
          <w:lang w:val="en-US" w:eastAsia="en-US"/>
        </w:rPr>
        <w:t>Cumulated mortalities during the temperature increase.</w:t>
      </w:r>
      <w:r w:rsidR="00C62CC8">
        <w:rPr>
          <w:rFonts w:eastAsiaTheme="minorHAnsi"/>
          <w:lang w:val="en-US" w:eastAsia="en-US"/>
        </w:rPr>
        <w:t xml:space="preserve"> Males are represented on the graph on the top and females are on the graph in the bottom. The </w:t>
      </w:r>
      <w:proofErr w:type="spellStart"/>
      <w:r w:rsidR="00C62CC8">
        <w:rPr>
          <w:rFonts w:eastAsiaTheme="minorHAnsi"/>
          <w:lang w:val="en-US" w:eastAsia="en-US"/>
        </w:rPr>
        <w:t>greyscale</w:t>
      </w:r>
      <w:proofErr w:type="spellEnd"/>
      <w:r w:rsidR="00C62CC8">
        <w:rPr>
          <w:rFonts w:eastAsiaTheme="minorHAnsi"/>
          <w:lang w:val="en-US" w:eastAsia="en-US"/>
        </w:rPr>
        <w:t xml:space="preserve"> represent the different </w:t>
      </w:r>
      <w:r w:rsidR="00C62CC8" w:rsidRPr="0046561F">
        <w:rPr>
          <w:rFonts w:eastAsiaTheme="minorHAnsi"/>
          <w:i/>
          <w:lang w:val="en-US" w:eastAsia="en-US"/>
        </w:rPr>
        <w:t>p</w:t>
      </w:r>
      <w:r w:rsidR="00C62CC8">
        <w:rPr>
          <w:rFonts w:eastAsiaTheme="minorHAnsi"/>
          <w:lang w:val="en-US" w:eastAsia="en-US"/>
        </w:rPr>
        <w:t>CO</w:t>
      </w:r>
      <w:r w:rsidR="00C62CC8" w:rsidRPr="0046561F">
        <w:rPr>
          <w:rFonts w:eastAsiaTheme="minorHAnsi"/>
          <w:vertAlign w:val="subscript"/>
          <w:lang w:val="en-US" w:eastAsia="en-US"/>
        </w:rPr>
        <w:t>2</w:t>
      </w:r>
      <w:r w:rsidR="00C62CC8">
        <w:rPr>
          <w:rFonts w:eastAsiaTheme="minorHAnsi"/>
          <w:lang w:val="en-US" w:eastAsia="en-US"/>
        </w:rPr>
        <w:t xml:space="preserve"> levels in which </w:t>
      </w:r>
      <w:r w:rsidR="00C62CC8" w:rsidRPr="0046561F">
        <w:rPr>
          <w:rFonts w:eastAsiaTheme="minorHAnsi"/>
          <w:i/>
          <w:lang w:val="en-US" w:eastAsia="en-US"/>
        </w:rPr>
        <w:t>C. fornicata</w:t>
      </w:r>
      <w:r w:rsidR="00C62CC8">
        <w:rPr>
          <w:rFonts w:eastAsiaTheme="minorHAnsi"/>
          <w:lang w:val="en-US" w:eastAsia="en-US"/>
        </w:rPr>
        <w:t xml:space="preserve"> individuals where held during the experiment.</w:t>
      </w:r>
    </w:p>
    <w:p w:rsidR="006C7F72" w:rsidRDefault="006C7F72" w:rsidP="00A53E16">
      <w:pPr>
        <w:spacing w:line="480" w:lineRule="auto"/>
        <w:jc w:val="both"/>
        <w:rPr>
          <w:b/>
          <w:lang w:val="en-US"/>
        </w:rPr>
      </w:pPr>
    </w:p>
    <w:p w:rsidR="006C7F72" w:rsidRDefault="006C7F72" w:rsidP="00A53E16">
      <w:pPr>
        <w:spacing w:line="480" w:lineRule="auto"/>
        <w:jc w:val="both"/>
        <w:rPr>
          <w:lang w:val="en-US"/>
        </w:rPr>
      </w:pPr>
      <w:r w:rsidRPr="008C4495">
        <w:rPr>
          <w:b/>
          <w:lang w:val="en-US"/>
        </w:rPr>
        <w:t xml:space="preserve">Figure </w:t>
      </w:r>
      <w:r>
        <w:rPr>
          <w:b/>
          <w:lang w:val="en-US"/>
        </w:rPr>
        <w:t>2</w:t>
      </w:r>
      <w:r w:rsidRPr="008C4495">
        <w:rPr>
          <w:b/>
          <w:lang w:val="en-US"/>
        </w:rPr>
        <w:t>:</w:t>
      </w:r>
      <w:r w:rsidRPr="008C4495">
        <w:rPr>
          <w:lang w:val="en-US"/>
        </w:rPr>
        <w:t xml:space="preserve"> Mean (±</w:t>
      </w:r>
      <w:r>
        <w:rPr>
          <w:lang w:val="en-US"/>
        </w:rPr>
        <w:t xml:space="preserve"> </w:t>
      </w:r>
      <w:r w:rsidRPr="008C4495">
        <w:rPr>
          <w:lang w:val="en-US"/>
        </w:rPr>
        <w:t xml:space="preserve">SE) </w:t>
      </w:r>
      <w:r>
        <w:rPr>
          <w:lang w:val="en-US"/>
        </w:rPr>
        <w:t>conditions indices</w:t>
      </w:r>
      <w:r w:rsidRPr="008C4495">
        <w:rPr>
          <w:lang w:val="en-US"/>
        </w:rPr>
        <w:t xml:space="preserve"> </w:t>
      </w:r>
      <w:r>
        <w:rPr>
          <w:lang w:val="en-US"/>
        </w:rPr>
        <w:t xml:space="preserve">at the beginning (black bar), and at the end of the experiment </w:t>
      </w:r>
      <w:r w:rsidRPr="008C4495">
        <w:rPr>
          <w:lang w:val="en-US"/>
        </w:rPr>
        <w:t xml:space="preserve">for </w:t>
      </w:r>
      <w:r w:rsidRPr="008C4495">
        <w:rPr>
          <w:i/>
          <w:lang w:val="en-US"/>
        </w:rPr>
        <w:t>C. fornicata</w:t>
      </w:r>
      <w:r>
        <w:rPr>
          <w:lang w:val="en-US"/>
        </w:rPr>
        <w:t xml:space="preserve"> </w:t>
      </w:r>
      <w:r w:rsidRPr="008C4495">
        <w:rPr>
          <w:lang w:val="en-US"/>
        </w:rPr>
        <w:t xml:space="preserve">females </w:t>
      </w:r>
      <w:r>
        <w:rPr>
          <w:lang w:val="en-US"/>
        </w:rPr>
        <w:t xml:space="preserve">(white bars) and males (grey bars) in the different </w:t>
      </w:r>
      <w:r w:rsidRPr="006F3BC5">
        <w:rPr>
          <w:i/>
          <w:lang w:val="en-US"/>
        </w:rPr>
        <w:t>p</w:t>
      </w:r>
      <w:r>
        <w:rPr>
          <w:lang w:val="en-US"/>
        </w:rPr>
        <w:t>CO</w:t>
      </w:r>
      <w:r w:rsidRPr="006F3BC5">
        <w:rPr>
          <w:vertAlign w:val="subscript"/>
          <w:lang w:val="en-US"/>
        </w:rPr>
        <w:t>2</w:t>
      </w:r>
      <w:r>
        <w:rPr>
          <w:lang w:val="en-US"/>
        </w:rPr>
        <w:t>. 27 &gt; N &gt; 10</w:t>
      </w:r>
    </w:p>
    <w:p w:rsidR="00957C1C" w:rsidRPr="0046561F" w:rsidRDefault="00957C1C" w:rsidP="00A53E16">
      <w:pPr>
        <w:autoSpaceDE w:val="0"/>
        <w:autoSpaceDN w:val="0"/>
        <w:adjustRightInd w:val="0"/>
        <w:spacing w:line="480" w:lineRule="auto"/>
        <w:rPr>
          <w:rFonts w:eastAsiaTheme="minorHAnsi"/>
          <w:lang w:val="en-US" w:eastAsia="en-US"/>
        </w:rPr>
      </w:pPr>
    </w:p>
    <w:p w:rsidR="002A6DF9" w:rsidRDefault="002A6DF9" w:rsidP="00A53E16">
      <w:pPr>
        <w:pStyle w:val="Lgende"/>
        <w:spacing w:after="0" w:line="480" w:lineRule="auto"/>
        <w:contextualSpacing/>
        <w:jc w:val="both"/>
        <w:rPr>
          <w:rFonts w:ascii="Times New Roman" w:hAnsi="Times New Roman" w:cs="Times New Roman"/>
          <w:b w:val="0"/>
          <w:color w:val="auto"/>
          <w:sz w:val="24"/>
          <w:szCs w:val="24"/>
          <w:lang w:val="en-US"/>
        </w:rPr>
      </w:pPr>
      <w:r w:rsidRPr="006F3BC5">
        <w:rPr>
          <w:rFonts w:ascii="Times New Roman" w:hAnsi="Times New Roman" w:cs="Times New Roman"/>
          <w:color w:val="auto"/>
          <w:sz w:val="24"/>
          <w:szCs w:val="24"/>
          <w:lang w:val="en-US"/>
        </w:rPr>
        <w:t xml:space="preserve">Figure </w:t>
      </w:r>
      <w:r w:rsidR="006C7F72">
        <w:rPr>
          <w:rFonts w:ascii="Times New Roman" w:hAnsi="Times New Roman" w:cs="Times New Roman"/>
          <w:color w:val="auto"/>
          <w:sz w:val="24"/>
          <w:szCs w:val="24"/>
          <w:lang w:val="en-US"/>
        </w:rPr>
        <w:t>3</w:t>
      </w:r>
      <w:r w:rsidRPr="008C4495">
        <w:rPr>
          <w:rFonts w:ascii="Times New Roman" w:hAnsi="Times New Roman" w:cs="Times New Roman"/>
          <w:color w:val="auto"/>
          <w:sz w:val="24"/>
          <w:szCs w:val="24"/>
          <w:lang w:val="en-US"/>
        </w:rPr>
        <w:t>:</w:t>
      </w:r>
      <w:r w:rsidRPr="006F3BC5">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 xml:space="preserve">Respiration rates as a </w:t>
      </w:r>
      <w:r w:rsidRPr="006F3BC5">
        <w:rPr>
          <w:rFonts w:ascii="Times New Roman" w:hAnsi="Times New Roman" w:cs="Times New Roman"/>
          <w:b w:val="0"/>
          <w:color w:val="auto"/>
          <w:sz w:val="24"/>
          <w:szCs w:val="24"/>
          <w:lang w:val="en-US"/>
        </w:rPr>
        <w:t xml:space="preserve">function </w:t>
      </w:r>
      <w:r>
        <w:rPr>
          <w:rFonts w:ascii="Times New Roman" w:hAnsi="Times New Roman" w:cs="Times New Roman"/>
          <w:b w:val="0"/>
          <w:color w:val="auto"/>
          <w:sz w:val="24"/>
          <w:szCs w:val="24"/>
          <w:lang w:val="en-US"/>
        </w:rPr>
        <w:t xml:space="preserve">of </w:t>
      </w:r>
      <w:r w:rsidRPr="006F3BC5">
        <w:rPr>
          <w:rFonts w:ascii="Times New Roman" w:hAnsi="Times New Roman" w:cs="Times New Roman"/>
          <w:b w:val="0"/>
          <w:color w:val="auto"/>
          <w:sz w:val="24"/>
          <w:szCs w:val="24"/>
          <w:lang w:val="en-US"/>
        </w:rPr>
        <w:t>inc</w:t>
      </w:r>
      <w:r>
        <w:rPr>
          <w:rFonts w:ascii="Times New Roman" w:hAnsi="Times New Roman" w:cs="Times New Roman"/>
          <w:b w:val="0"/>
          <w:color w:val="auto"/>
          <w:sz w:val="24"/>
          <w:szCs w:val="24"/>
          <w:lang w:val="en-US"/>
        </w:rPr>
        <w:t>reasing temperature in each</w:t>
      </w:r>
      <w:r w:rsidRPr="006F3BC5">
        <w:rPr>
          <w:rFonts w:ascii="Times New Roman" w:hAnsi="Times New Roman" w:cs="Times New Roman"/>
          <w:b w:val="0"/>
          <w:color w:val="auto"/>
          <w:sz w:val="24"/>
          <w:szCs w:val="24"/>
          <w:lang w:val="en-US"/>
        </w:rPr>
        <w:t xml:space="preserve"> </w:t>
      </w:r>
      <w:r w:rsidRPr="006F3BC5">
        <w:rPr>
          <w:rFonts w:ascii="Times New Roman" w:hAnsi="Times New Roman" w:cs="Times New Roman"/>
          <w:b w:val="0"/>
          <w:i/>
          <w:color w:val="auto"/>
          <w:sz w:val="24"/>
          <w:szCs w:val="24"/>
          <w:lang w:val="en-US"/>
        </w:rPr>
        <w:t>p</w:t>
      </w:r>
      <w:r>
        <w:rPr>
          <w:rFonts w:ascii="Times New Roman" w:hAnsi="Times New Roman" w:cs="Times New Roman"/>
          <w:b w:val="0"/>
          <w:color w:val="auto"/>
          <w:sz w:val="24"/>
          <w:szCs w:val="24"/>
          <w:lang w:val="en-US"/>
        </w:rPr>
        <w:t>CO</w:t>
      </w:r>
      <w:r w:rsidRPr="006F3BC5">
        <w:rPr>
          <w:rFonts w:ascii="Times New Roman" w:hAnsi="Times New Roman" w:cs="Times New Roman"/>
          <w:b w:val="0"/>
          <w:color w:val="auto"/>
          <w:sz w:val="24"/>
          <w:szCs w:val="24"/>
          <w:vertAlign w:val="subscript"/>
          <w:lang w:val="en-US"/>
        </w:rPr>
        <w:t>2</w:t>
      </w:r>
      <w:r>
        <w:rPr>
          <w:rFonts w:ascii="Times New Roman" w:hAnsi="Times New Roman" w:cs="Times New Roman"/>
          <w:b w:val="0"/>
          <w:color w:val="auto"/>
          <w:sz w:val="24"/>
          <w:szCs w:val="24"/>
          <w:lang w:val="en-US"/>
        </w:rPr>
        <w:t xml:space="preserve"> treatment</w:t>
      </w:r>
      <w:r w:rsidRPr="006F3BC5">
        <w:rPr>
          <w:rFonts w:ascii="Times New Roman" w:hAnsi="Times New Roman" w:cs="Times New Roman"/>
          <w:b w:val="0"/>
          <w:color w:val="auto"/>
          <w:sz w:val="24"/>
          <w:szCs w:val="24"/>
          <w:lang w:val="en-US"/>
        </w:rPr>
        <w:t xml:space="preserve">, for </w:t>
      </w:r>
      <w:r w:rsidRPr="00AC6A5C">
        <w:rPr>
          <w:rFonts w:ascii="Times New Roman" w:hAnsi="Times New Roman" w:cs="Times New Roman"/>
          <w:b w:val="0"/>
          <w:i/>
          <w:color w:val="auto"/>
          <w:sz w:val="24"/>
          <w:szCs w:val="24"/>
          <w:lang w:val="en-US"/>
        </w:rPr>
        <w:t>C. fornicata</w:t>
      </w:r>
      <w:r>
        <w:rPr>
          <w:rFonts w:ascii="Times New Roman" w:hAnsi="Times New Roman" w:cs="Times New Roman"/>
          <w:b w:val="0"/>
          <w:color w:val="auto"/>
          <w:sz w:val="24"/>
          <w:szCs w:val="24"/>
          <w:lang w:val="en-US"/>
        </w:rPr>
        <w:t xml:space="preserve"> males</w:t>
      </w:r>
      <w:r w:rsidRPr="006F3BC5">
        <w:rPr>
          <w:rFonts w:ascii="Times New Roman" w:hAnsi="Times New Roman" w:cs="Times New Roman"/>
          <w:b w:val="0"/>
          <w:color w:val="auto"/>
          <w:sz w:val="24"/>
          <w:szCs w:val="24"/>
          <w:lang w:val="en-US"/>
        </w:rPr>
        <w:t xml:space="preserve"> (top</w:t>
      </w:r>
      <w:r>
        <w:rPr>
          <w:rFonts w:ascii="Times New Roman" w:hAnsi="Times New Roman" w:cs="Times New Roman"/>
          <w:b w:val="0"/>
          <w:color w:val="auto"/>
          <w:sz w:val="24"/>
          <w:szCs w:val="24"/>
          <w:lang w:val="en-US"/>
        </w:rPr>
        <w:t>, triangles</w:t>
      </w:r>
      <w:r w:rsidRPr="006F3BC5">
        <w:rPr>
          <w:rFonts w:ascii="Times New Roman" w:hAnsi="Times New Roman" w:cs="Times New Roman"/>
          <w:b w:val="0"/>
          <w:color w:val="auto"/>
          <w:sz w:val="24"/>
          <w:szCs w:val="24"/>
          <w:lang w:val="en-US"/>
        </w:rPr>
        <w:t>) and females (bottom</w:t>
      </w:r>
      <w:r>
        <w:rPr>
          <w:rFonts w:ascii="Times New Roman" w:hAnsi="Times New Roman" w:cs="Times New Roman"/>
          <w:b w:val="0"/>
          <w:color w:val="auto"/>
          <w:sz w:val="24"/>
          <w:szCs w:val="24"/>
          <w:lang w:val="en-US"/>
        </w:rPr>
        <w:t>, circles)</w:t>
      </w:r>
      <w:r w:rsidR="00136DF7">
        <w:rPr>
          <w:rFonts w:ascii="Times New Roman" w:hAnsi="Times New Roman" w:cs="Times New Roman"/>
          <w:b w:val="0"/>
          <w:color w:val="auto"/>
          <w:sz w:val="24"/>
          <w:szCs w:val="24"/>
          <w:lang w:val="en-US"/>
        </w:rPr>
        <w:t xml:space="preserve">. Detailed statistical analyses relative to the regressions </w:t>
      </w:r>
      <w:r w:rsidR="001B0857">
        <w:rPr>
          <w:rFonts w:ascii="Times New Roman" w:hAnsi="Times New Roman" w:cs="Times New Roman"/>
          <w:b w:val="0"/>
          <w:color w:val="auto"/>
          <w:sz w:val="24"/>
          <w:szCs w:val="24"/>
          <w:lang w:val="en-US"/>
        </w:rPr>
        <w:t>can be found in T</w:t>
      </w:r>
      <w:r w:rsidR="00136DF7">
        <w:rPr>
          <w:rFonts w:ascii="Times New Roman" w:hAnsi="Times New Roman" w:cs="Times New Roman"/>
          <w:b w:val="0"/>
          <w:color w:val="auto"/>
          <w:sz w:val="24"/>
          <w:szCs w:val="24"/>
          <w:lang w:val="en-US"/>
        </w:rPr>
        <w:t xml:space="preserve">able </w:t>
      </w:r>
      <w:r w:rsidR="001B0857">
        <w:rPr>
          <w:rFonts w:ascii="Times New Roman" w:hAnsi="Times New Roman" w:cs="Times New Roman"/>
          <w:b w:val="0"/>
          <w:color w:val="auto"/>
          <w:sz w:val="24"/>
          <w:szCs w:val="24"/>
          <w:lang w:val="en-US"/>
        </w:rPr>
        <w:t>3</w:t>
      </w:r>
      <w:r w:rsidR="00136DF7">
        <w:rPr>
          <w:rFonts w:ascii="Times New Roman" w:hAnsi="Times New Roman" w:cs="Times New Roman"/>
          <w:b w:val="0"/>
          <w:color w:val="auto"/>
          <w:sz w:val="24"/>
          <w:szCs w:val="24"/>
          <w:lang w:val="en-US"/>
        </w:rPr>
        <w:t>.</w:t>
      </w:r>
    </w:p>
    <w:p w:rsidR="001B0857" w:rsidRDefault="001B0857" w:rsidP="00A53E16">
      <w:pPr>
        <w:spacing w:line="480" w:lineRule="auto"/>
        <w:jc w:val="both"/>
        <w:rPr>
          <w:b/>
          <w:lang w:val="en-US"/>
        </w:rPr>
      </w:pPr>
    </w:p>
    <w:p w:rsidR="002A6DF9" w:rsidRDefault="002A6DF9" w:rsidP="00A53E16">
      <w:pPr>
        <w:spacing w:line="480" w:lineRule="auto"/>
        <w:jc w:val="both"/>
        <w:rPr>
          <w:lang w:val="en-US"/>
        </w:rPr>
      </w:pPr>
      <w:r w:rsidRPr="008C4495">
        <w:rPr>
          <w:b/>
          <w:lang w:val="en-US"/>
        </w:rPr>
        <w:t xml:space="preserve">Figure </w:t>
      </w:r>
      <w:r w:rsidR="006C7F72">
        <w:rPr>
          <w:b/>
          <w:lang w:val="en-US"/>
        </w:rPr>
        <w:t>4</w:t>
      </w:r>
      <w:r w:rsidRPr="008C4495">
        <w:rPr>
          <w:b/>
          <w:lang w:val="en-US"/>
        </w:rPr>
        <w:t>:</w:t>
      </w:r>
      <w:r w:rsidRPr="008C4495">
        <w:rPr>
          <w:lang w:val="en-US"/>
        </w:rPr>
        <w:t xml:space="preserve"> Mean (±</w:t>
      </w:r>
      <w:r>
        <w:rPr>
          <w:lang w:val="en-US"/>
        </w:rPr>
        <w:t xml:space="preserve"> </w:t>
      </w:r>
      <w:r w:rsidRPr="008C4495">
        <w:rPr>
          <w:lang w:val="en-US"/>
        </w:rPr>
        <w:t>SE) Q</w:t>
      </w:r>
      <w:r w:rsidRPr="008C4495">
        <w:rPr>
          <w:vertAlign w:val="subscript"/>
          <w:lang w:val="en-US"/>
        </w:rPr>
        <w:t>10</w:t>
      </w:r>
      <w:r w:rsidRPr="008C4495">
        <w:rPr>
          <w:lang w:val="en-US"/>
        </w:rPr>
        <w:t xml:space="preserve"> values for </w:t>
      </w:r>
      <w:r w:rsidRPr="008C4495">
        <w:rPr>
          <w:i/>
          <w:lang w:val="en-US"/>
        </w:rPr>
        <w:t>C. fornicata</w:t>
      </w:r>
      <w:r>
        <w:rPr>
          <w:lang w:val="en-US"/>
        </w:rPr>
        <w:t xml:space="preserve"> </w:t>
      </w:r>
      <w:r w:rsidRPr="008C4495">
        <w:rPr>
          <w:lang w:val="en-US"/>
        </w:rPr>
        <w:t xml:space="preserve">females </w:t>
      </w:r>
      <w:r>
        <w:rPr>
          <w:lang w:val="en-US"/>
        </w:rPr>
        <w:t xml:space="preserve">(white bars) and males (grey bars) in the different </w:t>
      </w:r>
      <w:r w:rsidRPr="006F3BC5">
        <w:rPr>
          <w:i/>
          <w:lang w:val="en-US"/>
        </w:rPr>
        <w:t>p</w:t>
      </w:r>
      <w:r>
        <w:rPr>
          <w:lang w:val="en-US"/>
        </w:rPr>
        <w:t>CO</w:t>
      </w:r>
      <w:r w:rsidRPr="006F3BC5">
        <w:rPr>
          <w:vertAlign w:val="subscript"/>
          <w:lang w:val="en-US"/>
        </w:rPr>
        <w:t>2</w:t>
      </w:r>
      <w:r>
        <w:rPr>
          <w:lang w:val="en-US"/>
        </w:rPr>
        <w:t xml:space="preserve"> treatments.</w:t>
      </w:r>
      <w:r w:rsidR="003706AC">
        <w:rPr>
          <w:lang w:val="en-US"/>
        </w:rPr>
        <w:t xml:space="preserve"> N = </w:t>
      </w:r>
      <w:r w:rsidR="00784AAD">
        <w:rPr>
          <w:lang w:val="en-US"/>
        </w:rPr>
        <w:t>3</w:t>
      </w:r>
    </w:p>
    <w:p w:rsidR="002A6DF9" w:rsidRDefault="002A6DF9" w:rsidP="002E3469">
      <w:pPr>
        <w:spacing w:line="480" w:lineRule="auto"/>
        <w:rPr>
          <w:lang w:val="en-US" w:eastAsia="en-US"/>
        </w:rPr>
      </w:pPr>
    </w:p>
    <w:p w:rsidR="002A6DF9" w:rsidRPr="005E64D7" w:rsidRDefault="002A6DF9" w:rsidP="002E3469">
      <w:pPr>
        <w:spacing w:line="480" w:lineRule="auto"/>
        <w:jc w:val="center"/>
        <w:rPr>
          <w:noProof/>
          <w:lang w:val="en-US" w:eastAsia="fr-FR"/>
        </w:rPr>
      </w:pPr>
    </w:p>
    <w:p w:rsidR="005E64D7" w:rsidRPr="005E64D7" w:rsidRDefault="005E64D7" w:rsidP="002E3469">
      <w:pPr>
        <w:spacing w:line="480" w:lineRule="auto"/>
        <w:jc w:val="center"/>
        <w:rPr>
          <w:noProof/>
          <w:lang w:val="en-US" w:eastAsia="fr-FR"/>
        </w:rPr>
      </w:pPr>
    </w:p>
    <w:p w:rsidR="005E64D7" w:rsidRPr="005E64D7" w:rsidRDefault="005E64D7" w:rsidP="002E3469">
      <w:pPr>
        <w:spacing w:line="480" w:lineRule="auto"/>
        <w:jc w:val="center"/>
        <w:rPr>
          <w:noProof/>
          <w:lang w:val="en-US" w:eastAsia="fr-FR"/>
        </w:rPr>
      </w:pPr>
    </w:p>
    <w:p w:rsidR="005E64D7" w:rsidRPr="005E64D7" w:rsidRDefault="005E64D7" w:rsidP="002E3469">
      <w:pPr>
        <w:spacing w:line="480" w:lineRule="auto"/>
        <w:jc w:val="center"/>
        <w:rPr>
          <w:noProof/>
          <w:lang w:val="en-US" w:eastAsia="fr-FR"/>
        </w:rPr>
      </w:pPr>
    </w:p>
    <w:p w:rsidR="005E64D7" w:rsidRPr="005E64D7" w:rsidRDefault="005E64D7" w:rsidP="002E3469">
      <w:pPr>
        <w:spacing w:line="480" w:lineRule="auto"/>
        <w:jc w:val="center"/>
        <w:rPr>
          <w:noProof/>
          <w:lang w:val="en-US" w:eastAsia="fr-FR"/>
        </w:rPr>
      </w:pPr>
    </w:p>
    <w:p w:rsidR="005E64D7" w:rsidRPr="005E64D7" w:rsidRDefault="005E64D7" w:rsidP="002E3469">
      <w:pPr>
        <w:spacing w:line="480" w:lineRule="auto"/>
        <w:jc w:val="center"/>
        <w:rPr>
          <w:noProof/>
          <w:lang w:val="en-US" w:eastAsia="fr-FR"/>
        </w:rPr>
      </w:pPr>
    </w:p>
    <w:p w:rsidR="005E64D7" w:rsidRPr="005E64D7" w:rsidRDefault="005E64D7" w:rsidP="002E3469">
      <w:pPr>
        <w:spacing w:line="480" w:lineRule="auto"/>
        <w:jc w:val="center"/>
        <w:rPr>
          <w:noProof/>
          <w:lang w:val="en-US" w:eastAsia="fr-FR"/>
        </w:rPr>
      </w:pPr>
    </w:p>
    <w:p w:rsidR="005E64D7" w:rsidRPr="005E64D7" w:rsidRDefault="005E64D7" w:rsidP="002E3469">
      <w:pPr>
        <w:spacing w:line="480" w:lineRule="auto"/>
        <w:jc w:val="center"/>
        <w:rPr>
          <w:noProof/>
          <w:lang w:val="en-US" w:eastAsia="fr-FR"/>
        </w:rPr>
      </w:pPr>
    </w:p>
    <w:p w:rsidR="002A6DF9" w:rsidRDefault="002A6DF9" w:rsidP="00A53E16">
      <w:pPr>
        <w:pStyle w:val="Lgende"/>
        <w:keepNext/>
        <w:spacing w:after="0" w:line="480" w:lineRule="auto"/>
        <w:contextualSpacing/>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TABLES</w:t>
      </w:r>
    </w:p>
    <w:p w:rsidR="00DE102F" w:rsidRPr="00DE102F" w:rsidRDefault="00DE102F" w:rsidP="00A53E16">
      <w:pPr>
        <w:spacing w:line="480" w:lineRule="auto"/>
        <w:rPr>
          <w:lang w:val="en-US" w:eastAsia="en-US"/>
        </w:rPr>
      </w:pPr>
    </w:p>
    <w:p w:rsidR="002A6DF9" w:rsidRPr="007E6C9E" w:rsidRDefault="002A6DF9" w:rsidP="00A53E16">
      <w:pPr>
        <w:pStyle w:val="Lgende"/>
        <w:keepNext/>
        <w:spacing w:line="480" w:lineRule="auto"/>
        <w:jc w:val="both"/>
        <w:rPr>
          <w:rFonts w:ascii="Times New Roman" w:hAnsi="Times New Roman" w:cs="Times New Roman"/>
          <w:b w:val="0"/>
          <w:color w:val="000000" w:themeColor="text1"/>
          <w:sz w:val="24"/>
          <w:szCs w:val="24"/>
          <w:lang w:val="en-US"/>
        </w:rPr>
      </w:pPr>
      <w:r w:rsidRPr="007E6C9E">
        <w:rPr>
          <w:rFonts w:ascii="Times New Roman" w:hAnsi="Times New Roman" w:cs="Times New Roman"/>
          <w:color w:val="000000" w:themeColor="text1"/>
          <w:sz w:val="24"/>
          <w:szCs w:val="24"/>
          <w:lang w:val="en-US"/>
        </w:rPr>
        <w:t>Table 1:</w:t>
      </w:r>
      <w:r w:rsidRPr="007E6C9E">
        <w:rPr>
          <w:rFonts w:ascii="Times New Roman" w:hAnsi="Times New Roman" w:cs="Times New Roman"/>
          <w:sz w:val="24"/>
          <w:szCs w:val="24"/>
          <w:lang w:val="en-US"/>
        </w:rPr>
        <w:t xml:space="preserve"> </w:t>
      </w:r>
      <w:r w:rsidRPr="007E6C9E">
        <w:rPr>
          <w:rFonts w:ascii="Times New Roman" w:hAnsi="Times New Roman" w:cs="Times New Roman"/>
          <w:b w:val="0"/>
          <w:color w:val="000000" w:themeColor="text1"/>
          <w:sz w:val="24"/>
          <w:szCs w:val="24"/>
          <w:lang w:val="en-US"/>
        </w:rPr>
        <w:t xml:space="preserve">Mean </w:t>
      </w:r>
      <w:r w:rsidR="009B7FA0" w:rsidRPr="003359B7">
        <w:rPr>
          <w:rFonts w:ascii="Times New Roman" w:hAnsi="Times New Roman" w:cs="Times New Roman"/>
          <w:b w:val="0"/>
          <w:color w:val="000000" w:themeColor="text1"/>
          <w:sz w:val="24"/>
          <w:szCs w:val="24"/>
          <w:lang w:val="en-US"/>
        </w:rPr>
        <w:t xml:space="preserve">(± standard error, SE) </w:t>
      </w:r>
      <w:r w:rsidRPr="007E6C9E">
        <w:rPr>
          <w:rFonts w:ascii="Times New Roman" w:hAnsi="Times New Roman" w:cs="Times New Roman"/>
          <w:b w:val="0"/>
          <w:color w:val="000000" w:themeColor="text1"/>
          <w:sz w:val="24"/>
          <w:szCs w:val="24"/>
          <w:lang w:val="en-US"/>
        </w:rPr>
        <w:t xml:space="preserve">carbonate chemistry </w:t>
      </w:r>
      <w:r>
        <w:rPr>
          <w:rFonts w:ascii="Times New Roman" w:hAnsi="Times New Roman" w:cs="Times New Roman"/>
          <w:b w:val="0"/>
          <w:color w:val="000000" w:themeColor="text1"/>
          <w:sz w:val="24"/>
          <w:szCs w:val="24"/>
          <w:lang w:val="en-US"/>
        </w:rPr>
        <w:t>parameters for</w:t>
      </w:r>
      <w:r w:rsidRPr="007E6C9E">
        <w:rPr>
          <w:rFonts w:ascii="Times New Roman" w:hAnsi="Times New Roman" w:cs="Times New Roman"/>
          <w:b w:val="0"/>
          <w:color w:val="000000" w:themeColor="text1"/>
          <w:sz w:val="24"/>
          <w:szCs w:val="24"/>
          <w:lang w:val="en-US"/>
        </w:rPr>
        <w:t xml:space="preserve"> each </w:t>
      </w:r>
      <w:r w:rsidRPr="007E6C9E">
        <w:rPr>
          <w:rFonts w:ascii="Times New Roman" w:hAnsi="Times New Roman" w:cs="Times New Roman"/>
          <w:b w:val="0"/>
          <w:i/>
          <w:color w:val="000000" w:themeColor="text1"/>
          <w:sz w:val="24"/>
          <w:szCs w:val="24"/>
          <w:lang w:val="en-US"/>
        </w:rPr>
        <w:t>p</w:t>
      </w:r>
      <w:r w:rsidRPr="007E6C9E">
        <w:rPr>
          <w:rFonts w:ascii="Times New Roman" w:hAnsi="Times New Roman" w:cs="Times New Roman"/>
          <w:b w:val="0"/>
          <w:color w:val="000000" w:themeColor="text1"/>
          <w:sz w:val="24"/>
          <w:szCs w:val="24"/>
          <w:lang w:val="en-US"/>
        </w:rPr>
        <w:t>CO</w:t>
      </w:r>
      <w:r w:rsidRPr="007E6C9E">
        <w:rPr>
          <w:rFonts w:ascii="Times New Roman" w:hAnsi="Times New Roman" w:cs="Times New Roman"/>
          <w:b w:val="0"/>
          <w:color w:val="000000" w:themeColor="text1"/>
          <w:sz w:val="24"/>
          <w:szCs w:val="24"/>
          <w:vertAlign w:val="subscript"/>
          <w:lang w:val="en-US"/>
        </w:rPr>
        <w:t xml:space="preserve">2 </w:t>
      </w:r>
      <w:r w:rsidRPr="007E6C9E">
        <w:rPr>
          <w:rFonts w:ascii="Times New Roman" w:hAnsi="Times New Roman" w:cs="Times New Roman"/>
          <w:b w:val="0"/>
          <w:color w:val="000000" w:themeColor="text1"/>
          <w:sz w:val="24"/>
          <w:szCs w:val="24"/>
          <w:lang w:val="en-US"/>
        </w:rPr>
        <w:t>treatment. pH (on the total scale</w:t>
      </w:r>
      <w:r>
        <w:rPr>
          <w:rFonts w:ascii="Times New Roman" w:hAnsi="Times New Roman" w:cs="Times New Roman"/>
          <w:b w:val="0"/>
          <w:color w:val="000000" w:themeColor="text1"/>
          <w:sz w:val="24"/>
          <w:szCs w:val="24"/>
          <w:lang w:val="en-US"/>
        </w:rPr>
        <w:t xml:space="preserve">, </w:t>
      </w:r>
      <w:proofErr w:type="spellStart"/>
      <w:r w:rsidRPr="007E6C9E">
        <w:rPr>
          <w:rFonts w:ascii="Times New Roman" w:hAnsi="Times New Roman" w:cs="Times New Roman"/>
          <w:b w:val="0"/>
          <w:color w:val="000000" w:themeColor="text1"/>
          <w:sz w:val="24"/>
          <w:szCs w:val="24"/>
          <w:lang w:val="en-US"/>
        </w:rPr>
        <w:t>pH</w:t>
      </w:r>
      <w:r w:rsidRPr="00143978">
        <w:rPr>
          <w:rFonts w:ascii="Times New Roman" w:hAnsi="Times New Roman" w:cs="Times New Roman"/>
          <w:b w:val="0"/>
          <w:color w:val="000000" w:themeColor="text1"/>
          <w:sz w:val="24"/>
          <w:szCs w:val="24"/>
          <w:vertAlign w:val="subscript"/>
          <w:lang w:val="en-US"/>
        </w:rPr>
        <w:t>T</w:t>
      </w:r>
      <w:proofErr w:type="spellEnd"/>
      <w:r w:rsidRPr="007E6C9E">
        <w:rPr>
          <w:rFonts w:ascii="Times New Roman" w:hAnsi="Times New Roman" w:cs="Times New Roman"/>
          <w:b w:val="0"/>
          <w:color w:val="000000" w:themeColor="text1"/>
          <w:sz w:val="24"/>
          <w:szCs w:val="24"/>
          <w:lang w:val="en-US"/>
        </w:rPr>
        <w:t>) was measured daily and total alkalinity (A</w:t>
      </w:r>
      <w:r w:rsidRPr="007E6C9E">
        <w:rPr>
          <w:rFonts w:ascii="Times New Roman" w:hAnsi="Times New Roman" w:cs="Times New Roman"/>
          <w:b w:val="0"/>
          <w:color w:val="000000" w:themeColor="text1"/>
          <w:sz w:val="24"/>
          <w:szCs w:val="24"/>
          <w:vertAlign w:val="subscript"/>
          <w:lang w:val="en-US"/>
        </w:rPr>
        <w:t>T</w:t>
      </w:r>
      <w:r w:rsidRPr="007E6C9E">
        <w:rPr>
          <w:rFonts w:ascii="Times New Roman" w:hAnsi="Times New Roman" w:cs="Times New Roman"/>
          <w:b w:val="0"/>
          <w:color w:val="000000" w:themeColor="text1"/>
          <w:sz w:val="24"/>
          <w:szCs w:val="24"/>
          <w:lang w:val="en-US"/>
        </w:rPr>
        <w:t xml:space="preserve">) was measured every 3 weeks. Other parameters were calculated with CO2sys software. </w:t>
      </w:r>
      <w:r w:rsidRPr="007E6C9E">
        <w:rPr>
          <w:rFonts w:ascii="Times New Roman" w:hAnsi="Times New Roman" w:cs="Times New Roman"/>
          <w:b w:val="0"/>
          <w:i/>
          <w:color w:val="000000" w:themeColor="text1"/>
          <w:sz w:val="24"/>
          <w:szCs w:val="24"/>
          <w:lang w:val="en-US"/>
        </w:rPr>
        <w:t>p</w:t>
      </w:r>
      <w:r w:rsidRPr="007E6C9E">
        <w:rPr>
          <w:rFonts w:ascii="Times New Roman" w:hAnsi="Times New Roman" w:cs="Times New Roman"/>
          <w:b w:val="0"/>
          <w:color w:val="000000" w:themeColor="text1"/>
          <w:sz w:val="24"/>
          <w:szCs w:val="24"/>
          <w:lang w:val="en-US"/>
        </w:rPr>
        <w:t>CO</w:t>
      </w:r>
      <w:r w:rsidRPr="007E6C9E">
        <w:rPr>
          <w:rFonts w:ascii="Times New Roman" w:hAnsi="Times New Roman" w:cs="Times New Roman"/>
          <w:b w:val="0"/>
          <w:color w:val="000000" w:themeColor="text1"/>
          <w:sz w:val="24"/>
          <w:szCs w:val="24"/>
          <w:vertAlign w:val="subscript"/>
          <w:lang w:val="en-US"/>
        </w:rPr>
        <w:t xml:space="preserve">2 </w:t>
      </w:r>
      <w:r w:rsidRPr="007E6C9E">
        <w:rPr>
          <w:rFonts w:ascii="Times New Roman" w:hAnsi="Times New Roman" w:cs="Times New Roman"/>
          <w:b w:val="0"/>
          <w:color w:val="000000" w:themeColor="text1"/>
          <w:sz w:val="24"/>
          <w:szCs w:val="24"/>
          <w:lang w:val="en-US"/>
        </w:rPr>
        <w:t>: CO</w:t>
      </w:r>
      <w:r w:rsidRPr="007E6C9E">
        <w:rPr>
          <w:rFonts w:ascii="Times New Roman" w:hAnsi="Times New Roman" w:cs="Times New Roman"/>
          <w:b w:val="0"/>
          <w:color w:val="000000" w:themeColor="text1"/>
          <w:sz w:val="24"/>
          <w:szCs w:val="24"/>
          <w:vertAlign w:val="subscript"/>
          <w:lang w:val="en-US"/>
        </w:rPr>
        <w:t>2</w:t>
      </w:r>
      <w:r w:rsidR="00684FE6">
        <w:rPr>
          <w:rFonts w:ascii="Times New Roman" w:hAnsi="Times New Roman" w:cs="Times New Roman"/>
          <w:b w:val="0"/>
          <w:color w:val="000000" w:themeColor="text1"/>
          <w:sz w:val="24"/>
          <w:szCs w:val="24"/>
          <w:lang w:val="en-US"/>
        </w:rPr>
        <w:t xml:space="preserve"> partial pressure; Ω</w:t>
      </w:r>
      <w:proofErr w:type="spellStart"/>
      <w:r w:rsidRPr="007E6C9E">
        <w:rPr>
          <w:rFonts w:ascii="Times New Roman" w:hAnsi="Times New Roman" w:cs="Times New Roman"/>
          <w:b w:val="0"/>
          <w:color w:val="000000" w:themeColor="text1"/>
          <w:sz w:val="24"/>
          <w:szCs w:val="24"/>
          <w:vertAlign w:val="subscript"/>
          <w:lang w:val="en-US"/>
        </w:rPr>
        <w:t>Ar</w:t>
      </w:r>
      <w:proofErr w:type="spellEnd"/>
      <w:r w:rsidRPr="007E6C9E">
        <w:rPr>
          <w:rFonts w:ascii="Times New Roman" w:hAnsi="Times New Roman" w:cs="Times New Roman"/>
          <w:b w:val="0"/>
          <w:color w:val="000000" w:themeColor="text1"/>
          <w:sz w:val="24"/>
          <w:szCs w:val="24"/>
          <w:lang w:val="en-US"/>
        </w:rPr>
        <w:t xml:space="preserve"> : saturation state of seawater with respect to aragonite.</w:t>
      </w:r>
    </w:p>
    <w:p w:rsidR="002A6DF9" w:rsidRPr="007E6C9E" w:rsidRDefault="002A6DF9" w:rsidP="002E3469">
      <w:pPr>
        <w:spacing w:line="480" w:lineRule="auto"/>
        <w:rPr>
          <w:lang w:val="en-US" w:eastAsia="en-US"/>
        </w:rPr>
      </w:pPr>
    </w:p>
    <w:tbl>
      <w:tblPr>
        <w:tblStyle w:val="Grilledutableau"/>
        <w:tblW w:w="9637" w:type="dxa"/>
        <w:jc w:val="center"/>
        <w:tblInd w:w="365" w:type="dxa"/>
        <w:tblBorders>
          <w:insideH w:val="none" w:sz="0" w:space="0" w:color="auto"/>
          <w:insideV w:val="none" w:sz="0" w:space="0" w:color="auto"/>
        </w:tblBorders>
        <w:tblLook w:val="04A0" w:firstRow="1" w:lastRow="0" w:firstColumn="1" w:lastColumn="0" w:noHBand="0" w:noVBand="1"/>
      </w:tblPr>
      <w:tblGrid>
        <w:gridCol w:w="1999"/>
        <w:gridCol w:w="235"/>
        <w:gridCol w:w="1494"/>
        <w:gridCol w:w="231"/>
        <w:gridCol w:w="1493"/>
        <w:gridCol w:w="231"/>
        <w:gridCol w:w="1412"/>
        <w:gridCol w:w="251"/>
        <w:gridCol w:w="2291"/>
      </w:tblGrid>
      <w:tr w:rsidR="002A6DF9" w:rsidRPr="007E6C9E" w:rsidTr="00D844F9">
        <w:trPr>
          <w:trHeight w:val="312"/>
          <w:jc w:val="center"/>
        </w:trPr>
        <w:tc>
          <w:tcPr>
            <w:tcW w:w="1999" w:type="dxa"/>
            <w:tcBorders>
              <w:top w:val="single" w:sz="4" w:space="0" w:color="auto"/>
              <w:bottom w:val="nil"/>
            </w:tcBorders>
            <w:vAlign w:val="center"/>
          </w:tcPr>
          <w:p w:rsidR="002A6DF9" w:rsidRPr="007E6C9E" w:rsidRDefault="002A6DF9" w:rsidP="002E3469">
            <w:pPr>
              <w:spacing w:line="480" w:lineRule="auto"/>
              <w:jc w:val="center"/>
              <w:rPr>
                <w:lang w:val="en-US"/>
              </w:rPr>
            </w:pPr>
            <w:r w:rsidRPr="007E6C9E">
              <w:rPr>
                <w:i/>
                <w:lang w:val="en-US"/>
              </w:rPr>
              <w:t>p</w:t>
            </w:r>
            <w:r w:rsidRPr="007E6C9E">
              <w:rPr>
                <w:lang w:val="en-US"/>
              </w:rPr>
              <w:t>CO</w:t>
            </w:r>
            <w:r w:rsidRPr="007E6C9E">
              <w:rPr>
                <w:vertAlign w:val="subscript"/>
                <w:lang w:val="en-US"/>
              </w:rPr>
              <w:t>2</w:t>
            </w:r>
            <w:r w:rsidRPr="007E6C9E">
              <w:rPr>
                <w:lang w:val="en-US"/>
              </w:rPr>
              <w:t xml:space="preserve"> treatment</w:t>
            </w:r>
          </w:p>
        </w:tc>
        <w:tc>
          <w:tcPr>
            <w:tcW w:w="235" w:type="dxa"/>
            <w:tcBorders>
              <w:top w:val="single" w:sz="4" w:space="0" w:color="auto"/>
              <w:bottom w:val="nil"/>
            </w:tcBorders>
            <w:vAlign w:val="center"/>
          </w:tcPr>
          <w:p w:rsidR="002A6DF9" w:rsidRPr="007E6C9E" w:rsidRDefault="002A6DF9" w:rsidP="002E3469">
            <w:pPr>
              <w:spacing w:line="480" w:lineRule="auto"/>
              <w:jc w:val="center"/>
              <w:rPr>
                <w:lang w:val="en-US"/>
              </w:rPr>
            </w:pPr>
          </w:p>
        </w:tc>
        <w:tc>
          <w:tcPr>
            <w:tcW w:w="1494" w:type="dxa"/>
            <w:tcBorders>
              <w:top w:val="single" w:sz="4" w:space="0" w:color="auto"/>
              <w:bottom w:val="nil"/>
              <w:right w:val="nil"/>
            </w:tcBorders>
            <w:vAlign w:val="center"/>
          </w:tcPr>
          <w:p w:rsidR="002A6DF9" w:rsidRPr="007E6C9E" w:rsidRDefault="002A6DF9" w:rsidP="002E3469">
            <w:pPr>
              <w:spacing w:line="480" w:lineRule="auto"/>
              <w:jc w:val="center"/>
              <w:rPr>
                <w:lang w:val="en-US"/>
              </w:rPr>
            </w:pPr>
            <w:proofErr w:type="spellStart"/>
            <w:r w:rsidRPr="007E6C9E">
              <w:rPr>
                <w:lang w:val="en-US"/>
              </w:rPr>
              <w:t>pH</w:t>
            </w:r>
            <w:r w:rsidRPr="007E6C9E">
              <w:rPr>
                <w:vertAlign w:val="subscript"/>
                <w:lang w:val="en-US"/>
              </w:rPr>
              <w:t>T</w:t>
            </w:r>
            <w:proofErr w:type="spellEnd"/>
          </w:p>
        </w:tc>
        <w:tc>
          <w:tcPr>
            <w:tcW w:w="231" w:type="dxa"/>
            <w:tcBorders>
              <w:top w:val="single" w:sz="4" w:space="0" w:color="auto"/>
              <w:left w:val="nil"/>
              <w:bottom w:val="nil"/>
              <w:right w:val="nil"/>
            </w:tcBorders>
            <w:vAlign w:val="center"/>
          </w:tcPr>
          <w:p w:rsidR="002A6DF9" w:rsidRPr="007E6C9E" w:rsidRDefault="002A6DF9" w:rsidP="002E3469">
            <w:pPr>
              <w:spacing w:line="480" w:lineRule="auto"/>
              <w:jc w:val="center"/>
              <w:rPr>
                <w:i/>
                <w:lang w:val="en-US"/>
              </w:rPr>
            </w:pPr>
          </w:p>
        </w:tc>
        <w:tc>
          <w:tcPr>
            <w:tcW w:w="1493" w:type="dxa"/>
            <w:tcBorders>
              <w:top w:val="single" w:sz="4" w:space="0" w:color="auto"/>
              <w:left w:val="nil"/>
              <w:bottom w:val="nil"/>
            </w:tcBorders>
            <w:vAlign w:val="center"/>
          </w:tcPr>
          <w:p w:rsidR="002A6DF9" w:rsidRPr="007E6C9E" w:rsidRDefault="002A6DF9" w:rsidP="002E3469">
            <w:pPr>
              <w:spacing w:line="480" w:lineRule="auto"/>
              <w:jc w:val="center"/>
              <w:rPr>
                <w:lang w:val="en-US"/>
              </w:rPr>
            </w:pPr>
            <w:r w:rsidRPr="007E6C9E">
              <w:rPr>
                <w:i/>
                <w:lang w:val="en-US"/>
              </w:rPr>
              <w:t>p</w:t>
            </w:r>
            <w:r w:rsidRPr="007E6C9E">
              <w:rPr>
                <w:lang w:val="en-US"/>
              </w:rPr>
              <w:t>CO</w:t>
            </w:r>
            <w:r w:rsidRPr="007E6C9E">
              <w:rPr>
                <w:vertAlign w:val="subscript"/>
                <w:lang w:val="en-US"/>
              </w:rPr>
              <w:t xml:space="preserve">2 </w:t>
            </w:r>
            <w:r w:rsidRPr="007E6C9E">
              <w:rPr>
                <w:lang w:val="en-US"/>
              </w:rPr>
              <w:t>(µ</w:t>
            </w:r>
            <w:proofErr w:type="spellStart"/>
            <w:r w:rsidRPr="007E6C9E">
              <w:rPr>
                <w:lang w:val="en-US"/>
              </w:rPr>
              <w:t>atm</w:t>
            </w:r>
            <w:proofErr w:type="spellEnd"/>
            <w:r w:rsidRPr="007E6C9E">
              <w:rPr>
                <w:lang w:val="en-US"/>
              </w:rPr>
              <w:t>)</w:t>
            </w:r>
          </w:p>
        </w:tc>
        <w:tc>
          <w:tcPr>
            <w:tcW w:w="231" w:type="dxa"/>
            <w:tcBorders>
              <w:top w:val="single" w:sz="4" w:space="0" w:color="auto"/>
              <w:bottom w:val="nil"/>
            </w:tcBorders>
            <w:vAlign w:val="center"/>
          </w:tcPr>
          <w:p w:rsidR="002A6DF9" w:rsidRPr="007E6C9E" w:rsidRDefault="002A6DF9" w:rsidP="002E3469">
            <w:pPr>
              <w:spacing w:line="480" w:lineRule="auto"/>
              <w:jc w:val="center"/>
              <w:rPr>
                <w:lang w:val="en-US"/>
              </w:rPr>
            </w:pPr>
          </w:p>
        </w:tc>
        <w:tc>
          <w:tcPr>
            <w:tcW w:w="1412" w:type="dxa"/>
            <w:tcBorders>
              <w:top w:val="single" w:sz="4" w:space="0" w:color="auto"/>
              <w:bottom w:val="nil"/>
            </w:tcBorders>
            <w:vAlign w:val="center"/>
          </w:tcPr>
          <w:p w:rsidR="002A6DF9" w:rsidRPr="007E6C9E" w:rsidRDefault="00684FE6" w:rsidP="002E3469">
            <w:pPr>
              <w:spacing w:line="480" w:lineRule="auto"/>
              <w:jc w:val="center"/>
              <w:rPr>
                <w:lang w:val="en-US"/>
              </w:rPr>
            </w:pPr>
            <w:r>
              <w:rPr>
                <w:lang w:val="en-US"/>
              </w:rPr>
              <w:t>Ω</w:t>
            </w:r>
            <w:proofErr w:type="spellStart"/>
            <w:r w:rsidR="002A6DF9" w:rsidRPr="007E6C9E">
              <w:rPr>
                <w:vertAlign w:val="subscript"/>
                <w:lang w:val="en-US"/>
              </w:rPr>
              <w:t>Ar</w:t>
            </w:r>
            <w:proofErr w:type="spellEnd"/>
          </w:p>
        </w:tc>
        <w:tc>
          <w:tcPr>
            <w:tcW w:w="251" w:type="dxa"/>
            <w:tcBorders>
              <w:top w:val="single" w:sz="4" w:space="0" w:color="auto"/>
              <w:bottom w:val="nil"/>
            </w:tcBorders>
            <w:vAlign w:val="center"/>
          </w:tcPr>
          <w:p w:rsidR="002A6DF9" w:rsidRPr="007E6C9E" w:rsidRDefault="002A6DF9" w:rsidP="002E3469">
            <w:pPr>
              <w:spacing w:line="480" w:lineRule="auto"/>
              <w:jc w:val="center"/>
              <w:rPr>
                <w:lang w:val="en-US"/>
              </w:rPr>
            </w:pPr>
          </w:p>
        </w:tc>
        <w:tc>
          <w:tcPr>
            <w:tcW w:w="2291" w:type="dxa"/>
            <w:tcBorders>
              <w:top w:val="single" w:sz="4" w:space="0" w:color="auto"/>
              <w:bottom w:val="nil"/>
              <w:right w:val="single" w:sz="4" w:space="0" w:color="auto"/>
            </w:tcBorders>
            <w:vAlign w:val="center"/>
          </w:tcPr>
          <w:p w:rsidR="002A6DF9" w:rsidRPr="007E6C9E" w:rsidRDefault="002A6DF9" w:rsidP="002E3469">
            <w:pPr>
              <w:spacing w:line="480" w:lineRule="auto"/>
              <w:jc w:val="center"/>
              <w:rPr>
                <w:lang w:val="en-US"/>
              </w:rPr>
            </w:pPr>
            <w:r w:rsidRPr="007E6C9E">
              <w:rPr>
                <w:lang w:val="en-US"/>
              </w:rPr>
              <w:t>A</w:t>
            </w:r>
            <w:r w:rsidRPr="007E6C9E">
              <w:rPr>
                <w:vertAlign w:val="subscript"/>
                <w:lang w:val="en-US"/>
              </w:rPr>
              <w:t>T</w:t>
            </w:r>
            <w:r w:rsidRPr="007E6C9E">
              <w:rPr>
                <w:lang w:val="en-US"/>
              </w:rPr>
              <w:t xml:space="preserve"> (µ</w:t>
            </w:r>
            <w:proofErr w:type="spellStart"/>
            <w:r w:rsidRPr="007E6C9E">
              <w:rPr>
                <w:lang w:val="en-US"/>
              </w:rPr>
              <w:t>Eq</w:t>
            </w:r>
            <w:proofErr w:type="spellEnd"/>
            <w:r>
              <w:rPr>
                <w:lang w:val="en-US"/>
              </w:rPr>
              <w:t xml:space="preserve"> kg</w:t>
            </w:r>
            <w:r w:rsidRPr="00790673">
              <w:rPr>
                <w:vertAlign w:val="superscript"/>
                <w:lang w:val="en-US"/>
              </w:rPr>
              <w:t>-1</w:t>
            </w:r>
            <w:r>
              <w:rPr>
                <w:lang w:val="en-US"/>
              </w:rPr>
              <w:t xml:space="preserve"> SW</w:t>
            </w:r>
            <w:r w:rsidRPr="007E6C9E">
              <w:rPr>
                <w:lang w:val="en-US"/>
              </w:rPr>
              <w:t>)</w:t>
            </w:r>
          </w:p>
        </w:tc>
      </w:tr>
      <w:tr w:rsidR="002A6DF9" w:rsidRPr="007E6C9E" w:rsidTr="00D844F9">
        <w:trPr>
          <w:trHeight w:val="68"/>
          <w:jc w:val="center"/>
        </w:trPr>
        <w:tc>
          <w:tcPr>
            <w:tcW w:w="1999" w:type="dxa"/>
            <w:tcBorders>
              <w:top w:val="nil"/>
              <w:bottom w:val="nil"/>
            </w:tcBorders>
          </w:tcPr>
          <w:p w:rsidR="002A6DF9" w:rsidRPr="007E6C9E" w:rsidRDefault="002A6DF9" w:rsidP="002E3469">
            <w:pPr>
              <w:spacing w:line="480" w:lineRule="auto"/>
              <w:jc w:val="center"/>
              <w:rPr>
                <w:lang w:val="en-US"/>
              </w:rPr>
            </w:pPr>
          </w:p>
        </w:tc>
        <w:tc>
          <w:tcPr>
            <w:tcW w:w="235" w:type="dxa"/>
            <w:tcBorders>
              <w:top w:val="nil"/>
              <w:bottom w:val="nil"/>
            </w:tcBorders>
          </w:tcPr>
          <w:p w:rsidR="002A6DF9" w:rsidRPr="007E6C9E" w:rsidRDefault="002A6DF9" w:rsidP="002E3469">
            <w:pPr>
              <w:spacing w:line="480" w:lineRule="auto"/>
              <w:jc w:val="center"/>
              <w:rPr>
                <w:lang w:val="en-US"/>
              </w:rPr>
            </w:pPr>
          </w:p>
        </w:tc>
        <w:tc>
          <w:tcPr>
            <w:tcW w:w="1494" w:type="dxa"/>
            <w:tcBorders>
              <w:top w:val="nil"/>
              <w:bottom w:val="nil"/>
              <w:right w:val="nil"/>
            </w:tcBorders>
          </w:tcPr>
          <w:p w:rsidR="002A6DF9" w:rsidRPr="007E6C9E" w:rsidRDefault="002A6DF9" w:rsidP="002E3469">
            <w:pPr>
              <w:spacing w:line="480" w:lineRule="auto"/>
              <w:jc w:val="center"/>
              <w:rPr>
                <w:lang w:val="en-US"/>
              </w:rPr>
            </w:pPr>
            <w:r w:rsidRPr="007E6C9E">
              <w:rPr>
                <w:lang w:val="en-US"/>
              </w:rPr>
              <w:t>n = 69</w:t>
            </w:r>
          </w:p>
        </w:tc>
        <w:tc>
          <w:tcPr>
            <w:tcW w:w="231" w:type="dxa"/>
            <w:tcBorders>
              <w:top w:val="nil"/>
              <w:left w:val="nil"/>
              <w:bottom w:val="nil"/>
              <w:right w:val="nil"/>
            </w:tcBorders>
          </w:tcPr>
          <w:p w:rsidR="002A6DF9" w:rsidRPr="007E6C9E" w:rsidRDefault="002A6DF9" w:rsidP="002E3469">
            <w:pPr>
              <w:spacing w:line="480" w:lineRule="auto"/>
              <w:jc w:val="center"/>
              <w:rPr>
                <w:i/>
                <w:lang w:val="en-US"/>
              </w:rPr>
            </w:pPr>
          </w:p>
        </w:tc>
        <w:tc>
          <w:tcPr>
            <w:tcW w:w="1493" w:type="dxa"/>
            <w:tcBorders>
              <w:top w:val="nil"/>
              <w:left w:val="nil"/>
              <w:bottom w:val="nil"/>
            </w:tcBorders>
          </w:tcPr>
          <w:p w:rsidR="002A6DF9" w:rsidRPr="007E6C9E" w:rsidRDefault="002A6DF9" w:rsidP="002E3469">
            <w:pPr>
              <w:spacing w:line="480" w:lineRule="auto"/>
              <w:jc w:val="center"/>
              <w:rPr>
                <w:i/>
                <w:lang w:val="en-US"/>
              </w:rPr>
            </w:pPr>
            <w:r w:rsidRPr="007E6C9E">
              <w:rPr>
                <w:lang w:val="en-US"/>
              </w:rPr>
              <w:t>n = 69</w:t>
            </w:r>
          </w:p>
        </w:tc>
        <w:tc>
          <w:tcPr>
            <w:tcW w:w="231" w:type="dxa"/>
            <w:tcBorders>
              <w:top w:val="nil"/>
              <w:bottom w:val="nil"/>
            </w:tcBorders>
          </w:tcPr>
          <w:p w:rsidR="002A6DF9" w:rsidRPr="007E6C9E" w:rsidRDefault="002A6DF9" w:rsidP="002E3469">
            <w:pPr>
              <w:spacing w:line="480" w:lineRule="auto"/>
              <w:jc w:val="center"/>
              <w:rPr>
                <w:lang w:val="en-US"/>
              </w:rPr>
            </w:pPr>
          </w:p>
        </w:tc>
        <w:tc>
          <w:tcPr>
            <w:tcW w:w="1412" w:type="dxa"/>
            <w:tcBorders>
              <w:top w:val="nil"/>
              <w:bottom w:val="nil"/>
            </w:tcBorders>
          </w:tcPr>
          <w:p w:rsidR="002A6DF9" w:rsidRPr="007E6C9E" w:rsidRDefault="002A6DF9" w:rsidP="002E3469">
            <w:pPr>
              <w:spacing w:line="480" w:lineRule="auto"/>
              <w:jc w:val="center"/>
              <w:rPr>
                <w:lang w:val="en-US"/>
              </w:rPr>
            </w:pPr>
            <w:r w:rsidRPr="007E6C9E">
              <w:rPr>
                <w:lang w:val="en-US"/>
              </w:rPr>
              <w:t>n = 69</w:t>
            </w:r>
          </w:p>
        </w:tc>
        <w:tc>
          <w:tcPr>
            <w:tcW w:w="251" w:type="dxa"/>
            <w:tcBorders>
              <w:top w:val="nil"/>
              <w:bottom w:val="nil"/>
            </w:tcBorders>
          </w:tcPr>
          <w:p w:rsidR="002A6DF9" w:rsidRPr="007E6C9E" w:rsidRDefault="002A6DF9" w:rsidP="002E3469">
            <w:pPr>
              <w:spacing w:line="480" w:lineRule="auto"/>
              <w:jc w:val="center"/>
              <w:rPr>
                <w:lang w:val="en-US"/>
              </w:rPr>
            </w:pPr>
          </w:p>
        </w:tc>
        <w:tc>
          <w:tcPr>
            <w:tcW w:w="2291" w:type="dxa"/>
            <w:tcBorders>
              <w:top w:val="nil"/>
              <w:bottom w:val="nil"/>
              <w:right w:val="single" w:sz="4" w:space="0" w:color="auto"/>
            </w:tcBorders>
          </w:tcPr>
          <w:p w:rsidR="002A6DF9" w:rsidRPr="007E6C9E" w:rsidRDefault="002A6DF9" w:rsidP="002E3469">
            <w:pPr>
              <w:spacing w:line="480" w:lineRule="auto"/>
              <w:jc w:val="center"/>
              <w:rPr>
                <w:lang w:val="en-US"/>
              </w:rPr>
            </w:pPr>
            <w:r w:rsidRPr="007E6C9E">
              <w:rPr>
                <w:lang w:val="en-US"/>
              </w:rPr>
              <w:t>n = 76</w:t>
            </w:r>
          </w:p>
        </w:tc>
      </w:tr>
      <w:tr w:rsidR="002A6DF9" w:rsidRPr="00ED7FCA" w:rsidTr="00D844F9">
        <w:trPr>
          <w:trHeight w:val="441"/>
          <w:jc w:val="center"/>
        </w:trPr>
        <w:tc>
          <w:tcPr>
            <w:tcW w:w="1999" w:type="dxa"/>
            <w:tcBorders>
              <w:top w:val="nil"/>
            </w:tcBorders>
            <w:vAlign w:val="center"/>
          </w:tcPr>
          <w:p w:rsidR="002A6DF9" w:rsidRPr="00ED7FCA" w:rsidRDefault="002A6DF9" w:rsidP="002E3469">
            <w:pPr>
              <w:spacing w:line="480" w:lineRule="auto"/>
              <w:jc w:val="center"/>
              <w:rPr>
                <w:lang w:val="en-US"/>
              </w:rPr>
            </w:pPr>
            <w:r w:rsidRPr="00ED7FCA">
              <w:rPr>
                <w:lang w:val="en-US"/>
              </w:rPr>
              <w:t>380 µ</w:t>
            </w:r>
            <w:proofErr w:type="spellStart"/>
            <w:r w:rsidRPr="00ED7FCA">
              <w:rPr>
                <w:lang w:val="en-US"/>
              </w:rPr>
              <w:t>atm</w:t>
            </w:r>
            <w:proofErr w:type="spellEnd"/>
          </w:p>
        </w:tc>
        <w:tc>
          <w:tcPr>
            <w:tcW w:w="235" w:type="dxa"/>
            <w:tcBorders>
              <w:top w:val="nil"/>
            </w:tcBorders>
          </w:tcPr>
          <w:p w:rsidR="002A6DF9" w:rsidRPr="00ED7FCA" w:rsidRDefault="002A6DF9" w:rsidP="002E3469">
            <w:pPr>
              <w:spacing w:line="480" w:lineRule="auto"/>
              <w:jc w:val="center"/>
              <w:rPr>
                <w:lang w:val="en-US"/>
              </w:rPr>
            </w:pPr>
          </w:p>
        </w:tc>
        <w:tc>
          <w:tcPr>
            <w:tcW w:w="1494" w:type="dxa"/>
            <w:tcBorders>
              <w:top w:val="nil"/>
              <w:right w:val="nil"/>
            </w:tcBorders>
            <w:vAlign w:val="center"/>
          </w:tcPr>
          <w:p w:rsidR="002A6DF9" w:rsidRPr="00ED7FCA" w:rsidRDefault="002A6DF9" w:rsidP="002E3469">
            <w:pPr>
              <w:spacing w:line="480" w:lineRule="auto"/>
              <w:jc w:val="center"/>
              <w:rPr>
                <w:lang w:val="en-US"/>
              </w:rPr>
            </w:pPr>
            <w:r w:rsidRPr="00ED7FCA">
              <w:rPr>
                <w:lang w:val="en-US"/>
              </w:rPr>
              <w:t>8</w:t>
            </w:r>
            <w:r>
              <w:rPr>
                <w:lang w:val="en-US"/>
              </w:rPr>
              <w:t>.</w:t>
            </w:r>
            <w:r w:rsidRPr="00ED7FCA">
              <w:rPr>
                <w:lang w:val="en-US"/>
              </w:rPr>
              <w:t xml:space="preserve">13 ± </w:t>
            </w:r>
            <w:r w:rsidRPr="00ED7FCA">
              <w:rPr>
                <w:i/>
                <w:lang w:val="en-US"/>
              </w:rPr>
              <w:t>0.01</w:t>
            </w:r>
          </w:p>
        </w:tc>
        <w:tc>
          <w:tcPr>
            <w:tcW w:w="231" w:type="dxa"/>
            <w:tcBorders>
              <w:top w:val="nil"/>
              <w:left w:val="nil"/>
              <w:bottom w:val="nil"/>
              <w:right w:val="nil"/>
            </w:tcBorders>
          </w:tcPr>
          <w:p w:rsidR="002A6DF9" w:rsidRPr="00ED7FCA" w:rsidRDefault="002A6DF9" w:rsidP="002E3469">
            <w:pPr>
              <w:spacing w:line="480" w:lineRule="auto"/>
              <w:jc w:val="center"/>
              <w:rPr>
                <w:lang w:val="en-US"/>
              </w:rPr>
            </w:pPr>
          </w:p>
        </w:tc>
        <w:tc>
          <w:tcPr>
            <w:tcW w:w="1493" w:type="dxa"/>
            <w:tcBorders>
              <w:top w:val="nil"/>
              <w:left w:val="nil"/>
            </w:tcBorders>
            <w:vAlign w:val="center"/>
          </w:tcPr>
          <w:p w:rsidR="002A6DF9" w:rsidRPr="00ED7FCA" w:rsidRDefault="002A6DF9" w:rsidP="002E3469">
            <w:pPr>
              <w:spacing w:line="480" w:lineRule="auto"/>
              <w:jc w:val="center"/>
              <w:rPr>
                <w:lang w:val="en-US"/>
              </w:rPr>
            </w:pPr>
            <w:r w:rsidRPr="00ED7FCA">
              <w:rPr>
                <w:lang w:val="en-US"/>
              </w:rPr>
              <w:t xml:space="preserve">324 ± </w:t>
            </w:r>
            <w:r w:rsidRPr="00ED7FCA">
              <w:rPr>
                <w:i/>
                <w:lang w:val="en-US"/>
              </w:rPr>
              <w:t>8</w:t>
            </w:r>
          </w:p>
        </w:tc>
        <w:tc>
          <w:tcPr>
            <w:tcW w:w="231" w:type="dxa"/>
            <w:tcBorders>
              <w:top w:val="nil"/>
              <w:bottom w:val="nil"/>
            </w:tcBorders>
          </w:tcPr>
          <w:p w:rsidR="002A6DF9" w:rsidRPr="00ED7FCA" w:rsidRDefault="002A6DF9" w:rsidP="002E3469">
            <w:pPr>
              <w:spacing w:line="480" w:lineRule="auto"/>
              <w:jc w:val="center"/>
              <w:rPr>
                <w:lang w:val="en-US"/>
              </w:rPr>
            </w:pPr>
          </w:p>
        </w:tc>
        <w:tc>
          <w:tcPr>
            <w:tcW w:w="1412" w:type="dxa"/>
            <w:tcBorders>
              <w:top w:val="nil"/>
            </w:tcBorders>
            <w:vAlign w:val="center"/>
          </w:tcPr>
          <w:p w:rsidR="002A6DF9" w:rsidRPr="00ED7FCA" w:rsidRDefault="002A6DF9" w:rsidP="002E3469">
            <w:pPr>
              <w:spacing w:line="480" w:lineRule="auto"/>
              <w:jc w:val="center"/>
              <w:rPr>
                <w:lang w:val="en-US"/>
              </w:rPr>
            </w:pPr>
            <w:r w:rsidRPr="00ED7FCA">
              <w:rPr>
                <w:lang w:val="en-US"/>
              </w:rPr>
              <w:t xml:space="preserve">2.72 ± </w:t>
            </w:r>
            <w:r w:rsidRPr="00ED7FCA">
              <w:rPr>
                <w:i/>
                <w:lang w:val="en-US"/>
              </w:rPr>
              <w:t>0.06</w:t>
            </w:r>
          </w:p>
        </w:tc>
        <w:tc>
          <w:tcPr>
            <w:tcW w:w="251" w:type="dxa"/>
            <w:tcBorders>
              <w:top w:val="nil"/>
            </w:tcBorders>
          </w:tcPr>
          <w:p w:rsidR="002A6DF9" w:rsidRPr="00ED7FCA" w:rsidRDefault="002A6DF9" w:rsidP="002E3469">
            <w:pPr>
              <w:spacing w:line="480" w:lineRule="auto"/>
              <w:jc w:val="center"/>
              <w:rPr>
                <w:lang w:val="en-US"/>
              </w:rPr>
            </w:pPr>
          </w:p>
        </w:tc>
        <w:tc>
          <w:tcPr>
            <w:tcW w:w="2291" w:type="dxa"/>
            <w:tcBorders>
              <w:top w:val="nil"/>
              <w:bottom w:val="nil"/>
              <w:right w:val="single" w:sz="4" w:space="0" w:color="auto"/>
            </w:tcBorders>
          </w:tcPr>
          <w:p w:rsidR="002A6DF9" w:rsidRPr="00ED7FCA" w:rsidRDefault="00F94E58" w:rsidP="002E3469">
            <w:pPr>
              <w:spacing w:line="480" w:lineRule="auto"/>
              <w:jc w:val="center"/>
              <w:rPr>
                <w:lang w:val="en-US"/>
              </w:rPr>
            </w:pPr>
            <w:r>
              <w:rPr>
                <w:lang w:val="en-US"/>
              </w:rPr>
              <w:t>2333</w:t>
            </w:r>
            <w:r w:rsidR="002A6DF9">
              <w:rPr>
                <w:lang w:val="en-US"/>
              </w:rPr>
              <w:t xml:space="preserve"> </w:t>
            </w:r>
            <w:r w:rsidR="002A6DF9" w:rsidRPr="00ED7FCA">
              <w:rPr>
                <w:lang w:val="en-US"/>
              </w:rPr>
              <w:t xml:space="preserve">± </w:t>
            </w:r>
            <w:r w:rsidR="002A6DF9">
              <w:rPr>
                <w:i/>
                <w:lang w:val="en-US"/>
              </w:rPr>
              <w:t>1</w:t>
            </w:r>
          </w:p>
        </w:tc>
      </w:tr>
      <w:tr w:rsidR="002A6DF9" w:rsidRPr="00ED7FCA" w:rsidTr="00D844F9">
        <w:trPr>
          <w:trHeight w:val="292"/>
          <w:jc w:val="center"/>
        </w:trPr>
        <w:tc>
          <w:tcPr>
            <w:tcW w:w="1999" w:type="dxa"/>
            <w:vAlign w:val="center"/>
          </w:tcPr>
          <w:p w:rsidR="002A6DF9" w:rsidRPr="00ED7FCA" w:rsidRDefault="002A6DF9" w:rsidP="002E3469">
            <w:pPr>
              <w:spacing w:line="480" w:lineRule="auto"/>
              <w:jc w:val="center"/>
              <w:rPr>
                <w:lang w:val="en-US"/>
              </w:rPr>
            </w:pPr>
            <w:r w:rsidRPr="00ED7FCA">
              <w:rPr>
                <w:lang w:val="en-US"/>
              </w:rPr>
              <w:t>550 µ</w:t>
            </w:r>
            <w:proofErr w:type="spellStart"/>
            <w:r w:rsidRPr="00ED7FCA">
              <w:rPr>
                <w:lang w:val="en-US"/>
              </w:rPr>
              <w:t>atm</w:t>
            </w:r>
            <w:proofErr w:type="spellEnd"/>
          </w:p>
        </w:tc>
        <w:tc>
          <w:tcPr>
            <w:tcW w:w="235" w:type="dxa"/>
          </w:tcPr>
          <w:p w:rsidR="002A6DF9" w:rsidRPr="00ED7FCA" w:rsidRDefault="002A6DF9" w:rsidP="002E3469">
            <w:pPr>
              <w:spacing w:line="480" w:lineRule="auto"/>
              <w:jc w:val="center"/>
              <w:rPr>
                <w:lang w:val="en-US"/>
              </w:rPr>
            </w:pPr>
          </w:p>
        </w:tc>
        <w:tc>
          <w:tcPr>
            <w:tcW w:w="1494" w:type="dxa"/>
            <w:tcBorders>
              <w:right w:val="nil"/>
            </w:tcBorders>
            <w:vAlign w:val="center"/>
          </w:tcPr>
          <w:p w:rsidR="002A6DF9" w:rsidRPr="00ED7FCA" w:rsidRDefault="002A6DF9" w:rsidP="002E3469">
            <w:pPr>
              <w:spacing w:line="480" w:lineRule="auto"/>
              <w:jc w:val="center"/>
              <w:rPr>
                <w:lang w:val="en-US"/>
              </w:rPr>
            </w:pPr>
            <w:r w:rsidRPr="00ED7FCA">
              <w:rPr>
                <w:lang w:val="en-US"/>
              </w:rPr>
              <w:t xml:space="preserve">7.89 ± </w:t>
            </w:r>
            <w:r w:rsidRPr="00ED7FCA">
              <w:rPr>
                <w:i/>
                <w:lang w:val="en-US"/>
              </w:rPr>
              <w:t>0.01</w:t>
            </w:r>
          </w:p>
        </w:tc>
        <w:tc>
          <w:tcPr>
            <w:tcW w:w="231" w:type="dxa"/>
            <w:tcBorders>
              <w:top w:val="nil"/>
              <w:left w:val="nil"/>
              <w:bottom w:val="nil"/>
              <w:right w:val="nil"/>
            </w:tcBorders>
          </w:tcPr>
          <w:p w:rsidR="002A6DF9" w:rsidRPr="00ED7FCA" w:rsidRDefault="002A6DF9" w:rsidP="002E3469">
            <w:pPr>
              <w:spacing w:line="480" w:lineRule="auto"/>
              <w:jc w:val="center"/>
              <w:rPr>
                <w:lang w:val="en-US"/>
              </w:rPr>
            </w:pPr>
          </w:p>
        </w:tc>
        <w:tc>
          <w:tcPr>
            <w:tcW w:w="1493" w:type="dxa"/>
            <w:tcBorders>
              <w:left w:val="nil"/>
            </w:tcBorders>
            <w:vAlign w:val="center"/>
          </w:tcPr>
          <w:p w:rsidR="002A6DF9" w:rsidRPr="00ED7FCA" w:rsidRDefault="002A6DF9" w:rsidP="002E3469">
            <w:pPr>
              <w:spacing w:line="480" w:lineRule="auto"/>
              <w:jc w:val="center"/>
              <w:rPr>
                <w:lang w:val="en-US"/>
              </w:rPr>
            </w:pPr>
            <w:r w:rsidRPr="00ED7FCA">
              <w:rPr>
                <w:lang w:val="en-US"/>
              </w:rPr>
              <w:t xml:space="preserve">619 ± </w:t>
            </w:r>
            <w:r w:rsidRPr="00ED7FCA">
              <w:rPr>
                <w:i/>
                <w:lang w:val="en-US"/>
              </w:rPr>
              <w:t>16</w:t>
            </w:r>
          </w:p>
        </w:tc>
        <w:tc>
          <w:tcPr>
            <w:tcW w:w="231" w:type="dxa"/>
            <w:tcBorders>
              <w:top w:val="nil"/>
              <w:bottom w:val="nil"/>
            </w:tcBorders>
          </w:tcPr>
          <w:p w:rsidR="002A6DF9" w:rsidRPr="00ED7FCA" w:rsidRDefault="002A6DF9" w:rsidP="002E3469">
            <w:pPr>
              <w:spacing w:line="480" w:lineRule="auto"/>
              <w:jc w:val="center"/>
              <w:rPr>
                <w:lang w:val="en-US"/>
              </w:rPr>
            </w:pPr>
          </w:p>
        </w:tc>
        <w:tc>
          <w:tcPr>
            <w:tcW w:w="1412" w:type="dxa"/>
            <w:vAlign w:val="center"/>
          </w:tcPr>
          <w:p w:rsidR="002A6DF9" w:rsidRPr="00ED7FCA" w:rsidRDefault="002A6DF9" w:rsidP="002E3469">
            <w:pPr>
              <w:spacing w:line="480" w:lineRule="auto"/>
              <w:jc w:val="center"/>
              <w:rPr>
                <w:lang w:val="en-US"/>
              </w:rPr>
            </w:pPr>
            <w:r w:rsidRPr="00ED7FCA">
              <w:rPr>
                <w:lang w:val="en-US"/>
              </w:rPr>
              <w:t xml:space="preserve">1.69 ± </w:t>
            </w:r>
            <w:r w:rsidRPr="00ED7FCA">
              <w:rPr>
                <w:i/>
                <w:lang w:val="en-US"/>
              </w:rPr>
              <w:t>0.04</w:t>
            </w:r>
          </w:p>
        </w:tc>
        <w:tc>
          <w:tcPr>
            <w:tcW w:w="251" w:type="dxa"/>
          </w:tcPr>
          <w:p w:rsidR="002A6DF9" w:rsidRPr="00ED7FCA" w:rsidRDefault="002A6DF9" w:rsidP="002E3469">
            <w:pPr>
              <w:spacing w:line="480" w:lineRule="auto"/>
              <w:jc w:val="center"/>
              <w:rPr>
                <w:lang w:val="en-US"/>
              </w:rPr>
            </w:pPr>
          </w:p>
        </w:tc>
        <w:tc>
          <w:tcPr>
            <w:tcW w:w="2291" w:type="dxa"/>
            <w:tcBorders>
              <w:top w:val="nil"/>
              <w:bottom w:val="nil"/>
              <w:right w:val="single" w:sz="4" w:space="0" w:color="auto"/>
            </w:tcBorders>
          </w:tcPr>
          <w:p w:rsidR="002A6DF9" w:rsidRPr="00ED7FCA" w:rsidRDefault="00F94E58" w:rsidP="002E3469">
            <w:pPr>
              <w:spacing w:line="480" w:lineRule="auto"/>
              <w:jc w:val="center"/>
              <w:rPr>
                <w:lang w:val="en-US"/>
              </w:rPr>
            </w:pPr>
            <w:r>
              <w:rPr>
                <w:lang w:val="en-US"/>
              </w:rPr>
              <w:t>2334</w:t>
            </w:r>
            <w:r w:rsidR="002A6DF9">
              <w:rPr>
                <w:lang w:val="en-US"/>
              </w:rPr>
              <w:t xml:space="preserve"> </w:t>
            </w:r>
            <w:r w:rsidR="002A6DF9" w:rsidRPr="00ED7FCA">
              <w:rPr>
                <w:lang w:val="en-US"/>
              </w:rPr>
              <w:t xml:space="preserve">± </w:t>
            </w:r>
            <w:r>
              <w:rPr>
                <w:i/>
                <w:lang w:val="en-US"/>
              </w:rPr>
              <w:t>2</w:t>
            </w:r>
          </w:p>
        </w:tc>
      </w:tr>
      <w:tr w:rsidR="002A6DF9" w:rsidRPr="00ED7FCA" w:rsidTr="00D844F9">
        <w:trPr>
          <w:jc w:val="center"/>
        </w:trPr>
        <w:tc>
          <w:tcPr>
            <w:tcW w:w="1999" w:type="dxa"/>
            <w:vAlign w:val="center"/>
          </w:tcPr>
          <w:p w:rsidR="002A6DF9" w:rsidRPr="00ED7FCA" w:rsidRDefault="002A6DF9" w:rsidP="002E3469">
            <w:pPr>
              <w:spacing w:line="480" w:lineRule="auto"/>
              <w:jc w:val="center"/>
              <w:rPr>
                <w:lang w:val="en-US"/>
              </w:rPr>
            </w:pPr>
            <w:r w:rsidRPr="00ED7FCA">
              <w:rPr>
                <w:lang w:val="en-US"/>
              </w:rPr>
              <w:t>750 µ</w:t>
            </w:r>
            <w:proofErr w:type="spellStart"/>
            <w:r w:rsidRPr="00ED7FCA">
              <w:rPr>
                <w:lang w:val="en-US"/>
              </w:rPr>
              <w:t>atm</w:t>
            </w:r>
            <w:proofErr w:type="spellEnd"/>
          </w:p>
        </w:tc>
        <w:tc>
          <w:tcPr>
            <w:tcW w:w="235" w:type="dxa"/>
          </w:tcPr>
          <w:p w:rsidR="002A6DF9" w:rsidRPr="00ED7FCA" w:rsidRDefault="002A6DF9" w:rsidP="002E3469">
            <w:pPr>
              <w:spacing w:line="480" w:lineRule="auto"/>
              <w:jc w:val="center"/>
              <w:rPr>
                <w:lang w:val="en-US"/>
              </w:rPr>
            </w:pPr>
          </w:p>
        </w:tc>
        <w:tc>
          <w:tcPr>
            <w:tcW w:w="1494" w:type="dxa"/>
            <w:tcBorders>
              <w:right w:val="nil"/>
            </w:tcBorders>
            <w:vAlign w:val="center"/>
          </w:tcPr>
          <w:p w:rsidR="002A6DF9" w:rsidRPr="00ED7FCA" w:rsidRDefault="002A6DF9" w:rsidP="002E3469">
            <w:pPr>
              <w:spacing w:line="480" w:lineRule="auto"/>
              <w:jc w:val="center"/>
              <w:rPr>
                <w:lang w:val="en-US"/>
              </w:rPr>
            </w:pPr>
            <w:r w:rsidRPr="00ED7FCA">
              <w:rPr>
                <w:lang w:val="en-US"/>
              </w:rPr>
              <w:t xml:space="preserve">7.75 ± </w:t>
            </w:r>
            <w:r w:rsidRPr="00ED7FCA">
              <w:rPr>
                <w:i/>
                <w:lang w:val="en-US"/>
              </w:rPr>
              <w:t>0.01</w:t>
            </w:r>
          </w:p>
        </w:tc>
        <w:tc>
          <w:tcPr>
            <w:tcW w:w="231" w:type="dxa"/>
            <w:tcBorders>
              <w:top w:val="nil"/>
              <w:left w:val="nil"/>
              <w:bottom w:val="nil"/>
              <w:right w:val="nil"/>
            </w:tcBorders>
          </w:tcPr>
          <w:p w:rsidR="002A6DF9" w:rsidRPr="00ED7FCA" w:rsidRDefault="002A6DF9" w:rsidP="002E3469">
            <w:pPr>
              <w:spacing w:line="480" w:lineRule="auto"/>
              <w:jc w:val="center"/>
              <w:rPr>
                <w:lang w:val="en-US"/>
              </w:rPr>
            </w:pPr>
          </w:p>
        </w:tc>
        <w:tc>
          <w:tcPr>
            <w:tcW w:w="1493" w:type="dxa"/>
            <w:tcBorders>
              <w:left w:val="nil"/>
            </w:tcBorders>
            <w:vAlign w:val="center"/>
          </w:tcPr>
          <w:p w:rsidR="002A6DF9" w:rsidRPr="00ED7FCA" w:rsidRDefault="002A6DF9" w:rsidP="002E3469">
            <w:pPr>
              <w:spacing w:line="480" w:lineRule="auto"/>
              <w:jc w:val="center"/>
              <w:rPr>
                <w:lang w:val="en-US"/>
              </w:rPr>
            </w:pPr>
            <w:r w:rsidRPr="00ED7FCA">
              <w:rPr>
                <w:lang w:val="en-US"/>
              </w:rPr>
              <w:t xml:space="preserve">873 ± </w:t>
            </w:r>
            <w:r w:rsidRPr="00ED7FCA">
              <w:rPr>
                <w:i/>
                <w:lang w:val="en-US"/>
              </w:rPr>
              <w:t>20</w:t>
            </w:r>
          </w:p>
        </w:tc>
        <w:tc>
          <w:tcPr>
            <w:tcW w:w="231" w:type="dxa"/>
            <w:tcBorders>
              <w:top w:val="nil"/>
              <w:bottom w:val="nil"/>
            </w:tcBorders>
          </w:tcPr>
          <w:p w:rsidR="002A6DF9" w:rsidRPr="00ED7FCA" w:rsidRDefault="002A6DF9" w:rsidP="002E3469">
            <w:pPr>
              <w:spacing w:line="480" w:lineRule="auto"/>
              <w:jc w:val="center"/>
              <w:rPr>
                <w:lang w:val="en-US"/>
              </w:rPr>
            </w:pPr>
          </w:p>
        </w:tc>
        <w:tc>
          <w:tcPr>
            <w:tcW w:w="1412" w:type="dxa"/>
            <w:vAlign w:val="center"/>
          </w:tcPr>
          <w:p w:rsidR="002A6DF9" w:rsidRPr="00ED7FCA" w:rsidRDefault="002A6DF9" w:rsidP="002E3469">
            <w:pPr>
              <w:spacing w:line="480" w:lineRule="auto"/>
              <w:jc w:val="center"/>
              <w:rPr>
                <w:lang w:val="en-US"/>
              </w:rPr>
            </w:pPr>
            <w:r w:rsidRPr="00ED7FCA">
              <w:rPr>
                <w:lang w:val="en-US"/>
              </w:rPr>
              <w:t xml:space="preserve">1.28 ± </w:t>
            </w:r>
            <w:r w:rsidRPr="00ED7FCA">
              <w:rPr>
                <w:i/>
                <w:lang w:val="en-US"/>
              </w:rPr>
              <w:t>0.03</w:t>
            </w:r>
          </w:p>
        </w:tc>
        <w:tc>
          <w:tcPr>
            <w:tcW w:w="251" w:type="dxa"/>
          </w:tcPr>
          <w:p w:rsidR="002A6DF9" w:rsidRPr="00ED7FCA" w:rsidRDefault="002A6DF9" w:rsidP="002E3469">
            <w:pPr>
              <w:spacing w:line="480" w:lineRule="auto"/>
              <w:jc w:val="center"/>
              <w:rPr>
                <w:lang w:val="en-US"/>
              </w:rPr>
            </w:pPr>
          </w:p>
        </w:tc>
        <w:tc>
          <w:tcPr>
            <w:tcW w:w="2291" w:type="dxa"/>
            <w:tcBorders>
              <w:top w:val="nil"/>
              <w:bottom w:val="nil"/>
              <w:right w:val="single" w:sz="4" w:space="0" w:color="auto"/>
            </w:tcBorders>
          </w:tcPr>
          <w:p w:rsidR="002A6DF9" w:rsidRPr="00ED7FCA" w:rsidRDefault="00F94E58" w:rsidP="002E3469">
            <w:pPr>
              <w:spacing w:line="480" w:lineRule="auto"/>
              <w:jc w:val="center"/>
              <w:rPr>
                <w:lang w:val="en-US"/>
              </w:rPr>
            </w:pPr>
            <w:r>
              <w:rPr>
                <w:lang w:val="en-US"/>
              </w:rPr>
              <w:t>2335</w:t>
            </w:r>
            <w:r w:rsidR="002A6DF9">
              <w:rPr>
                <w:lang w:val="en-US"/>
              </w:rPr>
              <w:t xml:space="preserve"> </w:t>
            </w:r>
            <w:r w:rsidR="002A6DF9" w:rsidRPr="00ED7FCA">
              <w:rPr>
                <w:lang w:val="en-US"/>
              </w:rPr>
              <w:t xml:space="preserve">± </w:t>
            </w:r>
            <w:r>
              <w:rPr>
                <w:i/>
                <w:lang w:val="en-US"/>
              </w:rPr>
              <w:t>2</w:t>
            </w:r>
          </w:p>
        </w:tc>
      </w:tr>
      <w:tr w:rsidR="002A6DF9" w:rsidRPr="00ED7FCA" w:rsidTr="00D844F9">
        <w:trPr>
          <w:jc w:val="center"/>
        </w:trPr>
        <w:tc>
          <w:tcPr>
            <w:tcW w:w="1999" w:type="dxa"/>
            <w:vAlign w:val="center"/>
          </w:tcPr>
          <w:p w:rsidR="002A6DF9" w:rsidRPr="00ED7FCA" w:rsidRDefault="002A6DF9" w:rsidP="002E3469">
            <w:pPr>
              <w:spacing w:line="480" w:lineRule="auto"/>
              <w:jc w:val="center"/>
              <w:rPr>
                <w:lang w:val="en-US"/>
              </w:rPr>
            </w:pPr>
            <w:r w:rsidRPr="00ED7FCA">
              <w:rPr>
                <w:lang w:val="en-US"/>
              </w:rPr>
              <w:t>1000 µ</w:t>
            </w:r>
            <w:proofErr w:type="spellStart"/>
            <w:r w:rsidRPr="00ED7FCA">
              <w:rPr>
                <w:lang w:val="en-US"/>
              </w:rPr>
              <w:t>atm</w:t>
            </w:r>
            <w:proofErr w:type="spellEnd"/>
          </w:p>
        </w:tc>
        <w:tc>
          <w:tcPr>
            <w:tcW w:w="235" w:type="dxa"/>
          </w:tcPr>
          <w:p w:rsidR="002A6DF9" w:rsidRPr="00ED7FCA" w:rsidRDefault="002A6DF9" w:rsidP="002E3469">
            <w:pPr>
              <w:spacing w:line="480" w:lineRule="auto"/>
              <w:jc w:val="center"/>
              <w:rPr>
                <w:lang w:val="en-US"/>
              </w:rPr>
            </w:pPr>
          </w:p>
        </w:tc>
        <w:tc>
          <w:tcPr>
            <w:tcW w:w="1494" w:type="dxa"/>
            <w:tcBorders>
              <w:right w:val="nil"/>
            </w:tcBorders>
            <w:vAlign w:val="center"/>
          </w:tcPr>
          <w:p w:rsidR="002A6DF9" w:rsidRPr="00ED7FCA" w:rsidRDefault="002A6DF9" w:rsidP="002E3469">
            <w:pPr>
              <w:spacing w:line="480" w:lineRule="auto"/>
              <w:jc w:val="center"/>
              <w:rPr>
                <w:lang w:val="en-US"/>
              </w:rPr>
            </w:pPr>
            <w:r w:rsidRPr="00ED7FCA">
              <w:rPr>
                <w:lang w:val="en-US"/>
              </w:rPr>
              <w:t xml:space="preserve">7.66 ± </w:t>
            </w:r>
            <w:r w:rsidRPr="00ED7FCA">
              <w:rPr>
                <w:i/>
                <w:lang w:val="en-US"/>
              </w:rPr>
              <w:t>0.01</w:t>
            </w:r>
          </w:p>
        </w:tc>
        <w:tc>
          <w:tcPr>
            <w:tcW w:w="231" w:type="dxa"/>
            <w:tcBorders>
              <w:top w:val="nil"/>
              <w:left w:val="nil"/>
              <w:bottom w:val="single" w:sz="4" w:space="0" w:color="auto"/>
              <w:right w:val="nil"/>
            </w:tcBorders>
          </w:tcPr>
          <w:p w:rsidR="002A6DF9" w:rsidRPr="00ED7FCA" w:rsidRDefault="002A6DF9" w:rsidP="002E3469">
            <w:pPr>
              <w:spacing w:line="480" w:lineRule="auto"/>
              <w:jc w:val="center"/>
              <w:rPr>
                <w:lang w:val="en-US"/>
              </w:rPr>
            </w:pPr>
          </w:p>
        </w:tc>
        <w:tc>
          <w:tcPr>
            <w:tcW w:w="1493" w:type="dxa"/>
            <w:tcBorders>
              <w:left w:val="nil"/>
            </w:tcBorders>
            <w:vAlign w:val="center"/>
          </w:tcPr>
          <w:p w:rsidR="002A6DF9" w:rsidRPr="00ED7FCA" w:rsidRDefault="002A6DF9" w:rsidP="002E3469">
            <w:pPr>
              <w:spacing w:line="480" w:lineRule="auto"/>
              <w:jc w:val="center"/>
              <w:rPr>
                <w:lang w:val="en-US"/>
              </w:rPr>
            </w:pPr>
            <w:r w:rsidRPr="00ED7FCA">
              <w:rPr>
                <w:lang w:val="en-US"/>
              </w:rPr>
              <w:t xml:space="preserve">1138 ± </w:t>
            </w:r>
            <w:r w:rsidRPr="00ED7FCA">
              <w:rPr>
                <w:i/>
                <w:lang w:val="en-US"/>
              </w:rPr>
              <w:t>65</w:t>
            </w:r>
          </w:p>
        </w:tc>
        <w:tc>
          <w:tcPr>
            <w:tcW w:w="231" w:type="dxa"/>
            <w:tcBorders>
              <w:top w:val="nil"/>
              <w:bottom w:val="single" w:sz="4" w:space="0" w:color="auto"/>
            </w:tcBorders>
          </w:tcPr>
          <w:p w:rsidR="002A6DF9" w:rsidRPr="00ED7FCA" w:rsidRDefault="002A6DF9" w:rsidP="002E3469">
            <w:pPr>
              <w:spacing w:line="480" w:lineRule="auto"/>
              <w:jc w:val="center"/>
              <w:rPr>
                <w:lang w:val="en-US"/>
              </w:rPr>
            </w:pPr>
          </w:p>
        </w:tc>
        <w:tc>
          <w:tcPr>
            <w:tcW w:w="1412" w:type="dxa"/>
            <w:vAlign w:val="center"/>
          </w:tcPr>
          <w:p w:rsidR="002A6DF9" w:rsidRPr="00ED7FCA" w:rsidRDefault="002A6DF9" w:rsidP="002E3469">
            <w:pPr>
              <w:spacing w:line="480" w:lineRule="auto"/>
              <w:jc w:val="center"/>
              <w:rPr>
                <w:lang w:val="en-US"/>
              </w:rPr>
            </w:pPr>
            <w:r w:rsidRPr="00ED7FCA">
              <w:rPr>
                <w:lang w:val="en-US"/>
              </w:rPr>
              <w:t xml:space="preserve">1.05 ± </w:t>
            </w:r>
            <w:r w:rsidRPr="00ED7FCA">
              <w:rPr>
                <w:i/>
                <w:lang w:val="en-US"/>
              </w:rPr>
              <w:t>0.02</w:t>
            </w:r>
          </w:p>
        </w:tc>
        <w:tc>
          <w:tcPr>
            <w:tcW w:w="251" w:type="dxa"/>
          </w:tcPr>
          <w:p w:rsidR="002A6DF9" w:rsidRPr="00ED7FCA" w:rsidRDefault="002A6DF9" w:rsidP="002E3469">
            <w:pPr>
              <w:spacing w:line="480" w:lineRule="auto"/>
              <w:jc w:val="center"/>
              <w:rPr>
                <w:lang w:val="en-US"/>
              </w:rPr>
            </w:pPr>
          </w:p>
        </w:tc>
        <w:tc>
          <w:tcPr>
            <w:tcW w:w="2291" w:type="dxa"/>
            <w:tcBorders>
              <w:top w:val="nil"/>
              <w:bottom w:val="single" w:sz="4" w:space="0" w:color="auto"/>
              <w:right w:val="single" w:sz="4" w:space="0" w:color="auto"/>
            </w:tcBorders>
          </w:tcPr>
          <w:p w:rsidR="002A6DF9" w:rsidRPr="00ED7FCA" w:rsidRDefault="00F94E58" w:rsidP="002E3469">
            <w:pPr>
              <w:spacing w:line="480" w:lineRule="auto"/>
              <w:jc w:val="center"/>
              <w:rPr>
                <w:lang w:val="en-US"/>
              </w:rPr>
            </w:pPr>
            <w:r>
              <w:rPr>
                <w:lang w:val="en-US"/>
              </w:rPr>
              <w:t>2334</w:t>
            </w:r>
            <w:r w:rsidR="002A6DF9">
              <w:rPr>
                <w:lang w:val="en-US"/>
              </w:rPr>
              <w:t xml:space="preserve"> </w:t>
            </w:r>
            <w:r w:rsidR="002A6DF9" w:rsidRPr="00ED7FCA">
              <w:rPr>
                <w:lang w:val="en-US"/>
              </w:rPr>
              <w:t xml:space="preserve">± </w:t>
            </w:r>
            <w:r>
              <w:rPr>
                <w:i/>
                <w:lang w:val="en-US"/>
              </w:rPr>
              <w:t>2</w:t>
            </w:r>
          </w:p>
        </w:tc>
      </w:tr>
    </w:tbl>
    <w:p w:rsidR="00F35643" w:rsidRDefault="00F35643" w:rsidP="00A53E16">
      <w:pPr>
        <w:pStyle w:val="Lgende"/>
        <w:keepNext/>
        <w:spacing w:after="0" w:line="480" w:lineRule="auto"/>
        <w:jc w:val="both"/>
        <w:rPr>
          <w:rFonts w:ascii="Times New Roman" w:hAnsi="Times New Roman" w:cs="Times New Roman"/>
          <w:color w:val="auto"/>
          <w:sz w:val="24"/>
          <w:szCs w:val="24"/>
          <w:lang w:val="en-US"/>
        </w:rPr>
      </w:pPr>
    </w:p>
    <w:p w:rsidR="00F35643" w:rsidRDefault="00F35643" w:rsidP="00A53E16">
      <w:pPr>
        <w:pStyle w:val="Lgende"/>
        <w:keepNext/>
        <w:spacing w:after="0" w:line="480" w:lineRule="auto"/>
        <w:jc w:val="both"/>
        <w:rPr>
          <w:rFonts w:ascii="Times New Roman" w:hAnsi="Times New Roman" w:cs="Times New Roman"/>
          <w:color w:val="auto"/>
          <w:sz w:val="24"/>
          <w:szCs w:val="24"/>
          <w:lang w:val="en-US"/>
        </w:rPr>
      </w:pPr>
    </w:p>
    <w:p w:rsidR="002A6DF9" w:rsidRDefault="0059636F" w:rsidP="0046561F">
      <w:pPr>
        <w:pStyle w:val="Lgende"/>
        <w:keepNext/>
        <w:spacing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Table 2: </w:t>
      </w:r>
      <w:r>
        <w:rPr>
          <w:rFonts w:ascii="Times New Roman" w:hAnsi="Times New Roman" w:cs="Times New Roman"/>
          <w:b w:val="0"/>
          <w:color w:val="000000" w:themeColor="text1"/>
          <w:sz w:val="24"/>
          <w:szCs w:val="24"/>
          <w:lang w:val="en-US"/>
        </w:rPr>
        <w:t>Summary of two-way ANOVAs testing the effects of</w:t>
      </w:r>
      <w:r w:rsidRPr="00C31383">
        <w:rPr>
          <w:rFonts w:ascii="Times New Roman" w:hAnsi="Times New Roman" w:cs="Times New Roman"/>
          <w:b w:val="0"/>
          <w:color w:val="auto"/>
          <w:sz w:val="24"/>
          <w:szCs w:val="24"/>
          <w:lang w:val="en-US"/>
        </w:rPr>
        <w:t xml:space="preserve"> </w:t>
      </w:r>
      <w:r w:rsidRPr="00C31383">
        <w:rPr>
          <w:rFonts w:ascii="Times New Roman" w:hAnsi="Times New Roman" w:cs="Times New Roman"/>
          <w:b w:val="0"/>
          <w:i/>
          <w:color w:val="auto"/>
          <w:sz w:val="24"/>
          <w:szCs w:val="24"/>
          <w:lang w:val="en-US"/>
        </w:rPr>
        <w:t>p</w:t>
      </w:r>
      <w:r w:rsidRPr="00C31383">
        <w:rPr>
          <w:rFonts w:ascii="Times New Roman" w:hAnsi="Times New Roman" w:cs="Times New Roman"/>
          <w:b w:val="0"/>
          <w:color w:val="auto"/>
          <w:sz w:val="24"/>
          <w:szCs w:val="24"/>
          <w:lang w:val="en-US"/>
        </w:rPr>
        <w:t>CO</w:t>
      </w:r>
      <w:r w:rsidRPr="00C31383">
        <w:rPr>
          <w:rFonts w:ascii="Times New Roman" w:hAnsi="Times New Roman" w:cs="Times New Roman"/>
          <w:b w:val="0"/>
          <w:color w:val="auto"/>
          <w:sz w:val="24"/>
          <w:szCs w:val="24"/>
          <w:vertAlign w:val="subscript"/>
          <w:lang w:val="en-US"/>
        </w:rPr>
        <w:t>2</w:t>
      </w:r>
      <w:r w:rsidR="005F4A01">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sex</w:t>
      </w:r>
      <w:r w:rsidR="005F4A01">
        <w:rPr>
          <w:rFonts w:ascii="Times New Roman" w:hAnsi="Times New Roman" w:cs="Times New Roman"/>
          <w:b w:val="0"/>
          <w:color w:val="auto"/>
          <w:sz w:val="24"/>
          <w:szCs w:val="24"/>
          <w:lang w:val="en-US"/>
        </w:rPr>
        <w:t xml:space="preserve"> and the interaction of these two factors</w:t>
      </w:r>
      <w:r>
        <w:rPr>
          <w:rFonts w:ascii="Times New Roman" w:hAnsi="Times New Roman" w:cs="Times New Roman"/>
          <w:b w:val="0"/>
          <w:color w:val="auto"/>
          <w:sz w:val="24"/>
          <w:szCs w:val="24"/>
          <w:lang w:val="en-US"/>
        </w:rPr>
        <w:t xml:space="preserve"> </w:t>
      </w:r>
      <w:r w:rsidRPr="00C31383">
        <w:rPr>
          <w:rFonts w:ascii="Times New Roman" w:hAnsi="Times New Roman" w:cs="Times New Roman"/>
          <w:b w:val="0"/>
          <w:color w:val="auto"/>
          <w:sz w:val="24"/>
          <w:szCs w:val="24"/>
          <w:lang w:val="en-US"/>
        </w:rPr>
        <w:t xml:space="preserve">on the </w:t>
      </w:r>
      <w:r>
        <w:rPr>
          <w:rFonts w:ascii="Times New Roman" w:hAnsi="Times New Roman" w:cs="Times New Roman"/>
          <w:b w:val="0"/>
          <w:color w:val="auto"/>
          <w:sz w:val="24"/>
          <w:szCs w:val="24"/>
          <w:lang w:val="en-US"/>
        </w:rPr>
        <w:t>final condition indices (CI) and the Q</w:t>
      </w:r>
      <w:r w:rsidRPr="0046561F">
        <w:rPr>
          <w:rFonts w:ascii="Times New Roman" w:hAnsi="Times New Roman" w:cs="Times New Roman"/>
          <w:b w:val="0"/>
          <w:color w:val="auto"/>
          <w:sz w:val="24"/>
          <w:szCs w:val="24"/>
          <w:vertAlign w:val="subscript"/>
          <w:lang w:val="en-US"/>
        </w:rPr>
        <w:t>10</w:t>
      </w:r>
      <w:r>
        <w:rPr>
          <w:rFonts w:ascii="Times New Roman" w:hAnsi="Times New Roman" w:cs="Times New Roman"/>
          <w:b w:val="0"/>
          <w:color w:val="auto"/>
          <w:sz w:val="24"/>
          <w:szCs w:val="24"/>
          <w:lang w:val="en-US"/>
        </w:rPr>
        <w:t xml:space="preserve"> values determined for </w:t>
      </w:r>
      <w:r w:rsidRPr="0046561F">
        <w:rPr>
          <w:rFonts w:ascii="Times New Roman" w:hAnsi="Times New Roman" w:cs="Times New Roman"/>
          <w:b w:val="0"/>
          <w:i/>
          <w:color w:val="auto"/>
          <w:sz w:val="24"/>
          <w:szCs w:val="24"/>
          <w:lang w:val="en-US"/>
        </w:rPr>
        <w:t>C. fornicata</w:t>
      </w:r>
      <w:r>
        <w:rPr>
          <w:rFonts w:ascii="Times New Roman" w:hAnsi="Times New Roman" w:cs="Times New Roman"/>
          <w:b w:val="0"/>
          <w:color w:val="auto"/>
          <w:sz w:val="24"/>
          <w:szCs w:val="24"/>
          <w:lang w:val="en-US"/>
        </w:rPr>
        <w:t xml:space="preserve"> males and females in the different </w:t>
      </w:r>
      <w:r w:rsidRPr="00C31383">
        <w:rPr>
          <w:rFonts w:ascii="Times New Roman" w:hAnsi="Times New Roman" w:cs="Times New Roman"/>
          <w:b w:val="0"/>
          <w:i/>
          <w:color w:val="auto"/>
          <w:sz w:val="24"/>
          <w:szCs w:val="24"/>
          <w:lang w:val="en-US"/>
        </w:rPr>
        <w:t>p</w:t>
      </w:r>
      <w:r w:rsidRPr="00C31383">
        <w:rPr>
          <w:rFonts w:ascii="Times New Roman" w:hAnsi="Times New Roman" w:cs="Times New Roman"/>
          <w:b w:val="0"/>
          <w:color w:val="auto"/>
          <w:sz w:val="24"/>
          <w:szCs w:val="24"/>
          <w:lang w:val="en-US"/>
        </w:rPr>
        <w:t>CO</w:t>
      </w:r>
      <w:r w:rsidRPr="00C31383">
        <w:rPr>
          <w:rFonts w:ascii="Times New Roman" w:hAnsi="Times New Roman" w:cs="Times New Roman"/>
          <w:b w:val="0"/>
          <w:color w:val="auto"/>
          <w:sz w:val="24"/>
          <w:szCs w:val="24"/>
          <w:vertAlign w:val="subscript"/>
          <w:lang w:val="en-US"/>
        </w:rPr>
        <w:t>2</w:t>
      </w:r>
      <w:r w:rsidRPr="00B279D9">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conditions (380, 550, 750 and 1000 µ</w:t>
      </w:r>
      <w:proofErr w:type="spellStart"/>
      <w:r>
        <w:rPr>
          <w:rFonts w:ascii="Times New Roman" w:hAnsi="Times New Roman" w:cs="Times New Roman"/>
          <w:b w:val="0"/>
          <w:color w:val="auto"/>
          <w:sz w:val="24"/>
          <w:szCs w:val="24"/>
          <w:lang w:val="en-US"/>
        </w:rPr>
        <w:t>atm</w:t>
      </w:r>
      <w:proofErr w:type="spellEnd"/>
      <w:r>
        <w:rPr>
          <w:rFonts w:ascii="Times New Roman" w:hAnsi="Times New Roman" w:cs="Times New Roman"/>
          <w:b w:val="0"/>
          <w:color w:val="auto"/>
          <w:sz w:val="24"/>
          <w:szCs w:val="24"/>
          <w:lang w:val="en-US"/>
        </w:rPr>
        <w:t>)</w:t>
      </w:r>
      <w:r w:rsidRPr="00C31383">
        <w:rPr>
          <w:rFonts w:ascii="Times New Roman" w:hAnsi="Times New Roman" w:cs="Times New Roman"/>
          <w:b w:val="0"/>
          <w:color w:val="auto"/>
          <w:sz w:val="24"/>
          <w:szCs w:val="24"/>
          <w:lang w:val="en-US"/>
        </w:rPr>
        <w:t>.</w:t>
      </w:r>
      <w:r>
        <w:rPr>
          <w:rFonts w:ascii="Times New Roman" w:hAnsi="Times New Roman" w:cs="Times New Roman"/>
          <w:b w:val="0"/>
          <w:color w:val="000000" w:themeColor="text1"/>
          <w:sz w:val="24"/>
          <w:szCs w:val="24"/>
          <w:lang w:val="en-US"/>
        </w:rPr>
        <w:t xml:space="preserve"> Bold numbers indicate significant level greater than 95%.</w:t>
      </w:r>
    </w:p>
    <w:p w:rsidR="002A6DF9" w:rsidRDefault="002A6DF9" w:rsidP="002E3469">
      <w:pPr>
        <w:spacing w:line="480" w:lineRule="auto"/>
        <w:rPr>
          <w:lang w:val="en-US" w:eastAsia="en-US"/>
        </w:rPr>
      </w:pPr>
    </w:p>
    <w:tbl>
      <w:tblPr>
        <w:tblW w:w="868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83"/>
        <w:gridCol w:w="1417"/>
        <w:gridCol w:w="956"/>
        <w:gridCol w:w="462"/>
        <w:gridCol w:w="1240"/>
        <w:gridCol w:w="1240"/>
        <w:gridCol w:w="249"/>
        <w:gridCol w:w="1240"/>
        <w:gridCol w:w="1240"/>
        <w:gridCol w:w="355"/>
      </w:tblGrid>
      <w:tr w:rsidR="005F4A01" w:rsidRPr="00346F9B" w:rsidTr="00A53E16">
        <w:trPr>
          <w:trHeight w:val="288"/>
        </w:trPr>
        <w:tc>
          <w:tcPr>
            <w:tcW w:w="283" w:type="dxa"/>
          </w:tcPr>
          <w:p w:rsidR="005F4A01" w:rsidRPr="00346F9B" w:rsidRDefault="005F4A01" w:rsidP="00FD4F95">
            <w:pPr>
              <w:rPr>
                <w:color w:val="000000"/>
                <w:lang w:val="fr-FR" w:eastAsia="fr-FR"/>
              </w:rPr>
            </w:pPr>
          </w:p>
        </w:tc>
        <w:tc>
          <w:tcPr>
            <w:tcW w:w="1417" w:type="dxa"/>
            <w:shd w:val="clear" w:color="auto" w:fill="auto"/>
            <w:noWrap/>
            <w:vAlign w:val="bottom"/>
            <w:hideMark/>
          </w:tcPr>
          <w:p w:rsidR="005F4A01" w:rsidRPr="00346F9B" w:rsidRDefault="005F4A01" w:rsidP="00FD4F95">
            <w:pPr>
              <w:rPr>
                <w:color w:val="000000"/>
                <w:lang w:val="fr-FR" w:eastAsia="fr-FR"/>
              </w:rPr>
            </w:pPr>
          </w:p>
        </w:tc>
        <w:tc>
          <w:tcPr>
            <w:tcW w:w="956" w:type="dxa"/>
            <w:shd w:val="clear" w:color="auto" w:fill="auto"/>
            <w:noWrap/>
            <w:vAlign w:val="bottom"/>
            <w:hideMark/>
          </w:tcPr>
          <w:p w:rsidR="005F4A01" w:rsidRPr="00346F9B" w:rsidRDefault="005F4A01" w:rsidP="00FD4F95">
            <w:pPr>
              <w:rPr>
                <w:color w:val="000000"/>
                <w:lang w:val="fr-FR" w:eastAsia="fr-FR"/>
              </w:rPr>
            </w:pPr>
          </w:p>
        </w:tc>
        <w:tc>
          <w:tcPr>
            <w:tcW w:w="462" w:type="dxa"/>
          </w:tcPr>
          <w:p w:rsidR="005F4A01" w:rsidRPr="00346F9B" w:rsidRDefault="005F4A01" w:rsidP="00FD4F95">
            <w:pPr>
              <w:jc w:val="center"/>
              <w:rPr>
                <w:color w:val="000000"/>
                <w:lang w:val="fr-FR" w:eastAsia="fr-FR"/>
              </w:rPr>
            </w:pPr>
          </w:p>
        </w:tc>
        <w:tc>
          <w:tcPr>
            <w:tcW w:w="2480" w:type="dxa"/>
            <w:gridSpan w:val="2"/>
            <w:tcBorders>
              <w:bottom w:val="nil"/>
            </w:tcBorders>
            <w:shd w:val="clear" w:color="auto" w:fill="auto"/>
            <w:noWrap/>
            <w:vAlign w:val="bottom"/>
            <w:hideMark/>
          </w:tcPr>
          <w:p w:rsidR="005F4A01" w:rsidRPr="00346F9B" w:rsidRDefault="005F4A01" w:rsidP="00FD4F95">
            <w:pPr>
              <w:jc w:val="center"/>
              <w:rPr>
                <w:b/>
                <w:color w:val="000000"/>
                <w:lang w:val="fr-FR" w:eastAsia="fr-FR"/>
              </w:rPr>
            </w:pPr>
            <w:r w:rsidRPr="00346F9B">
              <w:rPr>
                <w:b/>
                <w:color w:val="000000"/>
                <w:lang w:val="fr-FR" w:eastAsia="fr-FR"/>
              </w:rPr>
              <w:t>CI</w:t>
            </w:r>
          </w:p>
        </w:tc>
        <w:tc>
          <w:tcPr>
            <w:tcW w:w="249" w:type="dxa"/>
            <w:tcBorders>
              <w:bottom w:val="nil"/>
            </w:tcBorders>
          </w:tcPr>
          <w:p w:rsidR="005F4A01" w:rsidRPr="00346F9B" w:rsidRDefault="005F4A01" w:rsidP="00FD4F95">
            <w:pPr>
              <w:jc w:val="center"/>
              <w:rPr>
                <w:color w:val="000000"/>
                <w:lang w:val="fr-FR" w:eastAsia="fr-FR"/>
              </w:rPr>
            </w:pPr>
          </w:p>
        </w:tc>
        <w:tc>
          <w:tcPr>
            <w:tcW w:w="2480" w:type="dxa"/>
            <w:gridSpan w:val="2"/>
            <w:tcBorders>
              <w:bottom w:val="nil"/>
            </w:tcBorders>
            <w:shd w:val="clear" w:color="auto" w:fill="auto"/>
            <w:noWrap/>
            <w:vAlign w:val="bottom"/>
            <w:hideMark/>
          </w:tcPr>
          <w:p w:rsidR="005F4A01" w:rsidRPr="00346F9B" w:rsidRDefault="005F4A01" w:rsidP="00FD4F95">
            <w:pPr>
              <w:jc w:val="center"/>
              <w:rPr>
                <w:b/>
                <w:color w:val="000000"/>
                <w:lang w:val="fr-FR" w:eastAsia="fr-FR"/>
              </w:rPr>
            </w:pPr>
            <w:r w:rsidRPr="00346F9B">
              <w:rPr>
                <w:b/>
                <w:color w:val="000000"/>
                <w:lang w:val="fr-FR" w:eastAsia="fr-FR"/>
              </w:rPr>
              <w:t>Q</w:t>
            </w:r>
            <w:r w:rsidRPr="00346F9B">
              <w:rPr>
                <w:b/>
                <w:color w:val="000000"/>
                <w:vertAlign w:val="subscript"/>
                <w:lang w:val="fr-FR" w:eastAsia="fr-FR"/>
              </w:rPr>
              <w:t>10</w:t>
            </w:r>
          </w:p>
        </w:tc>
        <w:tc>
          <w:tcPr>
            <w:tcW w:w="355" w:type="dxa"/>
          </w:tcPr>
          <w:p w:rsidR="005F4A01" w:rsidRPr="00346F9B" w:rsidRDefault="005F4A01" w:rsidP="00FD4F95">
            <w:pPr>
              <w:jc w:val="center"/>
              <w:rPr>
                <w:color w:val="000000"/>
                <w:lang w:val="fr-FR" w:eastAsia="fr-FR"/>
              </w:rPr>
            </w:pPr>
          </w:p>
        </w:tc>
      </w:tr>
      <w:tr w:rsidR="005F4A01" w:rsidRPr="00346F9B" w:rsidTr="00A53E16">
        <w:trPr>
          <w:trHeight w:val="288"/>
        </w:trPr>
        <w:tc>
          <w:tcPr>
            <w:tcW w:w="283" w:type="dxa"/>
          </w:tcPr>
          <w:p w:rsidR="005F4A01" w:rsidRPr="00346F9B" w:rsidRDefault="005F4A01" w:rsidP="00FD4F95">
            <w:pPr>
              <w:rPr>
                <w:bCs/>
                <w:color w:val="000000"/>
                <w:lang w:val="fr-FR" w:eastAsia="fr-FR"/>
              </w:rPr>
            </w:pPr>
          </w:p>
        </w:tc>
        <w:tc>
          <w:tcPr>
            <w:tcW w:w="1417" w:type="dxa"/>
            <w:shd w:val="clear" w:color="auto" w:fill="auto"/>
            <w:noWrap/>
            <w:vAlign w:val="center"/>
          </w:tcPr>
          <w:p w:rsidR="005F4A01" w:rsidRPr="00346F9B" w:rsidRDefault="005F4A01" w:rsidP="00FD4F95">
            <w:pPr>
              <w:rPr>
                <w:bCs/>
                <w:color w:val="000000"/>
                <w:lang w:val="fr-FR" w:eastAsia="fr-FR"/>
              </w:rPr>
            </w:pPr>
          </w:p>
        </w:tc>
        <w:tc>
          <w:tcPr>
            <w:tcW w:w="956" w:type="dxa"/>
            <w:shd w:val="clear" w:color="auto" w:fill="auto"/>
            <w:noWrap/>
            <w:vAlign w:val="center"/>
          </w:tcPr>
          <w:p w:rsidR="005F4A01" w:rsidRPr="00346F9B" w:rsidRDefault="005F4A01" w:rsidP="00FD4F95">
            <w:pPr>
              <w:jc w:val="right"/>
              <w:rPr>
                <w:bCs/>
                <w:color w:val="000000"/>
                <w:lang w:val="fr-FR" w:eastAsia="fr-FR"/>
              </w:rPr>
            </w:pPr>
            <w:proofErr w:type="spellStart"/>
            <w:r w:rsidRPr="00346F9B">
              <w:rPr>
                <w:bCs/>
                <w:color w:val="000000"/>
                <w:lang w:val="fr-FR" w:eastAsia="fr-FR"/>
              </w:rPr>
              <w:t>df</w:t>
            </w:r>
            <w:proofErr w:type="spellEnd"/>
          </w:p>
        </w:tc>
        <w:tc>
          <w:tcPr>
            <w:tcW w:w="462" w:type="dxa"/>
          </w:tcPr>
          <w:p w:rsidR="005F4A01" w:rsidRPr="00346F9B" w:rsidRDefault="005F4A01" w:rsidP="00FD4F95">
            <w:pPr>
              <w:jc w:val="right"/>
              <w:rPr>
                <w:bCs/>
                <w:color w:val="000000"/>
                <w:lang w:val="fr-FR" w:eastAsia="fr-FR"/>
              </w:rPr>
            </w:pPr>
          </w:p>
        </w:tc>
        <w:tc>
          <w:tcPr>
            <w:tcW w:w="1240" w:type="dxa"/>
            <w:tcBorders>
              <w:top w:val="nil"/>
              <w:bottom w:val="single" w:sz="4" w:space="0" w:color="auto"/>
            </w:tcBorders>
            <w:shd w:val="clear" w:color="auto" w:fill="auto"/>
            <w:noWrap/>
            <w:vAlign w:val="center"/>
          </w:tcPr>
          <w:p w:rsidR="005F4A01" w:rsidRPr="00346F9B" w:rsidRDefault="005F4A01" w:rsidP="00FD4F95">
            <w:pPr>
              <w:jc w:val="right"/>
              <w:rPr>
                <w:bCs/>
                <w:color w:val="000000"/>
                <w:lang w:val="fr-FR" w:eastAsia="fr-FR"/>
              </w:rPr>
            </w:pPr>
            <w:r w:rsidRPr="00346F9B">
              <w:rPr>
                <w:bCs/>
                <w:color w:val="000000"/>
                <w:lang w:val="fr-FR" w:eastAsia="fr-FR"/>
              </w:rPr>
              <w:t xml:space="preserve">  F-value</w:t>
            </w:r>
          </w:p>
        </w:tc>
        <w:tc>
          <w:tcPr>
            <w:tcW w:w="1240" w:type="dxa"/>
            <w:tcBorders>
              <w:top w:val="nil"/>
              <w:bottom w:val="single" w:sz="4" w:space="0" w:color="auto"/>
            </w:tcBorders>
            <w:shd w:val="clear" w:color="auto" w:fill="auto"/>
            <w:noWrap/>
            <w:vAlign w:val="center"/>
          </w:tcPr>
          <w:p w:rsidR="005F4A01" w:rsidRPr="00346F9B" w:rsidRDefault="005F4A01" w:rsidP="00FD4F95">
            <w:pPr>
              <w:jc w:val="right"/>
              <w:rPr>
                <w:bCs/>
                <w:color w:val="000000"/>
                <w:lang w:val="fr-FR" w:eastAsia="fr-FR"/>
              </w:rPr>
            </w:pPr>
            <w:r w:rsidRPr="00346F9B">
              <w:rPr>
                <w:bCs/>
                <w:color w:val="000000"/>
                <w:lang w:val="fr-FR" w:eastAsia="fr-FR"/>
              </w:rPr>
              <w:t>p-value</w:t>
            </w:r>
          </w:p>
        </w:tc>
        <w:tc>
          <w:tcPr>
            <w:tcW w:w="249" w:type="dxa"/>
            <w:tcBorders>
              <w:top w:val="nil"/>
              <w:bottom w:val="nil"/>
            </w:tcBorders>
          </w:tcPr>
          <w:p w:rsidR="005F4A01" w:rsidRPr="00346F9B" w:rsidRDefault="005F4A01" w:rsidP="00FD4F95">
            <w:pPr>
              <w:jc w:val="right"/>
              <w:rPr>
                <w:bCs/>
                <w:color w:val="000000"/>
                <w:lang w:val="fr-FR" w:eastAsia="fr-FR"/>
              </w:rPr>
            </w:pPr>
          </w:p>
        </w:tc>
        <w:tc>
          <w:tcPr>
            <w:tcW w:w="1240" w:type="dxa"/>
            <w:tcBorders>
              <w:top w:val="nil"/>
              <w:bottom w:val="single" w:sz="4" w:space="0" w:color="auto"/>
            </w:tcBorders>
            <w:shd w:val="clear" w:color="auto" w:fill="auto"/>
            <w:noWrap/>
            <w:vAlign w:val="center"/>
          </w:tcPr>
          <w:p w:rsidR="005F4A01" w:rsidRPr="00346F9B" w:rsidRDefault="005F4A01" w:rsidP="00FD4F95">
            <w:pPr>
              <w:jc w:val="right"/>
              <w:rPr>
                <w:bCs/>
                <w:color w:val="000000"/>
                <w:lang w:val="fr-FR" w:eastAsia="fr-FR"/>
              </w:rPr>
            </w:pPr>
            <w:r w:rsidRPr="00346F9B">
              <w:rPr>
                <w:bCs/>
                <w:color w:val="000000"/>
                <w:lang w:val="fr-FR" w:eastAsia="fr-FR"/>
              </w:rPr>
              <w:t xml:space="preserve">  F-value</w:t>
            </w:r>
          </w:p>
        </w:tc>
        <w:tc>
          <w:tcPr>
            <w:tcW w:w="1240" w:type="dxa"/>
            <w:tcBorders>
              <w:top w:val="nil"/>
              <w:bottom w:val="single" w:sz="4" w:space="0" w:color="auto"/>
            </w:tcBorders>
            <w:shd w:val="clear" w:color="auto" w:fill="auto"/>
            <w:noWrap/>
            <w:vAlign w:val="center"/>
          </w:tcPr>
          <w:p w:rsidR="005F4A01" w:rsidRPr="00346F9B" w:rsidRDefault="005F4A01" w:rsidP="00FD4F95">
            <w:pPr>
              <w:jc w:val="right"/>
              <w:rPr>
                <w:bCs/>
                <w:color w:val="000000"/>
                <w:lang w:val="fr-FR" w:eastAsia="fr-FR"/>
              </w:rPr>
            </w:pPr>
            <w:r w:rsidRPr="00346F9B">
              <w:rPr>
                <w:bCs/>
                <w:color w:val="000000"/>
                <w:lang w:val="fr-FR" w:eastAsia="fr-FR"/>
              </w:rPr>
              <w:t>p-value</w:t>
            </w:r>
          </w:p>
        </w:tc>
        <w:tc>
          <w:tcPr>
            <w:tcW w:w="355" w:type="dxa"/>
          </w:tcPr>
          <w:p w:rsidR="005F4A01" w:rsidRPr="00346F9B" w:rsidRDefault="005F4A01" w:rsidP="00FD4F95">
            <w:pPr>
              <w:jc w:val="right"/>
              <w:rPr>
                <w:bCs/>
                <w:color w:val="000000"/>
                <w:lang w:val="fr-FR" w:eastAsia="fr-FR"/>
              </w:rPr>
            </w:pPr>
          </w:p>
        </w:tc>
      </w:tr>
      <w:tr w:rsidR="005F4A01" w:rsidRPr="00346F9B" w:rsidTr="00A53E16">
        <w:trPr>
          <w:trHeight w:val="288"/>
        </w:trPr>
        <w:tc>
          <w:tcPr>
            <w:tcW w:w="283" w:type="dxa"/>
          </w:tcPr>
          <w:p w:rsidR="005F4A01" w:rsidRPr="00346F9B" w:rsidRDefault="005F4A01" w:rsidP="00FD4F95">
            <w:pPr>
              <w:rPr>
                <w:bCs/>
                <w:color w:val="000000"/>
                <w:lang w:val="fr-FR" w:eastAsia="fr-FR"/>
              </w:rPr>
            </w:pPr>
          </w:p>
        </w:tc>
        <w:tc>
          <w:tcPr>
            <w:tcW w:w="1417" w:type="dxa"/>
            <w:shd w:val="clear" w:color="auto" w:fill="auto"/>
            <w:noWrap/>
            <w:vAlign w:val="center"/>
            <w:hideMark/>
          </w:tcPr>
          <w:p w:rsidR="005F4A01" w:rsidRPr="00346F9B" w:rsidRDefault="005F4A01" w:rsidP="00FD4F95">
            <w:pPr>
              <w:rPr>
                <w:bCs/>
                <w:color w:val="000000"/>
                <w:lang w:val="fr-FR" w:eastAsia="fr-FR"/>
              </w:rPr>
            </w:pPr>
          </w:p>
        </w:tc>
        <w:tc>
          <w:tcPr>
            <w:tcW w:w="956" w:type="dxa"/>
            <w:shd w:val="clear" w:color="auto" w:fill="auto"/>
            <w:noWrap/>
            <w:vAlign w:val="center"/>
          </w:tcPr>
          <w:p w:rsidR="005F4A01" w:rsidRPr="00346F9B" w:rsidRDefault="005F4A01" w:rsidP="00FD4F95">
            <w:pPr>
              <w:jc w:val="right"/>
              <w:rPr>
                <w:bCs/>
                <w:color w:val="000000"/>
                <w:lang w:val="fr-FR" w:eastAsia="fr-FR"/>
              </w:rPr>
            </w:pPr>
          </w:p>
        </w:tc>
        <w:tc>
          <w:tcPr>
            <w:tcW w:w="462" w:type="dxa"/>
          </w:tcPr>
          <w:p w:rsidR="005F4A01" w:rsidRPr="00346F9B" w:rsidRDefault="005F4A01" w:rsidP="00FD4F95">
            <w:pPr>
              <w:jc w:val="right"/>
              <w:rPr>
                <w:bCs/>
                <w:color w:val="000000"/>
                <w:lang w:val="fr-FR" w:eastAsia="fr-FR"/>
              </w:rPr>
            </w:pPr>
          </w:p>
        </w:tc>
        <w:tc>
          <w:tcPr>
            <w:tcW w:w="1240" w:type="dxa"/>
            <w:tcBorders>
              <w:top w:val="single" w:sz="4" w:space="0" w:color="auto"/>
            </w:tcBorders>
            <w:shd w:val="clear" w:color="auto" w:fill="auto"/>
            <w:noWrap/>
            <w:vAlign w:val="center"/>
          </w:tcPr>
          <w:p w:rsidR="005F4A01" w:rsidRPr="00346F9B" w:rsidRDefault="005F4A01" w:rsidP="00FD4F95">
            <w:pPr>
              <w:jc w:val="right"/>
              <w:rPr>
                <w:bCs/>
                <w:color w:val="000000"/>
                <w:lang w:val="fr-FR" w:eastAsia="fr-FR"/>
              </w:rPr>
            </w:pPr>
          </w:p>
        </w:tc>
        <w:tc>
          <w:tcPr>
            <w:tcW w:w="1240" w:type="dxa"/>
            <w:tcBorders>
              <w:top w:val="nil"/>
            </w:tcBorders>
            <w:shd w:val="clear" w:color="auto" w:fill="auto"/>
            <w:noWrap/>
            <w:vAlign w:val="center"/>
          </w:tcPr>
          <w:p w:rsidR="005F4A01" w:rsidRPr="00346F9B" w:rsidRDefault="005F4A01" w:rsidP="00FD4F95">
            <w:pPr>
              <w:jc w:val="right"/>
              <w:rPr>
                <w:bCs/>
                <w:color w:val="000000"/>
                <w:lang w:val="fr-FR" w:eastAsia="fr-FR"/>
              </w:rPr>
            </w:pPr>
          </w:p>
        </w:tc>
        <w:tc>
          <w:tcPr>
            <w:tcW w:w="249" w:type="dxa"/>
            <w:tcBorders>
              <w:top w:val="nil"/>
            </w:tcBorders>
          </w:tcPr>
          <w:p w:rsidR="005F4A01" w:rsidRPr="00346F9B" w:rsidRDefault="005F4A01" w:rsidP="00FD4F95">
            <w:pPr>
              <w:jc w:val="right"/>
              <w:rPr>
                <w:bCs/>
                <w:color w:val="000000"/>
                <w:lang w:val="fr-FR" w:eastAsia="fr-FR"/>
              </w:rPr>
            </w:pPr>
          </w:p>
        </w:tc>
        <w:tc>
          <w:tcPr>
            <w:tcW w:w="1240" w:type="dxa"/>
            <w:tcBorders>
              <w:top w:val="single" w:sz="4" w:space="0" w:color="auto"/>
            </w:tcBorders>
            <w:shd w:val="clear" w:color="auto" w:fill="auto"/>
            <w:noWrap/>
            <w:vAlign w:val="center"/>
          </w:tcPr>
          <w:p w:rsidR="005F4A01" w:rsidRPr="00346F9B" w:rsidRDefault="005F4A01" w:rsidP="00FD4F95">
            <w:pPr>
              <w:jc w:val="right"/>
              <w:rPr>
                <w:bCs/>
                <w:color w:val="000000"/>
                <w:lang w:val="fr-FR" w:eastAsia="fr-FR"/>
              </w:rPr>
            </w:pPr>
          </w:p>
        </w:tc>
        <w:tc>
          <w:tcPr>
            <w:tcW w:w="1240" w:type="dxa"/>
            <w:tcBorders>
              <w:top w:val="single" w:sz="4" w:space="0" w:color="auto"/>
            </w:tcBorders>
            <w:shd w:val="clear" w:color="auto" w:fill="auto"/>
            <w:noWrap/>
            <w:vAlign w:val="center"/>
          </w:tcPr>
          <w:p w:rsidR="005F4A01" w:rsidRPr="00346F9B" w:rsidRDefault="005F4A01" w:rsidP="00FD4F95">
            <w:pPr>
              <w:jc w:val="right"/>
              <w:rPr>
                <w:bCs/>
                <w:color w:val="000000"/>
                <w:lang w:val="fr-FR" w:eastAsia="fr-FR"/>
              </w:rPr>
            </w:pPr>
          </w:p>
        </w:tc>
        <w:tc>
          <w:tcPr>
            <w:tcW w:w="355" w:type="dxa"/>
          </w:tcPr>
          <w:p w:rsidR="005F4A01" w:rsidRPr="00346F9B" w:rsidRDefault="005F4A01" w:rsidP="00FD4F95">
            <w:pPr>
              <w:jc w:val="right"/>
              <w:rPr>
                <w:bCs/>
                <w:color w:val="000000"/>
                <w:lang w:val="fr-FR" w:eastAsia="fr-FR"/>
              </w:rPr>
            </w:pPr>
          </w:p>
        </w:tc>
      </w:tr>
      <w:tr w:rsidR="005F4A01" w:rsidRPr="00346F9B" w:rsidTr="00A53E16">
        <w:trPr>
          <w:trHeight w:val="288"/>
        </w:trPr>
        <w:tc>
          <w:tcPr>
            <w:tcW w:w="283" w:type="dxa"/>
          </w:tcPr>
          <w:p w:rsidR="005F4A01" w:rsidRPr="00346F9B" w:rsidRDefault="005F4A01" w:rsidP="00FD4F95">
            <w:pPr>
              <w:rPr>
                <w:i/>
                <w:color w:val="000000"/>
                <w:lang w:val="en-US" w:eastAsia="fr-FR"/>
              </w:rPr>
            </w:pPr>
          </w:p>
        </w:tc>
        <w:tc>
          <w:tcPr>
            <w:tcW w:w="1417" w:type="dxa"/>
            <w:shd w:val="clear" w:color="auto" w:fill="auto"/>
            <w:noWrap/>
            <w:vAlign w:val="center"/>
            <w:hideMark/>
          </w:tcPr>
          <w:p w:rsidR="005F4A01" w:rsidRPr="00346F9B" w:rsidRDefault="005F4A01" w:rsidP="00FD4F95">
            <w:pPr>
              <w:rPr>
                <w:color w:val="000000"/>
                <w:lang w:val="fr-FR" w:eastAsia="fr-FR"/>
              </w:rPr>
            </w:pPr>
            <w:r w:rsidRPr="00346F9B">
              <w:rPr>
                <w:i/>
                <w:color w:val="000000"/>
                <w:lang w:val="en-US" w:eastAsia="fr-FR"/>
              </w:rPr>
              <w:t>p</w:t>
            </w:r>
            <w:r w:rsidRPr="00346F9B">
              <w:rPr>
                <w:color w:val="000000"/>
                <w:lang w:val="en-US" w:eastAsia="fr-FR"/>
              </w:rPr>
              <w:t>CO</w:t>
            </w:r>
            <w:r w:rsidRPr="00346F9B">
              <w:rPr>
                <w:color w:val="000000"/>
                <w:vertAlign w:val="subscript"/>
                <w:lang w:val="en-US" w:eastAsia="fr-FR"/>
              </w:rPr>
              <w:t>2</w:t>
            </w:r>
          </w:p>
        </w:tc>
        <w:tc>
          <w:tcPr>
            <w:tcW w:w="956"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3</w:t>
            </w:r>
          </w:p>
        </w:tc>
        <w:tc>
          <w:tcPr>
            <w:tcW w:w="462" w:type="dxa"/>
          </w:tcPr>
          <w:p w:rsidR="005F4A01" w:rsidRPr="00346F9B" w:rsidRDefault="005F4A01" w:rsidP="00FD4F95">
            <w:pPr>
              <w:jc w:val="right"/>
              <w:rPr>
                <w:color w:val="000000"/>
                <w:lang w:val="fr-FR" w:eastAsia="fr-FR"/>
              </w:rPr>
            </w:pP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1.245</w:t>
            </w: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0.295</w:t>
            </w:r>
          </w:p>
        </w:tc>
        <w:tc>
          <w:tcPr>
            <w:tcW w:w="249" w:type="dxa"/>
          </w:tcPr>
          <w:p w:rsidR="005F4A01" w:rsidRPr="00346F9B" w:rsidRDefault="005F4A01" w:rsidP="00FD4F95">
            <w:pPr>
              <w:jc w:val="right"/>
              <w:rPr>
                <w:color w:val="000000"/>
                <w:lang w:val="fr-FR" w:eastAsia="fr-FR"/>
              </w:rPr>
            </w:pP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0.657</w:t>
            </w: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0.59</w:t>
            </w:r>
            <w:r>
              <w:rPr>
                <w:color w:val="000000"/>
                <w:lang w:val="fr-FR" w:eastAsia="fr-FR"/>
              </w:rPr>
              <w:t>0</w:t>
            </w:r>
          </w:p>
        </w:tc>
        <w:tc>
          <w:tcPr>
            <w:tcW w:w="355" w:type="dxa"/>
          </w:tcPr>
          <w:p w:rsidR="005F4A01" w:rsidRPr="00346F9B" w:rsidRDefault="005F4A01" w:rsidP="00FD4F95">
            <w:pPr>
              <w:jc w:val="right"/>
              <w:rPr>
                <w:color w:val="000000"/>
                <w:lang w:val="fr-FR" w:eastAsia="fr-FR"/>
              </w:rPr>
            </w:pPr>
          </w:p>
        </w:tc>
      </w:tr>
      <w:tr w:rsidR="005F4A01" w:rsidRPr="00346F9B" w:rsidTr="00A53E16">
        <w:trPr>
          <w:trHeight w:val="288"/>
        </w:trPr>
        <w:tc>
          <w:tcPr>
            <w:tcW w:w="283" w:type="dxa"/>
          </w:tcPr>
          <w:p w:rsidR="005F4A01" w:rsidRPr="00346F9B" w:rsidRDefault="005F4A01" w:rsidP="00FD4F95">
            <w:pPr>
              <w:rPr>
                <w:color w:val="000000"/>
                <w:lang w:val="en-US" w:eastAsia="fr-FR"/>
              </w:rPr>
            </w:pPr>
          </w:p>
        </w:tc>
        <w:tc>
          <w:tcPr>
            <w:tcW w:w="1417" w:type="dxa"/>
            <w:shd w:val="clear" w:color="auto" w:fill="auto"/>
            <w:noWrap/>
            <w:vAlign w:val="center"/>
            <w:hideMark/>
          </w:tcPr>
          <w:p w:rsidR="005F4A01" w:rsidRPr="00346F9B" w:rsidRDefault="005F4A01" w:rsidP="00FD4F95">
            <w:pPr>
              <w:rPr>
                <w:color w:val="000000"/>
                <w:lang w:val="fr-FR" w:eastAsia="fr-FR"/>
              </w:rPr>
            </w:pPr>
            <w:r w:rsidRPr="00346F9B">
              <w:rPr>
                <w:color w:val="000000"/>
                <w:lang w:val="en-US" w:eastAsia="fr-FR"/>
              </w:rPr>
              <w:t>sex</w:t>
            </w:r>
          </w:p>
        </w:tc>
        <w:tc>
          <w:tcPr>
            <w:tcW w:w="956"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1</w:t>
            </w:r>
          </w:p>
        </w:tc>
        <w:tc>
          <w:tcPr>
            <w:tcW w:w="462" w:type="dxa"/>
          </w:tcPr>
          <w:p w:rsidR="005F4A01" w:rsidRPr="00346F9B" w:rsidRDefault="005F4A01" w:rsidP="00FD4F95">
            <w:pPr>
              <w:jc w:val="right"/>
              <w:rPr>
                <w:color w:val="000000"/>
                <w:lang w:val="fr-FR" w:eastAsia="fr-FR"/>
              </w:rPr>
            </w:pP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2.472</w:t>
            </w: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0.118</w:t>
            </w:r>
          </w:p>
        </w:tc>
        <w:tc>
          <w:tcPr>
            <w:tcW w:w="249" w:type="dxa"/>
          </w:tcPr>
          <w:p w:rsidR="005F4A01" w:rsidRPr="00346F9B" w:rsidRDefault="005F4A01" w:rsidP="00FD4F95">
            <w:pPr>
              <w:jc w:val="right"/>
              <w:rPr>
                <w:color w:val="000000"/>
                <w:lang w:val="fr-FR" w:eastAsia="fr-FR"/>
              </w:rPr>
            </w:pP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6.124</w:t>
            </w:r>
          </w:p>
        </w:tc>
        <w:tc>
          <w:tcPr>
            <w:tcW w:w="1240" w:type="dxa"/>
            <w:shd w:val="clear" w:color="auto" w:fill="auto"/>
            <w:noWrap/>
            <w:vAlign w:val="center"/>
            <w:hideMark/>
          </w:tcPr>
          <w:p w:rsidR="005F4A01" w:rsidRPr="00346F9B" w:rsidRDefault="005F4A01" w:rsidP="00FD4F95">
            <w:pPr>
              <w:jc w:val="right"/>
              <w:rPr>
                <w:b/>
                <w:color w:val="000000"/>
                <w:lang w:val="fr-FR" w:eastAsia="fr-FR"/>
              </w:rPr>
            </w:pPr>
            <w:r w:rsidRPr="00346F9B">
              <w:rPr>
                <w:b/>
                <w:color w:val="000000"/>
                <w:lang w:val="fr-FR" w:eastAsia="fr-FR"/>
              </w:rPr>
              <w:t>0.025</w:t>
            </w:r>
          </w:p>
        </w:tc>
        <w:tc>
          <w:tcPr>
            <w:tcW w:w="355" w:type="dxa"/>
          </w:tcPr>
          <w:p w:rsidR="005F4A01" w:rsidRPr="00346F9B" w:rsidRDefault="005F4A01" w:rsidP="00FD4F95">
            <w:pPr>
              <w:jc w:val="right"/>
              <w:rPr>
                <w:b/>
                <w:color w:val="000000"/>
                <w:lang w:val="fr-FR" w:eastAsia="fr-FR"/>
              </w:rPr>
            </w:pPr>
          </w:p>
        </w:tc>
      </w:tr>
      <w:tr w:rsidR="005F4A01" w:rsidRPr="00346F9B" w:rsidTr="00A53E16">
        <w:trPr>
          <w:trHeight w:val="288"/>
        </w:trPr>
        <w:tc>
          <w:tcPr>
            <w:tcW w:w="283" w:type="dxa"/>
          </w:tcPr>
          <w:p w:rsidR="005F4A01" w:rsidRPr="00346F9B" w:rsidRDefault="005F4A01" w:rsidP="00FD4F95">
            <w:pPr>
              <w:rPr>
                <w:i/>
                <w:color w:val="000000"/>
                <w:lang w:val="en-US" w:eastAsia="fr-FR"/>
              </w:rPr>
            </w:pPr>
          </w:p>
        </w:tc>
        <w:tc>
          <w:tcPr>
            <w:tcW w:w="1417" w:type="dxa"/>
            <w:shd w:val="clear" w:color="auto" w:fill="auto"/>
            <w:noWrap/>
            <w:vAlign w:val="center"/>
            <w:hideMark/>
          </w:tcPr>
          <w:p w:rsidR="005F4A01" w:rsidRPr="00346F9B" w:rsidRDefault="005F4A01" w:rsidP="00FD4F95">
            <w:pPr>
              <w:rPr>
                <w:color w:val="000000"/>
                <w:lang w:val="fr-FR" w:eastAsia="fr-FR"/>
              </w:rPr>
            </w:pPr>
            <w:r w:rsidRPr="00346F9B">
              <w:rPr>
                <w:i/>
                <w:color w:val="000000"/>
                <w:lang w:val="en-US" w:eastAsia="fr-FR"/>
              </w:rPr>
              <w:t>p</w:t>
            </w:r>
            <w:r w:rsidRPr="00346F9B">
              <w:rPr>
                <w:color w:val="000000"/>
                <w:lang w:val="en-US" w:eastAsia="fr-FR"/>
              </w:rPr>
              <w:t>CO</w:t>
            </w:r>
            <w:r w:rsidRPr="00346F9B">
              <w:rPr>
                <w:color w:val="000000"/>
                <w:vertAlign w:val="subscript"/>
                <w:lang w:val="en-US" w:eastAsia="fr-FR"/>
              </w:rPr>
              <w:t>2</w:t>
            </w:r>
            <w:r w:rsidRPr="00346F9B">
              <w:rPr>
                <w:color w:val="000000"/>
                <w:lang w:val="en-US" w:eastAsia="fr-FR"/>
              </w:rPr>
              <w:t xml:space="preserve"> x sex</w:t>
            </w:r>
          </w:p>
        </w:tc>
        <w:tc>
          <w:tcPr>
            <w:tcW w:w="956"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3</w:t>
            </w:r>
          </w:p>
        </w:tc>
        <w:tc>
          <w:tcPr>
            <w:tcW w:w="462" w:type="dxa"/>
          </w:tcPr>
          <w:p w:rsidR="005F4A01" w:rsidRPr="00346F9B" w:rsidRDefault="005F4A01" w:rsidP="00FD4F95">
            <w:pPr>
              <w:jc w:val="right"/>
              <w:rPr>
                <w:color w:val="000000"/>
                <w:lang w:val="fr-FR" w:eastAsia="fr-FR"/>
              </w:rPr>
            </w:pP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1.371</w:t>
            </w: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0.254</w:t>
            </w:r>
          </w:p>
        </w:tc>
        <w:tc>
          <w:tcPr>
            <w:tcW w:w="249" w:type="dxa"/>
          </w:tcPr>
          <w:p w:rsidR="005F4A01" w:rsidRPr="00346F9B" w:rsidRDefault="005F4A01" w:rsidP="00FD4F95">
            <w:pPr>
              <w:jc w:val="right"/>
              <w:rPr>
                <w:color w:val="000000"/>
                <w:lang w:val="fr-FR" w:eastAsia="fr-FR"/>
              </w:rPr>
            </w:pP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2.293</w:t>
            </w:r>
          </w:p>
        </w:tc>
        <w:tc>
          <w:tcPr>
            <w:tcW w:w="1240" w:type="dxa"/>
            <w:shd w:val="clear" w:color="auto" w:fill="auto"/>
            <w:noWrap/>
            <w:vAlign w:val="center"/>
            <w:hideMark/>
          </w:tcPr>
          <w:p w:rsidR="005F4A01" w:rsidRPr="00346F9B" w:rsidRDefault="005F4A01" w:rsidP="00FD4F95">
            <w:pPr>
              <w:jc w:val="right"/>
              <w:rPr>
                <w:color w:val="000000"/>
                <w:lang w:val="fr-FR" w:eastAsia="fr-FR"/>
              </w:rPr>
            </w:pPr>
            <w:r w:rsidRPr="00346F9B">
              <w:rPr>
                <w:color w:val="000000"/>
                <w:lang w:val="fr-FR" w:eastAsia="fr-FR"/>
              </w:rPr>
              <w:t>0.117</w:t>
            </w:r>
          </w:p>
        </w:tc>
        <w:tc>
          <w:tcPr>
            <w:tcW w:w="355" w:type="dxa"/>
          </w:tcPr>
          <w:p w:rsidR="005F4A01" w:rsidRPr="00346F9B" w:rsidRDefault="005F4A01" w:rsidP="00FD4F95">
            <w:pPr>
              <w:jc w:val="right"/>
              <w:rPr>
                <w:color w:val="000000"/>
                <w:lang w:val="fr-FR" w:eastAsia="fr-FR"/>
              </w:rPr>
            </w:pPr>
          </w:p>
        </w:tc>
      </w:tr>
      <w:tr w:rsidR="005F4A01" w:rsidRPr="00346F9B" w:rsidTr="00A53E16">
        <w:trPr>
          <w:trHeight w:val="288"/>
        </w:trPr>
        <w:tc>
          <w:tcPr>
            <w:tcW w:w="283" w:type="dxa"/>
          </w:tcPr>
          <w:p w:rsidR="005F4A01" w:rsidRPr="00346F9B" w:rsidRDefault="005F4A01" w:rsidP="00FD4F95">
            <w:pPr>
              <w:rPr>
                <w:i/>
                <w:color w:val="000000"/>
                <w:lang w:val="en-US" w:eastAsia="fr-FR"/>
              </w:rPr>
            </w:pPr>
          </w:p>
        </w:tc>
        <w:tc>
          <w:tcPr>
            <w:tcW w:w="1417" w:type="dxa"/>
            <w:shd w:val="clear" w:color="auto" w:fill="auto"/>
            <w:noWrap/>
            <w:vAlign w:val="center"/>
          </w:tcPr>
          <w:p w:rsidR="005F4A01" w:rsidRPr="00346F9B" w:rsidRDefault="005F4A01" w:rsidP="00FD4F95">
            <w:pPr>
              <w:rPr>
                <w:i/>
                <w:color w:val="000000"/>
                <w:lang w:val="en-US" w:eastAsia="fr-FR"/>
              </w:rPr>
            </w:pPr>
          </w:p>
        </w:tc>
        <w:tc>
          <w:tcPr>
            <w:tcW w:w="956" w:type="dxa"/>
            <w:shd w:val="clear" w:color="auto" w:fill="auto"/>
            <w:noWrap/>
            <w:vAlign w:val="center"/>
          </w:tcPr>
          <w:p w:rsidR="005F4A01" w:rsidRPr="00346F9B" w:rsidRDefault="005F4A01" w:rsidP="00FD4F95">
            <w:pPr>
              <w:jc w:val="right"/>
              <w:rPr>
                <w:color w:val="000000"/>
                <w:lang w:val="fr-FR" w:eastAsia="fr-FR"/>
              </w:rPr>
            </w:pPr>
          </w:p>
        </w:tc>
        <w:tc>
          <w:tcPr>
            <w:tcW w:w="462" w:type="dxa"/>
          </w:tcPr>
          <w:p w:rsidR="005F4A01" w:rsidRPr="00346F9B" w:rsidRDefault="005F4A01" w:rsidP="00FD4F95">
            <w:pPr>
              <w:jc w:val="right"/>
              <w:rPr>
                <w:color w:val="000000"/>
                <w:lang w:val="fr-FR" w:eastAsia="fr-FR"/>
              </w:rPr>
            </w:pPr>
          </w:p>
        </w:tc>
        <w:tc>
          <w:tcPr>
            <w:tcW w:w="1240" w:type="dxa"/>
            <w:shd w:val="clear" w:color="auto" w:fill="auto"/>
            <w:noWrap/>
            <w:vAlign w:val="center"/>
          </w:tcPr>
          <w:p w:rsidR="005F4A01" w:rsidRPr="00346F9B" w:rsidRDefault="005F4A01" w:rsidP="00FD4F95">
            <w:pPr>
              <w:jc w:val="right"/>
              <w:rPr>
                <w:color w:val="000000"/>
                <w:lang w:val="fr-FR" w:eastAsia="fr-FR"/>
              </w:rPr>
            </w:pPr>
          </w:p>
        </w:tc>
        <w:tc>
          <w:tcPr>
            <w:tcW w:w="1240" w:type="dxa"/>
            <w:shd w:val="clear" w:color="auto" w:fill="auto"/>
            <w:noWrap/>
            <w:vAlign w:val="center"/>
          </w:tcPr>
          <w:p w:rsidR="005F4A01" w:rsidRPr="00346F9B" w:rsidRDefault="005F4A01" w:rsidP="00FD4F95">
            <w:pPr>
              <w:jc w:val="right"/>
              <w:rPr>
                <w:color w:val="000000"/>
                <w:lang w:val="fr-FR" w:eastAsia="fr-FR"/>
              </w:rPr>
            </w:pPr>
          </w:p>
        </w:tc>
        <w:tc>
          <w:tcPr>
            <w:tcW w:w="249" w:type="dxa"/>
          </w:tcPr>
          <w:p w:rsidR="005F4A01" w:rsidRPr="00346F9B" w:rsidRDefault="005F4A01" w:rsidP="00FD4F95">
            <w:pPr>
              <w:jc w:val="right"/>
              <w:rPr>
                <w:color w:val="000000"/>
                <w:lang w:val="fr-FR" w:eastAsia="fr-FR"/>
              </w:rPr>
            </w:pPr>
          </w:p>
        </w:tc>
        <w:tc>
          <w:tcPr>
            <w:tcW w:w="1240" w:type="dxa"/>
            <w:shd w:val="clear" w:color="auto" w:fill="auto"/>
            <w:noWrap/>
            <w:vAlign w:val="center"/>
          </w:tcPr>
          <w:p w:rsidR="005F4A01" w:rsidRPr="00346F9B" w:rsidRDefault="005F4A01" w:rsidP="00FD4F95">
            <w:pPr>
              <w:jc w:val="right"/>
              <w:rPr>
                <w:color w:val="000000"/>
                <w:lang w:val="fr-FR" w:eastAsia="fr-FR"/>
              </w:rPr>
            </w:pPr>
          </w:p>
        </w:tc>
        <w:tc>
          <w:tcPr>
            <w:tcW w:w="1240" w:type="dxa"/>
            <w:shd w:val="clear" w:color="auto" w:fill="auto"/>
            <w:noWrap/>
            <w:vAlign w:val="center"/>
          </w:tcPr>
          <w:p w:rsidR="005F4A01" w:rsidRPr="00346F9B" w:rsidRDefault="005F4A01" w:rsidP="00FD4F95">
            <w:pPr>
              <w:jc w:val="right"/>
              <w:rPr>
                <w:color w:val="000000"/>
                <w:lang w:val="fr-FR" w:eastAsia="fr-FR"/>
              </w:rPr>
            </w:pPr>
          </w:p>
        </w:tc>
        <w:tc>
          <w:tcPr>
            <w:tcW w:w="355" w:type="dxa"/>
          </w:tcPr>
          <w:p w:rsidR="005F4A01" w:rsidRPr="00346F9B" w:rsidRDefault="005F4A01" w:rsidP="00FD4F95">
            <w:pPr>
              <w:jc w:val="right"/>
              <w:rPr>
                <w:color w:val="000000"/>
                <w:lang w:val="fr-FR" w:eastAsia="fr-FR"/>
              </w:rPr>
            </w:pPr>
          </w:p>
        </w:tc>
      </w:tr>
    </w:tbl>
    <w:p w:rsidR="002E3469" w:rsidRDefault="002E3469" w:rsidP="002E3469">
      <w:pPr>
        <w:spacing w:line="480" w:lineRule="auto"/>
        <w:rPr>
          <w:lang w:val="en-US" w:eastAsia="en-US"/>
        </w:rPr>
      </w:pPr>
    </w:p>
    <w:p w:rsidR="002A6DF9" w:rsidRDefault="002A6DF9" w:rsidP="002E3469">
      <w:pPr>
        <w:pStyle w:val="Lgende"/>
        <w:keepNext/>
        <w:spacing w:line="480" w:lineRule="auto"/>
        <w:rPr>
          <w:rFonts w:ascii="Times New Roman" w:hAnsi="Times New Roman" w:cs="Times New Roman"/>
          <w:b w:val="0"/>
          <w:color w:val="auto"/>
          <w:sz w:val="24"/>
          <w:szCs w:val="24"/>
          <w:lang w:val="en-US"/>
        </w:rPr>
      </w:pPr>
      <w:r w:rsidRPr="006F3BC5">
        <w:rPr>
          <w:rFonts w:ascii="Times New Roman" w:hAnsi="Times New Roman" w:cs="Times New Roman"/>
          <w:color w:val="auto"/>
          <w:sz w:val="24"/>
          <w:szCs w:val="24"/>
          <w:lang w:val="en-US"/>
        </w:rPr>
        <w:lastRenderedPageBreak/>
        <w:t xml:space="preserve">Table </w:t>
      </w:r>
      <w:r>
        <w:rPr>
          <w:rFonts w:ascii="Times New Roman" w:hAnsi="Times New Roman" w:cs="Times New Roman"/>
          <w:color w:val="auto"/>
          <w:sz w:val="24"/>
          <w:szCs w:val="24"/>
          <w:lang w:val="en-US"/>
        </w:rPr>
        <w:t>3</w:t>
      </w:r>
      <w:r w:rsidRPr="006F3BC5">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 xml:space="preserve">Relationships between </w:t>
      </w:r>
      <w:r w:rsidRPr="002B3D2B">
        <w:rPr>
          <w:rFonts w:ascii="Times New Roman" w:hAnsi="Times New Roman" w:cs="Times New Roman"/>
          <w:b w:val="0"/>
          <w:i/>
          <w:color w:val="auto"/>
          <w:sz w:val="24"/>
          <w:szCs w:val="24"/>
          <w:lang w:val="en-US"/>
        </w:rPr>
        <w:t>C.</w:t>
      </w:r>
      <w:r>
        <w:rPr>
          <w:rFonts w:ascii="Times New Roman" w:hAnsi="Times New Roman" w:cs="Times New Roman"/>
          <w:b w:val="0"/>
          <w:i/>
          <w:color w:val="auto"/>
          <w:sz w:val="24"/>
          <w:szCs w:val="24"/>
          <w:lang w:val="en-US"/>
        </w:rPr>
        <w:t xml:space="preserve"> </w:t>
      </w:r>
      <w:r w:rsidRPr="002B3D2B">
        <w:rPr>
          <w:rFonts w:ascii="Times New Roman" w:hAnsi="Times New Roman" w:cs="Times New Roman"/>
          <w:b w:val="0"/>
          <w:i/>
          <w:color w:val="auto"/>
          <w:sz w:val="24"/>
          <w:szCs w:val="24"/>
          <w:lang w:val="en-US"/>
        </w:rPr>
        <w:t>fornicata</w:t>
      </w:r>
      <w:r>
        <w:rPr>
          <w:rFonts w:ascii="Times New Roman" w:hAnsi="Times New Roman" w:cs="Times New Roman"/>
          <w:b w:val="0"/>
          <w:color w:val="auto"/>
          <w:sz w:val="24"/>
          <w:szCs w:val="24"/>
          <w:lang w:val="en-US"/>
        </w:rPr>
        <w:t xml:space="preserve"> male and female respiration rates and temperature in each </w:t>
      </w:r>
      <w:r w:rsidRPr="006F3BC5">
        <w:rPr>
          <w:rFonts w:ascii="Times New Roman" w:hAnsi="Times New Roman" w:cs="Times New Roman"/>
          <w:b w:val="0"/>
          <w:i/>
          <w:color w:val="auto"/>
          <w:sz w:val="24"/>
          <w:szCs w:val="24"/>
          <w:lang w:val="en-US"/>
        </w:rPr>
        <w:t>p</w:t>
      </w:r>
      <w:r>
        <w:rPr>
          <w:rFonts w:ascii="Times New Roman" w:hAnsi="Times New Roman" w:cs="Times New Roman"/>
          <w:b w:val="0"/>
          <w:color w:val="auto"/>
          <w:sz w:val="24"/>
          <w:szCs w:val="24"/>
          <w:lang w:val="en-US"/>
        </w:rPr>
        <w:t>CO</w:t>
      </w:r>
      <w:r w:rsidRPr="006F3BC5">
        <w:rPr>
          <w:rFonts w:ascii="Times New Roman" w:hAnsi="Times New Roman" w:cs="Times New Roman"/>
          <w:b w:val="0"/>
          <w:color w:val="auto"/>
          <w:sz w:val="24"/>
          <w:szCs w:val="24"/>
          <w:vertAlign w:val="subscript"/>
          <w:lang w:val="en-US"/>
        </w:rPr>
        <w:t>2</w:t>
      </w:r>
      <w:r>
        <w:rPr>
          <w:rFonts w:ascii="Times New Roman" w:hAnsi="Times New Roman" w:cs="Times New Roman"/>
          <w:b w:val="0"/>
          <w:color w:val="auto"/>
          <w:sz w:val="24"/>
          <w:szCs w:val="24"/>
          <w:lang w:val="en-US"/>
        </w:rPr>
        <w:t xml:space="preserve"> treatment</w:t>
      </w:r>
    </w:p>
    <w:p w:rsidR="002A6DF9" w:rsidRDefault="002A6DF9" w:rsidP="002E3469">
      <w:pPr>
        <w:spacing w:line="480" w:lineRule="auto"/>
        <w:rPr>
          <w:lang w:val="en-US" w:eastAsia="en-US"/>
        </w:rPr>
      </w:pPr>
    </w:p>
    <w:tbl>
      <w:tblPr>
        <w:tblW w:w="10623" w:type="dxa"/>
        <w:jc w:val="center"/>
        <w:tblInd w:w="-170" w:type="dxa"/>
        <w:tblCellMar>
          <w:left w:w="70" w:type="dxa"/>
          <w:right w:w="70" w:type="dxa"/>
        </w:tblCellMar>
        <w:tblLook w:val="04A0" w:firstRow="1" w:lastRow="0" w:firstColumn="1" w:lastColumn="0" w:noHBand="0" w:noVBand="1"/>
      </w:tblPr>
      <w:tblGrid>
        <w:gridCol w:w="905"/>
        <w:gridCol w:w="980"/>
        <w:gridCol w:w="2692"/>
        <w:gridCol w:w="876"/>
        <w:gridCol w:w="1233"/>
        <w:gridCol w:w="1233"/>
        <w:gridCol w:w="1233"/>
        <w:gridCol w:w="1068"/>
        <w:gridCol w:w="403"/>
      </w:tblGrid>
      <w:tr w:rsidR="002A6DF9" w:rsidRPr="006B45D4" w:rsidTr="00D844F9">
        <w:trPr>
          <w:trHeight w:val="360"/>
          <w:jc w:val="center"/>
        </w:trPr>
        <w:tc>
          <w:tcPr>
            <w:tcW w:w="905" w:type="dxa"/>
            <w:tcBorders>
              <w:top w:val="single" w:sz="4" w:space="0" w:color="auto"/>
              <w:left w:val="single" w:sz="4" w:space="0" w:color="auto"/>
              <w:bottom w:val="nil"/>
              <w:right w:val="nil"/>
            </w:tcBorders>
            <w:shd w:val="clear" w:color="auto" w:fill="auto"/>
            <w:noWrap/>
            <w:vAlign w:val="bottom"/>
            <w:hideMark/>
          </w:tcPr>
          <w:p w:rsidR="002A6DF9" w:rsidRPr="006B45D4" w:rsidRDefault="002A6DF9" w:rsidP="002E3469">
            <w:pPr>
              <w:spacing w:line="480" w:lineRule="auto"/>
              <w:jc w:val="right"/>
              <w:rPr>
                <w:color w:val="000000"/>
                <w:lang w:val="en-US" w:eastAsia="fr-FR"/>
              </w:rPr>
            </w:pPr>
            <w:r w:rsidRPr="006B45D4">
              <w:rPr>
                <w:color w:val="000000"/>
                <w:lang w:val="en-US" w:eastAsia="fr-FR"/>
              </w:rPr>
              <w:t> </w:t>
            </w:r>
          </w:p>
        </w:tc>
        <w:tc>
          <w:tcPr>
            <w:tcW w:w="980" w:type="dxa"/>
            <w:tcBorders>
              <w:top w:val="single" w:sz="4" w:space="0" w:color="auto"/>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i/>
                <w:iCs/>
                <w:color w:val="000000"/>
                <w:lang w:eastAsia="fr-FR"/>
              </w:rPr>
              <w:t>p</w:t>
            </w:r>
            <w:r w:rsidRPr="006B45D4">
              <w:rPr>
                <w:color w:val="000000"/>
                <w:lang w:eastAsia="fr-FR"/>
              </w:rPr>
              <w:t>CO</w:t>
            </w:r>
            <w:r w:rsidRPr="006B45D4">
              <w:rPr>
                <w:color w:val="000000"/>
                <w:vertAlign w:val="subscript"/>
                <w:lang w:eastAsia="fr-FR"/>
              </w:rPr>
              <w:t>2</w:t>
            </w:r>
          </w:p>
        </w:tc>
        <w:tc>
          <w:tcPr>
            <w:tcW w:w="2692" w:type="dxa"/>
            <w:tcBorders>
              <w:top w:val="single" w:sz="4" w:space="0" w:color="auto"/>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Regression equation</w:t>
            </w:r>
          </w:p>
        </w:tc>
        <w:tc>
          <w:tcPr>
            <w:tcW w:w="876" w:type="dxa"/>
            <w:tcBorders>
              <w:top w:val="single" w:sz="4" w:space="0" w:color="auto"/>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n</w:t>
            </w:r>
          </w:p>
        </w:tc>
        <w:tc>
          <w:tcPr>
            <w:tcW w:w="1233" w:type="dxa"/>
            <w:tcBorders>
              <w:top w:val="single" w:sz="4" w:space="0" w:color="auto"/>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R</w:t>
            </w:r>
          </w:p>
        </w:tc>
        <w:tc>
          <w:tcPr>
            <w:tcW w:w="1233" w:type="dxa"/>
            <w:tcBorders>
              <w:top w:val="single" w:sz="4" w:space="0" w:color="auto"/>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R²</w:t>
            </w:r>
          </w:p>
        </w:tc>
        <w:tc>
          <w:tcPr>
            <w:tcW w:w="1233" w:type="dxa"/>
            <w:tcBorders>
              <w:top w:val="single" w:sz="4" w:space="0" w:color="auto"/>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F</w:t>
            </w:r>
          </w:p>
        </w:tc>
        <w:tc>
          <w:tcPr>
            <w:tcW w:w="1068" w:type="dxa"/>
            <w:tcBorders>
              <w:top w:val="single" w:sz="4" w:space="0" w:color="auto"/>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p</w:t>
            </w:r>
          </w:p>
        </w:tc>
        <w:tc>
          <w:tcPr>
            <w:tcW w:w="403" w:type="dxa"/>
            <w:tcBorders>
              <w:top w:val="single" w:sz="4" w:space="0" w:color="auto"/>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96"/>
          <w:jc w:val="center"/>
        </w:trPr>
        <w:tc>
          <w:tcPr>
            <w:tcW w:w="905" w:type="dxa"/>
            <w:tcBorders>
              <w:top w:val="nil"/>
              <w:left w:val="single" w:sz="4" w:space="0" w:color="auto"/>
              <w:bottom w:val="nil"/>
              <w:right w:val="nil"/>
            </w:tcBorders>
            <w:shd w:val="clear" w:color="auto" w:fill="auto"/>
            <w:noWrap/>
            <w:vAlign w:val="bottom"/>
            <w:hideMark/>
          </w:tcPr>
          <w:p w:rsidR="002A6DF9" w:rsidRPr="006B45D4" w:rsidRDefault="002A6DF9" w:rsidP="002E3469">
            <w:pPr>
              <w:spacing w:line="480" w:lineRule="auto"/>
              <w:jc w:val="right"/>
              <w:rPr>
                <w:color w:val="000000"/>
                <w:lang w:eastAsia="fr-FR"/>
              </w:rPr>
            </w:pPr>
            <w:r w:rsidRPr="006B45D4">
              <w:rPr>
                <w:color w:val="000000"/>
                <w:lang w:eastAsia="fr-FR"/>
              </w:rPr>
              <w:t> </w:t>
            </w: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rPr>
                <w:color w:val="000000"/>
                <w:lang w:eastAsia="fr-FR"/>
              </w:rPr>
            </w:pP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val="restart"/>
            <w:tcBorders>
              <w:top w:val="nil"/>
              <w:left w:val="single" w:sz="4" w:space="0" w:color="auto"/>
              <w:bottom w:val="nil"/>
              <w:right w:val="single" w:sz="4" w:space="0" w:color="auto"/>
            </w:tcBorders>
            <w:shd w:val="clear" w:color="auto" w:fill="auto"/>
            <w:noWrap/>
            <w:vAlign w:val="center"/>
            <w:hideMark/>
          </w:tcPr>
          <w:p w:rsidR="002A6DF9" w:rsidRPr="006B45D4" w:rsidRDefault="002A6DF9" w:rsidP="002E3469">
            <w:pPr>
              <w:spacing w:line="480" w:lineRule="auto"/>
              <w:jc w:val="center"/>
              <w:rPr>
                <w:color w:val="000000"/>
                <w:lang w:eastAsia="fr-FR"/>
              </w:rPr>
            </w:pPr>
            <w:r w:rsidRPr="006B45D4">
              <w:rPr>
                <w:color w:val="000000"/>
                <w:lang w:eastAsia="fr-FR"/>
              </w:rPr>
              <w:t>males</w:t>
            </w: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380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y = 3.691 x - 34.455</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42</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0.60</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0.37</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22.97</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&lt; 0.001</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tcBorders>
              <w:top w:val="nil"/>
              <w:left w:val="single" w:sz="4" w:space="0" w:color="auto"/>
              <w:bottom w:val="nil"/>
              <w:right w:val="single" w:sz="4" w:space="0" w:color="auto"/>
            </w:tcBorders>
            <w:vAlign w:val="center"/>
            <w:hideMark/>
          </w:tcPr>
          <w:p w:rsidR="002A6DF9" w:rsidRPr="006B45D4" w:rsidRDefault="002A6DF9" w:rsidP="002E3469">
            <w:pPr>
              <w:spacing w:line="480" w:lineRule="auto"/>
              <w:rPr>
                <w:color w:val="000000"/>
                <w:lang w:eastAsia="fr-FR"/>
              </w:rPr>
            </w:pP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550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y = 2.993 x - 18.461</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42</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0.46</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0.21</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10.56</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0.002</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tcBorders>
              <w:top w:val="nil"/>
              <w:left w:val="single" w:sz="4" w:space="0" w:color="auto"/>
              <w:bottom w:val="nil"/>
              <w:right w:val="single" w:sz="4" w:space="0" w:color="auto"/>
            </w:tcBorders>
            <w:vAlign w:val="center"/>
            <w:hideMark/>
          </w:tcPr>
          <w:p w:rsidR="002A6DF9" w:rsidRPr="006B45D4" w:rsidRDefault="002A6DF9" w:rsidP="002E3469">
            <w:pPr>
              <w:spacing w:line="480" w:lineRule="auto"/>
              <w:rPr>
                <w:color w:val="000000"/>
                <w:lang w:eastAsia="fr-FR"/>
              </w:rPr>
            </w:pP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750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y = 2.406 x - 4.543</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41</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0.40</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0.16</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7.55</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0.009</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tcBorders>
              <w:top w:val="nil"/>
              <w:left w:val="single" w:sz="4" w:space="0" w:color="auto"/>
              <w:bottom w:val="nil"/>
              <w:right w:val="single" w:sz="4" w:space="0" w:color="auto"/>
            </w:tcBorders>
            <w:vAlign w:val="center"/>
            <w:hideMark/>
          </w:tcPr>
          <w:p w:rsidR="002A6DF9" w:rsidRPr="006B45D4" w:rsidRDefault="002A6DF9" w:rsidP="002E3469">
            <w:pPr>
              <w:spacing w:line="480" w:lineRule="auto"/>
              <w:rPr>
                <w:color w:val="000000"/>
                <w:lang w:eastAsia="fr-FR"/>
              </w:rPr>
            </w:pP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1000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y= 3.701 x - 41.556</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41</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0.56</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0.31</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17.37</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&lt; 0.001</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144"/>
          <w:jc w:val="center"/>
        </w:trPr>
        <w:tc>
          <w:tcPr>
            <w:tcW w:w="905" w:type="dxa"/>
            <w:tcBorders>
              <w:top w:val="nil"/>
              <w:left w:val="single" w:sz="4" w:space="0" w:color="auto"/>
              <w:bottom w:val="nil"/>
              <w:right w:val="nil"/>
            </w:tcBorders>
            <w:shd w:val="clear" w:color="auto" w:fill="auto"/>
            <w:noWrap/>
            <w:vAlign w:val="bottom"/>
            <w:hideMark/>
          </w:tcPr>
          <w:p w:rsidR="002A6DF9" w:rsidRPr="006B45D4" w:rsidRDefault="002A6DF9" w:rsidP="002E3469">
            <w:pPr>
              <w:spacing w:line="480" w:lineRule="auto"/>
              <w:jc w:val="right"/>
              <w:rPr>
                <w:color w:val="000000"/>
                <w:lang w:eastAsia="fr-FR"/>
              </w:rPr>
            </w:pPr>
            <w:r w:rsidRPr="006B45D4">
              <w:rPr>
                <w:color w:val="000000"/>
                <w:lang w:eastAsia="fr-FR"/>
              </w:rPr>
              <w:t> </w:t>
            </w: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val="restart"/>
            <w:tcBorders>
              <w:top w:val="nil"/>
              <w:left w:val="single" w:sz="4" w:space="0" w:color="auto"/>
              <w:bottom w:val="nil"/>
              <w:right w:val="single" w:sz="4" w:space="0" w:color="auto"/>
            </w:tcBorders>
            <w:shd w:val="clear" w:color="auto" w:fill="auto"/>
            <w:noWrap/>
            <w:vAlign w:val="center"/>
            <w:hideMark/>
          </w:tcPr>
          <w:p w:rsidR="002A6DF9" w:rsidRPr="006B45D4" w:rsidRDefault="002A6DF9" w:rsidP="002E3469">
            <w:pPr>
              <w:spacing w:line="480" w:lineRule="auto"/>
              <w:jc w:val="center"/>
              <w:rPr>
                <w:color w:val="000000"/>
                <w:lang w:eastAsia="fr-FR"/>
              </w:rPr>
            </w:pPr>
            <w:r w:rsidRPr="006B45D4">
              <w:rPr>
                <w:color w:val="000000"/>
                <w:lang w:eastAsia="fr-FR"/>
              </w:rPr>
              <w:t>females</w:t>
            </w: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380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y = 1.826 x - 7.635</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42</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0.49</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0.24</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12.72</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&lt; 0.001</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tcBorders>
              <w:top w:val="nil"/>
              <w:left w:val="single" w:sz="4" w:space="0" w:color="auto"/>
              <w:bottom w:val="nil"/>
              <w:right w:val="single" w:sz="4" w:space="0" w:color="auto"/>
            </w:tcBorders>
            <w:vAlign w:val="center"/>
            <w:hideMark/>
          </w:tcPr>
          <w:p w:rsidR="002A6DF9" w:rsidRPr="006B45D4" w:rsidRDefault="002A6DF9" w:rsidP="002E3469">
            <w:pPr>
              <w:spacing w:line="480" w:lineRule="auto"/>
              <w:rPr>
                <w:color w:val="000000"/>
                <w:lang w:eastAsia="fr-FR"/>
              </w:rPr>
            </w:pP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550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xml:space="preserve">y = 1.585 x - 4.218 </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42</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0.55</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0.30</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16.89</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&lt; 0.001</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tcBorders>
              <w:top w:val="nil"/>
              <w:left w:val="single" w:sz="4" w:space="0" w:color="auto"/>
              <w:bottom w:val="nil"/>
              <w:right w:val="single" w:sz="4" w:space="0" w:color="auto"/>
            </w:tcBorders>
            <w:vAlign w:val="center"/>
            <w:hideMark/>
          </w:tcPr>
          <w:p w:rsidR="002A6DF9" w:rsidRPr="006B45D4" w:rsidRDefault="002A6DF9" w:rsidP="002E3469">
            <w:pPr>
              <w:spacing w:line="480" w:lineRule="auto"/>
              <w:rPr>
                <w:color w:val="000000"/>
                <w:lang w:eastAsia="fr-FR"/>
              </w:rPr>
            </w:pP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750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y = 2.637 x - 26.240</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42</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0.63</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0.40</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26.66</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&lt; 0.001</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312"/>
          <w:jc w:val="center"/>
        </w:trPr>
        <w:tc>
          <w:tcPr>
            <w:tcW w:w="905" w:type="dxa"/>
            <w:vMerge/>
            <w:tcBorders>
              <w:top w:val="nil"/>
              <w:left w:val="single" w:sz="4" w:space="0" w:color="auto"/>
              <w:bottom w:val="nil"/>
              <w:right w:val="single" w:sz="4" w:space="0" w:color="auto"/>
            </w:tcBorders>
            <w:vAlign w:val="center"/>
            <w:hideMark/>
          </w:tcPr>
          <w:p w:rsidR="002A6DF9" w:rsidRPr="006B45D4" w:rsidRDefault="002A6DF9" w:rsidP="002E3469">
            <w:pPr>
              <w:spacing w:line="480" w:lineRule="auto"/>
              <w:rPr>
                <w:color w:val="000000"/>
                <w:lang w:eastAsia="fr-FR"/>
              </w:rPr>
            </w:pPr>
          </w:p>
        </w:tc>
        <w:tc>
          <w:tcPr>
            <w:tcW w:w="980"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1000</w:t>
            </w:r>
          </w:p>
        </w:tc>
        <w:tc>
          <w:tcPr>
            <w:tcW w:w="2692"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y = 1.442 x + 3.435</w:t>
            </w:r>
          </w:p>
        </w:tc>
        <w:tc>
          <w:tcPr>
            <w:tcW w:w="876"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42</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0.37</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0.14</w:t>
            </w:r>
          </w:p>
        </w:tc>
        <w:tc>
          <w:tcPr>
            <w:tcW w:w="1233"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6.26</w:t>
            </w:r>
          </w:p>
        </w:tc>
        <w:tc>
          <w:tcPr>
            <w:tcW w:w="1068" w:type="dxa"/>
            <w:tcBorders>
              <w:top w:val="nil"/>
              <w:left w:val="nil"/>
              <w:bottom w:val="nil"/>
              <w:right w:val="nil"/>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0.017</w:t>
            </w:r>
          </w:p>
        </w:tc>
        <w:tc>
          <w:tcPr>
            <w:tcW w:w="403" w:type="dxa"/>
            <w:tcBorders>
              <w:top w:val="nil"/>
              <w:left w:val="nil"/>
              <w:bottom w:val="nil"/>
              <w:right w:val="single" w:sz="4" w:space="0" w:color="auto"/>
            </w:tcBorders>
            <w:shd w:val="clear" w:color="auto" w:fill="auto"/>
            <w:noWrap/>
            <w:vAlign w:val="bottom"/>
            <w:hideMark/>
          </w:tcPr>
          <w:p w:rsidR="002A6DF9" w:rsidRPr="006B45D4" w:rsidRDefault="002A6DF9" w:rsidP="002E3469">
            <w:pPr>
              <w:spacing w:line="480" w:lineRule="auto"/>
              <w:jc w:val="center"/>
              <w:rPr>
                <w:color w:val="000000"/>
                <w:lang w:eastAsia="fr-FR"/>
              </w:rPr>
            </w:pPr>
            <w:r w:rsidRPr="006B45D4">
              <w:rPr>
                <w:color w:val="000000"/>
                <w:lang w:eastAsia="fr-FR"/>
              </w:rPr>
              <w:t> </w:t>
            </w:r>
          </w:p>
        </w:tc>
      </w:tr>
      <w:tr w:rsidR="002A6DF9" w:rsidRPr="006B45D4" w:rsidTr="00D844F9">
        <w:trPr>
          <w:trHeight w:val="156"/>
          <w:jc w:val="center"/>
        </w:trPr>
        <w:tc>
          <w:tcPr>
            <w:tcW w:w="905" w:type="dxa"/>
            <w:tcBorders>
              <w:top w:val="nil"/>
              <w:left w:val="single" w:sz="4" w:space="0" w:color="auto"/>
              <w:bottom w:val="single" w:sz="4" w:space="0" w:color="auto"/>
              <w:right w:val="nil"/>
            </w:tcBorders>
            <w:shd w:val="clear" w:color="auto" w:fill="auto"/>
            <w:noWrap/>
            <w:vAlign w:val="bottom"/>
            <w:hideMark/>
          </w:tcPr>
          <w:p w:rsidR="002A6DF9" w:rsidRPr="006B45D4" w:rsidRDefault="002A6DF9" w:rsidP="002E3469">
            <w:pPr>
              <w:spacing w:line="480" w:lineRule="auto"/>
              <w:jc w:val="right"/>
              <w:rPr>
                <w:rFonts w:ascii="Calibri" w:hAnsi="Calibri"/>
                <w:color w:val="000000"/>
                <w:lang w:eastAsia="fr-FR"/>
              </w:rPr>
            </w:pPr>
            <w:r w:rsidRPr="006B45D4">
              <w:rPr>
                <w:rFonts w:ascii="Calibri" w:hAnsi="Calibri"/>
                <w:color w:val="000000"/>
                <w:lang w:eastAsia="fr-FR"/>
              </w:rPr>
              <w:t> </w:t>
            </w:r>
          </w:p>
        </w:tc>
        <w:tc>
          <w:tcPr>
            <w:tcW w:w="980" w:type="dxa"/>
            <w:tcBorders>
              <w:top w:val="nil"/>
              <w:left w:val="nil"/>
              <w:bottom w:val="single" w:sz="4" w:space="0" w:color="auto"/>
              <w:right w:val="nil"/>
            </w:tcBorders>
            <w:shd w:val="clear" w:color="auto" w:fill="auto"/>
            <w:noWrap/>
            <w:vAlign w:val="bottom"/>
            <w:hideMark/>
          </w:tcPr>
          <w:p w:rsidR="002A6DF9" w:rsidRPr="006B45D4" w:rsidRDefault="002A6DF9" w:rsidP="002E3469">
            <w:pPr>
              <w:spacing w:line="480" w:lineRule="auto"/>
              <w:jc w:val="center"/>
              <w:rPr>
                <w:rFonts w:ascii="Calibri" w:hAnsi="Calibri"/>
                <w:color w:val="000000"/>
                <w:lang w:eastAsia="fr-FR"/>
              </w:rPr>
            </w:pPr>
            <w:r w:rsidRPr="006B45D4">
              <w:rPr>
                <w:rFonts w:ascii="Calibri" w:hAnsi="Calibri"/>
                <w:color w:val="000000"/>
                <w:lang w:eastAsia="fr-FR"/>
              </w:rPr>
              <w:t> </w:t>
            </w:r>
          </w:p>
        </w:tc>
        <w:tc>
          <w:tcPr>
            <w:tcW w:w="2692" w:type="dxa"/>
            <w:tcBorders>
              <w:top w:val="nil"/>
              <w:left w:val="nil"/>
              <w:bottom w:val="single" w:sz="4" w:space="0" w:color="auto"/>
              <w:right w:val="nil"/>
            </w:tcBorders>
            <w:shd w:val="clear" w:color="auto" w:fill="auto"/>
            <w:noWrap/>
            <w:vAlign w:val="bottom"/>
            <w:hideMark/>
          </w:tcPr>
          <w:p w:rsidR="002A6DF9" w:rsidRPr="006B45D4" w:rsidRDefault="002A6DF9" w:rsidP="002E3469">
            <w:pPr>
              <w:spacing w:line="480" w:lineRule="auto"/>
              <w:rPr>
                <w:rFonts w:ascii="Calibri" w:hAnsi="Calibri"/>
                <w:color w:val="000000"/>
                <w:lang w:eastAsia="fr-FR"/>
              </w:rPr>
            </w:pPr>
          </w:p>
        </w:tc>
        <w:tc>
          <w:tcPr>
            <w:tcW w:w="876" w:type="dxa"/>
            <w:tcBorders>
              <w:top w:val="nil"/>
              <w:left w:val="nil"/>
              <w:bottom w:val="single" w:sz="4" w:space="0" w:color="auto"/>
              <w:right w:val="nil"/>
            </w:tcBorders>
            <w:shd w:val="clear" w:color="auto" w:fill="auto"/>
            <w:noWrap/>
            <w:vAlign w:val="bottom"/>
            <w:hideMark/>
          </w:tcPr>
          <w:p w:rsidR="002A6DF9" w:rsidRPr="006B45D4" w:rsidRDefault="002A6DF9" w:rsidP="002E3469">
            <w:pPr>
              <w:spacing w:line="480" w:lineRule="auto"/>
              <w:jc w:val="center"/>
              <w:rPr>
                <w:rFonts w:ascii="Calibri" w:hAnsi="Calibri"/>
                <w:color w:val="000000"/>
                <w:lang w:eastAsia="fr-FR"/>
              </w:rPr>
            </w:pPr>
            <w:r w:rsidRPr="006B45D4">
              <w:rPr>
                <w:rFonts w:ascii="Calibri" w:hAnsi="Calibri"/>
                <w:color w:val="000000"/>
                <w:lang w:eastAsia="fr-FR"/>
              </w:rPr>
              <w:t> </w:t>
            </w:r>
          </w:p>
        </w:tc>
        <w:tc>
          <w:tcPr>
            <w:tcW w:w="1233" w:type="dxa"/>
            <w:tcBorders>
              <w:top w:val="nil"/>
              <w:left w:val="nil"/>
              <w:bottom w:val="single" w:sz="4" w:space="0" w:color="auto"/>
              <w:right w:val="nil"/>
            </w:tcBorders>
            <w:shd w:val="clear" w:color="auto" w:fill="auto"/>
            <w:noWrap/>
            <w:vAlign w:val="bottom"/>
            <w:hideMark/>
          </w:tcPr>
          <w:p w:rsidR="002A6DF9" w:rsidRPr="006B45D4" w:rsidRDefault="002A6DF9" w:rsidP="002E3469">
            <w:pPr>
              <w:spacing w:line="480" w:lineRule="auto"/>
              <w:jc w:val="center"/>
              <w:rPr>
                <w:rFonts w:ascii="Calibri" w:hAnsi="Calibri"/>
                <w:color w:val="000000"/>
                <w:lang w:eastAsia="fr-FR"/>
              </w:rPr>
            </w:pPr>
            <w:r w:rsidRPr="006B45D4">
              <w:rPr>
                <w:rFonts w:ascii="Calibri" w:hAnsi="Calibri"/>
                <w:color w:val="000000"/>
                <w:lang w:eastAsia="fr-FR"/>
              </w:rPr>
              <w:t> </w:t>
            </w:r>
          </w:p>
        </w:tc>
        <w:tc>
          <w:tcPr>
            <w:tcW w:w="1233" w:type="dxa"/>
            <w:tcBorders>
              <w:top w:val="nil"/>
              <w:left w:val="nil"/>
              <w:bottom w:val="single" w:sz="4" w:space="0" w:color="auto"/>
              <w:right w:val="nil"/>
            </w:tcBorders>
            <w:shd w:val="clear" w:color="auto" w:fill="auto"/>
            <w:noWrap/>
            <w:vAlign w:val="bottom"/>
            <w:hideMark/>
          </w:tcPr>
          <w:p w:rsidR="002A6DF9" w:rsidRPr="006B45D4" w:rsidRDefault="002A6DF9" w:rsidP="002E3469">
            <w:pPr>
              <w:spacing w:line="480" w:lineRule="auto"/>
              <w:jc w:val="center"/>
              <w:rPr>
                <w:rFonts w:ascii="Calibri" w:hAnsi="Calibri"/>
                <w:color w:val="000000"/>
                <w:lang w:eastAsia="fr-FR"/>
              </w:rPr>
            </w:pPr>
            <w:r w:rsidRPr="006B45D4">
              <w:rPr>
                <w:rFonts w:ascii="Calibri" w:hAnsi="Calibri"/>
                <w:color w:val="000000"/>
                <w:lang w:eastAsia="fr-FR"/>
              </w:rPr>
              <w:t> </w:t>
            </w:r>
          </w:p>
        </w:tc>
        <w:tc>
          <w:tcPr>
            <w:tcW w:w="1233" w:type="dxa"/>
            <w:tcBorders>
              <w:top w:val="nil"/>
              <w:left w:val="nil"/>
              <w:bottom w:val="single" w:sz="4" w:space="0" w:color="auto"/>
              <w:right w:val="nil"/>
            </w:tcBorders>
            <w:shd w:val="clear" w:color="auto" w:fill="auto"/>
            <w:noWrap/>
            <w:vAlign w:val="bottom"/>
            <w:hideMark/>
          </w:tcPr>
          <w:p w:rsidR="002A6DF9" w:rsidRPr="006B45D4" w:rsidRDefault="002A6DF9" w:rsidP="002E3469">
            <w:pPr>
              <w:spacing w:line="480" w:lineRule="auto"/>
              <w:jc w:val="center"/>
              <w:rPr>
                <w:rFonts w:ascii="Calibri" w:hAnsi="Calibri"/>
                <w:color w:val="000000"/>
                <w:lang w:eastAsia="fr-FR"/>
              </w:rPr>
            </w:pPr>
            <w:r w:rsidRPr="006B45D4">
              <w:rPr>
                <w:rFonts w:ascii="Calibri" w:hAnsi="Calibri"/>
                <w:color w:val="000000"/>
                <w:lang w:eastAsia="fr-FR"/>
              </w:rPr>
              <w:t> </w:t>
            </w:r>
          </w:p>
        </w:tc>
        <w:tc>
          <w:tcPr>
            <w:tcW w:w="1068" w:type="dxa"/>
            <w:tcBorders>
              <w:top w:val="nil"/>
              <w:left w:val="nil"/>
              <w:bottom w:val="single" w:sz="4" w:space="0" w:color="auto"/>
              <w:right w:val="nil"/>
            </w:tcBorders>
            <w:shd w:val="clear" w:color="auto" w:fill="auto"/>
            <w:noWrap/>
            <w:vAlign w:val="bottom"/>
            <w:hideMark/>
          </w:tcPr>
          <w:p w:rsidR="002A6DF9" w:rsidRPr="006B45D4" w:rsidRDefault="002A6DF9" w:rsidP="002E3469">
            <w:pPr>
              <w:spacing w:line="480" w:lineRule="auto"/>
              <w:jc w:val="center"/>
              <w:rPr>
                <w:rFonts w:ascii="Calibri" w:hAnsi="Calibri"/>
                <w:color w:val="000000"/>
                <w:lang w:eastAsia="fr-FR"/>
              </w:rPr>
            </w:pPr>
            <w:r w:rsidRPr="006B45D4">
              <w:rPr>
                <w:rFonts w:ascii="Calibri" w:hAnsi="Calibri"/>
                <w:color w:val="000000"/>
                <w:lang w:eastAsia="fr-FR"/>
              </w:rPr>
              <w:t> </w:t>
            </w:r>
          </w:p>
        </w:tc>
        <w:tc>
          <w:tcPr>
            <w:tcW w:w="403" w:type="dxa"/>
            <w:tcBorders>
              <w:top w:val="nil"/>
              <w:left w:val="nil"/>
              <w:bottom w:val="single" w:sz="4" w:space="0" w:color="auto"/>
              <w:right w:val="single" w:sz="4" w:space="0" w:color="auto"/>
            </w:tcBorders>
            <w:shd w:val="clear" w:color="auto" w:fill="auto"/>
            <w:noWrap/>
            <w:vAlign w:val="bottom"/>
            <w:hideMark/>
          </w:tcPr>
          <w:p w:rsidR="002A6DF9" w:rsidRPr="006B45D4" w:rsidRDefault="002A6DF9" w:rsidP="002E3469">
            <w:pPr>
              <w:spacing w:line="480" w:lineRule="auto"/>
              <w:jc w:val="center"/>
              <w:rPr>
                <w:rFonts w:ascii="Calibri" w:hAnsi="Calibri"/>
                <w:color w:val="000000"/>
                <w:lang w:eastAsia="fr-FR"/>
              </w:rPr>
            </w:pPr>
            <w:r w:rsidRPr="006B45D4">
              <w:rPr>
                <w:rFonts w:ascii="Calibri" w:hAnsi="Calibri"/>
                <w:color w:val="000000"/>
                <w:lang w:eastAsia="fr-FR"/>
              </w:rPr>
              <w:t> </w:t>
            </w:r>
          </w:p>
        </w:tc>
      </w:tr>
    </w:tbl>
    <w:p w:rsidR="002A6DF9" w:rsidRDefault="002A6DF9" w:rsidP="002E3469">
      <w:pPr>
        <w:spacing w:line="480" w:lineRule="auto"/>
        <w:rPr>
          <w:lang w:val="en-US" w:eastAsia="en-US"/>
        </w:rPr>
      </w:pPr>
    </w:p>
    <w:p w:rsidR="002A6DF9" w:rsidRDefault="002A6DF9" w:rsidP="002E3469">
      <w:pPr>
        <w:spacing w:line="480" w:lineRule="auto"/>
        <w:rPr>
          <w:lang w:val="en-US" w:eastAsia="en-US"/>
        </w:rPr>
      </w:pPr>
    </w:p>
    <w:p w:rsidR="002A6DF9" w:rsidRDefault="002A6DF9" w:rsidP="002E3469">
      <w:pPr>
        <w:spacing w:line="480" w:lineRule="auto"/>
        <w:rPr>
          <w:lang w:val="en-US" w:eastAsia="en-US"/>
        </w:rPr>
      </w:pPr>
    </w:p>
    <w:p w:rsidR="002A6DF9" w:rsidRPr="008C4495" w:rsidRDefault="002A6DF9" w:rsidP="002E3469">
      <w:pPr>
        <w:spacing w:line="480" w:lineRule="auto"/>
        <w:jc w:val="center"/>
        <w:rPr>
          <w:lang w:val="en-US" w:eastAsia="en-US"/>
        </w:rPr>
      </w:pPr>
    </w:p>
    <w:p w:rsidR="00B13B2D" w:rsidRDefault="00B13B2D" w:rsidP="002E3469">
      <w:pPr>
        <w:spacing w:line="480" w:lineRule="auto"/>
      </w:pPr>
    </w:p>
    <w:sectPr w:rsidR="00B13B2D" w:rsidSect="009E673D">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69" w:rsidRDefault="009E7569">
      <w:r>
        <w:separator/>
      </w:r>
    </w:p>
  </w:endnote>
  <w:endnote w:type="continuationSeparator" w:id="0">
    <w:p w:rsidR="009E7569" w:rsidRDefault="009E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 serif">
    <w:altName w:val="Times New Roman"/>
    <w:panose1 w:val="00000000000000000000"/>
    <w:charset w:val="00"/>
    <w:family w:val="roman"/>
    <w:notTrueType/>
    <w:pitch w:val="default"/>
  </w:font>
  <w:font w:name="AdvP403A4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117893"/>
      <w:docPartObj>
        <w:docPartGallery w:val="Page Numbers (Bottom of Page)"/>
        <w:docPartUnique/>
      </w:docPartObj>
    </w:sdtPr>
    <w:sdtContent>
      <w:p w:rsidR="00374A7F" w:rsidRDefault="00374A7F">
        <w:pPr>
          <w:pStyle w:val="Pieddepage"/>
          <w:jc w:val="right"/>
        </w:pPr>
        <w:r>
          <w:fldChar w:fldCharType="begin"/>
        </w:r>
        <w:r>
          <w:instrText>PAGE   \* MERGEFORMAT</w:instrText>
        </w:r>
        <w:r>
          <w:fldChar w:fldCharType="separate"/>
        </w:r>
        <w:r w:rsidR="003E7654" w:rsidRPr="003E7654">
          <w:rPr>
            <w:noProof/>
            <w:lang w:val="fr-FR"/>
          </w:rPr>
          <w:t>33</w:t>
        </w:r>
        <w:r>
          <w:fldChar w:fldCharType="end"/>
        </w:r>
      </w:p>
    </w:sdtContent>
  </w:sdt>
  <w:p w:rsidR="00374A7F" w:rsidRDefault="00374A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69" w:rsidRDefault="009E7569">
      <w:r>
        <w:separator/>
      </w:r>
    </w:p>
  </w:footnote>
  <w:footnote w:type="continuationSeparator" w:id="0">
    <w:p w:rsidR="009E7569" w:rsidRDefault="009E7569">
      <w:r>
        <w:continuationSeparator/>
      </w:r>
    </w:p>
  </w:footnote>
  <w:footnote w:id="1">
    <w:p w:rsidR="00374A7F" w:rsidRDefault="00374A7F" w:rsidP="00795D0C">
      <w:pPr>
        <w:pStyle w:val="Notedebasdepage"/>
        <w:spacing w:line="276" w:lineRule="auto"/>
      </w:pPr>
      <w:r>
        <w:rPr>
          <w:rStyle w:val="Appelnotedebasdep"/>
        </w:rPr>
        <w:footnoteRef/>
      </w:r>
      <w:r>
        <w:t xml:space="preserve"> Corresponding author: Fanny NOISETTE</w:t>
      </w:r>
    </w:p>
    <w:p w:rsidR="00374A7F" w:rsidRDefault="00374A7F" w:rsidP="00795D0C">
      <w:pPr>
        <w:spacing w:line="276" w:lineRule="auto"/>
        <w:contextualSpacing/>
        <w:rPr>
          <w:rFonts w:eastAsia="Arial Unicode MS"/>
          <w:sz w:val="20"/>
          <w:szCs w:val="20"/>
          <w:lang w:val="en-US"/>
        </w:rPr>
      </w:pPr>
      <w:r w:rsidRPr="00501A7D">
        <w:rPr>
          <w:rFonts w:eastAsia="Arial Unicode MS"/>
          <w:sz w:val="20"/>
          <w:szCs w:val="20"/>
          <w:lang w:val="en-US"/>
        </w:rPr>
        <w:t>Email</w:t>
      </w:r>
      <w:r w:rsidRPr="00501A7D">
        <w:rPr>
          <w:rFonts w:eastAsia="Arial Unicode MS"/>
          <w:color w:val="000000" w:themeColor="text1"/>
          <w:sz w:val="20"/>
          <w:szCs w:val="20"/>
          <w:lang w:val="en-US"/>
        </w:rPr>
        <w:t xml:space="preserve">: </w:t>
      </w:r>
      <w:hyperlink r:id="rId1" w:history="1">
        <w:proofErr w:type="spellStart"/>
        <w:r w:rsidRPr="00BB03C6">
          <w:rPr>
            <w:rStyle w:val="Lienhypertexte"/>
            <w:rFonts w:eastAsia="Arial Unicode MS"/>
            <w:sz w:val="20"/>
            <w:szCs w:val="20"/>
            <w:lang w:val="en-US"/>
          </w:rPr>
          <w:t>fanny.noisette@sb-roscoff.fr</w:t>
        </w:r>
        <w:proofErr w:type="spellEnd"/>
      </w:hyperlink>
    </w:p>
    <w:p w:rsidR="00374A7F" w:rsidRDefault="00374A7F" w:rsidP="00795D0C">
      <w:pPr>
        <w:spacing w:line="276" w:lineRule="auto"/>
        <w:rPr>
          <w:rFonts w:eastAsia="Arial Unicode MS"/>
          <w:sz w:val="20"/>
          <w:szCs w:val="20"/>
          <w:lang w:val="en-US"/>
        </w:rPr>
      </w:pPr>
      <w:r>
        <w:rPr>
          <w:rFonts w:eastAsia="Arial Unicode MS"/>
          <w:sz w:val="20"/>
          <w:szCs w:val="20"/>
          <w:lang w:val="en-US"/>
        </w:rPr>
        <w:t xml:space="preserve">Postal address: Station </w:t>
      </w:r>
      <w:proofErr w:type="spellStart"/>
      <w:r>
        <w:rPr>
          <w:rFonts w:eastAsia="Arial Unicode MS"/>
          <w:sz w:val="20"/>
          <w:szCs w:val="20"/>
          <w:lang w:val="en-US"/>
        </w:rPr>
        <w:t>Biologique</w:t>
      </w:r>
      <w:proofErr w:type="spellEnd"/>
      <w:r>
        <w:rPr>
          <w:rFonts w:eastAsia="Arial Unicode MS"/>
          <w:sz w:val="20"/>
          <w:szCs w:val="20"/>
          <w:lang w:val="en-US"/>
        </w:rPr>
        <w:t xml:space="preserve"> de </w:t>
      </w:r>
      <w:proofErr w:type="spellStart"/>
      <w:r>
        <w:rPr>
          <w:rFonts w:eastAsia="Arial Unicode MS"/>
          <w:sz w:val="20"/>
          <w:szCs w:val="20"/>
          <w:lang w:val="en-US"/>
        </w:rPr>
        <w:t>Roscoff</w:t>
      </w:r>
      <w:proofErr w:type="spellEnd"/>
      <w:r>
        <w:rPr>
          <w:rFonts w:eastAsia="Arial Unicode MS"/>
          <w:sz w:val="20"/>
          <w:szCs w:val="20"/>
          <w:lang w:val="en-US"/>
        </w:rPr>
        <w:t xml:space="preserve">, Place Georges </w:t>
      </w:r>
      <w:proofErr w:type="spellStart"/>
      <w:r>
        <w:rPr>
          <w:rFonts w:eastAsia="Arial Unicode MS"/>
          <w:sz w:val="20"/>
          <w:szCs w:val="20"/>
          <w:lang w:val="en-US"/>
        </w:rPr>
        <w:t>Teissier</w:t>
      </w:r>
      <w:proofErr w:type="spellEnd"/>
      <w:r>
        <w:rPr>
          <w:rFonts w:eastAsia="Arial Unicode MS"/>
          <w:sz w:val="20"/>
          <w:szCs w:val="20"/>
          <w:lang w:val="en-US"/>
        </w:rPr>
        <w:t>, 29 680 ROSCOFF (France)</w:t>
      </w:r>
    </w:p>
    <w:p w:rsidR="00374A7F" w:rsidRPr="00501A7D" w:rsidRDefault="00374A7F" w:rsidP="00795D0C">
      <w:pPr>
        <w:spacing w:line="276" w:lineRule="auto"/>
        <w:rPr>
          <w:rFonts w:eastAsia="Arial Unicode MS"/>
          <w:sz w:val="20"/>
          <w:szCs w:val="20"/>
          <w:lang w:val="en-US"/>
        </w:rPr>
      </w:pPr>
      <w:r>
        <w:rPr>
          <w:rFonts w:eastAsia="Arial Unicode MS"/>
          <w:sz w:val="20"/>
          <w:szCs w:val="20"/>
          <w:lang w:val="en-US"/>
        </w:rPr>
        <w:t>Phone number</w:t>
      </w:r>
      <w:r w:rsidRPr="00501A7D">
        <w:rPr>
          <w:rFonts w:eastAsia="Arial Unicode MS"/>
          <w:sz w:val="20"/>
          <w:szCs w:val="20"/>
          <w:lang w:val="en-US"/>
        </w:rPr>
        <w:t xml:space="preserve">: </w:t>
      </w:r>
      <w:r w:rsidRPr="00501A7D">
        <w:rPr>
          <w:rFonts w:eastAsia="Arial Unicode MS"/>
          <w:sz w:val="20"/>
          <w:szCs w:val="20"/>
        </w:rPr>
        <w:t>+33 298292333</w:t>
      </w:r>
    </w:p>
    <w:p w:rsidR="00374A7F" w:rsidRPr="00795D0C" w:rsidRDefault="00374A7F">
      <w:pPr>
        <w:pStyle w:val="Notedebasdepage"/>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758E9"/>
    <w:multiLevelType w:val="hybridMultilevel"/>
    <w:tmpl w:val="CF54874A"/>
    <w:lvl w:ilvl="0" w:tplc="55E4A77C">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5D5A1DEE"/>
    <w:multiLevelType w:val="hybridMultilevel"/>
    <w:tmpl w:val="D15E99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2A6DF9"/>
    <w:rsid w:val="00020107"/>
    <w:rsid w:val="0002015C"/>
    <w:rsid w:val="0002794A"/>
    <w:rsid w:val="00041F66"/>
    <w:rsid w:val="00047930"/>
    <w:rsid w:val="00056CB2"/>
    <w:rsid w:val="00057899"/>
    <w:rsid w:val="000B4ACA"/>
    <w:rsid w:val="000D6AE8"/>
    <w:rsid w:val="00136DF7"/>
    <w:rsid w:val="00161A1E"/>
    <w:rsid w:val="001772E6"/>
    <w:rsid w:val="00184053"/>
    <w:rsid w:val="001840C9"/>
    <w:rsid w:val="00197EF3"/>
    <w:rsid w:val="00197FE3"/>
    <w:rsid w:val="001A7809"/>
    <w:rsid w:val="001B0857"/>
    <w:rsid w:val="001F084B"/>
    <w:rsid w:val="00200E2D"/>
    <w:rsid w:val="0021436E"/>
    <w:rsid w:val="00225496"/>
    <w:rsid w:val="00230436"/>
    <w:rsid w:val="002328CF"/>
    <w:rsid w:val="002722D5"/>
    <w:rsid w:val="00294458"/>
    <w:rsid w:val="002A6DF9"/>
    <w:rsid w:val="002B364F"/>
    <w:rsid w:val="002E3469"/>
    <w:rsid w:val="002F03FB"/>
    <w:rsid w:val="00322D30"/>
    <w:rsid w:val="00331EAE"/>
    <w:rsid w:val="003706AC"/>
    <w:rsid w:val="00374A7F"/>
    <w:rsid w:val="003B6345"/>
    <w:rsid w:val="003C6D58"/>
    <w:rsid w:val="003D71E2"/>
    <w:rsid w:val="003E0339"/>
    <w:rsid w:val="003E1298"/>
    <w:rsid w:val="003E7654"/>
    <w:rsid w:val="0040379A"/>
    <w:rsid w:val="00407077"/>
    <w:rsid w:val="004125DE"/>
    <w:rsid w:val="00415FF6"/>
    <w:rsid w:val="00417F20"/>
    <w:rsid w:val="004434F2"/>
    <w:rsid w:val="0044664F"/>
    <w:rsid w:val="0045469D"/>
    <w:rsid w:val="00457380"/>
    <w:rsid w:val="00462F41"/>
    <w:rsid w:val="0046561F"/>
    <w:rsid w:val="00487E48"/>
    <w:rsid w:val="004B564A"/>
    <w:rsid w:val="004C20F6"/>
    <w:rsid w:val="004E55B4"/>
    <w:rsid w:val="004F6415"/>
    <w:rsid w:val="00501A7D"/>
    <w:rsid w:val="005042D3"/>
    <w:rsid w:val="00506583"/>
    <w:rsid w:val="0051189B"/>
    <w:rsid w:val="00520762"/>
    <w:rsid w:val="00524C81"/>
    <w:rsid w:val="00545C8A"/>
    <w:rsid w:val="005533D0"/>
    <w:rsid w:val="00590B62"/>
    <w:rsid w:val="0059636F"/>
    <w:rsid w:val="005E506B"/>
    <w:rsid w:val="005E64D7"/>
    <w:rsid w:val="005F4A01"/>
    <w:rsid w:val="00617E9D"/>
    <w:rsid w:val="0062574D"/>
    <w:rsid w:val="00643FF2"/>
    <w:rsid w:val="00673519"/>
    <w:rsid w:val="00682CDA"/>
    <w:rsid w:val="00684FE6"/>
    <w:rsid w:val="006A4CA4"/>
    <w:rsid w:val="006A7E04"/>
    <w:rsid w:val="006C17EE"/>
    <w:rsid w:val="006C7F72"/>
    <w:rsid w:val="006D2CD3"/>
    <w:rsid w:val="00744FC8"/>
    <w:rsid w:val="00754F47"/>
    <w:rsid w:val="007576DE"/>
    <w:rsid w:val="007679E7"/>
    <w:rsid w:val="00773DEB"/>
    <w:rsid w:val="00784AAD"/>
    <w:rsid w:val="0079127F"/>
    <w:rsid w:val="00795D0C"/>
    <w:rsid w:val="007B02B1"/>
    <w:rsid w:val="007D1BA8"/>
    <w:rsid w:val="007D519B"/>
    <w:rsid w:val="007F490D"/>
    <w:rsid w:val="0080365B"/>
    <w:rsid w:val="00804D48"/>
    <w:rsid w:val="00827D07"/>
    <w:rsid w:val="00887B5D"/>
    <w:rsid w:val="008A0779"/>
    <w:rsid w:val="008A1144"/>
    <w:rsid w:val="008A7DD9"/>
    <w:rsid w:val="008B552E"/>
    <w:rsid w:val="008E5310"/>
    <w:rsid w:val="008E753C"/>
    <w:rsid w:val="0091059C"/>
    <w:rsid w:val="009457EE"/>
    <w:rsid w:val="00953E7C"/>
    <w:rsid w:val="00957C1C"/>
    <w:rsid w:val="0097608B"/>
    <w:rsid w:val="009856BC"/>
    <w:rsid w:val="0099035E"/>
    <w:rsid w:val="009B7FA0"/>
    <w:rsid w:val="009E673D"/>
    <w:rsid w:val="009E7569"/>
    <w:rsid w:val="009F1BFF"/>
    <w:rsid w:val="00A53E16"/>
    <w:rsid w:val="00A61E83"/>
    <w:rsid w:val="00A66376"/>
    <w:rsid w:val="00A67A63"/>
    <w:rsid w:val="00A8044D"/>
    <w:rsid w:val="00A84692"/>
    <w:rsid w:val="00AB1F51"/>
    <w:rsid w:val="00AC40C0"/>
    <w:rsid w:val="00AD65E6"/>
    <w:rsid w:val="00AF59E5"/>
    <w:rsid w:val="00B13292"/>
    <w:rsid w:val="00B13B2D"/>
    <w:rsid w:val="00B147F4"/>
    <w:rsid w:val="00B16FA8"/>
    <w:rsid w:val="00B269AA"/>
    <w:rsid w:val="00B40122"/>
    <w:rsid w:val="00B4303F"/>
    <w:rsid w:val="00B77121"/>
    <w:rsid w:val="00B773F2"/>
    <w:rsid w:val="00B811DE"/>
    <w:rsid w:val="00BA432F"/>
    <w:rsid w:val="00C0512B"/>
    <w:rsid w:val="00C455FA"/>
    <w:rsid w:val="00C62CC8"/>
    <w:rsid w:val="00C66724"/>
    <w:rsid w:val="00C71D2A"/>
    <w:rsid w:val="00C77D6E"/>
    <w:rsid w:val="00CB5E99"/>
    <w:rsid w:val="00CE616A"/>
    <w:rsid w:val="00CF15F7"/>
    <w:rsid w:val="00D20157"/>
    <w:rsid w:val="00D44897"/>
    <w:rsid w:val="00D74409"/>
    <w:rsid w:val="00D83EB4"/>
    <w:rsid w:val="00D844F9"/>
    <w:rsid w:val="00DE102F"/>
    <w:rsid w:val="00DE3129"/>
    <w:rsid w:val="00DE6054"/>
    <w:rsid w:val="00DF5D5F"/>
    <w:rsid w:val="00E27534"/>
    <w:rsid w:val="00E4438A"/>
    <w:rsid w:val="00E6648A"/>
    <w:rsid w:val="00EA36CB"/>
    <w:rsid w:val="00EA3FC3"/>
    <w:rsid w:val="00F35643"/>
    <w:rsid w:val="00F356EE"/>
    <w:rsid w:val="00F90D93"/>
    <w:rsid w:val="00F94E58"/>
    <w:rsid w:val="00FB1C28"/>
    <w:rsid w:val="00FB52EB"/>
    <w:rsid w:val="00FD4F95"/>
    <w:rsid w:val="00FD659A"/>
    <w:rsid w:val="00FE3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F9"/>
    <w:pPr>
      <w:spacing w:after="0" w:line="240" w:lineRule="auto"/>
    </w:pPr>
    <w:rPr>
      <w:rFonts w:ascii="Times New Roman" w:eastAsia="Times New Roman" w:hAnsi="Times New Roman" w:cs="Times New Roman"/>
      <w:sz w:val="24"/>
      <w:szCs w:val="24"/>
      <w:lang w:val="en-GB" w:eastAsia="is-I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ubli">
    <w:name w:val="Texte publi"/>
    <w:basedOn w:val="Normal"/>
    <w:rsid w:val="002A6DF9"/>
    <w:pPr>
      <w:spacing w:line="360" w:lineRule="auto"/>
    </w:pPr>
    <w:rPr>
      <w:rFonts w:eastAsia="SimSun"/>
      <w:lang w:eastAsia="zh-CN"/>
    </w:rPr>
  </w:style>
  <w:style w:type="character" w:customStyle="1" w:styleId="apple-style-span">
    <w:name w:val="apple-style-span"/>
    <w:basedOn w:val="Policepardfaut"/>
    <w:rsid w:val="002A6DF9"/>
  </w:style>
  <w:style w:type="character" w:styleId="Numrodeligne">
    <w:name w:val="line number"/>
    <w:basedOn w:val="Policepardfaut"/>
    <w:uiPriority w:val="99"/>
    <w:semiHidden/>
    <w:unhideWhenUsed/>
    <w:rsid w:val="002A6DF9"/>
  </w:style>
  <w:style w:type="paragraph" w:styleId="Textedebulles">
    <w:name w:val="Balloon Text"/>
    <w:basedOn w:val="Normal"/>
    <w:link w:val="TextedebullesCar"/>
    <w:uiPriority w:val="99"/>
    <w:semiHidden/>
    <w:unhideWhenUsed/>
    <w:rsid w:val="002A6DF9"/>
    <w:rPr>
      <w:rFonts w:ascii="Tahoma" w:hAnsi="Tahoma" w:cs="Tahoma"/>
      <w:sz w:val="16"/>
      <w:szCs w:val="16"/>
    </w:rPr>
  </w:style>
  <w:style w:type="character" w:customStyle="1" w:styleId="TextedebullesCar">
    <w:name w:val="Texte de bulles Car"/>
    <w:basedOn w:val="Policepardfaut"/>
    <w:link w:val="Textedebulles"/>
    <w:uiPriority w:val="99"/>
    <w:semiHidden/>
    <w:rsid w:val="002A6DF9"/>
    <w:rPr>
      <w:rFonts w:ascii="Tahoma" w:eastAsia="Times New Roman" w:hAnsi="Tahoma" w:cs="Tahoma"/>
      <w:sz w:val="16"/>
      <w:szCs w:val="16"/>
      <w:lang w:val="en-GB" w:eastAsia="is-IS"/>
    </w:rPr>
  </w:style>
  <w:style w:type="paragraph" w:styleId="Lgende">
    <w:name w:val="caption"/>
    <w:basedOn w:val="Normal"/>
    <w:next w:val="Normal"/>
    <w:uiPriority w:val="35"/>
    <w:unhideWhenUsed/>
    <w:qFormat/>
    <w:rsid w:val="002A6DF9"/>
    <w:pPr>
      <w:spacing w:after="200"/>
    </w:pPr>
    <w:rPr>
      <w:rFonts w:asciiTheme="minorHAnsi" w:eastAsiaTheme="minorHAnsi" w:hAnsiTheme="minorHAnsi" w:cstheme="minorBidi"/>
      <w:b/>
      <w:bCs/>
      <w:color w:val="4F81BD" w:themeColor="accent1"/>
      <w:sz w:val="18"/>
      <w:szCs w:val="18"/>
      <w:lang w:val="fr-FR" w:eastAsia="en-US"/>
    </w:rPr>
  </w:style>
  <w:style w:type="table" w:styleId="Grilledutableau">
    <w:name w:val="Table Grid"/>
    <w:basedOn w:val="TableauNormal"/>
    <w:uiPriority w:val="59"/>
    <w:rsid w:val="002A6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A6DF9"/>
    <w:pPr>
      <w:ind w:left="720"/>
      <w:contextualSpacing/>
    </w:pPr>
  </w:style>
  <w:style w:type="character" w:styleId="Marquedecommentaire">
    <w:name w:val="annotation reference"/>
    <w:basedOn w:val="Policepardfaut"/>
    <w:uiPriority w:val="99"/>
    <w:semiHidden/>
    <w:unhideWhenUsed/>
    <w:rsid w:val="002A6DF9"/>
    <w:rPr>
      <w:sz w:val="16"/>
      <w:szCs w:val="16"/>
    </w:rPr>
  </w:style>
  <w:style w:type="paragraph" w:styleId="Commentaire">
    <w:name w:val="annotation text"/>
    <w:basedOn w:val="Normal"/>
    <w:link w:val="CommentaireCar"/>
    <w:uiPriority w:val="99"/>
    <w:semiHidden/>
    <w:unhideWhenUsed/>
    <w:rsid w:val="002A6DF9"/>
    <w:rPr>
      <w:sz w:val="20"/>
      <w:szCs w:val="20"/>
    </w:rPr>
  </w:style>
  <w:style w:type="character" w:customStyle="1" w:styleId="CommentaireCar">
    <w:name w:val="Commentaire Car"/>
    <w:basedOn w:val="Policepardfaut"/>
    <w:link w:val="Commentaire"/>
    <w:uiPriority w:val="99"/>
    <w:semiHidden/>
    <w:rsid w:val="002A6DF9"/>
    <w:rPr>
      <w:rFonts w:ascii="Times New Roman" w:eastAsia="Times New Roman" w:hAnsi="Times New Roman" w:cs="Times New Roman"/>
      <w:sz w:val="20"/>
      <w:szCs w:val="20"/>
      <w:lang w:val="en-GB" w:eastAsia="is-IS"/>
    </w:rPr>
  </w:style>
  <w:style w:type="paragraph" w:styleId="Objetducommentaire">
    <w:name w:val="annotation subject"/>
    <w:basedOn w:val="Commentaire"/>
    <w:next w:val="Commentaire"/>
    <w:link w:val="ObjetducommentaireCar"/>
    <w:uiPriority w:val="99"/>
    <w:semiHidden/>
    <w:unhideWhenUsed/>
    <w:rsid w:val="002A6DF9"/>
    <w:rPr>
      <w:b/>
      <w:bCs/>
    </w:rPr>
  </w:style>
  <w:style w:type="character" w:customStyle="1" w:styleId="ObjetducommentaireCar">
    <w:name w:val="Objet du commentaire Car"/>
    <w:basedOn w:val="CommentaireCar"/>
    <w:link w:val="Objetducommentaire"/>
    <w:uiPriority w:val="99"/>
    <w:semiHidden/>
    <w:rsid w:val="002A6DF9"/>
    <w:rPr>
      <w:rFonts w:ascii="Times New Roman" w:eastAsia="Times New Roman" w:hAnsi="Times New Roman" w:cs="Times New Roman"/>
      <w:b/>
      <w:bCs/>
      <w:sz w:val="20"/>
      <w:szCs w:val="20"/>
      <w:lang w:val="en-GB" w:eastAsia="is-IS"/>
    </w:rPr>
  </w:style>
  <w:style w:type="character" w:styleId="Lienhypertexte">
    <w:name w:val="Hyperlink"/>
    <w:basedOn w:val="Policepardfaut"/>
    <w:uiPriority w:val="99"/>
    <w:unhideWhenUsed/>
    <w:rsid w:val="002A6DF9"/>
    <w:rPr>
      <w:color w:val="0000FF" w:themeColor="hyperlink"/>
      <w:u w:val="single"/>
    </w:rPr>
  </w:style>
  <w:style w:type="paragraph" w:styleId="En-tte">
    <w:name w:val="header"/>
    <w:basedOn w:val="Normal"/>
    <w:link w:val="En-tteCar"/>
    <w:uiPriority w:val="99"/>
    <w:unhideWhenUsed/>
    <w:rsid w:val="002A6DF9"/>
    <w:pPr>
      <w:tabs>
        <w:tab w:val="center" w:pos="4536"/>
        <w:tab w:val="right" w:pos="9072"/>
      </w:tabs>
    </w:pPr>
  </w:style>
  <w:style w:type="character" w:customStyle="1" w:styleId="En-tteCar">
    <w:name w:val="En-tête Car"/>
    <w:basedOn w:val="Policepardfaut"/>
    <w:link w:val="En-tte"/>
    <w:uiPriority w:val="99"/>
    <w:rsid w:val="002A6DF9"/>
    <w:rPr>
      <w:rFonts w:ascii="Times New Roman" w:eastAsia="Times New Roman" w:hAnsi="Times New Roman" w:cs="Times New Roman"/>
      <w:sz w:val="24"/>
      <w:szCs w:val="24"/>
      <w:lang w:val="en-GB" w:eastAsia="is-IS"/>
    </w:rPr>
  </w:style>
  <w:style w:type="paragraph" w:styleId="Pieddepage">
    <w:name w:val="footer"/>
    <w:basedOn w:val="Normal"/>
    <w:link w:val="PieddepageCar"/>
    <w:uiPriority w:val="99"/>
    <w:unhideWhenUsed/>
    <w:rsid w:val="002A6DF9"/>
    <w:pPr>
      <w:tabs>
        <w:tab w:val="center" w:pos="4536"/>
        <w:tab w:val="right" w:pos="9072"/>
      </w:tabs>
    </w:pPr>
  </w:style>
  <w:style w:type="character" w:customStyle="1" w:styleId="PieddepageCar">
    <w:name w:val="Pied de page Car"/>
    <w:basedOn w:val="Policepardfaut"/>
    <w:link w:val="Pieddepage"/>
    <w:uiPriority w:val="99"/>
    <w:rsid w:val="002A6DF9"/>
    <w:rPr>
      <w:rFonts w:ascii="Times New Roman" w:eastAsia="Times New Roman" w:hAnsi="Times New Roman" w:cs="Times New Roman"/>
      <w:sz w:val="24"/>
      <w:szCs w:val="24"/>
      <w:lang w:val="en-GB" w:eastAsia="is-IS"/>
    </w:rPr>
  </w:style>
  <w:style w:type="character" w:customStyle="1" w:styleId="personname">
    <w:name w:val="person_name"/>
    <w:basedOn w:val="Policepardfaut"/>
    <w:rsid w:val="002A6DF9"/>
  </w:style>
  <w:style w:type="character" w:styleId="Accentuation">
    <w:name w:val="Emphasis"/>
    <w:basedOn w:val="Policepardfaut"/>
    <w:uiPriority w:val="20"/>
    <w:qFormat/>
    <w:rsid w:val="002A6DF9"/>
    <w:rPr>
      <w:i/>
      <w:iCs/>
    </w:rPr>
  </w:style>
  <w:style w:type="character" w:customStyle="1" w:styleId="databold">
    <w:name w:val="data_bold"/>
    <w:basedOn w:val="Policepardfaut"/>
    <w:rsid w:val="002A6DF9"/>
  </w:style>
  <w:style w:type="character" w:customStyle="1" w:styleId="hithilite">
    <w:name w:val="hithilite"/>
    <w:basedOn w:val="Policepardfaut"/>
    <w:rsid w:val="002A6DF9"/>
  </w:style>
  <w:style w:type="paragraph" w:styleId="Notedebasdepage">
    <w:name w:val="footnote text"/>
    <w:basedOn w:val="Normal"/>
    <w:link w:val="NotedebasdepageCar"/>
    <w:uiPriority w:val="99"/>
    <w:semiHidden/>
    <w:unhideWhenUsed/>
    <w:rsid w:val="0091059C"/>
    <w:rPr>
      <w:sz w:val="20"/>
      <w:szCs w:val="20"/>
    </w:rPr>
  </w:style>
  <w:style w:type="character" w:customStyle="1" w:styleId="NotedebasdepageCar">
    <w:name w:val="Note de bas de page Car"/>
    <w:basedOn w:val="Policepardfaut"/>
    <w:link w:val="Notedebasdepage"/>
    <w:uiPriority w:val="99"/>
    <w:semiHidden/>
    <w:rsid w:val="0091059C"/>
    <w:rPr>
      <w:rFonts w:ascii="Times New Roman" w:eastAsia="Times New Roman" w:hAnsi="Times New Roman" w:cs="Times New Roman"/>
      <w:sz w:val="20"/>
      <w:szCs w:val="20"/>
      <w:lang w:val="en-GB" w:eastAsia="is-IS"/>
    </w:rPr>
  </w:style>
  <w:style w:type="character" w:styleId="Appelnotedebasdep">
    <w:name w:val="footnote reference"/>
    <w:basedOn w:val="Policepardfaut"/>
    <w:uiPriority w:val="99"/>
    <w:unhideWhenUsed/>
    <w:rsid w:val="009105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F9"/>
    <w:pPr>
      <w:spacing w:after="0" w:line="240" w:lineRule="auto"/>
    </w:pPr>
    <w:rPr>
      <w:rFonts w:ascii="Times New Roman" w:eastAsia="Times New Roman" w:hAnsi="Times New Roman" w:cs="Times New Roman"/>
      <w:sz w:val="24"/>
      <w:szCs w:val="24"/>
      <w:lang w:val="en-GB" w:eastAsia="is-I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ubli">
    <w:name w:val="Texte publi"/>
    <w:basedOn w:val="Normal"/>
    <w:rsid w:val="002A6DF9"/>
    <w:pPr>
      <w:spacing w:line="360" w:lineRule="auto"/>
    </w:pPr>
    <w:rPr>
      <w:rFonts w:eastAsia="SimSun"/>
      <w:lang w:eastAsia="zh-CN"/>
    </w:rPr>
  </w:style>
  <w:style w:type="character" w:customStyle="1" w:styleId="apple-style-span">
    <w:name w:val="apple-style-span"/>
    <w:basedOn w:val="Policepardfaut"/>
    <w:rsid w:val="002A6DF9"/>
  </w:style>
  <w:style w:type="character" w:styleId="Numrodeligne">
    <w:name w:val="line number"/>
    <w:basedOn w:val="Policepardfaut"/>
    <w:uiPriority w:val="99"/>
    <w:semiHidden/>
    <w:unhideWhenUsed/>
    <w:rsid w:val="002A6DF9"/>
  </w:style>
  <w:style w:type="paragraph" w:styleId="Textedebulles">
    <w:name w:val="Balloon Text"/>
    <w:basedOn w:val="Normal"/>
    <w:link w:val="TextedebullesCar"/>
    <w:uiPriority w:val="99"/>
    <w:semiHidden/>
    <w:unhideWhenUsed/>
    <w:rsid w:val="002A6DF9"/>
    <w:rPr>
      <w:rFonts w:ascii="Tahoma" w:hAnsi="Tahoma" w:cs="Tahoma"/>
      <w:sz w:val="16"/>
      <w:szCs w:val="16"/>
    </w:rPr>
  </w:style>
  <w:style w:type="character" w:customStyle="1" w:styleId="TextedebullesCar">
    <w:name w:val="Texte de bulles Car"/>
    <w:basedOn w:val="Policepardfaut"/>
    <w:link w:val="Textedebulles"/>
    <w:uiPriority w:val="99"/>
    <w:semiHidden/>
    <w:rsid w:val="002A6DF9"/>
    <w:rPr>
      <w:rFonts w:ascii="Tahoma" w:eastAsia="Times New Roman" w:hAnsi="Tahoma" w:cs="Tahoma"/>
      <w:sz w:val="16"/>
      <w:szCs w:val="16"/>
      <w:lang w:val="en-GB" w:eastAsia="is-IS"/>
    </w:rPr>
  </w:style>
  <w:style w:type="paragraph" w:styleId="Lgende">
    <w:name w:val="caption"/>
    <w:basedOn w:val="Normal"/>
    <w:next w:val="Normal"/>
    <w:uiPriority w:val="35"/>
    <w:unhideWhenUsed/>
    <w:qFormat/>
    <w:rsid w:val="002A6DF9"/>
    <w:pPr>
      <w:spacing w:after="200"/>
    </w:pPr>
    <w:rPr>
      <w:rFonts w:asciiTheme="minorHAnsi" w:eastAsiaTheme="minorHAnsi" w:hAnsiTheme="minorHAnsi" w:cstheme="minorBidi"/>
      <w:b/>
      <w:bCs/>
      <w:color w:val="4F81BD" w:themeColor="accent1"/>
      <w:sz w:val="18"/>
      <w:szCs w:val="18"/>
      <w:lang w:val="fr-FR" w:eastAsia="en-US"/>
    </w:rPr>
  </w:style>
  <w:style w:type="table" w:styleId="Grilledutableau">
    <w:name w:val="Table Grid"/>
    <w:basedOn w:val="TableauNormal"/>
    <w:uiPriority w:val="59"/>
    <w:rsid w:val="002A6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A6DF9"/>
    <w:pPr>
      <w:ind w:left="720"/>
      <w:contextualSpacing/>
    </w:pPr>
  </w:style>
  <w:style w:type="character" w:styleId="Marquedecommentaire">
    <w:name w:val="annotation reference"/>
    <w:basedOn w:val="Policepardfaut"/>
    <w:uiPriority w:val="99"/>
    <w:semiHidden/>
    <w:unhideWhenUsed/>
    <w:rsid w:val="002A6DF9"/>
    <w:rPr>
      <w:sz w:val="16"/>
      <w:szCs w:val="16"/>
    </w:rPr>
  </w:style>
  <w:style w:type="paragraph" w:styleId="Commentaire">
    <w:name w:val="annotation text"/>
    <w:basedOn w:val="Normal"/>
    <w:link w:val="CommentaireCar"/>
    <w:uiPriority w:val="99"/>
    <w:semiHidden/>
    <w:unhideWhenUsed/>
    <w:rsid w:val="002A6DF9"/>
    <w:rPr>
      <w:sz w:val="20"/>
      <w:szCs w:val="20"/>
    </w:rPr>
  </w:style>
  <w:style w:type="character" w:customStyle="1" w:styleId="CommentaireCar">
    <w:name w:val="Commentaire Car"/>
    <w:basedOn w:val="Policepardfaut"/>
    <w:link w:val="Commentaire"/>
    <w:uiPriority w:val="99"/>
    <w:semiHidden/>
    <w:rsid w:val="002A6DF9"/>
    <w:rPr>
      <w:rFonts w:ascii="Times New Roman" w:eastAsia="Times New Roman" w:hAnsi="Times New Roman" w:cs="Times New Roman"/>
      <w:sz w:val="20"/>
      <w:szCs w:val="20"/>
      <w:lang w:val="en-GB" w:eastAsia="is-IS"/>
    </w:rPr>
  </w:style>
  <w:style w:type="paragraph" w:styleId="Objetducommentaire">
    <w:name w:val="annotation subject"/>
    <w:basedOn w:val="Commentaire"/>
    <w:next w:val="Commentaire"/>
    <w:link w:val="ObjetducommentaireCar"/>
    <w:uiPriority w:val="99"/>
    <w:semiHidden/>
    <w:unhideWhenUsed/>
    <w:rsid w:val="002A6DF9"/>
    <w:rPr>
      <w:b/>
      <w:bCs/>
    </w:rPr>
  </w:style>
  <w:style w:type="character" w:customStyle="1" w:styleId="ObjetducommentaireCar">
    <w:name w:val="Objet du commentaire Car"/>
    <w:basedOn w:val="CommentaireCar"/>
    <w:link w:val="Objetducommentaire"/>
    <w:uiPriority w:val="99"/>
    <w:semiHidden/>
    <w:rsid w:val="002A6DF9"/>
    <w:rPr>
      <w:rFonts w:ascii="Times New Roman" w:eastAsia="Times New Roman" w:hAnsi="Times New Roman" w:cs="Times New Roman"/>
      <w:b/>
      <w:bCs/>
      <w:sz w:val="20"/>
      <w:szCs w:val="20"/>
      <w:lang w:val="en-GB" w:eastAsia="is-IS"/>
    </w:rPr>
  </w:style>
  <w:style w:type="character" w:styleId="Lienhypertexte">
    <w:name w:val="Hyperlink"/>
    <w:basedOn w:val="Policepardfaut"/>
    <w:uiPriority w:val="99"/>
    <w:unhideWhenUsed/>
    <w:rsid w:val="002A6DF9"/>
    <w:rPr>
      <w:color w:val="0000FF" w:themeColor="hyperlink"/>
      <w:u w:val="single"/>
    </w:rPr>
  </w:style>
  <w:style w:type="paragraph" w:styleId="En-tte">
    <w:name w:val="header"/>
    <w:basedOn w:val="Normal"/>
    <w:link w:val="En-tteCar"/>
    <w:uiPriority w:val="99"/>
    <w:unhideWhenUsed/>
    <w:rsid w:val="002A6DF9"/>
    <w:pPr>
      <w:tabs>
        <w:tab w:val="center" w:pos="4536"/>
        <w:tab w:val="right" w:pos="9072"/>
      </w:tabs>
    </w:pPr>
  </w:style>
  <w:style w:type="character" w:customStyle="1" w:styleId="En-tteCar">
    <w:name w:val="En-tête Car"/>
    <w:basedOn w:val="Policepardfaut"/>
    <w:link w:val="En-tte"/>
    <w:uiPriority w:val="99"/>
    <w:rsid w:val="002A6DF9"/>
    <w:rPr>
      <w:rFonts w:ascii="Times New Roman" w:eastAsia="Times New Roman" w:hAnsi="Times New Roman" w:cs="Times New Roman"/>
      <w:sz w:val="24"/>
      <w:szCs w:val="24"/>
      <w:lang w:val="en-GB" w:eastAsia="is-IS"/>
    </w:rPr>
  </w:style>
  <w:style w:type="paragraph" w:styleId="Pieddepage">
    <w:name w:val="footer"/>
    <w:basedOn w:val="Normal"/>
    <w:link w:val="PieddepageCar"/>
    <w:uiPriority w:val="99"/>
    <w:unhideWhenUsed/>
    <w:rsid w:val="002A6DF9"/>
    <w:pPr>
      <w:tabs>
        <w:tab w:val="center" w:pos="4536"/>
        <w:tab w:val="right" w:pos="9072"/>
      </w:tabs>
    </w:pPr>
  </w:style>
  <w:style w:type="character" w:customStyle="1" w:styleId="PieddepageCar">
    <w:name w:val="Pied de page Car"/>
    <w:basedOn w:val="Policepardfaut"/>
    <w:link w:val="Pieddepage"/>
    <w:uiPriority w:val="99"/>
    <w:rsid w:val="002A6DF9"/>
    <w:rPr>
      <w:rFonts w:ascii="Times New Roman" w:eastAsia="Times New Roman" w:hAnsi="Times New Roman" w:cs="Times New Roman"/>
      <w:sz w:val="24"/>
      <w:szCs w:val="24"/>
      <w:lang w:val="en-GB" w:eastAsia="is-IS"/>
    </w:rPr>
  </w:style>
  <w:style w:type="character" w:customStyle="1" w:styleId="personname">
    <w:name w:val="person_name"/>
    <w:basedOn w:val="Policepardfaut"/>
    <w:rsid w:val="002A6DF9"/>
  </w:style>
  <w:style w:type="character" w:styleId="Accentuation">
    <w:name w:val="Emphasis"/>
    <w:basedOn w:val="Policepardfaut"/>
    <w:uiPriority w:val="20"/>
    <w:qFormat/>
    <w:rsid w:val="002A6DF9"/>
    <w:rPr>
      <w:i/>
      <w:iCs/>
    </w:rPr>
  </w:style>
  <w:style w:type="character" w:customStyle="1" w:styleId="databold">
    <w:name w:val="data_bold"/>
    <w:basedOn w:val="Policepardfaut"/>
    <w:rsid w:val="002A6DF9"/>
  </w:style>
  <w:style w:type="character" w:customStyle="1" w:styleId="hithilite">
    <w:name w:val="hithilite"/>
    <w:basedOn w:val="Policepardfaut"/>
    <w:rsid w:val="002A6DF9"/>
  </w:style>
  <w:style w:type="paragraph" w:styleId="Notedebasdepage">
    <w:name w:val="footnote text"/>
    <w:basedOn w:val="Normal"/>
    <w:link w:val="NotedebasdepageCar"/>
    <w:uiPriority w:val="99"/>
    <w:semiHidden/>
    <w:unhideWhenUsed/>
    <w:rsid w:val="0091059C"/>
    <w:rPr>
      <w:sz w:val="20"/>
      <w:szCs w:val="20"/>
    </w:rPr>
  </w:style>
  <w:style w:type="character" w:customStyle="1" w:styleId="NotedebasdepageCar">
    <w:name w:val="Note de bas de page Car"/>
    <w:basedOn w:val="Policepardfaut"/>
    <w:link w:val="Notedebasdepage"/>
    <w:uiPriority w:val="99"/>
    <w:semiHidden/>
    <w:rsid w:val="0091059C"/>
    <w:rPr>
      <w:rFonts w:ascii="Times New Roman" w:eastAsia="Times New Roman" w:hAnsi="Times New Roman" w:cs="Times New Roman"/>
      <w:sz w:val="20"/>
      <w:szCs w:val="20"/>
      <w:lang w:val="en-GB" w:eastAsia="is-IS"/>
    </w:rPr>
  </w:style>
  <w:style w:type="character" w:styleId="Appelnotedebasdep">
    <w:name w:val="footnote reference"/>
    <w:basedOn w:val="Policepardfaut"/>
    <w:uiPriority w:val="99"/>
    <w:unhideWhenUsed/>
    <w:rsid w:val="00910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fanny.noisette@sb-roscof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6512-D640-4BD1-830D-4EF22EBF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33</Pages>
  <Words>8733</Words>
  <Characters>48034</Characters>
  <Application>Microsoft Office Word</Application>
  <DocSecurity>0</DocSecurity>
  <Lines>400</Lines>
  <Paragraphs>113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fnoisette</dc:creator>
  <cp:lastModifiedBy>fnoisette</cp:lastModifiedBy>
  <cp:revision>8</cp:revision>
  <cp:lastPrinted>2014-07-21T12:34:00Z</cp:lastPrinted>
  <dcterms:created xsi:type="dcterms:W3CDTF">2014-07-21T09:55:00Z</dcterms:created>
  <dcterms:modified xsi:type="dcterms:W3CDTF">2014-07-21T13:21:00Z</dcterms:modified>
</cp:coreProperties>
</file>