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784" w:rsidRPr="00D04CD0" w:rsidRDefault="00391784" w:rsidP="006365C8">
      <w:pPr>
        <w:spacing w:line="480" w:lineRule="auto"/>
        <w:rPr>
          <w:rFonts w:ascii="Times New Roman" w:hAnsi="Times New Roman" w:cs="Times New Roman"/>
          <w:b/>
          <w:sz w:val="24"/>
          <w:szCs w:val="24"/>
        </w:rPr>
      </w:pPr>
      <w:r w:rsidRPr="00D04CD0">
        <w:rPr>
          <w:rFonts w:ascii="Times New Roman" w:hAnsi="Times New Roman" w:cs="Times New Roman"/>
          <w:sz w:val="24"/>
          <w:szCs w:val="24"/>
        </w:rPr>
        <w:t>Title</w:t>
      </w:r>
      <w:r w:rsidRPr="00D04CD0">
        <w:rPr>
          <w:rFonts w:ascii="Times New Roman" w:hAnsi="Times New Roman" w:cs="Times New Roman"/>
          <w:b/>
          <w:sz w:val="24"/>
          <w:szCs w:val="24"/>
        </w:rPr>
        <w:t>: Circumpolar terrestrial arthropod monitoring: a review of ongoing activities, opportunities and challenges</w:t>
      </w:r>
      <w:r w:rsidR="002F0F03" w:rsidRPr="00D04CD0">
        <w:rPr>
          <w:rFonts w:ascii="Times New Roman" w:hAnsi="Times New Roman" w:cs="Times New Roman"/>
          <w:b/>
          <w:sz w:val="24"/>
          <w:szCs w:val="24"/>
        </w:rPr>
        <w:t>,</w:t>
      </w:r>
      <w:r w:rsidRPr="00D04CD0">
        <w:rPr>
          <w:rFonts w:ascii="Times New Roman" w:hAnsi="Times New Roman" w:cs="Times New Roman"/>
          <w:b/>
          <w:sz w:val="24"/>
          <w:szCs w:val="24"/>
        </w:rPr>
        <w:t xml:space="preserve"> with a focus on spiders</w:t>
      </w:r>
    </w:p>
    <w:p w:rsidR="00852881" w:rsidRPr="00D04CD0" w:rsidRDefault="00852881" w:rsidP="006365C8">
      <w:pPr>
        <w:spacing w:line="480" w:lineRule="auto"/>
        <w:rPr>
          <w:rFonts w:ascii="Times New Roman" w:hAnsi="Times New Roman" w:cs="Times New Roman"/>
          <w:b/>
          <w:sz w:val="24"/>
          <w:szCs w:val="24"/>
          <w:lang w:val="en-GB"/>
        </w:rPr>
      </w:pPr>
    </w:p>
    <w:p w:rsidR="00391784" w:rsidRPr="00D04CD0" w:rsidRDefault="00391784" w:rsidP="006365C8">
      <w:pPr>
        <w:spacing w:line="480" w:lineRule="auto"/>
        <w:rPr>
          <w:rFonts w:ascii="Times New Roman" w:hAnsi="Times New Roman" w:cs="Times New Roman"/>
          <w:b/>
          <w:sz w:val="24"/>
          <w:szCs w:val="24"/>
          <w:lang w:val="en-GB"/>
        </w:rPr>
      </w:pPr>
      <w:r w:rsidRPr="00D04CD0">
        <w:rPr>
          <w:rFonts w:ascii="Times New Roman" w:hAnsi="Times New Roman" w:cs="Times New Roman"/>
          <w:b/>
          <w:sz w:val="24"/>
          <w:szCs w:val="24"/>
          <w:lang w:val="en-GB"/>
        </w:rPr>
        <w:t>Abstract</w:t>
      </w:r>
      <w:bookmarkStart w:id="0" w:name="_GoBack"/>
      <w:bookmarkEnd w:id="0"/>
    </w:p>
    <w:p w:rsidR="00391784" w:rsidRPr="00D04CD0" w:rsidRDefault="00391784" w:rsidP="006365C8">
      <w:pPr>
        <w:spacing w:after="0" w:line="480" w:lineRule="auto"/>
        <w:rPr>
          <w:rFonts w:ascii="Times New Roman" w:hAnsi="Times New Roman" w:cs="Times New Roman"/>
          <w:sz w:val="24"/>
          <w:szCs w:val="24"/>
        </w:rPr>
      </w:pPr>
      <w:r w:rsidRPr="00D04CD0">
        <w:rPr>
          <w:rFonts w:ascii="Times New Roman" w:hAnsi="Times New Roman" w:cs="Times New Roman"/>
          <w:sz w:val="24"/>
          <w:szCs w:val="24"/>
        </w:rPr>
        <w:t xml:space="preserve">The terrestrial chapter of the Circumpolar Biodiversity Monitoring Programme (CBMP) has the potential to bring international multi-taxon, long-term monitoring together, but </w:t>
      </w:r>
      <w:r w:rsidR="005E4A46">
        <w:rPr>
          <w:rFonts w:ascii="Times New Roman" w:hAnsi="Times New Roman" w:cs="Times New Roman"/>
          <w:sz w:val="24"/>
          <w:szCs w:val="24"/>
        </w:rPr>
        <w:t xml:space="preserve">detailed </w:t>
      </w:r>
      <w:r w:rsidRPr="00D04CD0">
        <w:rPr>
          <w:rFonts w:ascii="Times New Roman" w:hAnsi="Times New Roman" w:cs="Times New Roman"/>
          <w:sz w:val="24"/>
          <w:szCs w:val="24"/>
        </w:rPr>
        <w:t xml:space="preserve">fundamental species information for Arctic arthropods lags far behind that for vertebrates and plants. In this paper, we demonstrate this major challenge to the CBMP by focussing on </w:t>
      </w:r>
      <w:r w:rsidR="005E4A46">
        <w:rPr>
          <w:rFonts w:ascii="Times New Roman" w:hAnsi="Times New Roman" w:cs="Times New Roman"/>
          <w:sz w:val="24"/>
          <w:szCs w:val="24"/>
        </w:rPr>
        <w:t>s</w:t>
      </w:r>
      <w:r w:rsidRPr="00D04CD0">
        <w:rPr>
          <w:rFonts w:ascii="Times New Roman" w:hAnsi="Times New Roman" w:cs="Times New Roman"/>
          <w:sz w:val="24"/>
          <w:szCs w:val="24"/>
        </w:rPr>
        <w:t>piders</w:t>
      </w:r>
      <w:r w:rsidR="005E4A46">
        <w:rPr>
          <w:rFonts w:ascii="Times New Roman" w:hAnsi="Times New Roman" w:cs="Times New Roman"/>
          <w:sz w:val="24"/>
          <w:szCs w:val="24"/>
        </w:rPr>
        <w:t xml:space="preserve"> </w:t>
      </w:r>
      <w:r w:rsidR="005E4A46" w:rsidRPr="00D04CD0">
        <w:rPr>
          <w:rFonts w:ascii="Times New Roman" w:hAnsi="Times New Roman" w:cs="Times New Roman"/>
          <w:sz w:val="24"/>
          <w:szCs w:val="24"/>
        </w:rPr>
        <w:t>(Order: Araneae)</w:t>
      </w:r>
      <w:r w:rsidR="005E4A46">
        <w:rPr>
          <w:rFonts w:ascii="Times New Roman" w:hAnsi="Times New Roman" w:cs="Times New Roman"/>
          <w:sz w:val="24"/>
          <w:szCs w:val="24"/>
        </w:rPr>
        <w:t xml:space="preserve"> as an example group. </w:t>
      </w:r>
      <w:r w:rsidRPr="00D04CD0">
        <w:rPr>
          <w:rFonts w:ascii="Times New Roman" w:hAnsi="Times New Roman" w:cs="Times New Roman"/>
          <w:sz w:val="24"/>
          <w:szCs w:val="24"/>
        </w:rPr>
        <w:t>We collate available circumpolar data on the distribution of spiders and highlight the cu</w:t>
      </w:r>
      <w:r w:rsidR="005E4A46">
        <w:rPr>
          <w:rFonts w:ascii="Times New Roman" w:hAnsi="Times New Roman" w:cs="Times New Roman"/>
          <w:sz w:val="24"/>
          <w:szCs w:val="24"/>
        </w:rPr>
        <w:t xml:space="preserve">rrent monitoring opportunities </w:t>
      </w:r>
      <w:r w:rsidRPr="00D04CD0">
        <w:rPr>
          <w:rFonts w:ascii="Times New Roman" w:hAnsi="Times New Roman" w:cs="Times New Roman"/>
          <w:sz w:val="24"/>
          <w:szCs w:val="24"/>
        </w:rPr>
        <w:t xml:space="preserve">and identify the key knowledge gaps to address before monitoring can become efficient. We found spider data to be more complete than data for other taxa, but still variable in quality and availability between Arctic regions, highlighting the need for greater international co-operation for baseline studies and data sharing. There is also a dearth of long-term data sets for spiders and other arthropod groups from which to </w:t>
      </w:r>
      <w:r w:rsidR="005E4A46">
        <w:rPr>
          <w:rFonts w:ascii="Times New Roman" w:hAnsi="Times New Roman" w:cs="Times New Roman"/>
          <w:sz w:val="24"/>
          <w:szCs w:val="24"/>
        </w:rPr>
        <w:t>assess</w:t>
      </w:r>
      <w:r w:rsidRPr="00D04CD0">
        <w:rPr>
          <w:rFonts w:ascii="Times New Roman" w:hAnsi="Times New Roman" w:cs="Times New Roman"/>
          <w:sz w:val="24"/>
          <w:szCs w:val="24"/>
        </w:rPr>
        <w:t xml:space="preserve"> status and trends of biodiversity. </w:t>
      </w:r>
      <w:r w:rsidR="005E4A46">
        <w:rPr>
          <w:rFonts w:ascii="Times New Roman" w:hAnsi="Times New Roman" w:cs="Times New Roman"/>
          <w:sz w:val="24"/>
          <w:szCs w:val="24"/>
        </w:rPr>
        <w:t xml:space="preserve">Therefore, </w:t>
      </w:r>
      <w:r w:rsidRPr="00D04CD0">
        <w:rPr>
          <w:rFonts w:ascii="Times New Roman" w:hAnsi="Times New Roman" w:cs="Times New Roman"/>
          <w:sz w:val="24"/>
          <w:szCs w:val="24"/>
        </w:rPr>
        <w:t xml:space="preserve">baseline studies should be conducted at </w:t>
      </w:r>
      <w:r w:rsidR="005E4A46">
        <w:rPr>
          <w:rFonts w:ascii="Times New Roman" w:hAnsi="Times New Roman" w:cs="Times New Roman"/>
          <w:sz w:val="24"/>
          <w:szCs w:val="24"/>
        </w:rPr>
        <w:t xml:space="preserve">all </w:t>
      </w:r>
      <w:r w:rsidRPr="00D04CD0">
        <w:rPr>
          <w:rFonts w:ascii="Times New Roman" w:hAnsi="Times New Roman" w:cs="Times New Roman"/>
          <w:sz w:val="24"/>
          <w:szCs w:val="24"/>
        </w:rPr>
        <w:t xml:space="preserve">monitoring stations and we make recommendations for the development of the CBMP in relation to terrestrial arthropods more generally. </w:t>
      </w:r>
    </w:p>
    <w:p w:rsidR="00391784" w:rsidRPr="00D04CD0" w:rsidRDefault="00391784" w:rsidP="006365C8">
      <w:pPr>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b/>
          <w:sz w:val="24"/>
          <w:szCs w:val="24"/>
        </w:rPr>
        <w:t>Keywords</w:t>
      </w:r>
      <w:r w:rsidRPr="00D04CD0">
        <w:rPr>
          <w:rFonts w:ascii="Times New Roman" w:hAnsi="Times New Roman" w:cs="Times New Roman"/>
          <w:sz w:val="24"/>
          <w:szCs w:val="24"/>
        </w:rPr>
        <w:t>: climate change drivers, community composition, surrogates for biodiversity, bioindicators</w:t>
      </w:r>
    </w:p>
    <w:p w:rsidR="00391784" w:rsidRPr="00D04CD0" w:rsidRDefault="00391784">
      <w:pPr>
        <w:rPr>
          <w:rFonts w:ascii="Times New Roman" w:hAnsi="Times New Roman" w:cs="Times New Roman"/>
          <w:sz w:val="24"/>
          <w:szCs w:val="24"/>
        </w:rPr>
      </w:pPr>
      <w:r w:rsidRPr="00D04CD0">
        <w:rPr>
          <w:rFonts w:ascii="Times New Roman" w:hAnsi="Times New Roman" w:cs="Times New Roman"/>
          <w:sz w:val="24"/>
          <w:szCs w:val="24"/>
        </w:rPr>
        <w:br w:type="page"/>
      </w:r>
    </w:p>
    <w:p w:rsidR="00391784" w:rsidRPr="00D04CD0" w:rsidRDefault="00391784" w:rsidP="006365C8">
      <w:pPr>
        <w:pStyle w:val="ListParagraph"/>
        <w:numPr>
          <w:ilvl w:val="0"/>
          <w:numId w:val="1"/>
        </w:numPr>
        <w:spacing w:line="480" w:lineRule="auto"/>
        <w:rPr>
          <w:rFonts w:ascii="Times New Roman" w:hAnsi="Times New Roman" w:cs="Times New Roman"/>
          <w:b/>
          <w:sz w:val="24"/>
          <w:szCs w:val="24"/>
        </w:rPr>
      </w:pPr>
      <w:r w:rsidRPr="00D04CD0">
        <w:rPr>
          <w:rFonts w:ascii="Times New Roman" w:hAnsi="Times New Roman" w:cs="Times New Roman"/>
          <w:b/>
          <w:sz w:val="24"/>
          <w:szCs w:val="24"/>
        </w:rPr>
        <w:lastRenderedPageBreak/>
        <w:t>Introduction</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The pressing need for arthropod monitoring and baseline surveys in the Arctic has been emphasised numerous times, particularly given the likelihood of future widespread and rapid environmental changes </w:t>
      </w:r>
      <w:r w:rsidRPr="00D04CD0">
        <w:rPr>
          <w:rFonts w:ascii="Times New Roman" w:hAnsi="Times New Roman" w:cs="Times New Roman"/>
          <w:noProof/>
          <w:sz w:val="24"/>
          <w:szCs w:val="24"/>
        </w:rPr>
        <w:t>(Danks 1992, Hodkinson and Jackson 2005, Christensen et al. 2013, Hodkinson et al. 2013, Coulson et al. 2014)</w:t>
      </w:r>
      <w:r w:rsidRPr="00D04CD0">
        <w:rPr>
          <w:rFonts w:ascii="Times New Roman" w:hAnsi="Times New Roman" w:cs="Times New Roman"/>
          <w:sz w:val="24"/>
          <w:szCs w:val="24"/>
        </w:rPr>
        <w:t>. Arthropods are responsible for, and central to, a host of ecological processes in polar habitats at a range of scales, such as pollination, decomposition and soil nutrient cycling (Gillespie et al.</w:t>
      </w:r>
      <w:r w:rsidR="00E866E8">
        <w:rPr>
          <w:rFonts w:ascii="Times New Roman" w:hAnsi="Times New Roman" w:cs="Times New Roman"/>
          <w:sz w:val="24"/>
          <w:szCs w:val="24"/>
        </w:rPr>
        <w:t>, 2019</w:t>
      </w:r>
      <w:r w:rsidRPr="00D04CD0">
        <w:rPr>
          <w:rFonts w:ascii="Times New Roman" w:hAnsi="Times New Roman" w:cs="Times New Roman"/>
          <w:sz w:val="24"/>
          <w:szCs w:val="24"/>
        </w:rPr>
        <w:t xml:space="preserve">). However, insights into temporal changes in the ecosystem services provided by this group of organisms will depend on high quality data gathered over time </w:t>
      </w:r>
      <w:r w:rsidRPr="00D04CD0">
        <w:rPr>
          <w:rFonts w:ascii="Times New Roman" w:hAnsi="Times New Roman" w:cs="Times New Roman"/>
          <w:noProof/>
          <w:sz w:val="24"/>
          <w:szCs w:val="24"/>
        </w:rPr>
        <w:t>(Lindenmayer and Likens 2010, Hodkinson et al. 2013)</w:t>
      </w:r>
      <w:r w:rsidRPr="00D04CD0">
        <w:rPr>
          <w:rFonts w:ascii="Times New Roman" w:hAnsi="Times New Roman" w:cs="Times New Roman"/>
          <w:sz w:val="24"/>
          <w:szCs w:val="24"/>
        </w:rPr>
        <w:t xml:space="preserve">. Furthermore, it is argued that connecting and standardising national biodiversity monitoring programmes across the northern circumpolar region would be cost-effective, allow for more timely management, and provide greater power to detect change </w:t>
      </w:r>
      <w:r w:rsidRPr="00D04CD0">
        <w:rPr>
          <w:rFonts w:ascii="Times New Roman" w:hAnsi="Times New Roman" w:cs="Times New Roman"/>
          <w:noProof/>
          <w:sz w:val="24"/>
          <w:szCs w:val="24"/>
        </w:rPr>
        <w:t>(Christensen et al. 2013)</w:t>
      </w:r>
      <w:r w:rsidRPr="00D04CD0">
        <w:rPr>
          <w:rFonts w:ascii="Times New Roman" w:hAnsi="Times New Roman" w:cs="Times New Roman"/>
          <w:sz w:val="24"/>
          <w:szCs w:val="24"/>
        </w:rPr>
        <w:t xml:space="preserve">. </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The Terrestrial Plan of the Circumpolar Biodiversity Monitoring Programme (CBMP; Christensen et al. 2013) aims to meet these challenges, setting out a framework to harmonise terrestrial species monitoring efforts across the Arctic. In this paper, we reiterate the need for greater support for the establishment of arthropod monitoring programmes within the CBMP due to large gaps in current knowledge. We begin by outlining the status of arthropod monitoring in the Arctic in general, and then use spiders as a model taxonomic group to further illustrate the challenges and opportunities of Arctic biomonitoring. Spiders are an ideal group for this purpose because they are a relatively well-studied, diverse and abundant group of arthropods, occurring in a range of Arctic habitats </w:t>
      </w:r>
      <w:r w:rsidRPr="00D04CD0">
        <w:rPr>
          <w:rFonts w:ascii="Times New Roman" w:hAnsi="Times New Roman" w:cs="Times New Roman"/>
          <w:noProof/>
          <w:sz w:val="24"/>
          <w:szCs w:val="24"/>
        </w:rPr>
        <w:t>(Bowden and Buddle 2010a)</w:t>
      </w:r>
      <w:r w:rsidRPr="00D04CD0">
        <w:rPr>
          <w:rFonts w:ascii="Times New Roman" w:hAnsi="Times New Roman" w:cs="Times New Roman"/>
          <w:sz w:val="24"/>
          <w:szCs w:val="24"/>
        </w:rPr>
        <w:t xml:space="preserve">. By </w:t>
      </w:r>
      <w:r w:rsidRPr="00D04CD0">
        <w:rPr>
          <w:rFonts w:ascii="Times New Roman" w:hAnsi="Times New Roman" w:cs="Times New Roman"/>
          <w:sz w:val="24"/>
          <w:szCs w:val="24"/>
        </w:rPr>
        <w:lastRenderedPageBreak/>
        <w:t xml:space="preserve">focusing on spiders, we can identify data deficiencies and needs that are likely relevant to most major groups of arthropods in the Arctic. </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b/>
          <w:sz w:val="24"/>
          <w:szCs w:val="24"/>
        </w:rPr>
      </w:pPr>
      <w:r w:rsidRPr="00D04CD0">
        <w:rPr>
          <w:rFonts w:ascii="Times New Roman" w:hAnsi="Times New Roman" w:cs="Times New Roman"/>
          <w:b/>
          <w:sz w:val="24"/>
          <w:szCs w:val="24"/>
        </w:rPr>
        <w:t>2. Why are arthropods important to monitor?</w:t>
      </w: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Long-term ecological monitoring is an important part of the commitment to reverse global biodiversity losses, partly because monitoring data help distinguish between diversity and abundance trends and natural fluctuations </w:t>
      </w:r>
      <w:r w:rsidRPr="00D04CD0">
        <w:rPr>
          <w:rFonts w:ascii="Times New Roman" w:hAnsi="Times New Roman" w:cs="Times New Roman"/>
          <w:noProof/>
          <w:sz w:val="24"/>
          <w:szCs w:val="24"/>
        </w:rPr>
        <w:t>(Rohr et al. 2007)</w:t>
      </w:r>
      <w:r w:rsidRPr="00D04CD0">
        <w:rPr>
          <w:rFonts w:ascii="Times New Roman" w:hAnsi="Times New Roman" w:cs="Times New Roman"/>
          <w:sz w:val="24"/>
          <w:szCs w:val="24"/>
        </w:rPr>
        <w:t xml:space="preserve">. Yet many monitoring programmes suffer from bias in favour of charismatic and popular species groups such as birds, mammals, and flowering plants </w:t>
      </w:r>
      <w:r w:rsidRPr="00D04CD0">
        <w:rPr>
          <w:rFonts w:ascii="Times New Roman" w:hAnsi="Times New Roman" w:cs="Times New Roman"/>
          <w:noProof/>
          <w:sz w:val="24"/>
          <w:szCs w:val="24"/>
        </w:rPr>
        <w:t>(Rohr et al. 2007, Hodkinson et al. 2013)</w:t>
      </w:r>
      <w:r w:rsidRPr="00D04CD0">
        <w:rPr>
          <w:rFonts w:ascii="Times New Roman" w:hAnsi="Times New Roman" w:cs="Times New Roman"/>
          <w:sz w:val="24"/>
          <w:szCs w:val="24"/>
        </w:rPr>
        <w:t xml:space="preserve">. In the Arctic, relatively good monitoring networks and baseline data exist for these groups (e.g., </w:t>
      </w:r>
      <w:r w:rsidR="000900B8">
        <w:rPr>
          <w:rFonts w:ascii="Times New Roman" w:hAnsi="Times New Roman" w:cs="Times New Roman"/>
          <w:sz w:val="24"/>
          <w:szCs w:val="24"/>
        </w:rPr>
        <w:t>Elrich et al. this issue; Russel et al., this issue</w:t>
      </w:r>
      <w:r w:rsidR="00872CAC">
        <w:rPr>
          <w:rFonts w:ascii="Times New Roman" w:hAnsi="Times New Roman" w:cs="Times New Roman"/>
          <w:sz w:val="24"/>
          <w:szCs w:val="24"/>
        </w:rPr>
        <w:t>;</w:t>
      </w:r>
      <w:r w:rsidR="000900B8">
        <w:rPr>
          <w:rFonts w:ascii="Times New Roman" w:hAnsi="Times New Roman" w:cs="Times New Roman"/>
          <w:sz w:val="24"/>
          <w:szCs w:val="24"/>
        </w:rPr>
        <w:t xml:space="preserve"> Smith et al., this issue</w:t>
      </w:r>
      <w:r w:rsidRPr="00D04CD0">
        <w:rPr>
          <w:rFonts w:ascii="Times New Roman" w:hAnsi="Times New Roman" w:cs="Times New Roman"/>
          <w:sz w:val="24"/>
          <w:szCs w:val="24"/>
        </w:rPr>
        <w:t xml:space="preserve">), but we lack similar fundamental information for arthropods (Hodkinson et al. 2013, Gillespie et al. </w:t>
      </w:r>
      <w:r w:rsidR="00E866E8">
        <w:rPr>
          <w:rFonts w:ascii="Times New Roman" w:hAnsi="Times New Roman" w:cs="Times New Roman"/>
          <w:sz w:val="24"/>
          <w:szCs w:val="24"/>
        </w:rPr>
        <w:t>2019</w:t>
      </w:r>
      <w:r w:rsidRPr="00D04CD0">
        <w:rPr>
          <w:rFonts w:ascii="Times New Roman" w:hAnsi="Times New Roman" w:cs="Times New Roman"/>
          <w:sz w:val="24"/>
          <w:szCs w:val="24"/>
        </w:rPr>
        <w:t xml:space="preserve">). Paradoxically, arthropods represent one of the most diverse groups, driving many of the ecosystem functions that require safeguarding </w:t>
      </w:r>
      <w:r w:rsidR="00A20C4A">
        <w:rPr>
          <w:rFonts w:ascii="Times New Roman" w:hAnsi="Times New Roman" w:cs="Times New Roman"/>
          <w:sz w:val="24"/>
          <w:szCs w:val="24"/>
        </w:rPr>
        <w:t xml:space="preserve">such as nutrient cycling, decomposition and pollination </w:t>
      </w:r>
      <w:r w:rsidRPr="00D04CD0">
        <w:rPr>
          <w:rFonts w:ascii="Times New Roman" w:hAnsi="Times New Roman" w:cs="Times New Roman"/>
          <w:noProof/>
          <w:sz w:val="24"/>
          <w:szCs w:val="24"/>
        </w:rPr>
        <w:t>(Hodkinson and Jackson 2005, Lavelle et al. 2006, Tiusanen et al. 2016, Koltz et al. 2017, Høye and Culler 2018)</w:t>
      </w:r>
      <w:r w:rsidRPr="00D04CD0">
        <w:rPr>
          <w:rFonts w:ascii="Times New Roman" w:hAnsi="Times New Roman" w:cs="Times New Roman"/>
          <w:sz w:val="24"/>
          <w:szCs w:val="24"/>
        </w:rPr>
        <w:t>. While the CBMP represents an opportunity to monitor arthropods alongside vertebrates and plants, d</w:t>
      </w:r>
      <w:r w:rsidR="006365C8" w:rsidRPr="00D04CD0">
        <w:rPr>
          <w:rFonts w:ascii="Times New Roman" w:hAnsi="Times New Roman" w:cs="Times New Roman"/>
          <w:sz w:val="24"/>
          <w:szCs w:val="24"/>
        </w:rPr>
        <w:t>etailed distribution and biological</w:t>
      </w:r>
      <w:r w:rsidRPr="00D04CD0">
        <w:rPr>
          <w:rFonts w:ascii="Times New Roman" w:hAnsi="Times New Roman" w:cs="Times New Roman"/>
          <w:sz w:val="24"/>
          <w:szCs w:val="24"/>
        </w:rPr>
        <w:t xml:space="preserve"> information is lacking for many species </w:t>
      </w:r>
      <w:r w:rsidRPr="00D04CD0">
        <w:rPr>
          <w:rFonts w:ascii="Times New Roman" w:hAnsi="Times New Roman" w:cs="Times New Roman"/>
          <w:noProof/>
          <w:sz w:val="24"/>
          <w:szCs w:val="24"/>
        </w:rPr>
        <w:t>(Hodkinson et al. 2013)</w:t>
      </w:r>
      <w:r w:rsidRPr="00D04CD0">
        <w:rPr>
          <w:rFonts w:ascii="Times New Roman" w:hAnsi="Times New Roman" w:cs="Times New Roman"/>
          <w:sz w:val="24"/>
          <w:szCs w:val="24"/>
        </w:rPr>
        <w:t xml:space="preserve">. </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The need for balanced monitoring is increasingly apparent due to the likelihood of strong arthropod responses to climate changes</w:t>
      </w:r>
      <w:r w:rsidR="00872CAC">
        <w:rPr>
          <w:rFonts w:ascii="Times New Roman" w:hAnsi="Times New Roman" w:cs="Times New Roman"/>
          <w:sz w:val="24"/>
          <w:szCs w:val="24"/>
        </w:rPr>
        <w:t xml:space="preserve"> </w:t>
      </w:r>
      <w:r w:rsidR="00872CAC" w:rsidRPr="00D04CD0">
        <w:rPr>
          <w:rFonts w:ascii="Times New Roman" w:hAnsi="Times New Roman" w:cs="Times New Roman"/>
          <w:noProof/>
          <w:sz w:val="24"/>
          <w:szCs w:val="24"/>
        </w:rPr>
        <w:t>(Høye and Forchhammer 2008a</w:t>
      </w:r>
      <w:r w:rsidR="00872CAC">
        <w:rPr>
          <w:rFonts w:ascii="Times New Roman" w:hAnsi="Times New Roman" w:cs="Times New Roman"/>
          <w:noProof/>
          <w:sz w:val="24"/>
          <w:szCs w:val="24"/>
        </w:rPr>
        <w:t>, Høye et al. 2014, Loboda et al. 2018</w:t>
      </w:r>
      <w:r w:rsidR="00872CAC" w:rsidRPr="00D04CD0">
        <w:rPr>
          <w:rFonts w:ascii="Times New Roman" w:hAnsi="Times New Roman" w:cs="Times New Roman"/>
          <w:noProof/>
          <w:sz w:val="24"/>
          <w:szCs w:val="24"/>
        </w:rPr>
        <w:t>)</w:t>
      </w:r>
      <w:r w:rsidRPr="00D04CD0">
        <w:rPr>
          <w:rFonts w:ascii="Times New Roman" w:hAnsi="Times New Roman" w:cs="Times New Roman"/>
          <w:sz w:val="24"/>
          <w:szCs w:val="24"/>
        </w:rPr>
        <w:t>. Being ectothermic organisms with rapid development</w:t>
      </w:r>
      <w:r w:rsidR="006365C8" w:rsidRPr="00D04CD0">
        <w:rPr>
          <w:rFonts w:ascii="Times New Roman" w:hAnsi="Times New Roman" w:cs="Times New Roman"/>
          <w:sz w:val="24"/>
          <w:szCs w:val="24"/>
        </w:rPr>
        <w:t>al</w:t>
      </w:r>
      <w:r w:rsidRPr="00D04CD0">
        <w:rPr>
          <w:rFonts w:ascii="Times New Roman" w:hAnsi="Times New Roman" w:cs="Times New Roman"/>
          <w:sz w:val="24"/>
          <w:szCs w:val="24"/>
        </w:rPr>
        <w:t xml:space="preserve"> rates, relatively short generation times and often precise habitat requirements (e.g. soil moisture, vegetation cover), </w:t>
      </w:r>
      <w:r w:rsidR="0027543A">
        <w:rPr>
          <w:rFonts w:ascii="Times New Roman" w:hAnsi="Times New Roman" w:cs="Times New Roman"/>
          <w:sz w:val="24"/>
          <w:szCs w:val="24"/>
        </w:rPr>
        <w:t xml:space="preserve">arthropods are sensitive to </w:t>
      </w:r>
      <w:r w:rsidRPr="00D04CD0">
        <w:rPr>
          <w:rFonts w:ascii="Times New Roman" w:hAnsi="Times New Roman" w:cs="Times New Roman"/>
          <w:sz w:val="24"/>
          <w:szCs w:val="24"/>
        </w:rPr>
        <w:t>rapid climate change</w:t>
      </w:r>
      <w:r w:rsidR="0027543A">
        <w:rPr>
          <w:rFonts w:ascii="Times New Roman" w:hAnsi="Times New Roman" w:cs="Times New Roman"/>
          <w:sz w:val="24"/>
          <w:szCs w:val="24"/>
        </w:rPr>
        <w:t xml:space="preserve"> in the Arctic</w:t>
      </w:r>
      <w:r w:rsidRPr="00D04CD0">
        <w:rPr>
          <w:rFonts w:ascii="Times New Roman" w:hAnsi="Times New Roman" w:cs="Times New Roman"/>
          <w:sz w:val="24"/>
          <w:szCs w:val="24"/>
        </w:rPr>
        <w:t xml:space="preserve"> </w:t>
      </w:r>
      <w:r w:rsidRPr="00D04CD0">
        <w:rPr>
          <w:rFonts w:ascii="Times New Roman" w:hAnsi="Times New Roman" w:cs="Times New Roman"/>
          <w:noProof/>
          <w:sz w:val="24"/>
          <w:szCs w:val="24"/>
        </w:rPr>
        <w:t xml:space="preserve">(Høye and Forchhammer </w:t>
      </w:r>
      <w:r w:rsidRPr="00D04CD0">
        <w:rPr>
          <w:rFonts w:ascii="Times New Roman" w:hAnsi="Times New Roman" w:cs="Times New Roman"/>
          <w:noProof/>
          <w:sz w:val="24"/>
          <w:szCs w:val="24"/>
        </w:rPr>
        <w:lastRenderedPageBreak/>
        <w:t>2008a)</w:t>
      </w:r>
      <w:r w:rsidRPr="00D04CD0">
        <w:rPr>
          <w:rFonts w:ascii="Times New Roman" w:hAnsi="Times New Roman" w:cs="Times New Roman"/>
          <w:sz w:val="24"/>
          <w:szCs w:val="24"/>
        </w:rPr>
        <w:t xml:space="preserve">. They can also provide the earliest indication of altered ecological systems </w:t>
      </w:r>
      <w:r w:rsidRPr="00D04CD0">
        <w:rPr>
          <w:rFonts w:ascii="Times New Roman" w:hAnsi="Times New Roman" w:cs="Times New Roman"/>
          <w:noProof/>
          <w:sz w:val="24"/>
          <w:szCs w:val="24"/>
        </w:rPr>
        <w:t>(Danks 1992)</w:t>
      </w:r>
      <w:r w:rsidRPr="00D04CD0">
        <w:rPr>
          <w:rFonts w:ascii="Times New Roman" w:hAnsi="Times New Roman" w:cs="Times New Roman"/>
          <w:sz w:val="24"/>
          <w:szCs w:val="24"/>
        </w:rPr>
        <w:t xml:space="preserve">. For example, global temperature changes have already altered the phenology of invertebrates as food for mammals and birds </w:t>
      </w:r>
      <w:r w:rsidRPr="00D04CD0">
        <w:rPr>
          <w:rFonts w:ascii="Times New Roman" w:hAnsi="Times New Roman" w:cs="Times New Roman"/>
          <w:noProof/>
          <w:sz w:val="24"/>
          <w:szCs w:val="24"/>
        </w:rPr>
        <w:t>(Tulp and Schekkerman 2008)</w:t>
      </w:r>
      <w:r w:rsidRPr="00D04CD0">
        <w:rPr>
          <w:rFonts w:ascii="Times New Roman" w:hAnsi="Times New Roman" w:cs="Times New Roman"/>
          <w:sz w:val="24"/>
          <w:szCs w:val="24"/>
        </w:rPr>
        <w:t>, and earlier snowmelt</w:t>
      </w:r>
      <w:r w:rsidR="0027543A">
        <w:rPr>
          <w:rFonts w:ascii="Times New Roman" w:hAnsi="Times New Roman" w:cs="Times New Roman"/>
          <w:sz w:val="24"/>
          <w:szCs w:val="24"/>
        </w:rPr>
        <w:t>,</w:t>
      </w:r>
      <w:r w:rsidRPr="00D04CD0">
        <w:rPr>
          <w:rFonts w:ascii="Times New Roman" w:hAnsi="Times New Roman" w:cs="Times New Roman"/>
          <w:sz w:val="24"/>
          <w:szCs w:val="24"/>
        </w:rPr>
        <w:t xml:space="preserve"> </w:t>
      </w:r>
      <w:r w:rsidR="006365C8" w:rsidRPr="00D04CD0">
        <w:rPr>
          <w:rFonts w:ascii="Times New Roman" w:hAnsi="Times New Roman" w:cs="Times New Roman"/>
          <w:sz w:val="24"/>
          <w:szCs w:val="24"/>
        </w:rPr>
        <w:t xml:space="preserve">and earlier and warmer springs </w:t>
      </w:r>
      <w:r w:rsidR="00B51315">
        <w:rPr>
          <w:rFonts w:ascii="Times New Roman" w:hAnsi="Times New Roman" w:cs="Times New Roman"/>
          <w:sz w:val="24"/>
          <w:szCs w:val="24"/>
        </w:rPr>
        <w:t>have</w:t>
      </w:r>
      <w:r w:rsidRPr="00D04CD0">
        <w:rPr>
          <w:rFonts w:ascii="Times New Roman" w:hAnsi="Times New Roman" w:cs="Times New Roman"/>
          <w:sz w:val="24"/>
          <w:szCs w:val="24"/>
        </w:rPr>
        <w:t xml:space="preserve"> also affected the sexual dimorphism of the wolf spider </w:t>
      </w:r>
      <w:r w:rsidRPr="00D04CD0">
        <w:rPr>
          <w:rFonts w:ascii="Times New Roman" w:hAnsi="Times New Roman" w:cs="Times New Roman"/>
          <w:i/>
          <w:sz w:val="24"/>
          <w:szCs w:val="24"/>
        </w:rPr>
        <w:t>Pardosa glacialis</w:t>
      </w:r>
      <w:r w:rsidRPr="00D04CD0">
        <w:rPr>
          <w:rFonts w:ascii="Times New Roman" w:hAnsi="Times New Roman" w:cs="Times New Roman"/>
          <w:sz w:val="24"/>
          <w:szCs w:val="24"/>
        </w:rPr>
        <w:t xml:space="preserve"> in Zackenberg, north-east Greenland </w:t>
      </w:r>
      <w:r w:rsidRPr="00D04CD0">
        <w:rPr>
          <w:rFonts w:ascii="Times New Roman" w:hAnsi="Times New Roman" w:cs="Times New Roman"/>
          <w:noProof/>
          <w:sz w:val="24"/>
          <w:szCs w:val="24"/>
        </w:rPr>
        <w:t>(Høye et al. 2009)</w:t>
      </w:r>
      <w:r w:rsidRPr="00D04CD0">
        <w:rPr>
          <w:rFonts w:ascii="Times New Roman" w:hAnsi="Times New Roman" w:cs="Times New Roman"/>
          <w:sz w:val="24"/>
          <w:szCs w:val="24"/>
        </w:rPr>
        <w:t xml:space="preserve">. </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While some species may actually benefit from </w:t>
      </w:r>
      <w:r w:rsidR="00B51315">
        <w:rPr>
          <w:rFonts w:ascii="Times New Roman" w:hAnsi="Times New Roman" w:cs="Times New Roman"/>
          <w:sz w:val="24"/>
          <w:szCs w:val="24"/>
        </w:rPr>
        <w:t xml:space="preserve">climatic </w:t>
      </w:r>
      <w:r w:rsidRPr="00D04CD0">
        <w:rPr>
          <w:rFonts w:ascii="Times New Roman" w:hAnsi="Times New Roman" w:cs="Times New Roman"/>
          <w:sz w:val="24"/>
          <w:szCs w:val="24"/>
        </w:rPr>
        <w:t xml:space="preserve">changes, as they may become less stressed or limited by cold conditions and short seasons, the effects of new interactions arising from range expansions are harder to predict </w:t>
      </w:r>
      <w:r w:rsidRPr="00D04CD0">
        <w:rPr>
          <w:rFonts w:ascii="Times New Roman" w:hAnsi="Times New Roman" w:cs="Times New Roman"/>
          <w:noProof/>
          <w:sz w:val="24"/>
          <w:szCs w:val="24"/>
        </w:rPr>
        <w:t>(Convey 2011)</w:t>
      </w:r>
      <w:r w:rsidRPr="00D04CD0">
        <w:rPr>
          <w:rFonts w:ascii="Times New Roman" w:hAnsi="Times New Roman" w:cs="Times New Roman"/>
          <w:sz w:val="24"/>
          <w:szCs w:val="24"/>
        </w:rPr>
        <w:t xml:space="preserve">. The extent to which northward and elevational range shifts are already </w:t>
      </w:r>
      <w:r w:rsidR="00B51315">
        <w:rPr>
          <w:rFonts w:ascii="Times New Roman" w:hAnsi="Times New Roman" w:cs="Times New Roman"/>
          <w:sz w:val="24"/>
          <w:szCs w:val="24"/>
        </w:rPr>
        <w:t>occurring</w:t>
      </w:r>
      <w:r w:rsidRPr="00D04CD0">
        <w:rPr>
          <w:rFonts w:ascii="Times New Roman" w:hAnsi="Times New Roman" w:cs="Times New Roman"/>
          <w:sz w:val="24"/>
          <w:szCs w:val="24"/>
        </w:rPr>
        <w:t xml:space="preserve"> is unknown due to the lack of research tracking distributional limits of species, but palaeo-ecological work has identified previous rapid shifts of invertebrate faunas in response to climate change </w:t>
      </w:r>
      <w:r w:rsidRPr="00D04CD0">
        <w:rPr>
          <w:rFonts w:ascii="Times New Roman" w:hAnsi="Times New Roman" w:cs="Times New Roman"/>
          <w:noProof/>
          <w:sz w:val="24"/>
          <w:szCs w:val="24"/>
        </w:rPr>
        <w:t>(Elias et al. 2006)</w:t>
      </w:r>
      <w:r w:rsidRPr="00D04CD0">
        <w:rPr>
          <w:rFonts w:ascii="Times New Roman" w:hAnsi="Times New Roman" w:cs="Times New Roman"/>
          <w:sz w:val="24"/>
          <w:szCs w:val="24"/>
        </w:rPr>
        <w:t xml:space="preserve">. Poleward invertebrate range expansions will differ in nature for each region of the Arctic due to varying levels of geographical isolation. For example, species on isolated islands such as Greenland, Iceland and Svalbard, have limited dispersal opportunities. Available transport routes and suitable habitats will also limit the arrival of species in these locations </w:t>
      </w:r>
      <w:r w:rsidRPr="00D04CD0">
        <w:rPr>
          <w:rFonts w:ascii="Times New Roman" w:hAnsi="Times New Roman" w:cs="Times New Roman"/>
          <w:noProof/>
          <w:sz w:val="24"/>
          <w:szCs w:val="24"/>
        </w:rPr>
        <w:t>(Ingimarsdóttir et al. 2013)</w:t>
      </w:r>
      <w:r w:rsidRPr="00D04CD0">
        <w:rPr>
          <w:rFonts w:ascii="Times New Roman" w:hAnsi="Times New Roman" w:cs="Times New Roman"/>
          <w:sz w:val="24"/>
          <w:szCs w:val="24"/>
        </w:rPr>
        <w:t xml:space="preserve">. Furthermore, certain species are more adept at dispersing than others </w:t>
      </w:r>
      <w:r w:rsidRPr="00D04CD0">
        <w:rPr>
          <w:rFonts w:ascii="Times New Roman" w:hAnsi="Times New Roman" w:cs="Times New Roman"/>
          <w:noProof/>
          <w:sz w:val="24"/>
          <w:szCs w:val="24"/>
        </w:rPr>
        <w:t>(Coulson et al. 2002, Coulson et al. 2003)</w:t>
      </w:r>
      <w:r w:rsidRPr="00D04CD0">
        <w:rPr>
          <w:rFonts w:ascii="Times New Roman" w:hAnsi="Times New Roman" w:cs="Times New Roman"/>
          <w:sz w:val="24"/>
          <w:szCs w:val="24"/>
        </w:rPr>
        <w:t xml:space="preserve"> and the ability to survive in a new habitat and disperse further will vary between species (Hodkinson et al. 2013). Colonisation success will depend on factors such as microhabitat </w:t>
      </w:r>
      <w:r w:rsidR="0027543A">
        <w:rPr>
          <w:rFonts w:ascii="Times New Roman" w:hAnsi="Times New Roman" w:cs="Times New Roman"/>
          <w:sz w:val="24"/>
          <w:szCs w:val="24"/>
        </w:rPr>
        <w:t>structure and temperature, snow</w:t>
      </w:r>
      <w:r w:rsidRPr="00D04CD0">
        <w:rPr>
          <w:rFonts w:ascii="Times New Roman" w:hAnsi="Times New Roman" w:cs="Times New Roman"/>
          <w:sz w:val="24"/>
          <w:szCs w:val="24"/>
        </w:rPr>
        <w:t xml:space="preserve">melt and freeze/thaw cycles, the availability of moisture and species interactions </w:t>
      </w:r>
      <w:r w:rsidRPr="00D04CD0">
        <w:rPr>
          <w:rFonts w:ascii="Times New Roman" w:hAnsi="Times New Roman" w:cs="Times New Roman"/>
          <w:noProof/>
          <w:sz w:val="24"/>
          <w:szCs w:val="24"/>
        </w:rPr>
        <w:t>(Hodkinson and Bird 1998, Bale and Hayward 2010)</w:t>
      </w:r>
      <w:r w:rsidRPr="00D04CD0">
        <w:rPr>
          <w:rFonts w:ascii="Times New Roman" w:hAnsi="Times New Roman" w:cs="Times New Roman"/>
          <w:sz w:val="24"/>
          <w:szCs w:val="24"/>
        </w:rPr>
        <w:t>. These factors themselves are likely to be subject to change, as shrub encroachment is expected to alter habitat structure</w:t>
      </w:r>
      <w:r w:rsidR="0027543A">
        <w:rPr>
          <w:rFonts w:ascii="Times New Roman" w:hAnsi="Times New Roman" w:cs="Times New Roman"/>
          <w:sz w:val="24"/>
          <w:szCs w:val="24"/>
        </w:rPr>
        <w:t>,</w:t>
      </w:r>
      <w:r w:rsidRPr="00D04CD0">
        <w:rPr>
          <w:rFonts w:ascii="Times New Roman" w:hAnsi="Times New Roman" w:cs="Times New Roman"/>
          <w:sz w:val="24"/>
          <w:szCs w:val="24"/>
        </w:rPr>
        <w:t xml:space="preserve"> and early spring onset will alter phenological cues of some species and the timing of moisture availability </w:t>
      </w:r>
      <w:r w:rsidRPr="00D04CD0">
        <w:rPr>
          <w:rFonts w:ascii="Times New Roman" w:hAnsi="Times New Roman" w:cs="Times New Roman"/>
          <w:noProof/>
          <w:sz w:val="24"/>
          <w:szCs w:val="24"/>
        </w:rPr>
        <w:t>(Cooper 2014)</w:t>
      </w:r>
      <w:r w:rsidRPr="00D04CD0">
        <w:rPr>
          <w:rFonts w:ascii="Times New Roman" w:hAnsi="Times New Roman" w:cs="Times New Roman"/>
          <w:sz w:val="24"/>
          <w:szCs w:val="24"/>
        </w:rPr>
        <w:t xml:space="preserve">. </w:t>
      </w: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 </w:t>
      </w:r>
    </w:p>
    <w:p w:rsidR="00391784" w:rsidRPr="00D04CD0" w:rsidRDefault="00391784" w:rsidP="006365C8">
      <w:pPr>
        <w:spacing w:line="480" w:lineRule="auto"/>
        <w:rPr>
          <w:rFonts w:ascii="Times New Roman" w:hAnsi="Times New Roman" w:cs="Times New Roman"/>
          <w:b/>
          <w:sz w:val="24"/>
          <w:szCs w:val="24"/>
        </w:rPr>
      </w:pPr>
      <w:r w:rsidRPr="00D04CD0">
        <w:rPr>
          <w:rFonts w:ascii="Times New Roman" w:hAnsi="Times New Roman" w:cs="Times New Roman"/>
          <w:b/>
          <w:sz w:val="24"/>
          <w:szCs w:val="24"/>
        </w:rPr>
        <w:lastRenderedPageBreak/>
        <w:t>3. Knowledge gaps in the monitoring of Arctic arthropods</w:t>
      </w:r>
    </w:p>
    <w:p w:rsidR="00391784" w:rsidRPr="00D04CD0" w:rsidRDefault="00391784" w:rsidP="006365C8">
      <w:pPr>
        <w:spacing w:line="480" w:lineRule="auto"/>
        <w:rPr>
          <w:rFonts w:ascii="Times New Roman" w:hAnsi="Times New Roman" w:cs="Times New Roman"/>
          <w:sz w:val="24"/>
          <w:szCs w:val="24"/>
          <w:lang w:val="en-GB"/>
        </w:rPr>
      </w:pPr>
      <w:r w:rsidRPr="00D04CD0">
        <w:rPr>
          <w:rFonts w:ascii="Times New Roman" w:hAnsi="Times New Roman" w:cs="Times New Roman"/>
          <w:sz w:val="24"/>
          <w:szCs w:val="24"/>
        </w:rPr>
        <w:t xml:space="preserve">A review of invertebrate monitoring approaches by Rohr et al. </w:t>
      </w:r>
      <w:r w:rsidRPr="00D04CD0">
        <w:rPr>
          <w:rFonts w:ascii="Times New Roman" w:hAnsi="Times New Roman" w:cs="Times New Roman"/>
          <w:noProof/>
          <w:sz w:val="24"/>
          <w:szCs w:val="24"/>
        </w:rPr>
        <w:t>(2007)</w:t>
      </w:r>
      <w:r w:rsidRPr="00D04CD0">
        <w:rPr>
          <w:rFonts w:ascii="Times New Roman" w:hAnsi="Times New Roman" w:cs="Times New Roman"/>
          <w:sz w:val="24"/>
          <w:szCs w:val="24"/>
        </w:rPr>
        <w:t xml:space="preserve"> highlighted the need for structured inventories </w:t>
      </w:r>
      <w:r w:rsidRPr="00D04CD0">
        <w:rPr>
          <w:rFonts w:ascii="Times New Roman" w:hAnsi="Times New Roman" w:cs="Times New Roman"/>
          <w:sz w:val="24"/>
          <w:szCs w:val="24"/>
          <w:lang w:val="en-US"/>
        </w:rPr>
        <w:t xml:space="preserve">(i.e., species lists with relative abundances) </w:t>
      </w:r>
      <w:r w:rsidRPr="00D04CD0">
        <w:rPr>
          <w:rFonts w:ascii="Times New Roman" w:hAnsi="Times New Roman" w:cs="Times New Roman"/>
          <w:sz w:val="24"/>
          <w:szCs w:val="24"/>
        </w:rPr>
        <w:t>and the identification of reliable “surrogates of biodiversity”.</w:t>
      </w:r>
      <w:r w:rsidRPr="00D04CD0">
        <w:t xml:space="preserve"> </w:t>
      </w:r>
      <w:r w:rsidRPr="00D04CD0">
        <w:rPr>
          <w:rFonts w:ascii="Times New Roman" w:hAnsi="Times New Roman" w:cs="Times New Roman"/>
          <w:sz w:val="24"/>
          <w:szCs w:val="24"/>
        </w:rPr>
        <w:t xml:space="preserve">The diversity of these </w:t>
      </w:r>
      <w:r w:rsidR="00B51315">
        <w:rPr>
          <w:rFonts w:ascii="Times New Roman" w:hAnsi="Times New Roman" w:cs="Times New Roman"/>
          <w:sz w:val="24"/>
          <w:szCs w:val="24"/>
        </w:rPr>
        <w:t xml:space="preserve">surrogate </w:t>
      </w:r>
      <w:r w:rsidRPr="00D04CD0">
        <w:rPr>
          <w:rFonts w:ascii="Times New Roman" w:hAnsi="Times New Roman" w:cs="Times New Roman"/>
          <w:sz w:val="24"/>
          <w:szCs w:val="24"/>
        </w:rPr>
        <w:t>groups and how it changes over time may be indicative of broader biodiversity patterns. Identifying such taxa is important</w:t>
      </w:r>
      <w:r w:rsidR="00B51315">
        <w:rPr>
          <w:rFonts w:ascii="Times New Roman" w:hAnsi="Times New Roman" w:cs="Times New Roman"/>
          <w:sz w:val="24"/>
          <w:szCs w:val="24"/>
        </w:rPr>
        <w:t>, therefore,</w:t>
      </w:r>
      <w:r w:rsidRPr="00D04CD0">
        <w:rPr>
          <w:rFonts w:ascii="Times New Roman" w:hAnsi="Times New Roman" w:cs="Times New Roman"/>
          <w:sz w:val="24"/>
          <w:szCs w:val="24"/>
        </w:rPr>
        <w:t xml:space="preserve"> because complete monitoring of a group as species-rich as the invertebrates is impractical using current, traditional methods. The CBMP adopts these approaches to a certain extent, outlining five large functional species groups of arthropods to target and report on</w:t>
      </w:r>
      <w:r w:rsidR="0027543A">
        <w:rPr>
          <w:rFonts w:ascii="Times New Roman" w:hAnsi="Times New Roman" w:cs="Times New Roman"/>
          <w:sz w:val="24"/>
          <w:szCs w:val="24"/>
        </w:rPr>
        <w:t>,</w:t>
      </w:r>
      <w:r w:rsidRPr="00D04CD0">
        <w:rPr>
          <w:rFonts w:ascii="Times New Roman" w:hAnsi="Times New Roman" w:cs="Times New Roman"/>
          <w:sz w:val="24"/>
          <w:szCs w:val="24"/>
        </w:rPr>
        <w:t xml:space="preserve"> called Focal Ecosystem Components (FECs: pollinators, decomposers, prey for vertebrates, blood-feeding</w:t>
      </w:r>
      <w:r w:rsidR="00B51315">
        <w:rPr>
          <w:rFonts w:ascii="Times New Roman" w:hAnsi="Times New Roman" w:cs="Times New Roman"/>
          <w:sz w:val="24"/>
          <w:szCs w:val="24"/>
        </w:rPr>
        <w:t>,</w:t>
      </w:r>
      <w:r w:rsidRPr="00D04CD0">
        <w:rPr>
          <w:rFonts w:ascii="Times New Roman" w:hAnsi="Times New Roman" w:cs="Times New Roman"/>
          <w:sz w:val="24"/>
          <w:szCs w:val="24"/>
        </w:rPr>
        <w:t xml:space="preserve"> and herbivores). However, the FEC approach is difficult to implement for arthropods in practice. Categorisation is challenging for species performing multiple roles or where ec</w:t>
      </w:r>
      <w:r w:rsidR="00B51315">
        <w:rPr>
          <w:rFonts w:ascii="Times New Roman" w:hAnsi="Times New Roman" w:cs="Times New Roman"/>
          <w:sz w:val="24"/>
          <w:szCs w:val="24"/>
        </w:rPr>
        <w:t>ological information is scarce,</w:t>
      </w:r>
      <w:r w:rsidRPr="00D04CD0">
        <w:rPr>
          <w:rFonts w:ascii="Times New Roman" w:hAnsi="Times New Roman" w:cs="Times New Roman"/>
          <w:sz w:val="24"/>
          <w:szCs w:val="24"/>
        </w:rPr>
        <w:t xml:space="preserve"> and the </w:t>
      </w:r>
      <w:r w:rsidR="00B51315">
        <w:rPr>
          <w:rFonts w:ascii="Times New Roman" w:hAnsi="Times New Roman" w:cs="Times New Roman"/>
          <w:sz w:val="24"/>
          <w:szCs w:val="24"/>
        </w:rPr>
        <w:t>approach</w:t>
      </w:r>
      <w:r w:rsidRPr="00D04CD0">
        <w:rPr>
          <w:rFonts w:ascii="Times New Roman" w:hAnsi="Times New Roman" w:cs="Times New Roman"/>
          <w:sz w:val="24"/>
          <w:szCs w:val="24"/>
        </w:rPr>
        <w:t xml:space="preserve"> underestimates the intensity of labour required to monitor ecological functions and identify sampled species (Gillespie et al. </w:t>
      </w:r>
      <w:r w:rsidR="00E866E8">
        <w:rPr>
          <w:rFonts w:ascii="Times New Roman" w:hAnsi="Times New Roman" w:cs="Times New Roman"/>
          <w:sz w:val="24"/>
          <w:szCs w:val="24"/>
        </w:rPr>
        <w:t>2019</w:t>
      </w:r>
      <w:r w:rsidRPr="00D04CD0">
        <w:rPr>
          <w:rFonts w:ascii="Times New Roman" w:hAnsi="Times New Roman" w:cs="Times New Roman"/>
          <w:sz w:val="24"/>
          <w:szCs w:val="24"/>
        </w:rPr>
        <w:t>). Furthermore, complete circumpolar inventories do not exist and, where country- or region-level inventories are available (e.g.,</w:t>
      </w:r>
      <w:r w:rsidR="00583B7F" w:rsidRPr="00D04CD0">
        <w:rPr>
          <w:rFonts w:ascii="Times New Roman" w:hAnsi="Times New Roman" w:cs="Times New Roman"/>
          <w:sz w:val="24"/>
          <w:szCs w:val="24"/>
        </w:rPr>
        <w:t xml:space="preserve"> </w:t>
      </w:r>
      <w:r w:rsidRPr="00D04CD0">
        <w:rPr>
          <w:rFonts w:ascii="Times New Roman" w:hAnsi="Times New Roman" w:cs="Times New Roman"/>
          <w:noProof/>
          <w:sz w:val="24"/>
          <w:szCs w:val="24"/>
        </w:rPr>
        <w:t>Coulson et al. 2014, Böcher et al. 2015)</w:t>
      </w:r>
      <w:r w:rsidRPr="00D04CD0">
        <w:rPr>
          <w:rFonts w:ascii="Times New Roman" w:hAnsi="Times New Roman" w:cs="Times New Roman"/>
          <w:sz w:val="24"/>
          <w:szCs w:val="24"/>
        </w:rPr>
        <w:t xml:space="preserve">, the relative importance or abundance of species within communities and their correlations with functional biodiversity are only known for a few key sites (e.g., </w:t>
      </w:r>
      <w:r w:rsidRPr="00D04CD0">
        <w:rPr>
          <w:rFonts w:ascii="Times New Roman" w:hAnsi="Times New Roman" w:cs="Times New Roman"/>
          <w:noProof/>
          <w:sz w:val="24"/>
          <w:szCs w:val="24"/>
          <w:lang w:val="en-GB"/>
        </w:rPr>
        <w:t>Cameron and Buddle 2017, Dahl et al. 2018, Koltz et al. 2018, Loboda et al. 2018)</w:t>
      </w:r>
      <w:r w:rsidRPr="00D04CD0">
        <w:rPr>
          <w:rFonts w:ascii="Times New Roman" w:hAnsi="Times New Roman" w:cs="Times New Roman"/>
          <w:sz w:val="24"/>
          <w:szCs w:val="24"/>
          <w:lang w:val="en-GB"/>
        </w:rPr>
        <w:t xml:space="preserve">. </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Published work reporting long-term, extensive sampling is also limited in its species level information </w:t>
      </w:r>
      <w:r w:rsidRPr="00D04CD0">
        <w:rPr>
          <w:rFonts w:ascii="Times New Roman" w:hAnsi="Times New Roman" w:cs="Times New Roman"/>
          <w:noProof/>
          <w:sz w:val="24"/>
          <w:szCs w:val="24"/>
        </w:rPr>
        <w:t>(Høye and Forchhammer 2008a, Tulp and Schekkerman 2008, Bolduc et al. 2013)</w:t>
      </w:r>
      <w:r w:rsidRPr="00D04CD0">
        <w:rPr>
          <w:rFonts w:ascii="Times New Roman" w:hAnsi="Times New Roman" w:cs="Times New Roman"/>
          <w:sz w:val="24"/>
          <w:szCs w:val="24"/>
        </w:rPr>
        <w:t>, taxonomic coverage, or geographic location/extent (Table 1, Fig. 1). Perhaps the most promising current multi-taxon monitoring programme for terrestrial arthropods is in Greenland. The Greenland Ecosystem Monitoring (GEM) Programme has been monitoring arthropods as well as plants, birds and mammals at Zackenberg (</w:t>
      </w:r>
      <w:r w:rsidRPr="00D04CD0">
        <w:rPr>
          <w:rFonts w:ascii="Times New Roman" w:hAnsi="Times New Roman" w:cs="Times New Roman"/>
          <w:sz w:val="24"/>
          <w:szCs w:val="24"/>
          <w:lang w:val="en-GB"/>
        </w:rPr>
        <w:t>74° 28'N, 20° 34'W</w:t>
      </w:r>
      <w:r w:rsidR="00583B7F" w:rsidRPr="00D04CD0">
        <w:rPr>
          <w:rFonts w:ascii="Times New Roman" w:hAnsi="Times New Roman" w:cs="Times New Roman"/>
          <w:sz w:val="24"/>
          <w:szCs w:val="24"/>
          <w:lang w:val="en-GB"/>
        </w:rPr>
        <w:t xml:space="preserve">; </w:t>
      </w:r>
      <w:r w:rsidRPr="00D04CD0">
        <w:rPr>
          <w:rFonts w:ascii="Times New Roman" w:hAnsi="Times New Roman" w:cs="Times New Roman"/>
          <w:noProof/>
          <w:sz w:val="24"/>
          <w:szCs w:val="24"/>
        </w:rPr>
        <w:t xml:space="preserve">Hansen </w:t>
      </w:r>
      <w:r w:rsidRPr="00D04CD0">
        <w:rPr>
          <w:rFonts w:ascii="Times New Roman" w:hAnsi="Times New Roman" w:cs="Times New Roman"/>
          <w:noProof/>
          <w:sz w:val="24"/>
          <w:szCs w:val="24"/>
        </w:rPr>
        <w:lastRenderedPageBreak/>
        <w:t>et al. 2017)</w:t>
      </w:r>
      <w:r w:rsidRPr="00D04CD0">
        <w:rPr>
          <w:rFonts w:ascii="Times New Roman" w:hAnsi="Times New Roman" w:cs="Times New Roman"/>
          <w:sz w:val="24"/>
          <w:szCs w:val="24"/>
        </w:rPr>
        <w:t xml:space="preserve"> and Nuuk (</w:t>
      </w:r>
      <w:r w:rsidRPr="00D04CD0">
        <w:rPr>
          <w:rFonts w:ascii="Times New Roman" w:hAnsi="Times New Roman" w:cs="Times New Roman"/>
          <w:sz w:val="24"/>
          <w:szCs w:val="24"/>
          <w:lang w:val="en-GB"/>
        </w:rPr>
        <w:t>64° 08'N, 51° 23'W</w:t>
      </w:r>
      <w:r w:rsidR="00583B7F" w:rsidRPr="00D04CD0">
        <w:rPr>
          <w:rFonts w:ascii="Times New Roman" w:hAnsi="Times New Roman" w:cs="Times New Roman"/>
          <w:sz w:val="24"/>
          <w:szCs w:val="24"/>
          <w:lang w:val="en-GB"/>
        </w:rPr>
        <w:t xml:space="preserve">; </w:t>
      </w:r>
      <w:r w:rsidRPr="00D04CD0">
        <w:rPr>
          <w:rFonts w:ascii="Times New Roman" w:hAnsi="Times New Roman" w:cs="Times New Roman"/>
          <w:noProof/>
          <w:sz w:val="24"/>
          <w:szCs w:val="24"/>
        </w:rPr>
        <w:t>Topp-Jørgensen et al. 2017)</w:t>
      </w:r>
      <w:r w:rsidRPr="00D04CD0">
        <w:rPr>
          <w:rFonts w:ascii="Times New Roman" w:hAnsi="Times New Roman" w:cs="Times New Roman"/>
          <w:sz w:val="24"/>
          <w:szCs w:val="24"/>
        </w:rPr>
        <w:t xml:space="preserve"> since 1996 and 2008, respectively. Arthropods are sampled weekly during the growing season using pitfall and flight-intercept traps, and samples are sorted to family-level taxonomic resolution. Further species-level identification and analysis suggest abundance declines for some individual species </w:t>
      </w:r>
      <w:r w:rsidRPr="00D04CD0">
        <w:rPr>
          <w:rFonts w:ascii="Times New Roman" w:hAnsi="Times New Roman" w:cs="Times New Roman"/>
          <w:noProof/>
          <w:sz w:val="24"/>
          <w:szCs w:val="24"/>
        </w:rPr>
        <w:t>(</w:t>
      </w:r>
      <w:r w:rsidR="0027543A">
        <w:rPr>
          <w:rFonts w:ascii="Times New Roman" w:hAnsi="Times New Roman" w:cs="Times New Roman"/>
          <w:noProof/>
          <w:sz w:val="24"/>
          <w:szCs w:val="24"/>
        </w:rPr>
        <w:t xml:space="preserve">Bowden et al. 2018, </w:t>
      </w:r>
      <w:r w:rsidRPr="00D04CD0">
        <w:rPr>
          <w:rFonts w:ascii="Times New Roman" w:hAnsi="Times New Roman" w:cs="Times New Roman"/>
          <w:noProof/>
          <w:sz w:val="24"/>
          <w:szCs w:val="24"/>
        </w:rPr>
        <w:t>Loboda et al. 2018)</w:t>
      </w:r>
      <w:r w:rsidRPr="00D04CD0">
        <w:rPr>
          <w:rFonts w:ascii="Times New Roman" w:hAnsi="Times New Roman" w:cs="Times New Roman"/>
          <w:sz w:val="24"/>
          <w:szCs w:val="24"/>
        </w:rPr>
        <w:t xml:space="preserve"> and diversity declines for some functional groups (Gillespie et al., </w:t>
      </w:r>
      <w:r w:rsidR="00E866E8">
        <w:rPr>
          <w:rFonts w:ascii="Times New Roman" w:hAnsi="Times New Roman" w:cs="Times New Roman"/>
          <w:sz w:val="24"/>
          <w:szCs w:val="24"/>
        </w:rPr>
        <w:t>2019</w:t>
      </w:r>
      <w:r w:rsidRPr="00D04CD0">
        <w:rPr>
          <w:rFonts w:ascii="Times New Roman" w:hAnsi="Times New Roman" w:cs="Times New Roman"/>
          <w:sz w:val="24"/>
          <w:szCs w:val="24"/>
        </w:rPr>
        <w:t xml:space="preserve">), but the data demonstrate high temporal and spatial (among habitat) variability. </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Elsewhere, evidence of long-term trends come</w:t>
      </w:r>
      <w:r w:rsidR="00B51315">
        <w:rPr>
          <w:rFonts w:ascii="Times New Roman" w:hAnsi="Times New Roman" w:cs="Times New Roman"/>
          <w:sz w:val="24"/>
          <w:szCs w:val="24"/>
        </w:rPr>
        <w:t>s</w:t>
      </w:r>
      <w:r w:rsidRPr="00D04CD0">
        <w:rPr>
          <w:rFonts w:ascii="Times New Roman" w:hAnsi="Times New Roman" w:cs="Times New Roman"/>
          <w:sz w:val="24"/>
          <w:szCs w:val="24"/>
        </w:rPr>
        <w:t xml:space="preserve"> from stand-alone studies, but these typically cover specific taxonomic groups such as moths (unpublished data, see Gillespie et al. </w:t>
      </w:r>
      <w:r w:rsidR="00E866E8">
        <w:rPr>
          <w:rFonts w:ascii="Times New Roman" w:hAnsi="Times New Roman" w:cs="Times New Roman"/>
          <w:sz w:val="24"/>
          <w:szCs w:val="24"/>
        </w:rPr>
        <w:t>2019</w:t>
      </w:r>
      <w:r w:rsidRPr="00D04CD0">
        <w:rPr>
          <w:rFonts w:ascii="Times New Roman" w:hAnsi="Times New Roman" w:cs="Times New Roman"/>
          <w:sz w:val="24"/>
          <w:szCs w:val="24"/>
        </w:rPr>
        <w:t xml:space="preserve">) and chironomids in Iceland </w:t>
      </w:r>
      <w:r w:rsidRPr="00D04CD0">
        <w:rPr>
          <w:rFonts w:ascii="Times New Roman" w:hAnsi="Times New Roman" w:cs="Times New Roman"/>
          <w:noProof/>
          <w:sz w:val="24"/>
          <w:szCs w:val="24"/>
        </w:rPr>
        <w:t>(Ives et al. 2008)</w:t>
      </w:r>
      <w:r w:rsidRPr="00D04CD0">
        <w:rPr>
          <w:rFonts w:ascii="Times New Roman" w:hAnsi="Times New Roman" w:cs="Times New Roman"/>
          <w:sz w:val="24"/>
          <w:szCs w:val="24"/>
        </w:rPr>
        <w:t xml:space="preserve">, or recent repeats of historic surveys. For example, between 1947 and 1962, the Northern Insect Survey of Canada sampled insect diversity, with an initial focus on biting flies, at over 70 sites in the Canadian and Alaskan Arctic and sub-Arctic </w:t>
      </w:r>
      <w:r w:rsidRPr="00D04CD0">
        <w:rPr>
          <w:rFonts w:ascii="Times New Roman" w:hAnsi="Times New Roman" w:cs="Times New Roman"/>
          <w:noProof/>
          <w:sz w:val="24"/>
          <w:szCs w:val="24"/>
        </w:rPr>
        <w:t>(Freeman 1959, Riegert 1999)</w:t>
      </w:r>
      <w:r w:rsidRPr="00D04CD0">
        <w:rPr>
          <w:rFonts w:ascii="Times New Roman" w:hAnsi="Times New Roman" w:cs="Times New Roman"/>
          <w:sz w:val="24"/>
          <w:szCs w:val="24"/>
        </w:rPr>
        <w:t xml:space="preserve">. More recent efforts through individual research programmes aimed to document changes in diversity </w:t>
      </w:r>
      <w:r w:rsidRPr="00D04CD0">
        <w:rPr>
          <w:rFonts w:ascii="Times New Roman" w:hAnsi="Times New Roman" w:cs="Times New Roman"/>
          <w:noProof/>
          <w:sz w:val="24"/>
          <w:szCs w:val="24"/>
        </w:rPr>
        <w:t>(Buddle et al. 2008)</w:t>
      </w:r>
      <w:r w:rsidRPr="00D04CD0">
        <w:rPr>
          <w:rFonts w:ascii="Times New Roman" w:hAnsi="Times New Roman" w:cs="Times New Roman"/>
          <w:sz w:val="24"/>
          <w:szCs w:val="24"/>
        </w:rPr>
        <w:t xml:space="preserve">, although the lack of standardised sampling in the earlier surveys prevented the analysis of temporal trends for most species groups (but see Timms et al. </w:t>
      </w:r>
      <w:r w:rsidR="00583B7F" w:rsidRPr="00D04CD0">
        <w:rPr>
          <w:rFonts w:ascii="Times New Roman" w:hAnsi="Times New Roman" w:cs="Times New Roman"/>
          <w:noProof/>
          <w:sz w:val="24"/>
          <w:szCs w:val="24"/>
        </w:rPr>
        <w:t>2013</w:t>
      </w:r>
      <w:r w:rsidRPr="00D04CD0">
        <w:rPr>
          <w:rFonts w:ascii="Times New Roman" w:hAnsi="Times New Roman" w:cs="Times New Roman"/>
          <w:sz w:val="24"/>
          <w:szCs w:val="24"/>
        </w:rPr>
        <w:t xml:space="preserve">). Nevertheless, survey updates carried out in other regions may form the best source of information on “status and trends” of arthropods. </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Further opportunities for generating long-term data exist through linking arthropod monitoring activities to programmes for other taxonomic groups. For example, t</w:t>
      </w:r>
      <w:r w:rsidRPr="00D04CD0">
        <w:rPr>
          <w:rFonts w:ascii="Times New Roman" w:hAnsi="Times New Roman" w:cs="Times New Roman"/>
          <w:sz w:val="24"/>
          <w:szCs w:val="24"/>
          <w:lang w:val="en-US"/>
        </w:rPr>
        <w:t>hroughout Canada and Alaska the Arctic Shorebird Demographics Network has been collecting terrestrial arthropods via pitfall trapping for nearly a decade. However, this programme is currently not linked to arthropod experts and the majority of samples have been dried for biomass sampling (e.g.,</w:t>
      </w:r>
      <w:r w:rsidR="00583B7F" w:rsidRPr="00D04CD0">
        <w:rPr>
          <w:rFonts w:ascii="Times New Roman" w:hAnsi="Times New Roman" w:cs="Times New Roman"/>
          <w:sz w:val="24"/>
          <w:szCs w:val="24"/>
          <w:lang w:val="en-US"/>
        </w:rPr>
        <w:t xml:space="preserve"> </w:t>
      </w:r>
      <w:r w:rsidR="00583B7F" w:rsidRPr="00D04CD0">
        <w:rPr>
          <w:rFonts w:ascii="Times New Roman" w:hAnsi="Times New Roman" w:cs="Times New Roman"/>
          <w:noProof/>
          <w:sz w:val="24"/>
          <w:szCs w:val="24"/>
          <w:lang w:val="en-US"/>
        </w:rPr>
        <w:t>Bolduc et al. 2013</w:t>
      </w:r>
      <w:r w:rsidRPr="00D04CD0">
        <w:rPr>
          <w:rFonts w:ascii="Times New Roman" w:hAnsi="Times New Roman" w:cs="Times New Roman"/>
          <w:sz w:val="24"/>
          <w:szCs w:val="24"/>
          <w:lang w:val="en-US"/>
        </w:rPr>
        <w:t xml:space="preserve">) to generate a gross estimate of food availability for birds. Long-term ecological research stations (e.g. </w:t>
      </w:r>
      <w:r w:rsidRPr="00D04CD0">
        <w:rPr>
          <w:rFonts w:ascii="Times New Roman" w:hAnsi="Times New Roman" w:cs="Times New Roman"/>
          <w:noProof/>
          <w:sz w:val="24"/>
          <w:szCs w:val="24"/>
        </w:rPr>
        <w:t>INTERACT 2015)</w:t>
      </w:r>
      <w:r w:rsidRPr="00D04CD0">
        <w:rPr>
          <w:rFonts w:ascii="Times New Roman" w:hAnsi="Times New Roman" w:cs="Times New Roman"/>
          <w:sz w:val="24"/>
          <w:szCs w:val="24"/>
        </w:rPr>
        <w:t xml:space="preserve"> </w:t>
      </w:r>
      <w:r w:rsidRPr="00D04CD0">
        <w:rPr>
          <w:rFonts w:ascii="Times New Roman" w:hAnsi="Times New Roman" w:cs="Times New Roman"/>
          <w:sz w:val="24"/>
          <w:szCs w:val="24"/>
          <w:lang w:val="en-US"/>
        </w:rPr>
        <w:t>could also be expanded to include more arthropod sampling, by securing th</w:t>
      </w:r>
      <w:r w:rsidRPr="00D04CD0">
        <w:rPr>
          <w:rFonts w:ascii="Times New Roman" w:hAnsi="Times New Roman" w:cs="Times New Roman"/>
          <w:sz w:val="24"/>
          <w:szCs w:val="24"/>
        </w:rPr>
        <w:t xml:space="preserve">e resources to collect samples using standardised methods over long periods and identify them to species level. </w:t>
      </w:r>
      <w:r w:rsidRPr="00D04CD0">
        <w:rPr>
          <w:rFonts w:ascii="Times New Roman" w:hAnsi="Times New Roman" w:cs="Times New Roman"/>
          <w:sz w:val="24"/>
          <w:szCs w:val="24"/>
          <w:lang w:val="en-US"/>
        </w:rPr>
        <w:t xml:space="preserve">For example, invertebrates have been studied at the </w:t>
      </w:r>
      <w:r w:rsidRPr="00D04CD0">
        <w:rPr>
          <w:rFonts w:ascii="Times New Roman" w:hAnsi="Times New Roman" w:cs="Times New Roman"/>
          <w:sz w:val="24"/>
          <w:szCs w:val="24"/>
        </w:rPr>
        <w:t>Long-Term Ecological Research Site, Toolik Field Station, located in the Brooks</w:t>
      </w:r>
      <w:r w:rsidRPr="00D04CD0">
        <w:t xml:space="preserve"> </w:t>
      </w:r>
      <w:r w:rsidRPr="00D04CD0">
        <w:rPr>
          <w:rFonts w:ascii="Times New Roman" w:hAnsi="Times New Roman" w:cs="Times New Roman"/>
          <w:sz w:val="24"/>
          <w:szCs w:val="24"/>
        </w:rPr>
        <w:t>Range, North Slope of Alaska (e.g.</w:t>
      </w:r>
      <w:r w:rsidR="00583B7F" w:rsidRPr="00D04CD0">
        <w:rPr>
          <w:rFonts w:ascii="Times New Roman" w:hAnsi="Times New Roman" w:cs="Times New Roman"/>
          <w:sz w:val="24"/>
          <w:szCs w:val="24"/>
        </w:rPr>
        <w:t xml:space="preserve">, </w:t>
      </w:r>
      <w:r w:rsidRPr="00D04CD0">
        <w:rPr>
          <w:rFonts w:ascii="Times New Roman" w:hAnsi="Times New Roman" w:cs="Times New Roman"/>
          <w:noProof/>
          <w:sz w:val="24"/>
          <w:szCs w:val="24"/>
        </w:rPr>
        <w:t>Sikes et al. 2013, Koltz et al. 2017)</w:t>
      </w:r>
      <w:r w:rsidRPr="00D04CD0">
        <w:rPr>
          <w:rFonts w:ascii="Times New Roman" w:hAnsi="Times New Roman" w:cs="Times New Roman"/>
          <w:sz w:val="24"/>
          <w:szCs w:val="24"/>
        </w:rPr>
        <w:t>, but the station lacks a complete species-level inventory and historic long-term invertebrate monitoring dataset. Nevertheless, Toolik Field Station and the station at Utqiaġvik (Barrow) have recently been included in the U.S. National Ecological Observatory Network (NEON), a large-scale U.S. National Science Foundation project aiming to document ecological changes across the U.S. over the next three decades, incorporating pitfall and CO</w:t>
      </w:r>
      <w:r w:rsidRPr="00D04CD0">
        <w:rPr>
          <w:rFonts w:ascii="Times New Roman" w:hAnsi="Times New Roman" w:cs="Times New Roman"/>
          <w:sz w:val="24"/>
          <w:szCs w:val="24"/>
          <w:vertAlign w:val="subscript"/>
        </w:rPr>
        <w:t xml:space="preserve">2 </w:t>
      </w:r>
      <w:r w:rsidRPr="00D04CD0">
        <w:rPr>
          <w:rFonts w:ascii="Times New Roman" w:hAnsi="Times New Roman" w:cs="Times New Roman"/>
          <w:sz w:val="24"/>
          <w:szCs w:val="24"/>
        </w:rPr>
        <w:t xml:space="preserve">traps for arthropods </w:t>
      </w:r>
      <w:r w:rsidRPr="00D04CD0">
        <w:rPr>
          <w:rFonts w:ascii="Times New Roman" w:hAnsi="Times New Roman" w:cs="Times New Roman"/>
          <w:noProof/>
          <w:sz w:val="24"/>
          <w:szCs w:val="24"/>
        </w:rPr>
        <w:t>(Thorpe et al. 2016)</w:t>
      </w:r>
      <w:r w:rsidRPr="00D04CD0">
        <w:rPr>
          <w:rFonts w:ascii="Times New Roman" w:hAnsi="Times New Roman" w:cs="Times New Roman"/>
          <w:sz w:val="24"/>
          <w:szCs w:val="24"/>
        </w:rPr>
        <w:t xml:space="preserve">. It is essential that such projects maintain these commitments and incorporate the standardised protocols of the CBMP in order to create useful baseline summaries. </w:t>
      </w:r>
      <w:r w:rsidR="00765D91">
        <w:rPr>
          <w:rFonts w:ascii="Times New Roman" w:hAnsi="Times New Roman" w:cs="Times New Roman"/>
          <w:sz w:val="24"/>
          <w:szCs w:val="24"/>
        </w:rPr>
        <w:t xml:space="preserve">Further, funding to support DNA identification of the high volume </w:t>
      </w:r>
      <w:r w:rsidR="00F233A0">
        <w:rPr>
          <w:rFonts w:ascii="Times New Roman" w:hAnsi="Times New Roman" w:cs="Times New Roman"/>
          <w:sz w:val="24"/>
          <w:szCs w:val="24"/>
        </w:rPr>
        <w:t>of samples from these stations would contribute significantly to the timeliness and efficiency of biodiversity assessments</w:t>
      </w:r>
      <w:r w:rsidR="000900B8">
        <w:rPr>
          <w:rFonts w:ascii="Times New Roman" w:hAnsi="Times New Roman" w:cs="Times New Roman"/>
          <w:sz w:val="24"/>
          <w:szCs w:val="24"/>
        </w:rPr>
        <w:t xml:space="preserve">, as well as provide other meaningful information such as improved reference sequences and detection of speciation </w:t>
      </w:r>
      <w:r w:rsidR="000900B8" w:rsidRPr="000900B8">
        <w:rPr>
          <w:rFonts w:ascii="Times New Roman" w:hAnsi="Times New Roman" w:cs="Times New Roman"/>
          <w:sz w:val="24"/>
          <w:szCs w:val="24"/>
        </w:rPr>
        <w:t>processes</w:t>
      </w:r>
      <w:r w:rsidR="00765D91" w:rsidRPr="000900B8">
        <w:rPr>
          <w:rFonts w:ascii="Times New Roman" w:hAnsi="Times New Roman" w:cs="Times New Roman"/>
          <w:sz w:val="24"/>
          <w:szCs w:val="24"/>
        </w:rPr>
        <w:t xml:space="preserve"> (</w:t>
      </w:r>
      <w:r w:rsidR="000900B8" w:rsidRPr="000900B8">
        <w:rPr>
          <w:rFonts w:ascii="Times New Roman" w:hAnsi="Times New Roman" w:cs="Times New Roman"/>
          <w:sz w:val="24"/>
          <w:szCs w:val="24"/>
        </w:rPr>
        <w:t>Porter and Hajibabaei 2018</w:t>
      </w:r>
      <w:r w:rsidR="00765D91" w:rsidRPr="000900B8">
        <w:rPr>
          <w:rFonts w:ascii="Times New Roman" w:hAnsi="Times New Roman" w:cs="Times New Roman"/>
          <w:sz w:val="24"/>
          <w:szCs w:val="24"/>
        </w:rPr>
        <w:t>).</w:t>
      </w:r>
      <w:r w:rsidR="00765D91">
        <w:rPr>
          <w:rFonts w:ascii="Times New Roman" w:hAnsi="Times New Roman" w:cs="Times New Roman"/>
          <w:sz w:val="24"/>
          <w:szCs w:val="24"/>
        </w:rPr>
        <w:t xml:space="preserve"> </w:t>
      </w:r>
      <w:r w:rsidRPr="00D04CD0">
        <w:rPr>
          <w:rFonts w:ascii="Times New Roman" w:hAnsi="Times New Roman" w:cs="Times New Roman"/>
          <w:sz w:val="24"/>
          <w:szCs w:val="24"/>
        </w:rPr>
        <w:t xml:space="preserve">Scientific engagement with, and productivity from, these types of sites is considered vital to the sustainability of monitoring programmes, because it ensures statistical rigour in sampling designs and facilitates a flow of communication between stakeholders, ensuring continued relevance of the programme </w:t>
      </w:r>
      <w:r w:rsidRPr="00D04CD0">
        <w:rPr>
          <w:rFonts w:ascii="Times New Roman" w:hAnsi="Times New Roman" w:cs="Times New Roman"/>
          <w:noProof/>
          <w:sz w:val="24"/>
          <w:szCs w:val="24"/>
        </w:rPr>
        <w:t>(Lindenmayer and Likens 2010)</w:t>
      </w:r>
      <w:r w:rsidRPr="00D04CD0">
        <w:rPr>
          <w:rFonts w:ascii="Times New Roman" w:hAnsi="Times New Roman" w:cs="Times New Roman"/>
          <w:sz w:val="24"/>
          <w:szCs w:val="24"/>
        </w:rPr>
        <w:t>.</w:t>
      </w:r>
      <w:r w:rsidR="00765D91">
        <w:rPr>
          <w:rFonts w:ascii="Times New Roman" w:hAnsi="Times New Roman" w:cs="Times New Roman"/>
          <w:sz w:val="24"/>
          <w:szCs w:val="24"/>
        </w:rPr>
        <w:t xml:space="preserve"> M</w:t>
      </w:r>
      <w:r w:rsidRPr="00D04CD0">
        <w:rPr>
          <w:rFonts w:ascii="Times New Roman" w:hAnsi="Times New Roman" w:cs="Times New Roman"/>
          <w:sz w:val="24"/>
          <w:szCs w:val="24"/>
        </w:rPr>
        <w:t>ore of these types of collaborations can close some of the enormous geographic gaps in the coverage of monitoring in the Arctic (Fig. 1). The few stations with current monitoring of arthropods found in the literature and on the internet (Table 1)</w:t>
      </w:r>
      <w:r w:rsidR="00CE2E3E">
        <w:rPr>
          <w:rFonts w:ascii="Times New Roman" w:hAnsi="Times New Roman" w:cs="Times New Roman"/>
          <w:sz w:val="24"/>
          <w:szCs w:val="24"/>
        </w:rPr>
        <w:t xml:space="preserve"> are heavily biased towards insular Arctic</w:t>
      </w:r>
      <w:r w:rsidRPr="00D04CD0">
        <w:rPr>
          <w:rFonts w:ascii="Times New Roman" w:hAnsi="Times New Roman" w:cs="Times New Roman"/>
          <w:sz w:val="24"/>
          <w:szCs w:val="24"/>
        </w:rPr>
        <w:t xml:space="preserve">, with few monitoring activities of note in </w:t>
      </w:r>
      <w:r w:rsidR="00CE2E3E">
        <w:rPr>
          <w:rFonts w:ascii="Times New Roman" w:hAnsi="Times New Roman" w:cs="Times New Roman"/>
          <w:sz w:val="24"/>
          <w:szCs w:val="24"/>
        </w:rPr>
        <w:t>continental</w:t>
      </w:r>
      <w:r w:rsidRPr="00D04CD0">
        <w:rPr>
          <w:rFonts w:ascii="Times New Roman" w:hAnsi="Times New Roman" w:cs="Times New Roman"/>
          <w:sz w:val="24"/>
          <w:szCs w:val="24"/>
        </w:rPr>
        <w:t xml:space="preserve"> Europe or Russia. Similarly, there is a latitudinal imbalance, with most monitoring occurring south of 70°N. While this list of stations is not exhaustive, and is not indicative of research or sampling effort </w:t>
      </w:r>
      <w:r w:rsidRPr="00D04CD0">
        <w:rPr>
          <w:rFonts w:ascii="Times New Roman" w:hAnsi="Times New Roman" w:cs="Times New Roman"/>
          <w:noProof/>
          <w:sz w:val="24"/>
          <w:szCs w:val="24"/>
        </w:rPr>
        <w:t>(Metcalfe et al. 2018)</w:t>
      </w:r>
      <w:r w:rsidRPr="00D04CD0">
        <w:rPr>
          <w:rFonts w:ascii="Times New Roman" w:hAnsi="Times New Roman" w:cs="Times New Roman"/>
          <w:sz w:val="24"/>
          <w:szCs w:val="24"/>
        </w:rPr>
        <w:t xml:space="preserve">, it illustrates an alarming lack of coordinated efforts in arthropod monitoring. </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noProof/>
          <w:sz w:val="24"/>
          <w:szCs w:val="24"/>
          <w:lang w:val="en-GB" w:eastAsia="en-GB"/>
        </w:rPr>
        <w:drawing>
          <wp:inline distT="0" distB="0" distL="0" distR="0" wp14:anchorId="59D1E122" wp14:editId="1C1F5C43">
            <wp:extent cx="5349240" cy="5349240"/>
            <wp:effectExtent l="0" t="0" r="381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ons.jpg"/>
                    <pic:cNvPicPr/>
                  </pic:nvPicPr>
                  <pic:blipFill>
                    <a:blip r:embed="rId7">
                      <a:extLst>
                        <a:ext uri="{28A0092B-C50C-407E-A947-70E740481C1C}">
                          <a14:useLocalDpi xmlns:a14="http://schemas.microsoft.com/office/drawing/2010/main" val="0"/>
                        </a:ext>
                      </a:extLst>
                    </a:blip>
                    <a:stretch>
                      <a:fillRect/>
                    </a:stretch>
                  </pic:blipFill>
                  <pic:spPr>
                    <a:xfrm>
                      <a:off x="0" y="0"/>
                      <a:ext cx="5349240" cy="5349240"/>
                    </a:xfrm>
                    <a:prstGeom prst="rect">
                      <a:avLst/>
                    </a:prstGeom>
                  </pic:spPr>
                </pic:pic>
              </a:graphicData>
            </a:graphic>
          </wp:inline>
        </w:drawing>
      </w:r>
    </w:p>
    <w:p w:rsidR="00391784" w:rsidRPr="00D04CD0" w:rsidRDefault="00391784" w:rsidP="006365C8">
      <w:pPr>
        <w:spacing w:line="480" w:lineRule="auto"/>
        <w:rPr>
          <w:rFonts w:ascii="Times New Roman" w:hAnsi="Times New Roman" w:cs="Times New Roman"/>
          <w:sz w:val="24"/>
          <w:szCs w:val="24"/>
        </w:rPr>
        <w:sectPr w:rsidR="00391784" w:rsidRPr="00D04CD0" w:rsidSect="004D3FD7">
          <w:pgSz w:w="11906" w:h="16838"/>
          <w:pgMar w:top="1417" w:right="1417" w:bottom="1417" w:left="1417" w:header="708" w:footer="708" w:gutter="0"/>
          <w:lnNumType w:countBy="1" w:restart="continuous"/>
          <w:cols w:space="708"/>
          <w:docGrid w:linePitch="360"/>
        </w:sectPr>
      </w:pPr>
      <w:r w:rsidRPr="00D04CD0">
        <w:rPr>
          <w:rFonts w:ascii="Times New Roman" w:hAnsi="Times New Roman" w:cs="Times New Roman"/>
          <w:b/>
          <w:sz w:val="24"/>
          <w:szCs w:val="24"/>
        </w:rPr>
        <w:t>Figure 1</w:t>
      </w:r>
      <w:r w:rsidRPr="00D04CD0">
        <w:rPr>
          <w:rFonts w:ascii="Times New Roman" w:hAnsi="Times New Roman" w:cs="Times New Roman"/>
          <w:sz w:val="24"/>
          <w:szCs w:val="24"/>
        </w:rPr>
        <w:t xml:space="preserve">: Circumpolar map indicating the locations of research stations with current </w:t>
      </w:r>
      <w:r w:rsidR="006365C8" w:rsidRPr="00D04CD0">
        <w:rPr>
          <w:rFonts w:ascii="Times New Roman" w:hAnsi="Times New Roman" w:cs="Times New Roman"/>
          <w:sz w:val="24"/>
          <w:szCs w:val="24"/>
        </w:rPr>
        <w:t xml:space="preserve">or expected future </w:t>
      </w:r>
      <w:r w:rsidRPr="00D04CD0">
        <w:rPr>
          <w:rFonts w:ascii="Times New Roman" w:hAnsi="Times New Roman" w:cs="Times New Roman"/>
          <w:sz w:val="24"/>
          <w:szCs w:val="24"/>
        </w:rPr>
        <w:t xml:space="preserve">arthropod monitoring activities. Details of the stations are in Table 1. </w:t>
      </w:r>
    </w:p>
    <w:p w:rsidR="00391784" w:rsidRPr="00D04CD0" w:rsidRDefault="00391784" w:rsidP="006365C8">
      <w:pPr>
        <w:spacing w:after="0" w:line="480" w:lineRule="auto"/>
        <w:rPr>
          <w:rFonts w:ascii="Times New Roman" w:hAnsi="Times New Roman" w:cs="Times New Roman"/>
          <w:sz w:val="24"/>
          <w:szCs w:val="24"/>
        </w:rPr>
      </w:pPr>
      <w:r w:rsidRPr="00D04CD0">
        <w:rPr>
          <w:rFonts w:ascii="Times New Roman" w:hAnsi="Times New Roman" w:cs="Times New Roman"/>
          <w:b/>
          <w:sz w:val="24"/>
          <w:szCs w:val="24"/>
        </w:rPr>
        <w:t>Table 1:</w:t>
      </w:r>
      <w:r w:rsidRPr="00D04CD0">
        <w:rPr>
          <w:rFonts w:ascii="Times New Roman" w:hAnsi="Times New Roman" w:cs="Times New Roman"/>
          <w:sz w:val="24"/>
          <w:szCs w:val="24"/>
        </w:rPr>
        <w:t xml:space="preserve"> Summary of the Arctic research stations currently involved in monitoring of arthropods</w:t>
      </w:r>
    </w:p>
    <w:tbl>
      <w:tblPr>
        <w:tblStyle w:val="TableGrid"/>
        <w:tblW w:w="14170" w:type="dxa"/>
        <w:tblLayout w:type="fixed"/>
        <w:tblLook w:val="04A0" w:firstRow="1" w:lastRow="0" w:firstColumn="1" w:lastColumn="0" w:noHBand="0" w:noVBand="1"/>
      </w:tblPr>
      <w:tblGrid>
        <w:gridCol w:w="1129"/>
        <w:gridCol w:w="1985"/>
        <w:gridCol w:w="1276"/>
        <w:gridCol w:w="1275"/>
        <w:gridCol w:w="2410"/>
        <w:gridCol w:w="3584"/>
        <w:gridCol w:w="2511"/>
      </w:tblGrid>
      <w:tr w:rsidR="00391784" w:rsidRPr="00D04CD0" w:rsidTr="006365C8">
        <w:tc>
          <w:tcPr>
            <w:tcW w:w="1129" w:type="dxa"/>
          </w:tcPr>
          <w:p w:rsidR="00391784" w:rsidRPr="00D04CD0" w:rsidRDefault="00391784" w:rsidP="006365C8">
            <w:pPr>
              <w:rPr>
                <w:rFonts w:cstheme="minorHAnsi"/>
                <w:b/>
                <w:sz w:val="20"/>
                <w:szCs w:val="20"/>
              </w:rPr>
            </w:pPr>
            <w:r w:rsidRPr="00D04CD0">
              <w:rPr>
                <w:rFonts w:cstheme="minorHAnsi"/>
                <w:b/>
                <w:sz w:val="20"/>
                <w:szCs w:val="20"/>
              </w:rPr>
              <w:t>Country/ State</w:t>
            </w:r>
          </w:p>
        </w:tc>
        <w:tc>
          <w:tcPr>
            <w:tcW w:w="1985" w:type="dxa"/>
          </w:tcPr>
          <w:p w:rsidR="00391784" w:rsidRPr="00D04CD0" w:rsidRDefault="00391784" w:rsidP="006365C8">
            <w:pPr>
              <w:rPr>
                <w:rFonts w:cstheme="minorHAnsi"/>
                <w:b/>
                <w:sz w:val="20"/>
                <w:szCs w:val="20"/>
              </w:rPr>
            </w:pPr>
            <w:r w:rsidRPr="00D04CD0">
              <w:rPr>
                <w:rFonts w:cstheme="minorHAnsi"/>
                <w:b/>
                <w:sz w:val="20"/>
                <w:szCs w:val="20"/>
              </w:rPr>
              <w:t>Location</w:t>
            </w:r>
          </w:p>
        </w:tc>
        <w:tc>
          <w:tcPr>
            <w:tcW w:w="1276" w:type="dxa"/>
          </w:tcPr>
          <w:p w:rsidR="00391784" w:rsidRPr="00D04CD0" w:rsidRDefault="00391784" w:rsidP="006365C8">
            <w:pPr>
              <w:rPr>
                <w:rFonts w:cstheme="minorHAnsi"/>
                <w:b/>
                <w:sz w:val="20"/>
                <w:szCs w:val="20"/>
              </w:rPr>
            </w:pPr>
            <w:r w:rsidRPr="00D04CD0">
              <w:rPr>
                <w:rFonts w:cstheme="minorHAnsi"/>
                <w:b/>
                <w:sz w:val="20"/>
                <w:szCs w:val="20"/>
              </w:rPr>
              <w:t>CAVM zone</w:t>
            </w:r>
          </w:p>
        </w:tc>
        <w:tc>
          <w:tcPr>
            <w:tcW w:w="1275" w:type="dxa"/>
          </w:tcPr>
          <w:p w:rsidR="00391784" w:rsidRPr="00D04CD0" w:rsidRDefault="00391784" w:rsidP="006365C8">
            <w:pPr>
              <w:rPr>
                <w:rFonts w:cstheme="minorHAnsi"/>
                <w:b/>
                <w:sz w:val="20"/>
                <w:szCs w:val="20"/>
              </w:rPr>
            </w:pPr>
            <w:r w:rsidRPr="00D04CD0">
              <w:rPr>
                <w:rFonts w:cstheme="minorHAnsi"/>
                <w:b/>
                <w:sz w:val="20"/>
                <w:szCs w:val="20"/>
              </w:rPr>
              <w:t>Year started</w:t>
            </w:r>
          </w:p>
        </w:tc>
        <w:tc>
          <w:tcPr>
            <w:tcW w:w="2410" w:type="dxa"/>
          </w:tcPr>
          <w:p w:rsidR="00391784" w:rsidRPr="00D04CD0" w:rsidRDefault="00391784" w:rsidP="006365C8">
            <w:pPr>
              <w:rPr>
                <w:rFonts w:cstheme="minorHAnsi"/>
                <w:b/>
                <w:sz w:val="20"/>
                <w:szCs w:val="20"/>
              </w:rPr>
            </w:pPr>
            <w:r w:rsidRPr="00D04CD0">
              <w:rPr>
                <w:rFonts w:cstheme="minorHAnsi"/>
                <w:b/>
                <w:sz w:val="20"/>
                <w:szCs w:val="20"/>
              </w:rPr>
              <w:t>Methods of annual invertebrate sampling</w:t>
            </w:r>
          </w:p>
        </w:tc>
        <w:tc>
          <w:tcPr>
            <w:tcW w:w="3584" w:type="dxa"/>
          </w:tcPr>
          <w:p w:rsidR="00391784" w:rsidRPr="00D04CD0" w:rsidRDefault="00391784" w:rsidP="006365C8">
            <w:pPr>
              <w:rPr>
                <w:rFonts w:cstheme="minorHAnsi"/>
                <w:b/>
                <w:sz w:val="20"/>
                <w:szCs w:val="20"/>
              </w:rPr>
            </w:pPr>
            <w:r w:rsidRPr="00D04CD0">
              <w:rPr>
                <w:rFonts w:cstheme="minorHAnsi"/>
                <w:b/>
                <w:sz w:val="20"/>
                <w:szCs w:val="20"/>
              </w:rPr>
              <w:t>Comments</w:t>
            </w:r>
          </w:p>
        </w:tc>
        <w:tc>
          <w:tcPr>
            <w:tcW w:w="2511" w:type="dxa"/>
          </w:tcPr>
          <w:p w:rsidR="00391784" w:rsidRPr="00D04CD0" w:rsidRDefault="00391784" w:rsidP="006365C8">
            <w:pPr>
              <w:rPr>
                <w:rFonts w:cstheme="minorHAnsi"/>
                <w:b/>
                <w:sz w:val="20"/>
                <w:szCs w:val="20"/>
              </w:rPr>
            </w:pPr>
            <w:r w:rsidRPr="00D04CD0">
              <w:rPr>
                <w:rFonts w:cstheme="minorHAnsi"/>
                <w:b/>
                <w:sz w:val="20"/>
                <w:szCs w:val="20"/>
              </w:rPr>
              <w:t>Ref</w:t>
            </w:r>
          </w:p>
        </w:tc>
      </w:tr>
      <w:tr w:rsidR="00391784" w:rsidRPr="00D04CD0" w:rsidTr="006365C8">
        <w:tc>
          <w:tcPr>
            <w:tcW w:w="1129" w:type="dxa"/>
          </w:tcPr>
          <w:p w:rsidR="00391784" w:rsidRPr="00D04CD0" w:rsidRDefault="00391784" w:rsidP="006365C8">
            <w:pPr>
              <w:rPr>
                <w:rFonts w:cstheme="minorHAnsi"/>
                <w:sz w:val="20"/>
                <w:szCs w:val="20"/>
              </w:rPr>
            </w:pPr>
            <w:r w:rsidRPr="00D04CD0">
              <w:rPr>
                <w:rFonts w:cstheme="minorHAnsi"/>
                <w:sz w:val="20"/>
                <w:szCs w:val="20"/>
              </w:rPr>
              <w:t>Alaska</w:t>
            </w:r>
          </w:p>
        </w:tc>
        <w:tc>
          <w:tcPr>
            <w:tcW w:w="1985" w:type="dxa"/>
          </w:tcPr>
          <w:p w:rsidR="00391784" w:rsidRPr="00D04CD0" w:rsidRDefault="00391784" w:rsidP="006365C8">
            <w:pPr>
              <w:rPr>
                <w:rFonts w:cstheme="minorHAnsi"/>
                <w:sz w:val="20"/>
                <w:szCs w:val="20"/>
              </w:rPr>
            </w:pPr>
            <w:r w:rsidRPr="00D04CD0">
              <w:rPr>
                <w:rFonts w:cstheme="minorHAnsi"/>
                <w:sz w:val="20"/>
                <w:szCs w:val="20"/>
              </w:rPr>
              <w:t>Toolik LTER</w:t>
            </w:r>
          </w:p>
          <w:p w:rsidR="00391784" w:rsidRPr="00D04CD0" w:rsidRDefault="00391784" w:rsidP="006365C8">
            <w:pPr>
              <w:rPr>
                <w:rFonts w:cstheme="minorHAnsi"/>
                <w:sz w:val="20"/>
                <w:szCs w:val="20"/>
              </w:rPr>
            </w:pPr>
          </w:p>
        </w:tc>
        <w:tc>
          <w:tcPr>
            <w:tcW w:w="1276" w:type="dxa"/>
          </w:tcPr>
          <w:p w:rsidR="00391784" w:rsidRPr="00D04CD0" w:rsidRDefault="00391784" w:rsidP="006365C8">
            <w:pPr>
              <w:rPr>
                <w:rFonts w:cstheme="minorHAnsi"/>
                <w:sz w:val="20"/>
                <w:szCs w:val="20"/>
              </w:rPr>
            </w:pPr>
            <w:r w:rsidRPr="00D04CD0">
              <w:rPr>
                <w:rFonts w:cstheme="minorHAnsi"/>
                <w:sz w:val="20"/>
                <w:szCs w:val="20"/>
              </w:rPr>
              <w:t>Low 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1980</w:t>
            </w:r>
          </w:p>
          <w:p w:rsidR="00391784" w:rsidRPr="00D04CD0" w:rsidRDefault="00391784" w:rsidP="006365C8">
            <w:pPr>
              <w:rPr>
                <w:rFonts w:cstheme="minorHAnsi"/>
                <w:sz w:val="20"/>
                <w:szCs w:val="20"/>
              </w:rPr>
            </w:pPr>
          </w:p>
        </w:tc>
        <w:tc>
          <w:tcPr>
            <w:tcW w:w="2410" w:type="dxa"/>
          </w:tcPr>
          <w:p w:rsidR="00391784" w:rsidRPr="00D04CD0" w:rsidRDefault="00391784" w:rsidP="006365C8">
            <w:pPr>
              <w:rPr>
                <w:rFonts w:cstheme="minorHAnsi"/>
                <w:sz w:val="20"/>
                <w:szCs w:val="20"/>
              </w:rPr>
            </w:pPr>
            <w:r w:rsidRPr="00D04CD0">
              <w:rPr>
                <w:rFonts w:cstheme="minorHAnsi"/>
                <w:sz w:val="20"/>
                <w:szCs w:val="20"/>
              </w:rPr>
              <w:t>Pitfall traps, CO</w:t>
            </w:r>
            <w:r w:rsidRPr="00D04CD0">
              <w:rPr>
                <w:rFonts w:cstheme="minorHAnsi"/>
                <w:sz w:val="20"/>
                <w:szCs w:val="20"/>
                <w:vertAlign w:val="subscript"/>
              </w:rPr>
              <w:t>2</w:t>
            </w:r>
            <w:r w:rsidRPr="00D04CD0">
              <w:rPr>
                <w:rFonts w:cstheme="minorHAnsi"/>
                <w:sz w:val="20"/>
                <w:szCs w:val="20"/>
              </w:rPr>
              <w:t xml:space="preserve"> traps from 2017</w:t>
            </w:r>
          </w:p>
        </w:tc>
        <w:tc>
          <w:tcPr>
            <w:tcW w:w="3584" w:type="dxa"/>
          </w:tcPr>
          <w:p w:rsidR="00391784" w:rsidRPr="00D04CD0" w:rsidRDefault="00391784" w:rsidP="006365C8">
            <w:pPr>
              <w:rPr>
                <w:rFonts w:cstheme="minorHAnsi"/>
                <w:sz w:val="20"/>
                <w:szCs w:val="20"/>
              </w:rPr>
            </w:pPr>
            <w:r w:rsidRPr="00D04CD0">
              <w:rPr>
                <w:rFonts w:cstheme="minorHAnsi"/>
                <w:sz w:val="20"/>
                <w:szCs w:val="20"/>
              </w:rPr>
              <w:t xml:space="preserve">Short term projects only prior to 2017. NEON site status since 2017. Target </w:t>
            </w:r>
            <w:r w:rsidR="00B35973">
              <w:rPr>
                <w:rFonts w:cstheme="minorHAnsi"/>
                <w:sz w:val="20"/>
                <w:szCs w:val="20"/>
              </w:rPr>
              <w:t>species are g</w:t>
            </w:r>
            <w:r w:rsidRPr="00D04CD0">
              <w:rPr>
                <w:rFonts w:cstheme="minorHAnsi"/>
                <w:sz w:val="20"/>
                <w:szCs w:val="20"/>
              </w:rPr>
              <w:t>round beetles and mosquitoes. Other species stored as by-catch.</w:t>
            </w:r>
          </w:p>
        </w:tc>
        <w:tc>
          <w:tcPr>
            <w:tcW w:w="2511" w:type="dxa"/>
          </w:tcPr>
          <w:p w:rsidR="00391784" w:rsidRPr="00D04CD0" w:rsidRDefault="00391784" w:rsidP="006365C8">
            <w:pPr>
              <w:rPr>
                <w:rFonts w:cstheme="minorHAnsi"/>
                <w:sz w:val="20"/>
                <w:szCs w:val="20"/>
              </w:rPr>
            </w:pPr>
            <w:r w:rsidRPr="00D04CD0">
              <w:rPr>
                <w:rFonts w:cstheme="minorHAnsi"/>
                <w:noProof/>
                <w:sz w:val="20"/>
                <w:szCs w:val="20"/>
              </w:rPr>
              <w:t>(Hobbie et al. 2003)</w:t>
            </w:r>
          </w:p>
        </w:tc>
      </w:tr>
      <w:tr w:rsidR="00391784" w:rsidRPr="00D04CD0" w:rsidTr="006365C8">
        <w:tc>
          <w:tcPr>
            <w:tcW w:w="1129" w:type="dxa"/>
          </w:tcPr>
          <w:p w:rsidR="00391784" w:rsidRPr="00D04CD0" w:rsidRDefault="00391784" w:rsidP="006365C8">
            <w:pPr>
              <w:rPr>
                <w:rFonts w:cstheme="minorHAnsi"/>
                <w:sz w:val="20"/>
                <w:szCs w:val="20"/>
              </w:rPr>
            </w:pPr>
          </w:p>
        </w:tc>
        <w:tc>
          <w:tcPr>
            <w:tcW w:w="1985" w:type="dxa"/>
          </w:tcPr>
          <w:p w:rsidR="00391784" w:rsidRPr="00D04CD0" w:rsidRDefault="00391784" w:rsidP="006365C8">
            <w:pPr>
              <w:rPr>
                <w:rFonts w:cstheme="minorHAnsi"/>
                <w:sz w:val="20"/>
                <w:szCs w:val="20"/>
              </w:rPr>
            </w:pPr>
            <w:r w:rsidRPr="00D04CD0">
              <w:rPr>
                <w:rFonts w:cstheme="minorHAnsi"/>
                <w:sz w:val="20"/>
                <w:szCs w:val="20"/>
              </w:rPr>
              <w:t>Utqiaġvik (Barrow)</w:t>
            </w:r>
          </w:p>
        </w:tc>
        <w:tc>
          <w:tcPr>
            <w:tcW w:w="1276" w:type="dxa"/>
          </w:tcPr>
          <w:p w:rsidR="00391784" w:rsidRPr="00D04CD0" w:rsidRDefault="00391784" w:rsidP="006365C8">
            <w:pPr>
              <w:rPr>
                <w:rFonts w:cstheme="minorHAnsi"/>
                <w:sz w:val="20"/>
                <w:szCs w:val="20"/>
              </w:rPr>
            </w:pPr>
            <w:r w:rsidRPr="00D04CD0">
              <w:rPr>
                <w:rFonts w:cstheme="minorHAnsi"/>
                <w:sz w:val="20"/>
                <w:szCs w:val="20"/>
              </w:rPr>
              <w:t>High 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2015</w:t>
            </w:r>
          </w:p>
        </w:tc>
        <w:tc>
          <w:tcPr>
            <w:tcW w:w="2410" w:type="dxa"/>
          </w:tcPr>
          <w:p w:rsidR="00391784" w:rsidRPr="00D04CD0" w:rsidRDefault="00391784" w:rsidP="006365C8">
            <w:pPr>
              <w:rPr>
                <w:rFonts w:cstheme="minorHAnsi"/>
                <w:sz w:val="20"/>
                <w:szCs w:val="20"/>
              </w:rPr>
            </w:pPr>
            <w:r w:rsidRPr="00D04CD0">
              <w:rPr>
                <w:rFonts w:cstheme="minorHAnsi"/>
                <w:sz w:val="20"/>
                <w:szCs w:val="20"/>
              </w:rPr>
              <w:t>Pitfall traps, CO</w:t>
            </w:r>
            <w:r w:rsidRPr="00D04CD0">
              <w:rPr>
                <w:rFonts w:cstheme="minorHAnsi"/>
                <w:sz w:val="20"/>
                <w:szCs w:val="20"/>
                <w:vertAlign w:val="subscript"/>
              </w:rPr>
              <w:t>2</w:t>
            </w:r>
            <w:r w:rsidRPr="00D04CD0">
              <w:rPr>
                <w:rFonts w:cstheme="minorHAnsi"/>
                <w:sz w:val="20"/>
                <w:szCs w:val="20"/>
              </w:rPr>
              <w:t xml:space="preserve"> traps</w:t>
            </w:r>
          </w:p>
        </w:tc>
        <w:tc>
          <w:tcPr>
            <w:tcW w:w="3584" w:type="dxa"/>
          </w:tcPr>
          <w:p w:rsidR="00391784" w:rsidRPr="00D04CD0" w:rsidRDefault="00391784" w:rsidP="006365C8">
            <w:pPr>
              <w:rPr>
                <w:rFonts w:cstheme="minorHAnsi"/>
                <w:sz w:val="20"/>
                <w:szCs w:val="20"/>
              </w:rPr>
            </w:pPr>
            <w:r w:rsidRPr="00D04CD0">
              <w:rPr>
                <w:rFonts w:cstheme="minorHAnsi"/>
                <w:sz w:val="20"/>
                <w:szCs w:val="20"/>
              </w:rPr>
              <w:t>NEON site since 2017. Target species as for Toolik</w:t>
            </w:r>
          </w:p>
        </w:tc>
        <w:tc>
          <w:tcPr>
            <w:tcW w:w="2511" w:type="dxa"/>
          </w:tcPr>
          <w:p w:rsidR="00391784" w:rsidRPr="00D04CD0" w:rsidRDefault="00391784" w:rsidP="006365C8">
            <w:pPr>
              <w:rPr>
                <w:rFonts w:cstheme="minorHAnsi"/>
                <w:sz w:val="20"/>
                <w:szCs w:val="20"/>
                <w:lang w:val="en-GB"/>
              </w:rPr>
            </w:pPr>
            <w:r w:rsidRPr="00D04CD0">
              <w:rPr>
                <w:rFonts w:cstheme="minorHAnsi"/>
                <w:noProof/>
                <w:sz w:val="20"/>
                <w:szCs w:val="20"/>
              </w:rPr>
              <w:t>(Thorpe et al. 2016)</w:t>
            </w:r>
          </w:p>
        </w:tc>
      </w:tr>
      <w:tr w:rsidR="00391784" w:rsidRPr="00D04CD0" w:rsidTr="006365C8">
        <w:tc>
          <w:tcPr>
            <w:tcW w:w="1129" w:type="dxa"/>
          </w:tcPr>
          <w:p w:rsidR="00391784" w:rsidRPr="00D04CD0" w:rsidRDefault="00391784" w:rsidP="006365C8">
            <w:pPr>
              <w:rPr>
                <w:rFonts w:cstheme="minorHAnsi"/>
                <w:sz w:val="20"/>
                <w:szCs w:val="20"/>
              </w:rPr>
            </w:pPr>
            <w:r w:rsidRPr="00D04CD0">
              <w:rPr>
                <w:rFonts w:cstheme="minorHAnsi"/>
                <w:sz w:val="20"/>
                <w:szCs w:val="20"/>
              </w:rPr>
              <w:t>Canada</w:t>
            </w:r>
          </w:p>
        </w:tc>
        <w:tc>
          <w:tcPr>
            <w:tcW w:w="1985" w:type="dxa"/>
          </w:tcPr>
          <w:p w:rsidR="00391784" w:rsidRPr="00D04CD0" w:rsidRDefault="00391784" w:rsidP="006365C8">
            <w:pPr>
              <w:rPr>
                <w:rFonts w:cstheme="minorHAnsi"/>
                <w:sz w:val="20"/>
                <w:szCs w:val="20"/>
              </w:rPr>
            </w:pPr>
            <w:r w:rsidRPr="00D04CD0">
              <w:rPr>
                <w:rFonts w:cstheme="minorHAnsi"/>
                <w:sz w:val="20"/>
                <w:szCs w:val="20"/>
                <w:lang w:val="en-US"/>
              </w:rPr>
              <w:t>CHARS, Cambridge Bay, Nunavut</w:t>
            </w:r>
          </w:p>
        </w:tc>
        <w:tc>
          <w:tcPr>
            <w:tcW w:w="1276" w:type="dxa"/>
          </w:tcPr>
          <w:p w:rsidR="00391784" w:rsidRPr="00D04CD0" w:rsidRDefault="00391784" w:rsidP="006365C8">
            <w:pPr>
              <w:rPr>
                <w:rFonts w:cstheme="minorHAnsi"/>
                <w:sz w:val="20"/>
                <w:szCs w:val="20"/>
              </w:rPr>
            </w:pPr>
            <w:r w:rsidRPr="00D04CD0">
              <w:rPr>
                <w:rFonts w:cstheme="minorHAnsi"/>
                <w:sz w:val="20"/>
                <w:szCs w:val="20"/>
              </w:rPr>
              <w:t>High Arctic</w:t>
            </w:r>
          </w:p>
        </w:tc>
        <w:tc>
          <w:tcPr>
            <w:tcW w:w="1275" w:type="dxa"/>
          </w:tcPr>
          <w:p w:rsidR="00391784" w:rsidRPr="00D04CD0" w:rsidRDefault="0027543A" w:rsidP="006365C8">
            <w:pPr>
              <w:rPr>
                <w:rFonts w:cstheme="minorHAnsi"/>
                <w:sz w:val="20"/>
                <w:szCs w:val="20"/>
              </w:rPr>
            </w:pPr>
            <w:r>
              <w:rPr>
                <w:rFonts w:cstheme="minorHAnsi"/>
                <w:sz w:val="20"/>
                <w:szCs w:val="20"/>
              </w:rPr>
              <w:t>Expected 2019</w:t>
            </w:r>
          </w:p>
        </w:tc>
        <w:tc>
          <w:tcPr>
            <w:tcW w:w="2410" w:type="dxa"/>
          </w:tcPr>
          <w:p w:rsidR="00391784" w:rsidRPr="00D04CD0" w:rsidRDefault="00391784" w:rsidP="006365C8">
            <w:pPr>
              <w:rPr>
                <w:rFonts w:cstheme="minorHAnsi"/>
                <w:sz w:val="20"/>
                <w:szCs w:val="20"/>
              </w:rPr>
            </w:pPr>
            <w:r w:rsidRPr="00D04CD0">
              <w:rPr>
                <w:rFonts w:cstheme="minorHAnsi"/>
                <w:sz w:val="20"/>
                <w:szCs w:val="20"/>
              </w:rPr>
              <w:t>As CBMP</w:t>
            </w:r>
          </w:p>
        </w:tc>
        <w:tc>
          <w:tcPr>
            <w:tcW w:w="3584" w:type="dxa"/>
          </w:tcPr>
          <w:p w:rsidR="00391784" w:rsidRPr="00D04CD0" w:rsidRDefault="00391784" w:rsidP="006365C8">
            <w:pPr>
              <w:rPr>
                <w:rFonts w:cstheme="minorHAnsi"/>
                <w:sz w:val="20"/>
                <w:szCs w:val="20"/>
              </w:rPr>
            </w:pPr>
            <w:r w:rsidRPr="00D04CD0">
              <w:rPr>
                <w:rFonts w:cstheme="minorHAnsi"/>
                <w:sz w:val="20"/>
                <w:szCs w:val="20"/>
              </w:rPr>
              <w:t>One of the first CBMP stations</w:t>
            </w:r>
          </w:p>
        </w:tc>
        <w:tc>
          <w:tcPr>
            <w:tcW w:w="2511" w:type="dxa"/>
          </w:tcPr>
          <w:p w:rsidR="00391784" w:rsidRPr="00D04CD0" w:rsidRDefault="00391784" w:rsidP="006365C8">
            <w:pPr>
              <w:rPr>
                <w:rFonts w:cstheme="minorHAnsi"/>
                <w:sz w:val="20"/>
                <w:szCs w:val="20"/>
              </w:rPr>
            </w:pPr>
            <w:r w:rsidRPr="00D04CD0">
              <w:rPr>
                <w:rFonts w:cstheme="minorHAnsi"/>
                <w:noProof/>
                <w:sz w:val="20"/>
                <w:szCs w:val="20"/>
              </w:rPr>
              <w:t>(</w:t>
            </w:r>
            <w:r w:rsidR="00583B7F" w:rsidRPr="00D04CD0">
              <w:rPr>
                <w:rFonts w:cstheme="minorHAnsi"/>
                <w:noProof/>
                <w:sz w:val="20"/>
                <w:szCs w:val="20"/>
              </w:rPr>
              <w:t xml:space="preserve">Government of </w:t>
            </w:r>
            <w:r w:rsidRPr="00D04CD0">
              <w:rPr>
                <w:rFonts w:cstheme="minorHAnsi"/>
                <w:noProof/>
                <w:sz w:val="20"/>
                <w:szCs w:val="20"/>
              </w:rPr>
              <w:t>Canada 2018)</w:t>
            </w:r>
          </w:p>
        </w:tc>
      </w:tr>
      <w:tr w:rsidR="00391784" w:rsidRPr="00D04CD0" w:rsidTr="006365C8">
        <w:tc>
          <w:tcPr>
            <w:tcW w:w="1129" w:type="dxa"/>
          </w:tcPr>
          <w:p w:rsidR="00391784" w:rsidRPr="00D04CD0" w:rsidRDefault="00391784" w:rsidP="006365C8">
            <w:pPr>
              <w:rPr>
                <w:rFonts w:cstheme="minorHAnsi"/>
                <w:sz w:val="20"/>
                <w:szCs w:val="20"/>
              </w:rPr>
            </w:pPr>
          </w:p>
        </w:tc>
        <w:tc>
          <w:tcPr>
            <w:tcW w:w="1985" w:type="dxa"/>
          </w:tcPr>
          <w:p w:rsidR="00391784" w:rsidRPr="00D04CD0" w:rsidRDefault="00391784" w:rsidP="006365C8">
            <w:pPr>
              <w:rPr>
                <w:rFonts w:cstheme="minorHAnsi"/>
                <w:sz w:val="20"/>
                <w:szCs w:val="20"/>
              </w:rPr>
            </w:pPr>
            <w:r w:rsidRPr="00D04CD0">
              <w:rPr>
                <w:rFonts w:cstheme="minorHAnsi"/>
                <w:sz w:val="20"/>
                <w:szCs w:val="20"/>
                <w:lang w:val="en-US"/>
              </w:rPr>
              <w:t>Bylot Island</w:t>
            </w:r>
          </w:p>
        </w:tc>
        <w:tc>
          <w:tcPr>
            <w:tcW w:w="1276" w:type="dxa"/>
          </w:tcPr>
          <w:p w:rsidR="00391784" w:rsidRPr="00D04CD0" w:rsidRDefault="00391784" w:rsidP="006365C8">
            <w:pPr>
              <w:rPr>
                <w:rFonts w:cstheme="minorHAnsi"/>
                <w:sz w:val="20"/>
                <w:szCs w:val="20"/>
              </w:rPr>
            </w:pPr>
            <w:r w:rsidRPr="00D04CD0">
              <w:rPr>
                <w:rFonts w:cstheme="minorHAnsi"/>
                <w:sz w:val="20"/>
                <w:szCs w:val="20"/>
              </w:rPr>
              <w:t>High 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2005</w:t>
            </w:r>
          </w:p>
        </w:tc>
        <w:tc>
          <w:tcPr>
            <w:tcW w:w="2410" w:type="dxa"/>
          </w:tcPr>
          <w:p w:rsidR="00391784" w:rsidRPr="00D04CD0" w:rsidRDefault="00391784" w:rsidP="006365C8">
            <w:pPr>
              <w:rPr>
                <w:rFonts w:cstheme="minorHAnsi"/>
                <w:sz w:val="20"/>
                <w:szCs w:val="20"/>
              </w:rPr>
            </w:pPr>
            <w:r w:rsidRPr="00D04CD0">
              <w:rPr>
                <w:rFonts w:cstheme="minorHAnsi"/>
                <w:sz w:val="20"/>
                <w:szCs w:val="20"/>
              </w:rPr>
              <w:t>Modified pitfall traps</w:t>
            </w:r>
          </w:p>
        </w:tc>
        <w:tc>
          <w:tcPr>
            <w:tcW w:w="3584" w:type="dxa"/>
          </w:tcPr>
          <w:p w:rsidR="00391784" w:rsidRPr="00D04CD0" w:rsidRDefault="00391784" w:rsidP="006365C8">
            <w:pPr>
              <w:rPr>
                <w:rFonts w:cstheme="minorHAnsi"/>
                <w:sz w:val="20"/>
                <w:szCs w:val="20"/>
              </w:rPr>
            </w:pPr>
            <w:r w:rsidRPr="00D04CD0">
              <w:rPr>
                <w:rFonts w:cstheme="minorHAnsi"/>
                <w:sz w:val="20"/>
                <w:szCs w:val="20"/>
              </w:rPr>
              <w:t>As part of broader ecosystem monitoring</w:t>
            </w:r>
          </w:p>
        </w:tc>
        <w:tc>
          <w:tcPr>
            <w:tcW w:w="2511" w:type="dxa"/>
          </w:tcPr>
          <w:p w:rsidR="00391784" w:rsidRPr="00D04CD0" w:rsidRDefault="00391784" w:rsidP="006365C8">
            <w:pPr>
              <w:rPr>
                <w:rFonts w:cstheme="minorHAnsi"/>
                <w:sz w:val="20"/>
                <w:szCs w:val="20"/>
              </w:rPr>
            </w:pPr>
            <w:r w:rsidRPr="00D04CD0">
              <w:rPr>
                <w:rFonts w:cstheme="minorHAnsi"/>
                <w:sz w:val="20"/>
                <w:szCs w:val="20"/>
              </w:rPr>
              <w:t>http://www.cen.ulaval.ca/bylot/ecomon-anispec-arthropod.htm</w:t>
            </w:r>
          </w:p>
        </w:tc>
      </w:tr>
      <w:tr w:rsidR="00391784" w:rsidRPr="00D04CD0" w:rsidTr="006365C8">
        <w:tc>
          <w:tcPr>
            <w:tcW w:w="1129" w:type="dxa"/>
          </w:tcPr>
          <w:p w:rsidR="00391784" w:rsidRPr="00D04CD0" w:rsidRDefault="00391784" w:rsidP="006365C8">
            <w:pPr>
              <w:rPr>
                <w:rFonts w:cstheme="minorHAnsi"/>
                <w:sz w:val="20"/>
                <w:szCs w:val="20"/>
              </w:rPr>
            </w:pPr>
            <w:r w:rsidRPr="00D04CD0">
              <w:rPr>
                <w:rFonts w:cstheme="minorHAnsi"/>
                <w:sz w:val="20"/>
                <w:szCs w:val="20"/>
              </w:rPr>
              <w:t>Greenland</w:t>
            </w:r>
          </w:p>
        </w:tc>
        <w:tc>
          <w:tcPr>
            <w:tcW w:w="1985" w:type="dxa"/>
          </w:tcPr>
          <w:p w:rsidR="00391784" w:rsidRPr="00D04CD0" w:rsidRDefault="00391784" w:rsidP="006365C8">
            <w:pPr>
              <w:rPr>
                <w:rFonts w:cstheme="minorHAnsi"/>
                <w:sz w:val="20"/>
                <w:szCs w:val="20"/>
              </w:rPr>
            </w:pPr>
            <w:r w:rsidRPr="00D04CD0">
              <w:rPr>
                <w:rFonts w:cstheme="minorHAnsi"/>
                <w:sz w:val="20"/>
                <w:szCs w:val="20"/>
              </w:rPr>
              <w:t>Zackenberg  Ecological Research Operations</w:t>
            </w:r>
          </w:p>
        </w:tc>
        <w:tc>
          <w:tcPr>
            <w:tcW w:w="1276" w:type="dxa"/>
          </w:tcPr>
          <w:p w:rsidR="00391784" w:rsidRPr="00D04CD0" w:rsidRDefault="00391784" w:rsidP="006365C8">
            <w:pPr>
              <w:rPr>
                <w:rFonts w:cstheme="minorHAnsi"/>
                <w:sz w:val="20"/>
                <w:szCs w:val="20"/>
              </w:rPr>
            </w:pPr>
            <w:r w:rsidRPr="00D04CD0">
              <w:rPr>
                <w:rFonts w:cstheme="minorHAnsi"/>
                <w:sz w:val="20"/>
                <w:szCs w:val="20"/>
              </w:rPr>
              <w:t>High 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1996</w:t>
            </w:r>
          </w:p>
          <w:p w:rsidR="00391784" w:rsidRPr="00D04CD0" w:rsidRDefault="00391784" w:rsidP="006365C8">
            <w:pPr>
              <w:rPr>
                <w:rFonts w:cstheme="minorHAnsi"/>
                <w:sz w:val="20"/>
                <w:szCs w:val="20"/>
              </w:rPr>
            </w:pPr>
          </w:p>
        </w:tc>
        <w:tc>
          <w:tcPr>
            <w:tcW w:w="2410" w:type="dxa"/>
            <w:vMerge w:val="restart"/>
            <w:vAlign w:val="center"/>
          </w:tcPr>
          <w:p w:rsidR="00391784" w:rsidRPr="00D04CD0" w:rsidRDefault="00391784" w:rsidP="006365C8">
            <w:pPr>
              <w:rPr>
                <w:rFonts w:cstheme="minorHAnsi"/>
                <w:sz w:val="20"/>
                <w:szCs w:val="20"/>
              </w:rPr>
            </w:pPr>
            <w:r w:rsidRPr="00D04CD0">
              <w:rPr>
                <w:rFonts w:cstheme="minorHAnsi"/>
                <w:sz w:val="20"/>
                <w:szCs w:val="20"/>
              </w:rPr>
              <w:t>Pitfall traps, flight interception traps</w:t>
            </w:r>
          </w:p>
        </w:tc>
        <w:tc>
          <w:tcPr>
            <w:tcW w:w="3584" w:type="dxa"/>
            <w:vMerge w:val="restart"/>
            <w:vAlign w:val="center"/>
          </w:tcPr>
          <w:p w:rsidR="00391784" w:rsidRPr="00D04CD0" w:rsidRDefault="00391784" w:rsidP="006365C8">
            <w:pPr>
              <w:rPr>
                <w:rFonts w:cstheme="minorHAnsi"/>
                <w:sz w:val="20"/>
                <w:szCs w:val="20"/>
              </w:rPr>
            </w:pPr>
            <w:r w:rsidRPr="00D04CD0">
              <w:rPr>
                <w:rFonts w:cstheme="minorHAnsi"/>
                <w:sz w:val="20"/>
                <w:szCs w:val="20"/>
              </w:rPr>
              <w:t>Weekly sampling, family-level identification</w:t>
            </w:r>
          </w:p>
        </w:tc>
        <w:tc>
          <w:tcPr>
            <w:tcW w:w="2511" w:type="dxa"/>
          </w:tcPr>
          <w:p w:rsidR="00391784" w:rsidRPr="00D04CD0" w:rsidRDefault="00391784" w:rsidP="006365C8">
            <w:pPr>
              <w:rPr>
                <w:rFonts w:cstheme="minorHAnsi"/>
                <w:sz w:val="20"/>
                <w:szCs w:val="20"/>
                <w:lang w:val="nb-NO"/>
              </w:rPr>
            </w:pPr>
            <w:r w:rsidRPr="00D04CD0">
              <w:rPr>
                <w:rFonts w:cstheme="minorHAnsi"/>
                <w:noProof/>
                <w:sz w:val="20"/>
                <w:szCs w:val="20"/>
                <w:lang w:val="nb-NO"/>
              </w:rPr>
              <w:t>(Hansen et al. 2017)</w:t>
            </w:r>
          </w:p>
          <w:p w:rsidR="00391784" w:rsidRPr="00D04CD0" w:rsidRDefault="00391784" w:rsidP="006365C8">
            <w:pPr>
              <w:rPr>
                <w:rFonts w:cstheme="minorHAnsi"/>
                <w:sz w:val="20"/>
                <w:szCs w:val="20"/>
              </w:rPr>
            </w:pPr>
          </w:p>
        </w:tc>
      </w:tr>
      <w:tr w:rsidR="00391784" w:rsidRPr="00D04CD0" w:rsidTr="006365C8">
        <w:tc>
          <w:tcPr>
            <w:tcW w:w="1129" w:type="dxa"/>
          </w:tcPr>
          <w:p w:rsidR="00391784" w:rsidRPr="00D04CD0" w:rsidRDefault="00391784" w:rsidP="006365C8">
            <w:pPr>
              <w:rPr>
                <w:rFonts w:cstheme="minorHAnsi"/>
                <w:sz w:val="20"/>
                <w:szCs w:val="20"/>
              </w:rPr>
            </w:pPr>
          </w:p>
        </w:tc>
        <w:tc>
          <w:tcPr>
            <w:tcW w:w="1985" w:type="dxa"/>
          </w:tcPr>
          <w:p w:rsidR="00391784" w:rsidRPr="00D04CD0" w:rsidRDefault="00391784" w:rsidP="006365C8">
            <w:pPr>
              <w:rPr>
                <w:rFonts w:cstheme="minorHAnsi"/>
                <w:sz w:val="20"/>
                <w:szCs w:val="20"/>
              </w:rPr>
            </w:pPr>
            <w:r w:rsidRPr="00D04CD0">
              <w:rPr>
                <w:rFonts w:cstheme="minorHAnsi"/>
                <w:sz w:val="20"/>
                <w:szCs w:val="20"/>
              </w:rPr>
              <w:t>Nuuk Ecological Research Operations</w:t>
            </w:r>
          </w:p>
        </w:tc>
        <w:tc>
          <w:tcPr>
            <w:tcW w:w="1276" w:type="dxa"/>
          </w:tcPr>
          <w:p w:rsidR="00391784" w:rsidRPr="00D04CD0" w:rsidRDefault="00391784" w:rsidP="006365C8">
            <w:pPr>
              <w:rPr>
                <w:rFonts w:cstheme="minorHAnsi"/>
                <w:sz w:val="20"/>
                <w:szCs w:val="20"/>
              </w:rPr>
            </w:pPr>
            <w:r w:rsidRPr="00D04CD0">
              <w:rPr>
                <w:rFonts w:cstheme="minorHAnsi"/>
                <w:sz w:val="20"/>
                <w:szCs w:val="20"/>
              </w:rPr>
              <w:t>Low 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2008</w:t>
            </w:r>
          </w:p>
        </w:tc>
        <w:tc>
          <w:tcPr>
            <w:tcW w:w="2410" w:type="dxa"/>
            <w:vMerge/>
          </w:tcPr>
          <w:p w:rsidR="00391784" w:rsidRPr="00D04CD0" w:rsidRDefault="00391784" w:rsidP="006365C8">
            <w:pPr>
              <w:rPr>
                <w:rFonts w:cstheme="minorHAnsi"/>
                <w:sz w:val="20"/>
                <w:szCs w:val="20"/>
              </w:rPr>
            </w:pPr>
          </w:p>
        </w:tc>
        <w:tc>
          <w:tcPr>
            <w:tcW w:w="3584" w:type="dxa"/>
            <w:vMerge/>
          </w:tcPr>
          <w:p w:rsidR="00391784" w:rsidRPr="00D04CD0" w:rsidRDefault="00391784" w:rsidP="006365C8">
            <w:pPr>
              <w:rPr>
                <w:rFonts w:cstheme="minorHAnsi"/>
                <w:sz w:val="20"/>
                <w:szCs w:val="20"/>
              </w:rPr>
            </w:pPr>
          </w:p>
        </w:tc>
        <w:tc>
          <w:tcPr>
            <w:tcW w:w="2511" w:type="dxa"/>
          </w:tcPr>
          <w:p w:rsidR="00391784" w:rsidRPr="00D04CD0" w:rsidRDefault="00391784" w:rsidP="006365C8">
            <w:pPr>
              <w:rPr>
                <w:rFonts w:cstheme="minorHAnsi"/>
                <w:sz w:val="20"/>
                <w:szCs w:val="20"/>
                <w:lang w:val="nb-NO"/>
              </w:rPr>
            </w:pPr>
            <w:r w:rsidRPr="00D04CD0">
              <w:rPr>
                <w:rFonts w:cstheme="minorHAnsi"/>
                <w:noProof/>
                <w:sz w:val="20"/>
                <w:szCs w:val="20"/>
                <w:lang w:val="nb-NO"/>
              </w:rPr>
              <w:t>(Topp-Jørgensen et al. 2017)</w:t>
            </w:r>
          </w:p>
        </w:tc>
      </w:tr>
      <w:tr w:rsidR="00391784" w:rsidRPr="00D04CD0" w:rsidTr="006365C8">
        <w:tc>
          <w:tcPr>
            <w:tcW w:w="1129" w:type="dxa"/>
          </w:tcPr>
          <w:p w:rsidR="00391784" w:rsidRPr="00D04CD0" w:rsidRDefault="00391784" w:rsidP="006365C8">
            <w:pPr>
              <w:rPr>
                <w:rFonts w:cstheme="minorHAnsi"/>
                <w:sz w:val="20"/>
                <w:szCs w:val="20"/>
              </w:rPr>
            </w:pPr>
          </w:p>
        </w:tc>
        <w:tc>
          <w:tcPr>
            <w:tcW w:w="1985" w:type="dxa"/>
          </w:tcPr>
          <w:p w:rsidR="00391784" w:rsidRPr="00D04CD0" w:rsidRDefault="00391784" w:rsidP="006365C8">
            <w:pPr>
              <w:rPr>
                <w:rFonts w:cstheme="minorHAnsi"/>
                <w:sz w:val="20"/>
                <w:szCs w:val="20"/>
              </w:rPr>
            </w:pPr>
            <w:r w:rsidRPr="00D04CD0">
              <w:rPr>
                <w:rFonts w:cstheme="minorHAnsi"/>
                <w:sz w:val="20"/>
                <w:szCs w:val="20"/>
              </w:rPr>
              <w:t>Narsarsuaq</w:t>
            </w:r>
          </w:p>
        </w:tc>
        <w:tc>
          <w:tcPr>
            <w:tcW w:w="1276" w:type="dxa"/>
          </w:tcPr>
          <w:p w:rsidR="00391784" w:rsidRPr="00D04CD0" w:rsidRDefault="00391784" w:rsidP="006365C8">
            <w:pPr>
              <w:rPr>
                <w:rFonts w:cstheme="minorHAnsi"/>
                <w:sz w:val="20"/>
                <w:szCs w:val="20"/>
              </w:rPr>
            </w:pPr>
            <w:r w:rsidRPr="00D04CD0">
              <w:rPr>
                <w:rFonts w:cstheme="minorHAnsi"/>
                <w:sz w:val="20"/>
                <w:szCs w:val="20"/>
              </w:rPr>
              <w:t>Sub-Arctic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2014</w:t>
            </w:r>
          </w:p>
        </w:tc>
        <w:tc>
          <w:tcPr>
            <w:tcW w:w="2410" w:type="dxa"/>
          </w:tcPr>
          <w:p w:rsidR="00391784" w:rsidRPr="00D04CD0" w:rsidRDefault="00391784" w:rsidP="006365C8">
            <w:pPr>
              <w:rPr>
                <w:rFonts w:cstheme="minorHAnsi"/>
                <w:sz w:val="20"/>
                <w:szCs w:val="20"/>
              </w:rPr>
            </w:pPr>
            <w:r w:rsidRPr="00D04CD0">
              <w:rPr>
                <w:rFonts w:cstheme="minorHAnsi"/>
                <w:sz w:val="20"/>
                <w:szCs w:val="20"/>
              </w:rPr>
              <w:t>Pitfall traps, Malaise traps</w:t>
            </w:r>
          </w:p>
        </w:tc>
        <w:tc>
          <w:tcPr>
            <w:tcW w:w="3584" w:type="dxa"/>
          </w:tcPr>
          <w:p w:rsidR="00391784" w:rsidRPr="00D04CD0" w:rsidRDefault="00391784" w:rsidP="006365C8">
            <w:pPr>
              <w:rPr>
                <w:rFonts w:cstheme="minorHAnsi"/>
                <w:sz w:val="20"/>
                <w:szCs w:val="20"/>
              </w:rPr>
            </w:pPr>
            <w:r w:rsidRPr="00D04CD0">
              <w:rPr>
                <w:rFonts w:cstheme="minorHAnsi"/>
                <w:sz w:val="20"/>
                <w:szCs w:val="20"/>
              </w:rPr>
              <w:t>Weekly sampling, some species-level identification</w:t>
            </w:r>
          </w:p>
        </w:tc>
        <w:tc>
          <w:tcPr>
            <w:tcW w:w="2511" w:type="dxa"/>
          </w:tcPr>
          <w:p w:rsidR="00391784" w:rsidRPr="00D04CD0" w:rsidRDefault="00583B7F" w:rsidP="00583B7F">
            <w:pPr>
              <w:rPr>
                <w:rFonts w:cstheme="minorHAnsi"/>
                <w:sz w:val="20"/>
                <w:szCs w:val="20"/>
              </w:rPr>
            </w:pPr>
            <w:r w:rsidRPr="00D04CD0">
              <w:rPr>
                <w:rFonts w:cstheme="minorHAnsi"/>
                <w:noProof/>
                <w:sz w:val="20"/>
                <w:szCs w:val="20"/>
              </w:rPr>
              <w:t>(Høye et al. 2018)</w:t>
            </w:r>
          </w:p>
        </w:tc>
      </w:tr>
      <w:tr w:rsidR="00391784" w:rsidRPr="00D04CD0" w:rsidTr="006365C8">
        <w:tc>
          <w:tcPr>
            <w:tcW w:w="1129" w:type="dxa"/>
          </w:tcPr>
          <w:p w:rsidR="00391784" w:rsidRPr="00D04CD0" w:rsidRDefault="00391784" w:rsidP="006365C8">
            <w:pPr>
              <w:rPr>
                <w:rFonts w:cstheme="minorHAnsi"/>
                <w:sz w:val="20"/>
                <w:szCs w:val="20"/>
              </w:rPr>
            </w:pPr>
          </w:p>
        </w:tc>
        <w:tc>
          <w:tcPr>
            <w:tcW w:w="1985" w:type="dxa"/>
          </w:tcPr>
          <w:p w:rsidR="00391784" w:rsidRPr="00D04CD0" w:rsidRDefault="00391784" w:rsidP="006365C8">
            <w:pPr>
              <w:rPr>
                <w:rFonts w:cstheme="minorHAnsi"/>
                <w:sz w:val="20"/>
                <w:szCs w:val="20"/>
              </w:rPr>
            </w:pPr>
            <w:r w:rsidRPr="00D04CD0">
              <w:rPr>
                <w:rFonts w:cstheme="minorHAnsi"/>
                <w:sz w:val="20"/>
                <w:szCs w:val="20"/>
              </w:rPr>
              <w:t>Kangerlussuaq</w:t>
            </w:r>
          </w:p>
        </w:tc>
        <w:tc>
          <w:tcPr>
            <w:tcW w:w="1276" w:type="dxa"/>
          </w:tcPr>
          <w:p w:rsidR="00391784" w:rsidRPr="00D04CD0" w:rsidRDefault="00391784" w:rsidP="006365C8">
            <w:pPr>
              <w:rPr>
                <w:rFonts w:cstheme="minorHAnsi"/>
                <w:sz w:val="20"/>
                <w:szCs w:val="20"/>
              </w:rPr>
            </w:pPr>
            <w:r w:rsidRPr="00D04CD0">
              <w:rPr>
                <w:rFonts w:cstheme="minorHAnsi"/>
                <w:sz w:val="20"/>
                <w:szCs w:val="20"/>
              </w:rPr>
              <w:t>Low 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2011</w:t>
            </w:r>
          </w:p>
        </w:tc>
        <w:tc>
          <w:tcPr>
            <w:tcW w:w="2410" w:type="dxa"/>
          </w:tcPr>
          <w:p w:rsidR="00391784" w:rsidRPr="00D04CD0" w:rsidRDefault="00391784" w:rsidP="006365C8">
            <w:pPr>
              <w:rPr>
                <w:rFonts w:cstheme="minorHAnsi"/>
                <w:sz w:val="20"/>
                <w:szCs w:val="20"/>
              </w:rPr>
            </w:pPr>
            <w:r w:rsidRPr="00D04CD0">
              <w:rPr>
                <w:rFonts w:cstheme="minorHAnsi"/>
                <w:sz w:val="20"/>
                <w:szCs w:val="20"/>
              </w:rPr>
              <w:t>CO</w:t>
            </w:r>
            <w:r w:rsidRPr="00D04CD0">
              <w:rPr>
                <w:rFonts w:cstheme="minorHAnsi"/>
                <w:sz w:val="20"/>
                <w:szCs w:val="20"/>
                <w:vertAlign w:val="subscript"/>
              </w:rPr>
              <w:t>2</w:t>
            </w:r>
            <w:r w:rsidRPr="00D04CD0">
              <w:rPr>
                <w:rFonts w:cstheme="minorHAnsi"/>
                <w:sz w:val="20"/>
                <w:szCs w:val="20"/>
              </w:rPr>
              <w:t xml:space="preserve"> traps, Sweep nets, Bug vacs, Pitfall traps</w:t>
            </w:r>
          </w:p>
        </w:tc>
        <w:tc>
          <w:tcPr>
            <w:tcW w:w="3584" w:type="dxa"/>
          </w:tcPr>
          <w:p w:rsidR="00391784" w:rsidRPr="00D04CD0" w:rsidRDefault="00391784" w:rsidP="006365C8">
            <w:pPr>
              <w:rPr>
                <w:rFonts w:cstheme="minorHAnsi"/>
                <w:sz w:val="20"/>
                <w:szCs w:val="20"/>
              </w:rPr>
            </w:pPr>
            <w:r w:rsidRPr="00D04CD0">
              <w:rPr>
                <w:rFonts w:cstheme="minorHAnsi"/>
                <w:sz w:val="20"/>
                <w:szCs w:val="20"/>
              </w:rPr>
              <w:t>Mosquito monitoring since 2011; Terrestrial studies since 2015</w:t>
            </w:r>
          </w:p>
        </w:tc>
        <w:tc>
          <w:tcPr>
            <w:tcW w:w="2511" w:type="dxa"/>
          </w:tcPr>
          <w:p w:rsidR="00391784" w:rsidRPr="00D04CD0" w:rsidRDefault="00391784" w:rsidP="006365C8">
            <w:pPr>
              <w:rPr>
                <w:rFonts w:cstheme="minorHAnsi"/>
                <w:sz w:val="20"/>
                <w:szCs w:val="20"/>
                <w:lang w:val="nb-NO"/>
              </w:rPr>
            </w:pPr>
            <w:r w:rsidRPr="00D04CD0">
              <w:rPr>
                <w:rFonts w:cstheme="minorHAnsi"/>
                <w:noProof/>
                <w:sz w:val="20"/>
                <w:szCs w:val="20"/>
                <w:lang w:val="nb-NO"/>
              </w:rPr>
              <w:t>(Culler et al. 2015)</w:t>
            </w:r>
          </w:p>
        </w:tc>
      </w:tr>
      <w:tr w:rsidR="00391784" w:rsidRPr="00D04CD0" w:rsidTr="006365C8">
        <w:tc>
          <w:tcPr>
            <w:tcW w:w="1129" w:type="dxa"/>
          </w:tcPr>
          <w:p w:rsidR="00391784" w:rsidRPr="00D04CD0" w:rsidRDefault="00391784" w:rsidP="006365C8">
            <w:pPr>
              <w:rPr>
                <w:rFonts w:cstheme="minorHAnsi"/>
                <w:sz w:val="20"/>
                <w:szCs w:val="20"/>
              </w:rPr>
            </w:pPr>
            <w:r w:rsidRPr="00D04CD0">
              <w:rPr>
                <w:rFonts w:cstheme="minorHAnsi"/>
                <w:sz w:val="20"/>
                <w:szCs w:val="20"/>
              </w:rPr>
              <w:t>Iceland</w:t>
            </w:r>
          </w:p>
        </w:tc>
        <w:tc>
          <w:tcPr>
            <w:tcW w:w="1985" w:type="dxa"/>
          </w:tcPr>
          <w:p w:rsidR="00391784" w:rsidRPr="00D04CD0" w:rsidRDefault="00391784" w:rsidP="006365C8">
            <w:pPr>
              <w:rPr>
                <w:rFonts w:cstheme="minorHAnsi"/>
                <w:sz w:val="20"/>
                <w:szCs w:val="20"/>
              </w:rPr>
            </w:pPr>
            <w:r w:rsidRPr="00D04CD0">
              <w:rPr>
                <w:rFonts w:cstheme="minorHAnsi"/>
                <w:sz w:val="20"/>
                <w:szCs w:val="20"/>
              </w:rPr>
              <w:t xml:space="preserve">Surtsey </w:t>
            </w:r>
          </w:p>
        </w:tc>
        <w:tc>
          <w:tcPr>
            <w:tcW w:w="1276" w:type="dxa"/>
          </w:tcPr>
          <w:p w:rsidR="00391784" w:rsidRPr="00D04CD0" w:rsidRDefault="00391784" w:rsidP="006365C8">
            <w:pPr>
              <w:rPr>
                <w:rFonts w:cstheme="minorHAnsi"/>
                <w:sz w:val="20"/>
                <w:szCs w:val="20"/>
              </w:rPr>
            </w:pPr>
            <w:r w:rsidRPr="00D04CD0">
              <w:rPr>
                <w:rFonts w:cstheme="minorHAnsi"/>
                <w:sz w:val="20"/>
                <w:szCs w:val="20"/>
              </w:rPr>
              <w:t>Sub-Arctic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1967</w:t>
            </w:r>
          </w:p>
        </w:tc>
        <w:tc>
          <w:tcPr>
            <w:tcW w:w="2410" w:type="dxa"/>
          </w:tcPr>
          <w:p w:rsidR="00391784" w:rsidRPr="00D04CD0" w:rsidRDefault="00391784" w:rsidP="006365C8">
            <w:pPr>
              <w:rPr>
                <w:rFonts w:cstheme="minorHAnsi"/>
                <w:sz w:val="20"/>
                <w:szCs w:val="20"/>
              </w:rPr>
            </w:pPr>
            <w:r w:rsidRPr="00D04CD0">
              <w:rPr>
                <w:rFonts w:cstheme="minorHAnsi"/>
                <w:sz w:val="20"/>
                <w:szCs w:val="20"/>
              </w:rPr>
              <w:t>Pitfall traps (from 2002), Malaise traps (from 2008)</w:t>
            </w:r>
          </w:p>
        </w:tc>
        <w:tc>
          <w:tcPr>
            <w:tcW w:w="3584" w:type="dxa"/>
          </w:tcPr>
          <w:p w:rsidR="00391784" w:rsidRPr="00D04CD0" w:rsidRDefault="00391784" w:rsidP="006365C8">
            <w:pPr>
              <w:rPr>
                <w:rFonts w:cstheme="minorHAnsi"/>
                <w:sz w:val="20"/>
                <w:szCs w:val="20"/>
              </w:rPr>
            </w:pPr>
          </w:p>
        </w:tc>
        <w:tc>
          <w:tcPr>
            <w:tcW w:w="2511" w:type="dxa"/>
          </w:tcPr>
          <w:p w:rsidR="00391784" w:rsidRPr="00D04CD0" w:rsidRDefault="00391784" w:rsidP="006365C8">
            <w:pPr>
              <w:rPr>
                <w:rFonts w:cstheme="minorHAnsi"/>
                <w:sz w:val="20"/>
                <w:szCs w:val="20"/>
              </w:rPr>
            </w:pPr>
            <w:r w:rsidRPr="00D04CD0">
              <w:rPr>
                <w:rFonts w:cstheme="minorHAnsi"/>
                <w:noProof/>
                <w:sz w:val="20"/>
                <w:szCs w:val="20"/>
              </w:rPr>
              <w:t>(Baldursson and Ingadóttir 2006)</w:t>
            </w:r>
          </w:p>
        </w:tc>
      </w:tr>
      <w:tr w:rsidR="00391784" w:rsidRPr="00D04CD0" w:rsidTr="006365C8">
        <w:tc>
          <w:tcPr>
            <w:tcW w:w="1129" w:type="dxa"/>
          </w:tcPr>
          <w:p w:rsidR="00391784" w:rsidRPr="00D04CD0" w:rsidRDefault="00391784" w:rsidP="006365C8">
            <w:pPr>
              <w:rPr>
                <w:rFonts w:cstheme="minorHAnsi"/>
                <w:sz w:val="20"/>
                <w:szCs w:val="20"/>
              </w:rPr>
            </w:pPr>
          </w:p>
        </w:tc>
        <w:tc>
          <w:tcPr>
            <w:tcW w:w="1985" w:type="dxa"/>
          </w:tcPr>
          <w:p w:rsidR="00391784" w:rsidRPr="00D04CD0" w:rsidRDefault="00391784" w:rsidP="006365C8">
            <w:pPr>
              <w:rPr>
                <w:rFonts w:cstheme="minorHAnsi"/>
                <w:sz w:val="20"/>
                <w:szCs w:val="20"/>
              </w:rPr>
            </w:pPr>
            <w:r w:rsidRPr="00D04CD0">
              <w:rPr>
                <w:rFonts w:cstheme="minorHAnsi"/>
                <w:sz w:val="20"/>
                <w:szCs w:val="20"/>
              </w:rPr>
              <w:t>Mývatn</w:t>
            </w:r>
          </w:p>
          <w:p w:rsidR="00391784" w:rsidRPr="00D04CD0" w:rsidRDefault="00391784" w:rsidP="006365C8">
            <w:pPr>
              <w:rPr>
                <w:rFonts w:cstheme="minorHAnsi"/>
                <w:sz w:val="20"/>
                <w:szCs w:val="20"/>
              </w:rPr>
            </w:pPr>
          </w:p>
        </w:tc>
        <w:tc>
          <w:tcPr>
            <w:tcW w:w="1276" w:type="dxa"/>
          </w:tcPr>
          <w:p w:rsidR="00391784" w:rsidRPr="00D04CD0" w:rsidRDefault="00391784" w:rsidP="006365C8">
            <w:pPr>
              <w:rPr>
                <w:rFonts w:cstheme="minorHAnsi"/>
                <w:sz w:val="20"/>
                <w:szCs w:val="20"/>
              </w:rPr>
            </w:pPr>
            <w:r w:rsidRPr="00D04CD0">
              <w:rPr>
                <w:rFonts w:cstheme="minorHAnsi"/>
                <w:sz w:val="20"/>
                <w:szCs w:val="20"/>
              </w:rPr>
              <w:t>Sub-Arctic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1977</w:t>
            </w:r>
          </w:p>
          <w:p w:rsidR="00391784" w:rsidRPr="00D04CD0" w:rsidRDefault="00391784" w:rsidP="006365C8">
            <w:pPr>
              <w:rPr>
                <w:rFonts w:cstheme="minorHAnsi"/>
                <w:sz w:val="20"/>
                <w:szCs w:val="20"/>
              </w:rPr>
            </w:pPr>
          </w:p>
        </w:tc>
        <w:tc>
          <w:tcPr>
            <w:tcW w:w="2410" w:type="dxa"/>
          </w:tcPr>
          <w:p w:rsidR="00391784" w:rsidRPr="00D04CD0" w:rsidRDefault="00391784" w:rsidP="006365C8">
            <w:pPr>
              <w:rPr>
                <w:rFonts w:cstheme="minorHAnsi"/>
                <w:sz w:val="20"/>
                <w:szCs w:val="20"/>
              </w:rPr>
            </w:pPr>
            <w:r w:rsidRPr="00D04CD0">
              <w:rPr>
                <w:rFonts w:cstheme="minorHAnsi"/>
                <w:sz w:val="20"/>
                <w:szCs w:val="20"/>
              </w:rPr>
              <w:t>Window traps</w:t>
            </w:r>
          </w:p>
        </w:tc>
        <w:tc>
          <w:tcPr>
            <w:tcW w:w="3584" w:type="dxa"/>
          </w:tcPr>
          <w:p w:rsidR="00391784" w:rsidRPr="00D04CD0" w:rsidRDefault="00391784" w:rsidP="006365C8">
            <w:pPr>
              <w:rPr>
                <w:rFonts w:cstheme="minorHAnsi"/>
                <w:sz w:val="20"/>
                <w:szCs w:val="20"/>
              </w:rPr>
            </w:pPr>
            <w:r w:rsidRPr="00D04CD0">
              <w:rPr>
                <w:rFonts w:cstheme="minorHAnsi"/>
                <w:sz w:val="20"/>
                <w:szCs w:val="20"/>
              </w:rPr>
              <w:t>Chironomidae and Simuliidae larval studies (Freshwater). See also moth survey sites (section 5).</w:t>
            </w:r>
          </w:p>
        </w:tc>
        <w:tc>
          <w:tcPr>
            <w:tcW w:w="2511" w:type="dxa"/>
          </w:tcPr>
          <w:p w:rsidR="00391784" w:rsidRPr="00D04CD0" w:rsidRDefault="00391784" w:rsidP="006365C8">
            <w:pPr>
              <w:rPr>
                <w:rFonts w:cstheme="minorHAnsi"/>
                <w:sz w:val="20"/>
                <w:szCs w:val="20"/>
              </w:rPr>
            </w:pPr>
            <w:r w:rsidRPr="00D04CD0">
              <w:rPr>
                <w:rFonts w:cstheme="minorHAnsi"/>
                <w:noProof/>
                <w:sz w:val="20"/>
                <w:szCs w:val="20"/>
              </w:rPr>
              <w:t>(Ives et al. 2008)</w:t>
            </w:r>
          </w:p>
        </w:tc>
      </w:tr>
      <w:tr w:rsidR="00391784" w:rsidRPr="00D04CD0" w:rsidTr="006365C8">
        <w:tc>
          <w:tcPr>
            <w:tcW w:w="1129" w:type="dxa"/>
          </w:tcPr>
          <w:p w:rsidR="00391784" w:rsidRPr="00D04CD0" w:rsidRDefault="00391784" w:rsidP="006365C8">
            <w:pPr>
              <w:rPr>
                <w:rFonts w:cstheme="minorHAnsi"/>
                <w:sz w:val="20"/>
                <w:szCs w:val="20"/>
              </w:rPr>
            </w:pPr>
          </w:p>
        </w:tc>
        <w:tc>
          <w:tcPr>
            <w:tcW w:w="1985" w:type="dxa"/>
          </w:tcPr>
          <w:p w:rsidR="00391784" w:rsidRPr="00D04CD0" w:rsidRDefault="00391784" w:rsidP="006365C8">
            <w:pPr>
              <w:rPr>
                <w:rFonts w:cstheme="minorHAnsi"/>
                <w:sz w:val="20"/>
                <w:szCs w:val="20"/>
              </w:rPr>
            </w:pPr>
            <w:r w:rsidRPr="00D04CD0">
              <w:rPr>
                <w:rFonts w:cstheme="minorHAnsi"/>
                <w:sz w:val="20"/>
                <w:szCs w:val="20"/>
              </w:rPr>
              <w:t>Rif</w:t>
            </w:r>
          </w:p>
        </w:tc>
        <w:tc>
          <w:tcPr>
            <w:tcW w:w="1276" w:type="dxa"/>
          </w:tcPr>
          <w:p w:rsidR="00391784" w:rsidRPr="00D04CD0" w:rsidRDefault="00391784" w:rsidP="006365C8">
            <w:pPr>
              <w:rPr>
                <w:rFonts w:cstheme="minorHAnsi"/>
                <w:sz w:val="20"/>
                <w:szCs w:val="20"/>
              </w:rPr>
            </w:pPr>
            <w:r w:rsidRPr="00D04CD0">
              <w:rPr>
                <w:rFonts w:cstheme="minorHAnsi"/>
                <w:sz w:val="20"/>
                <w:szCs w:val="20"/>
              </w:rPr>
              <w:t>Low-Arctic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2017</w:t>
            </w:r>
          </w:p>
        </w:tc>
        <w:tc>
          <w:tcPr>
            <w:tcW w:w="2410" w:type="dxa"/>
          </w:tcPr>
          <w:p w:rsidR="00391784" w:rsidRPr="00D04CD0" w:rsidRDefault="00391784" w:rsidP="006365C8">
            <w:pPr>
              <w:rPr>
                <w:rFonts w:cstheme="minorHAnsi"/>
                <w:sz w:val="20"/>
                <w:szCs w:val="20"/>
              </w:rPr>
            </w:pPr>
            <w:r w:rsidRPr="00D04CD0">
              <w:rPr>
                <w:rFonts w:cstheme="minorHAnsi"/>
                <w:sz w:val="20"/>
                <w:szCs w:val="20"/>
              </w:rPr>
              <w:t>Pitfall traps, Malaise traps</w:t>
            </w:r>
          </w:p>
        </w:tc>
        <w:tc>
          <w:tcPr>
            <w:tcW w:w="3584" w:type="dxa"/>
          </w:tcPr>
          <w:p w:rsidR="00391784" w:rsidRPr="00D04CD0" w:rsidRDefault="00391784" w:rsidP="006365C8">
            <w:pPr>
              <w:rPr>
                <w:rFonts w:cstheme="minorHAnsi"/>
                <w:sz w:val="20"/>
                <w:szCs w:val="20"/>
              </w:rPr>
            </w:pPr>
            <w:r w:rsidRPr="00D04CD0">
              <w:rPr>
                <w:rFonts w:cstheme="minorHAnsi"/>
                <w:sz w:val="20"/>
                <w:szCs w:val="20"/>
              </w:rPr>
              <w:t>One of the first CBMP stations</w:t>
            </w:r>
          </w:p>
        </w:tc>
        <w:tc>
          <w:tcPr>
            <w:tcW w:w="2511" w:type="dxa"/>
          </w:tcPr>
          <w:p w:rsidR="00391784" w:rsidRPr="00D04CD0" w:rsidRDefault="00391784" w:rsidP="006365C8">
            <w:pPr>
              <w:rPr>
                <w:rFonts w:cstheme="minorHAnsi"/>
                <w:sz w:val="20"/>
                <w:szCs w:val="20"/>
              </w:rPr>
            </w:pPr>
            <w:r w:rsidRPr="00D04CD0">
              <w:rPr>
                <w:rFonts w:cstheme="minorHAnsi"/>
                <w:noProof/>
                <w:sz w:val="20"/>
                <w:szCs w:val="20"/>
              </w:rPr>
              <w:t>(Jóhannsdóttir et al. 2014)</w:t>
            </w:r>
          </w:p>
        </w:tc>
      </w:tr>
      <w:tr w:rsidR="00391784" w:rsidRPr="00D04CD0" w:rsidTr="006365C8">
        <w:tc>
          <w:tcPr>
            <w:tcW w:w="1129" w:type="dxa"/>
          </w:tcPr>
          <w:p w:rsidR="00391784" w:rsidRPr="00D04CD0" w:rsidRDefault="00391784" w:rsidP="006365C8">
            <w:pPr>
              <w:rPr>
                <w:rFonts w:cstheme="minorHAnsi"/>
                <w:sz w:val="20"/>
                <w:szCs w:val="20"/>
              </w:rPr>
            </w:pPr>
            <w:r w:rsidRPr="00D04CD0">
              <w:rPr>
                <w:rFonts w:cstheme="minorHAnsi"/>
                <w:sz w:val="20"/>
                <w:szCs w:val="20"/>
              </w:rPr>
              <w:t>Norway</w:t>
            </w:r>
          </w:p>
        </w:tc>
        <w:tc>
          <w:tcPr>
            <w:tcW w:w="1985" w:type="dxa"/>
          </w:tcPr>
          <w:p w:rsidR="00391784" w:rsidRPr="00D04CD0" w:rsidRDefault="00391784" w:rsidP="006365C8">
            <w:pPr>
              <w:rPr>
                <w:rFonts w:cstheme="minorHAnsi"/>
                <w:sz w:val="20"/>
                <w:szCs w:val="20"/>
              </w:rPr>
            </w:pPr>
            <w:r w:rsidRPr="00D04CD0">
              <w:rPr>
                <w:rFonts w:cstheme="minorHAnsi"/>
                <w:sz w:val="20"/>
                <w:szCs w:val="20"/>
              </w:rPr>
              <w:t>Varanger</w:t>
            </w:r>
          </w:p>
        </w:tc>
        <w:tc>
          <w:tcPr>
            <w:tcW w:w="1276" w:type="dxa"/>
          </w:tcPr>
          <w:p w:rsidR="00391784" w:rsidRPr="00D04CD0" w:rsidRDefault="00391784" w:rsidP="006365C8">
            <w:pPr>
              <w:rPr>
                <w:rFonts w:cstheme="minorHAnsi"/>
                <w:sz w:val="20"/>
                <w:szCs w:val="20"/>
              </w:rPr>
            </w:pPr>
            <w:r w:rsidRPr="00D04CD0">
              <w:rPr>
                <w:rFonts w:cstheme="minorHAnsi"/>
                <w:sz w:val="20"/>
                <w:szCs w:val="20"/>
              </w:rPr>
              <w:t>Sub 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2005</w:t>
            </w:r>
          </w:p>
        </w:tc>
        <w:tc>
          <w:tcPr>
            <w:tcW w:w="2410" w:type="dxa"/>
          </w:tcPr>
          <w:p w:rsidR="00391784" w:rsidRPr="00D04CD0" w:rsidRDefault="00391784" w:rsidP="006365C8">
            <w:pPr>
              <w:rPr>
                <w:rFonts w:cstheme="minorHAnsi"/>
                <w:sz w:val="20"/>
                <w:szCs w:val="20"/>
              </w:rPr>
            </w:pPr>
            <w:r w:rsidRPr="00D04CD0">
              <w:rPr>
                <w:rFonts w:cstheme="minorHAnsi"/>
                <w:sz w:val="20"/>
                <w:szCs w:val="20"/>
              </w:rPr>
              <w:t>Survey transects</w:t>
            </w:r>
          </w:p>
        </w:tc>
        <w:tc>
          <w:tcPr>
            <w:tcW w:w="3584" w:type="dxa"/>
          </w:tcPr>
          <w:p w:rsidR="00391784" w:rsidRPr="00D04CD0" w:rsidRDefault="00391784" w:rsidP="006365C8">
            <w:pPr>
              <w:rPr>
                <w:rFonts w:cstheme="minorHAnsi"/>
                <w:sz w:val="20"/>
                <w:szCs w:val="20"/>
              </w:rPr>
            </w:pPr>
            <w:r w:rsidRPr="00D04CD0">
              <w:rPr>
                <w:rFonts w:cstheme="minorHAnsi"/>
                <w:sz w:val="20"/>
                <w:szCs w:val="20"/>
              </w:rPr>
              <w:t>Annual geometrid moth surveys</w:t>
            </w:r>
          </w:p>
        </w:tc>
        <w:tc>
          <w:tcPr>
            <w:tcW w:w="2511" w:type="dxa"/>
          </w:tcPr>
          <w:p w:rsidR="00391784" w:rsidRPr="00D04CD0" w:rsidRDefault="00391784" w:rsidP="006365C8">
            <w:pPr>
              <w:rPr>
                <w:rFonts w:cstheme="minorHAnsi"/>
                <w:sz w:val="20"/>
                <w:szCs w:val="20"/>
              </w:rPr>
            </w:pPr>
            <w:r w:rsidRPr="00D04CD0">
              <w:rPr>
                <w:rFonts w:cstheme="minorHAnsi"/>
                <w:noProof/>
                <w:sz w:val="20"/>
                <w:szCs w:val="20"/>
              </w:rPr>
              <w:t>(Ims et al. 2013)</w:t>
            </w:r>
          </w:p>
        </w:tc>
      </w:tr>
      <w:tr w:rsidR="00391784" w:rsidRPr="00D04CD0" w:rsidTr="006365C8">
        <w:tc>
          <w:tcPr>
            <w:tcW w:w="1129" w:type="dxa"/>
          </w:tcPr>
          <w:p w:rsidR="00391784" w:rsidRPr="00D04CD0" w:rsidRDefault="00391784" w:rsidP="006365C8">
            <w:pPr>
              <w:rPr>
                <w:rFonts w:cstheme="minorHAnsi"/>
                <w:sz w:val="20"/>
                <w:szCs w:val="20"/>
              </w:rPr>
            </w:pPr>
          </w:p>
        </w:tc>
        <w:tc>
          <w:tcPr>
            <w:tcW w:w="1985" w:type="dxa"/>
          </w:tcPr>
          <w:p w:rsidR="00391784" w:rsidRPr="00D04CD0" w:rsidRDefault="00391784" w:rsidP="006365C8">
            <w:pPr>
              <w:rPr>
                <w:rFonts w:cstheme="minorHAnsi"/>
                <w:sz w:val="20"/>
                <w:szCs w:val="20"/>
              </w:rPr>
            </w:pPr>
          </w:p>
        </w:tc>
        <w:tc>
          <w:tcPr>
            <w:tcW w:w="1276" w:type="dxa"/>
          </w:tcPr>
          <w:p w:rsidR="00391784" w:rsidRPr="00D04CD0" w:rsidRDefault="00391784" w:rsidP="006365C8">
            <w:pPr>
              <w:rPr>
                <w:rFonts w:cstheme="minorHAnsi"/>
                <w:sz w:val="20"/>
                <w:szCs w:val="20"/>
              </w:rPr>
            </w:pPr>
          </w:p>
        </w:tc>
        <w:tc>
          <w:tcPr>
            <w:tcW w:w="1275" w:type="dxa"/>
          </w:tcPr>
          <w:p w:rsidR="00391784" w:rsidRPr="00D04CD0" w:rsidRDefault="00391784" w:rsidP="006365C8">
            <w:pPr>
              <w:rPr>
                <w:rFonts w:cstheme="minorHAnsi"/>
                <w:sz w:val="20"/>
                <w:szCs w:val="20"/>
              </w:rPr>
            </w:pPr>
            <w:r w:rsidRPr="00D04CD0">
              <w:rPr>
                <w:rFonts w:cstheme="minorHAnsi"/>
                <w:sz w:val="20"/>
                <w:szCs w:val="20"/>
              </w:rPr>
              <w:t>2011</w:t>
            </w:r>
          </w:p>
        </w:tc>
        <w:tc>
          <w:tcPr>
            <w:tcW w:w="2410" w:type="dxa"/>
          </w:tcPr>
          <w:p w:rsidR="00391784" w:rsidRPr="00D04CD0" w:rsidRDefault="00391784" w:rsidP="006365C8">
            <w:pPr>
              <w:rPr>
                <w:rFonts w:cstheme="minorHAnsi"/>
                <w:sz w:val="20"/>
                <w:szCs w:val="20"/>
              </w:rPr>
            </w:pPr>
            <w:r w:rsidRPr="00D04CD0">
              <w:rPr>
                <w:rFonts w:cstheme="minorHAnsi"/>
                <w:sz w:val="20"/>
                <w:szCs w:val="20"/>
              </w:rPr>
              <w:t>Flight interception traps</w:t>
            </w:r>
          </w:p>
        </w:tc>
        <w:tc>
          <w:tcPr>
            <w:tcW w:w="3584" w:type="dxa"/>
          </w:tcPr>
          <w:p w:rsidR="00391784" w:rsidRPr="00D04CD0" w:rsidRDefault="00391784" w:rsidP="006365C8">
            <w:pPr>
              <w:rPr>
                <w:rFonts w:cstheme="minorHAnsi"/>
                <w:sz w:val="20"/>
                <w:szCs w:val="20"/>
              </w:rPr>
            </w:pPr>
            <w:r w:rsidRPr="00D04CD0">
              <w:rPr>
                <w:rFonts w:cstheme="minorHAnsi"/>
                <w:sz w:val="20"/>
                <w:szCs w:val="20"/>
              </w:rPr>
              <w:t>Annual Saproxylic insect trapping. Station also located in Svalbard but arthropod monitoring is not conducted</w:t>
            </w:r>
          </w:p>
        </w:tc>
        <w:tc>
          <w:tcPr>
            <w:tcW w:w="2511" w:type="dxa"/>
          </w:tcPr>
          <w:p w:rsidR="00391784" w:rsidRPr="00D04CD0" w:rsidRDefault="00391784" w:rsidP="006365C8">
            <w:pPr>
              <w:rPr>
                <w:rFonts w:cstheme="minorHAnsi"/>
                <w:sz w:val="20"/>
                <w:szCs w:val="20"/>
              </w:rPr>
            </w:pPr>
          </w:p>
        </w:tc>
      </w:tr>
      <w:tr w:rsidR="00391784" w:rsidRPr="00D04CD0" w:rsidTr="006365C8">
        <w:tc>
          <w:tcPr>
            <w:tcW w:w="1129" w:type="dxa"/>
          </w:tcPr>
          <w:p w:rsidR="00391784" w:rsidRPr="00D04CD0" w:rsidRDefault="00391784" w:rsidP="006365C8">
            <w:pPr>
              <w:rPr>
                <w:rFonts w:cstheme="minorHAnsi"/>
                <w:sz w:val="20"/>
                <w:szCs w:val="20"/>
              </w:rPr>
            </w:pPr>
            <w:r w:rsidRPr="00D04CD0">
              <w:rPr>
                <w:rFonts w:cstheme="minorHAnsi"/>
                <w:sz w:val="20"/>
                <w:szCs w:val="20"/>
              </w:rPr>
              <w:t>Sweden</w:t>
            </w:r>
          </w:p>
        </w:tc>
        <w:tc>
          <w:tcPr>
            <w:tcW w:w="1985" w:type="dxa"/>
          </w:tcPr>
          <w:p w:rsidR="00391784" w:rsidRPr="00D04CD0" w:rsidRDefault="00391784" w:rsidP="006365C8">
            <w:pPr>
              <w:rPr>
                <w:rFonts w:cstheme="minorHAnsi"/>
                <w:sz w:val="20"/>
                <w:szCs w:val="20"/>
              </w:rPr>
            </w:pPr>
            <w:r w:rsidRPr="00D04CD0">
              <w:rPr>
                <w:rFonts w:cstheme="minorHAnsi"/>
                <w:sz w:val="20"/>
                <w:szCs w:val="20"/>
              </w:rPr>
              <w:t>Abisko Scientific Research Station</w:t>
            </w:r>
          </w:p>
        </w:tc>
        <w:tc>
          <w:tcPr>
            <w:tcW w:w="1276" w:type="dxa"/>
          </w:tcPr>
          <w:p w:rsidR="00391784" w:rsidRPr="00D04CD0" w:rsidRDefault="00391784" w:rsidP="006365C8">
            <w:pPr>
              <w:rPr>
                <w:rFonts w:cstheme="minorHAnsi"/>
                <w:sz w:val="20"/>
                <w:szCs w:val="20"/>
              </w:rPr>
            </w:pPr>
            <w:r w:rsidRPr="00D04CD0">
              <w:rPr>
                <w:rFonts w:cstheme="minorHAnsi"/>
                <w:sz w:val="20"/>
                <w:szCs w:val="20"/>
              </w:rPr>
              <w:t>Sub-Arctic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2003</w:t>
            </w:r>
          </w:p>
        </w:tc>
        <w:tc>
          <w:tcPr>
            <w:tcW w:w="2410" w:type="dxa"/>
          </w:tcPr>
          <w:p w:rsidR="00391784" w:rsidRPr="00D04CD0" w:rsidRDefault="00391784" w:rsidP="006365C8">
            <w:pPr>
              <w:rPr>
                <w:rFonts w:cstheme="minorHAnsi"/>
                <w:sz w:val="20"/>
                <w:szCs w:val="20"/>
              </w:rPr>
            </w:pPr>
            <w:r w:rsidRPr="00D04CD0">
              <w:rPr>
                <w:rFonts w:cstheme="minorHAnsi"/>
                <w:sz w:val="20"/>
                <w:szCs w:val="20"/>
              </w:rPr>
              <w:t>Malaise trap</w:t>
            </w:r>
          </w:p>
        </w:tc>
        <w:tc>
          <w:tcPr>
            <w:tcW w:w="3584" w:type="dxa"/>
          </w:tcPr>
          <w:p w:rsidR="00391784" w:rsidRPr="00D04CD0" w:rsidRDefault="00391784" w:rsidP="006365C8">
            <w:pPr>
              <w:rPr>
                <w:rFonts w:cstheme="minorHAnsi"/>
                <w:sz w:val="20"/>
                <w:szCs w:val="20"/>
              </w:rPr>
            </w:pPr>
            <w:r w:rsidRPr="00D04CD0">
              <w:rPr>
                <w:rFonts w:cstheme="minorHAnsi"/>
                <w:sz w:val="20"/>
                <w:szCs w:val="20"/>
              </w:rPr>
              <w:t>Extensive study of all species. Short term project to 2005, may be resumed.</w:t>
            </w:r>
          </w:p>
        </w:tc>
        <w:tc>
          <w:tcPr>
            <w:tcW w:w="2511" w:type="dxa"/>
          </w:tcPr>
          <w:p w:rsidR="00391784" w:rsidRPr="00D04CD0" w:rsidRDefault="00391784" w:rsidP="006365C8">
            <w:pPr>
              <w:rPr>
                <w:rFonts w:cstheme="minorHAnsi"/>
                <w:sz w:val="20"/>
                <w:szCs w:val="20"/>
              </w:rPr>
            </w:pPr>
            <w:r w:rsidRPr="00D04CD0">
              <w:rPr>
                <w:rFonts w:cstheme="minorHAnsi"/>
                <w:noProof/>
                <w:sz w:val="20"/>
                <w:szCs w:val="20"/>
              </w:rPr>
              <w:t>(Karlsson et al. 2005)</w:t>
            </w:r>
          </w:p>
        </w:tc>
      </w:tr>
      <w:tr w:rsidR="00391784" w:rsidRPr="00D04CD0" w:rsidTr="006365C8">
        <w:tc>
          <w:tcPr>
            <w:tcW w:w="1129" w:type="dxa"/>
          </w:tcPr>
          <w:p w:rsidR="00391784" w:rsidRPr="00D04CD0" w:rsidRDefault="00391784" w:rsidP="006365C8">
            <w:pPr>
              <w:rPr>
                <w:rFonts w:cstheme="minorHAnsi"/>
                <w:sz w:val="20"/>
                <w:szCs w:val="20"/>
              </w:rPr>
            </w:pPr>
            <w:r w:rsidRPr="00D04CD0">
              <w:rPr>
                <w:rFonts w:cstheme="minorHAnsi"/>
                <w:sz w:val="20"/>
                <w:szCs w:val="20"/>
              </w:rPr>
              <w:t>Finland</w:t>
            </w:r>
          </w:p>
        </w:tc>
        <w:tc>
          <w:tcPr>
            <w:tcW w:w="1985" w:type="dxa"/>
          </w:tcPr>
          <w:p w:rsidR="00391784" w:rsidRPr="00D04CD0" w:rsidRDefault="00391784" w:rsidP="006365C8">
            <w:pPr>
              <w:rPr>
                <w:rFonts w:cstheme="minorHAnsi"/>
                <w:sz w:val="20"/>
                <w:szCs w:val="20"/>
              </w:rPr>
            </w:pPr>
            <w:r w:rsidRPr="00D04CD0">
              <w:rPr>
                <w:rFonts w:cstheme="minorHAnsi"/>
                <w:sz w:val="20"/>
                <w:szCs w:val="20"/>
              </w:rPr>
              <w:t>Kevo Research Station</w:t>
            </w:r>
          </w:p>
          <w:p w:rsidR="00391784" w:rsidRPr="00D04CD0" w:rsidRDefault="00391784" w:rsidP="006365C8">
            <w:pPr>
              <w:rPr>
                <w:rFonts w:cstheme="minorHAnsi"/>
                <w:sz w:val="20"/>
                <w:szCs w:val="20"/>
              </w:rPr>
            </w:pPr>
          </w:p>
        </w:tc>
        <w:tc>
          <w:tcPr>
            <w:tcW w:w="1276" w:type="dxa"/>
          </w:tcPr>
          <w:p w:rsidR="00391784" w:rsidRPr="00D04CD0" w:rsidRDefault="00391784" w:rsidP="006365C8">
            <w:pPr>
              <w:rPr>
                <w:rFonts w:cstheme="minorHAnsi"/>
                <w:sz w:val="20"/>
                <w:szCs w:val="20"/>
              </w:rPr>
            </w:pPr>
            <w:r w:rsidRPr="00D04CD0">
              <w:rPr>
                <w:rFonts w:cstheme="minorHAnsi"/>
                <w:sz w:val="20"/>
                <w:szCs w:val="20"/>
              </w:rPr>
              <w:t>Sub-Arctic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1972</w:t>
            </w:r>
          </w:p>
        </w:tc>
        <w:tc>
          <w:tcPr>
            <w:tcW w:w="2410" w:type="dxa"/>
          </w:tcPr>
          <w:p w:rsidR="00391784" w:rsidRPr="00D04CD0" w:rsidRDefault="00391784" w:rsidP="006365C8">
            <w:pPr>
              <w:rPr>
                <w:rFonts w:cstheme="minorHAnsi"/>
                <w:sz w:val="20"/>
                <w:szCs w:val="20"/>
              </w:rPr>
            </w:pPr>
            <w:r w:rsidRPr="00D04CD0">
              <w:rPr>
                <w:rFonts w:cstheme="minorHAnsi"/>
                <w:sz w:val="20"/>
                <w:szCs w:val="20"/>
              </w:rPr>
              <w:t>Light traps</w:t>
            </w:r>
          </w:p>
        </w:tc>
        <w:tc>
          <w:tcPr>
            <w:tcW w:w="3584" w:type="dxa"/>
          </w:tcPr>
          <w:p w:rsidR="00391784" w:rsidRPr="00D04CD0" w:rsidRDefault="00391784" w:rsidP="006365C8">
            <w:pPr>
              <w:rPr>
                <w:rFonts w:cstheme="minorHAnsi"/>
                <w:sz w:val="20"/>
                <w:szCs w:val="20"/>
              </w:rPr>
            </w:pPr>
            <w:r w:rsidRPr="00D04CD0">
              <w:rPr>
                <w:rFonts w:cstheme="minorHAnsi"/>
                <w:sz w:val="20"/>
                <w:szCs w:val="20"/>
              </w:rPr>
              <w:t>Moth monitoring</w:t>
            </w:r>
          </w:p>
        </w:tc>
        <w:tc>
          <w:tcPr>
            <w:tcW w:w="2511" w:type="dxa"/>
          </w:tcPr>
          <w:p w:rsidR="00391784" w:rsidRPr="00D04CD0" w:rsidRDefault="00391784" w:rsidP="006365C8">
            <w:pPr>
              <w:rPr>
                <w:rFonts w:cstheme="minorHAnsi"/>
                <w:sz w:val="20"/>
                <w:szCs w:val="20"/>
              </w:rPr>
            </w:pPr>
            <w:r w:rsidRPr="00D04CD0">
              <w:rPr>
                <w:rFonts w:cstheme="minorHAnsi"/>
                <w:noProof/>
                <w:sz w:val="20"/>
                <w:szCs w:val="20"/>
              </w:rPr>
              <w:t>(Kozlov et al. 2010)</w:t>
            </w:r>
          </w:p>
        </w:tc>
      </w:tr>
      <w:tr w:rsidR="00391784" w:rsidRPr="00D04CD0" w:rsidTr="006365C8">
        <w:tc>
          <w:tcPr>
            <w:tcW w:w="1129" w:type="dxa"/>
          </w:tcPr>
          <w:p w:rsidR="00391784" w:rsidRPr="00D04CD0" w:rsidRDefault="00391784" w:rsidP="006365C8">
            <w:pPr>
              <w:rPr>
                <w:rFonts w:cstheme="minorHAnsi"/>
                <w:sz w:val="20"/>
                <w:szCs w:val="20"/>
              </w:rPr>
            </w:pPr>
          </w:p>
        </w:tc>
        <w:tc>
          <w:tcPr>
            <w:tcW w:w="1985" w:type="dxa"/>
          </w:tcPr>
          <w:p w:rsidR="00391784" w:rsidRPr="00D04CD0" w:rsidRDefault="00391784" w:rsidP="006365C8">
            <w:pPr>
              <w:rPr>
                <w:rFonts w:cstheme="minorHAnsi"/>
                <w:sz w:val="20"/>
                <w:szCs w:val="20"/>
              </w:rPr>
            </w:pPr>
            <w:r w:rsidRPr="00D04CD0">
              <w:rPr>
                <w:rFonts w:cstheme="minorHAnsi"/>
                <w:sz w:val="20"/>
                <w:szCs w:val="20"/>
              </w:rPr>
              <w:t>Kilpisjärvi Biological Station</w:t>
            </w:r>
          </w:p>
        </w:tc>
        <w:tc>
          <w:tcPr>
            <w:tcW w:w="1276" w:type="dxa"/>
          </w:tcPr>
          <w:p w:rsidR="00391784" w:rsidRPr="00D04CD0" w:rsidRDefault="00391784" w:rsidP="006365C8">
            <w:pPr>
              <w:rPr>
                <w:rFonts w:cstheme="minorHAnsi"/>
                <w:sz w:val="20"/>
                <w:szCs w:val="20"/>
              </w:rPr>
            </w:pPr>
            <w:r w:rsidRPr="00D04CD0">
              <w:rPr>
                <w:rFonts w:cstheme="minorHAnsi"/>
                <w:sz w:val="20"/>
                <w:szCs w:val="20"/>
              </w:rPr>
              <w:t>Sub-Arctic</w:t>
            </w:r>
          </w:p>
        </w:tc>
        <w:tc>
          <w:tcPr>
            <w:tcW w:w="1275" w:type="dxa"/>
          </w:tcPr>
          <w:p w:rsidR="00391784" w:rsidRPr="00D04CD0" w:rsidRDefault="00391784" w:rsidP="006365C8">
            <w:pPr>
              <w:rPr>
                <w:rFonts w:cstheme="minorHAnsi"/>
                <w:sz w:val="20"/>
                <w:szCs w:val="20"/>
              </w:rPr>
            </w:pPr>
            <w:r w:rsidRPr="00D04CD0">
              <w:rPr>
                <w:rFonts w:cstheme="minorHAnsi"/>
                <w:sz w:val="20"/>
                <w:szCs w:val="20"/>
              </w:rPr>
              <w:t>1993</w:t>
            </w:r>
          </w:p>
        </w:tc>
        <w:tc>
          <w:tcPr>
            <w:tcW w:w="2410" w:type="dxa"/>
          </w:tcPr>
          <w:p w:rsidR="00391784" w:rsidRPr="00D04CD0" w:rsidRDefault="00391784" w:rsidP="006365C8">
            <w:pPr>
              <w:rPr>
                <w:rFonts w:cstheme="minorHAnsi"/>
                <w:sz w:val="20"/>
                <w:szCs w:val="20"/>
              </w:rPr>
            </w:pPr>
            <w:r w:rsidRPr="00D04CD0">
              <w:rPr>
                <w:rFonts w:cstheme="minorHAnsi"/>
                <w:sz w:val="20"/>
                <w:szCs w:val="20"/>
              </w:rPr>
              <w:t>Light traps</w:t>
            </w:r>
          </w:p>
        </w:tc>
        <w:tc>
          <w:tcPr>
            <w:tcW w:w="3584" w:type="dxa"/>
          </w:tcPr>
          <w:p w:rsidR="00391784" w:rsidRPr="00D04CD0" w:rsidRDefault="00391784" w:rsidP="006365C8">
            <w:pPr>
              <w:rPr>
                <w:rFonts w:cstheme="minorHAnsi"/>
                <w:sz w:val="20"/>
                <w:szCs w:val="20"/>
              </w:rPr>
            </w:pPr>
            <w:r w:rsidRPr="00D04CD0">
              <w:rPr>
                <w:rFonts w:cstheme="minorHAnsi"/>
                <w:sz w:val="20"/>
                <w:szCs w:val="20"/>
              </w:rPr>
              <w:t>Moth monitoring</w:t>
            </w:r>
          </w:p>
        </w:tc>
        <w:tc>
          <w:tcPr>
            <w:tcW w:w="2511" w:type="dxa"/>
          </w:tcPr>
          <w:p w:rsidR="00391784" w:rsidRPr="00D04CD0" w:rsidRDefault="00391784" w:rsidP="006365C8">
            <w:pPr>
              <w:rPr>
                <w:rFonts w:cstheme="minorHAnsi"/>
                <w:sz w:val="20"/>
                <w:szCs w:val="20"/>
              </w:rPr>
            </w:pPr>
            <w:r w:rsidRPr="00D04CD0">
              <w:rPr>
                <w:noProof/>
              </w:rPr>
              <w:t>(Välimäki et al. 2011)</w:t>
            </w:r>
          </w:p>
        </w:tc>
      </w:tr>
    </w:tbl>
    <w:p w:rsidR="00391784" w:rsidRPr="00D04CD0" w:rsidRDefault="00391784" w:rsidP="006365C8">
      <w:pPr>
        <w:spacing w:line="480" w:lineRule="auto"/>
        <w:rPr>
          <w:rFonts w:ascii="Times New Roman" w:hAnsi="Times New Roman" w:cs="Times New Roman"/>
          <w:sz w:val="24"/>
          <w:szCs w:val="24"/>
        </w:rPr>
        <w:sectPr w:rsidR="00391784" w:rsidRPr="00D04CD0" w:rsidSect="006365C8">
          <w:pgSz w:w="16838" w:h="11906" w:orient="landscape"/>
          <w:pgMar w:top="1418" w:right="1418" w:bottom="1418" w:left="1418" w:header="709" w:footer="709" w:gutter="0"/>
          <w:lnNumType w:countBy="1" w:restart="continuous"/>
          <w:cols w:space="708"/>
          <w:docGrid w:linePitch="360"/>
        </w:sectPr>
      </w:pPr>
    </w:p>
    <w:p w:rsidR="00391784" w:rsidRPr="00D04CD0" w:rsidRDefault="00391784" w:rsidP="006365C8">
      <w:pPr>
        <w:spacing w:line="480" w:lineRule="auto"/>
        <w:rPr>
          <w:rFonts w:ascii="Times New Roman" w:hAnsi="Times New Roman" w:cs="Times New Roman"/>
          <w:b/>
          <w:sz w:val="24"/>
          <w:szCs w:val="24"/>
          <w:lang w:val="en-GB"/>
        </w:rPr>
      </w:pPr>
      <w:r w:rsidRPr="00D04CD0">
        <w:rPr>
          <w:rFonts w:ascii="Times New Roman" w:hAnsi="Times New Roman" w:cs="Times New Roman"/>
          <w:b/>
          <w:sz w:val="24"/>
          <w:szCs w:val="24"/>
          <w:lang w:val="en-GB"/>
        </w:rPr>
        <w:t>4. Case study: Status and trends in Arctic spider diversity and abundance</w:t>
      </w:r>
    </w:p>
    <w:p w:rsidR="00391784"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Spiders are an excellent candidate group for focused monitoring in the Arctic, not only due to their ubiquity but also because they tend to be relatively easy to collect in a standardised manner (</w:t>
      </w:r>
      <w:r w:rsidR="00872CAC">
        <w:rPr>
          <w:rFonts w:ascii="Times New Roman" w:hAnsi="Times New Roman" w:cs="Times New Roman"/>
          <w:sz w:val="24"/>
          <w:szCs w:val="24"/>
        </w:rPr>
        <w:t xml:space="preserve">e.g., </w:t>
      </w:r>
      <w:r w:rsidRPr="00D04CD0">
        <w:rPr>
          <w:rFonts w:ascii="Times New Roman" w:hAnsi="Times New Roman" w:cs="Times New Roman"/>
          <w:sz w:val="24"/>
          <w:szCs w:val="24"/>
        </w:rPr>
        <w:t>with pitfall traps</w:t>
      </w:r>
      <w:r w:rsidR="00872CAC">
        <w:rPr>
          <w:rFonts w:ascii="Times New Roman" w:hAnsi="Times New Roman" w:cs="Times New Roman"/>
          <w:sz w:val="24"/>
          <w:szCs w:val="24"/>
        </w:rPr>
        <w:t>, although this can bias the sample towards wandering species</w:t>
      </w:r>
      <w:r w:rsidRPr="00D04CD0">
        <w:rPr>
          <w:rFonts w:ascii="Times New Roman" w:hAnsi="Times New Roman" w:cs="Times New Roman"/>
          <w:sz w:val="24"/>
          <w:szCs w:val="24"/>
        </w:rPr>
        <w:t xml:space="preserve">), are large enough for non-specialist researchers to separate to “morphotypes”, and unlike many other groups, all life stages perform similar function and occur in the same habitats. In relation to the FEC classification system of the CBMP (Gillespie et al. </w:t>
      </w:r>
      <w:r w:rsidR="00E866E8">
        <w:rPr>
          <w:rFonts w:ascii="Times New Roman" w:hAnsi="Times New Roman" w:cs="Times New Roman"/>
          <w:sz w:val="24"/>
          <w:szCs w:val="24"/>
        </w:rPr>
        <w:t>2019</w:t>
      </w:r>
      <w:r w:rsidRPr="00D04CD0">
        <w:rPr>
          <w:rFonts w:ascii="Times New Roman" w:hAnsi="Times New Roman" w:cs="Times New Roman"/>
          <w:sz w:val="24"/>
          <w:szCs w:val="24"/>
        </w:rPr>
        <w:t xml:space="preserve">), spiders represent a large part of one of the FECs (prey for vertebrates). However, spiders are also pivotal in Arctic food webs, serving as the dominant terrestrial arthropod predators with the potential to reflect subtle ecosystem changes </w:t>
      </w:r>
      <w:r w:rsidRPr="00D04CD0">
        <w:rPr>
          <w:rFonts w:ascii="Times New Roman" w:hAnsi="Times New Roman" w:cs="Times New Roman"/>
          <w:noProof/>
          <w:sz w:val="24"/>
          <w:szCs w:val="24"/>
        </w:rPr>
        <w:t>(Hodkinson and Coulson 2004, Wirta et al. 2015, Schmidt et al. 2018)</w:t>
      </w:r>
      <w:r w:rsidR="00CE2E3E">
        <w:rPr>
          <w:rFonts w:ascii="Times New Roman" w:hAnsi="Times New Roman" w:cs="Times New Roman"/>
          <w:noProof/>
          <w:sz w:val="24"/>
          <w:szCs w:val="24"/>
        </w:rPr>
        <w:t xml:space="preserve"> and even environmental pollution (Jung and Lee 2012)</w:t>
      </w:r>
      <w:r w:rsidRPr="00D04CD0">
        <w:rPr>
          <w:rFonts w:ascii="Times New Roman" w:hAnsi="Times New Roman" w:cs="Times New Roman"/>
          <w:sz w:val="24"/>
          <w:szCs w:val="24"/>
        </w:rPr>
        <w:t xml:space="preserve">. Recent work has shown that molecular identification of spider prey from gut contents reflects the composition of the local community and prey availability </w:t>
      </w:r>
      <w:r w:rsidRPr="00D04CD0">
        <w:rPr>
          <w:rFonts w:ascii="Times New Roman" w:hAnsi="Times New Roman" w:cs="Times New Roman"/>
          <w:noProof/>
          <w:sz w:val="24"/>
          <w:szCs w:val="24"/>
        </w:rPr>
        <w:t>(Schmidt et al. 2018</w:t>
      </w:r>
      <w:r w:rsidRPr="000900B8">
        <w:rPr>
          <w:rFonts w:ascii="Times New Roman" w:hAnsi="Times New Roman" w:cs="Times New Roman"/>
          <w:noProof/>
          <w:sz w:val="24"/>
          <w:szCs w:val="24"/>
        </w:rPr>
        <w:t>)</w:t>
      </w:r>
      <w:r w:rsidRPr="000900B8">
        <w:rPr>
          <w:rFonts w:ascii="Times New Roman" w:hAnsi="Times New Roman" w:cs="Times New Roman"/>
          <w:sz w:val="24"/>
          <w:szCs w:val="24"/>
        </w:rPr>
        <w:t xml:space="preserve">. </w:t>
      </w:r>
      <w:r w:rsidR="000900B8">
        <w:rPr>
          <w:rFonts w:ascii="Times New Roman" w:hAnsi="Times New Roman" w:cs="Times New Roman"/>
          <w:sz w:val="24"/>
          <w:szCs w:val="24"/>
        </w:rPr>
        <w:t>When</w:t>
      </w:r>
      <w:r w:rsidRPr="000900B8">
        <w:rPr>
          <w:rFonts w:ascii="Times New Roman" w:hAnsi="Times New Roman" w:cs="Times New Roman"/>
          <w:sz w:val="24"/>
          <w:szCs w:val="24"/>
        </w:rPr>
        <w:t xml:space="preserve"> DNA</w:t>
      </w:r>
      <w:r w:rsidRPr="00D04CD0">
        <w:rPr>
          <w:rFonts w:ascii="Times New Roman" w:hAnsi="Times New Roman" w:cs="Times New Roman"/>
          <w:sz w:val="24"/>
          <w:szCs w:val="24"/>
        </w:rPr>
        <w:t xml:space="preserve"> metabarcoding methodologies </w:t>
      </w:r>
      <w:r w:rsidR="000900B8">
        <w:rPr>
          <w:rFonts w:ascii="Times New Roman" w:hAnsi="Times New Roman" w:cs="Times New Roman"/>
          <w:sz w:val="24"/>
          <w:szCs w:val="24"/>
        </w:rPr>
        <w:t>are incorporated</w:t>
      </w:r>
      <w:r w:rsidR="00D76A32">
        <w:rPr>
          <w:rFonts w:ascii="Times New Roman" w:hAnsi="Times New Roman" w:cs="Times New Roman"/>
          <w:sz w:val="24"/>
          <w:szCs w:val="24"/>
        </w:rPr>
        <w:t xml:space="preserve"> within</w:t>
      </w:r>
      <w:r w:rsidRPr="00D04CD0">
        <w:rPr>
          <w:rFonts w:ascii="Times New Roman" w:hAnsi="Times New Roman" w:cs="Times New Roman"/>
          <w:sz w:val="24"/>
          <w:szCs w:val="24"/>
        </w:rPr>
        <w:t xml:space="preserve"> monitoring programmes, groups of organisms such as spiders may be important as “traps within traps”, providing rapid assessments of community composition and trophic cascades of environmental changes. </w:t>
      </w:r>
      <w:r w:rsidR="00D76A32">
        <w:rPr>
          <w:rFonts w:ascii="Times New Roman" w:hAnsi="Times New Roman" w:cs="Times New Roman"/>
          <w:sz w:val="24"/>
          <w:szCs w:val="24"/>
        </w:rPr>
        <w:t>This form of monitoring may be biased, however, as some spider species may prefer certain prey groups</w:t>
      </w:r>
      <w:r w:rsidR="000900B8">
        <w:rPr>
          <w:rFonts w:ascii="Times New Roman" w:hAnsi="Times New Roman" w:cs="Times New Roman"/>
          <w:sz w:val="24"/>
          <w:szCs w:val="24"/>
        </w:rPr>
        <w:t xml:space="preserve"> (Eitzinger et al. 2019).</w:t>
      </w:r>
    </w:p>
    <w:p w:rsidR="008D6403" w:rsidRPr="00D04CD0" w:rsidRDefault="008D6403"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In this case study, we begin by collating spider inventories for each Arctic region. We then summarise the current monitoring programmes that target spiders, and identify opportunities for more extensive sampling, before outlining key trends in, and drivers of, Arctic spider diversity. We conclude with recommendations for addressing important knowledge gaps and developing arthropod monitoring within the CBMP. It is hoped that, through illustrating the amount of work required for a relatively well-known group, this study will alert policy makers, funding agencies and other stakeholders to the need for far greater support for arthropod biodiversity initiatives more generally.</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b/>
          <w:sz w:val="24"/>
          <w:szCs w:val="24"/>
          <w:lang w:val="en-GB"/>
        </w:rPr>
      </w:pPr>
      <w:r w:rsidRPr="00D04CD0">
        <w:rPr>
          <w:rFonts w:ascii="Times New Roman" w:hAnsi="Times New Roman" w:cs="Times New Roman"/>
          <w:b/>
          <w:sz w:val="24"/>
          <w:szCs w:val="24"/>
          <w:lang w:val="en-GB"/>
        </w:rPr>
        <w:t xml:space="preserve">4.1 </w:t>
      </w:r>
      <w:r w:rsidR="00B51315">
        <w:rPr>
          <w:rFonts w:ascii="Times New Roman" w:hAnsi="Times New Roman" w:cs="Times New Roman"/>
          <w:b/>
          <w:sz w:val="24"/>
          <w:szCs w:val="24"/>
          <w:lang w:val="en-GB"/>
        </w:rPr>
        <w:t>An inventory</w:t>
      </w:r>
      <w:r w:rsidRPr="00D04CD0">
        <w:rPr>
          <w:rFonts w:ascii="Times New Roman" w:hAnsi="Times New Roman" w:cs="Times New Roman"/>
          <w:b/>
          <w:sz w:val="24"/>
          <w:szCs w:val="24"/>
          <w:lang w:val="en-GB"/>
        </w:rPr>
        <w:t xml:space="preserve"> of circumpolar Araneae</w:t>
      </w: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The main aim of this section is to summarise the species richness of spiders for each country with land in the High-, Low-, and/or Sub-Arctic zones as defined by the Circumpol</w:t>
      </w:r>
      <w:r w:rsidR="00583B7F" w:rsidRPr="00D04CD0">
        <w:rPr>
          <w:rFonts w:ascii="Times New Roman" w:hAnsi="Times New Roman" w:cs="Times New Roman"/>
          <w:sz w:val="24"/>
          <w:szCs w:val="24"/>
        </w:rPr>
        <w:t>ar Arctic Vegetation Map (CAVM; CAVM T</w:t>
      </w:r>
      <w:r w:rsidRPr="00D04CD0">
        <w:rPr>
          <w:rFonts w:ascii="Times New Roman" w:hAnsi="Times New Roman" w:cs="Times New Roman"/>
          <w:noProof/>
          <w:sz w:val="24"/>
          <w:szCs w:val="24"/>
        </w:rPr>
        <w:t>eam 2003)</w:t>
      </w:r>
      <w:r w:rsidRPr="00D04CD0">
        <w:rPr>
          <w:rFonts w:ascii="Times New Roman" w:hAnsi="Times New Roman" w:cs="Times New Roman"/>
          <w:sz w:val="24"/>
          <w:szCs w:val="24"/>
        </w:rPr>
        <w:t>, but with Sub-Arctic restricted to alpine habitats (i.e., those occurring above the treeline). Subsequently, we aim to highlight aspects of data quality and availability that will need to be addressed in future monitoring efforts. Full details of data sources and geographic classification can be found in the supplementary material. Species lists are given in Table S1.</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We encountered two key issues in producing our summaries of species richness of Arctic spider families (Fig. 2, Table 2). First, much of the available information on species distribution is organised according to definitions other than the CAVM zones. For example, Marusik and Eskov </w:t>
      </w:r>
      <w:r w:rsidRPr="00D04CD0">
        <w:rPr>
          <w:rFonts w:ascii="Times New Roman" w:hAnsi="Times New Roman" w:cs="Times New Roman"/>
          <w:noProof/>
          <w:sz w:val="24"/>
          <w:szCs w:val="24"/>
        </w:rPr>
        <w:t>(2009)</w:t>
      </w:r>
      <w:r w:rsidRPr="00D04CD0">
        <w:rPr>
          <w:rFonts w:ascii="Times New Roman" w:hAnsi="Times New Roman" w:cs="Times New Roman"/>
          <w:sz w:val="24"/>
          <w:szCs w:val="24"/>
        </w:rPr>
        <w:t xml:space="preserve"> provide a comprehensive list of species occurring in the Russian tundra, but the study reports on surveys across the CAVM High/Low Arctic boundary. Records in this and other studies are not digitised with geographic coordinates, preventing a classification of species by CAVM zones without direct examination of the specimens’ labels. The Russian richness value is therefore an underestimate, with significant regions such as Siberia largely omitted from consideration</w:t>
      </w:r>
      <w:r w:rsidR="00A20C4A">
        <w:rPr>
          <w:rFonts w:ascii="Times New Roman" w:hAnsi="Times New Roman" w:cs="Times New Roman"/>
          <w:sz w:val="24"/>
          <w:szCs w:val="24"/>
        </w:rPr>
        <w:t>, and the figure representing the “Russian Arctic” as a whole</w:t>
      </w:r>
      <w:r w:rsidRPr="00D04CD0">
        <w:rPr>
          <w:rFonts w:ascii="Times New Roman" w:hAnsi="Times New Roman" w:cs="Times New Roman"/>
          <w:sz w:val="24"/>
          <w:szCs w:val="24"/>
        </w:rPr>
        <w:t>. Second, species records are not always accompanied by elevation information, causing difficulties with classifying species as “alpine” (See supplementary material). It was not possible to distinguish between alpine and non-alpine species in Canada at all, resulting in an inflated final richness value. Conversely, the species richness of the sub-Arctic alpine region of Alaska was estimated as only three species, based on assumptions of timberline elevation. This is clearly an underestimate and highlights the need for more alpine sampling and future recording of sampling elevations. Such information would particularly help to monitor species’ elevational range shifts.</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Due to the above issues, we are restricted to broad inferences about diversity patterns. As expected, larger territories of the Arctic accommodate a richer fauna, and as with many other arthropod groups, the species richness and number of families decrease with increasing latitude </w:t>
      </w:r>
      <w:r w:rsidRPr="00D04CD0">
        <w:rPr>
          <w:rFonts w:ascii="Times New Roman" w:hAnsi="Times New Roman" w:cs="Times New Roman"/>
          <w:noProof/>
          <w:sz w:val="24"/>
          <w:szCs w:val="24"/>
        </w:rPr>
        <w:t>(Hodkinson et al. 2013)</w:t>
      </w:r>
      <w:r w:rsidRPr="00D04CD0">
        <w:rPr>
          <w:rFonts w:ascii="Times New Roman" w:hAnsi="Times New Roman" w:cs="Times New Roman"/>
          <w:sz w:val="24"/>
          <w:szCs w:val="24"/>
        </w:rPr>
        <w:t xml:space="preserve">. An additional clear pattern from the data is that the spider family Linyphiidae dominates the Arctic fauna, probably reflecting a combination of their effective dispersal and colonisation ability and their cold-hardiness </w:t>
      </w:r>
      <w:r w:rsidRPr="00D04CD0">
        <w:rPr>
          <w:rFonts w:ascii="Times New Roman" w:hAnsi="Times New Roman" w:cs="Times New Roman"/>
          <w:noProof/>
          <w:sz w:val="24"/>
          <w:szCs w:val="24"/>
        </w:rPr>
        <w:t>(Kumschick et al. 2009, Convey et al. 2015, Loboda and Buddle 2018)</w:t>
      </w:r>
      <w:r w:rsidRPr="00D04CD0">
        <w:rPr>
          <w:rFonts w:ascii="Times New Roman" w:hAnsi="Times New Roman" w:cs="Times New Roman"/>
          <w:sz w:val="24"/>
          <w:szCs w:val="24"/>
        </w:rPr>
        <w:t xml:space="preserve">. The Lycosidae are also well represented in the Arctic, absent only from some High Arctic islands, and </w:t>
      </w:r>
      <w:r w:rsidRPr="00D04CD0">
        <w:rPr>
          <w:rFonts w:ascii="Times New Roman" w:hAnsi="Times New Roman" w:cs="Times New Roman"/>
          <w:sz w:val="24"/>
          <w:szCs w:val="24"/>
          <w:lang w:val="en-US"/>
        </w:rPr>
        <w:t xml:space="preserve">species within this family tend to be collected in high abundance in open areas such as the tundra </w:t>
      </w:r>
      <w:r w:rsidR="0027543A">
        <w:rPr>
          <w:rFonts w:ascii="Times New Roman" w:hAnsi="Times New Roman" w:cs="Times New Roman"/>
          <w:noProof/>
          <w:sz w:val="24"/>
          <w:szCs w:val="24"/>
          <w:lang w:val="en-US"/>
        </w:rPr>
        <w:t>(Bowden and Buddle 2010a</w:t>
      </w:r>
      <w:r w:rsidRPr="00D04CD0">
        <w:rPr>
          <w:rFonts w:ascii="Times New Roman" w:hAnsi="Times New Roman" w:cs="Times New Roman"/>
          <w:noProof/>
          <w:sz w:val="24"/>
          <w:szCs w:val="24"/>
          <w:lang w:val="en-US"/>
        </w:rPr>
        <w:t>, Loboda and Buddle 2018)</w:t>
      </w:r>
      <w:r w:rsidRPr="00D04CD0">
        <w:rPr>
          <w:rFonts w:ascii="Times New Roman" w:hAnsi="Times New Roman" w:cs="Times New Roman"/>
          <w:sz w:val="24"/>
          <w:szCs w:val="24"/>
          <w:lang w:val="en-US"/>
        </w:rPr>
        <w:t xml:space="preserve"> or forest gaps (e.g., </w:t>
      </w:r>
      <w:r w:rsidR="006365C8" w:rsidRPr="00D04CD0">
        <w:rPr>
          <w:rFonts w:ascii="Times New Roman" w:hAnsi="Times New Roman" w:cs="Times New Roman"/>
          <w:noProof/>
          <w:sz w:val="24"/>
          <w:szCs w:val="24"/>
          <w:lang w:val="en-US"/>
        </w:rPr>
        <w:t xml:space="preserve">Buddle et al. </w:t>
      </w:r>
      <w:r w:rsidR="00583B7F" w:rsidRPr="00D04CD0">
        <w:rPr>
          <w:rFonts w:ascii="Times New Roman" w:hAnsi="Times New Roman" w:cs="Times New Roman"/>
          <w:noProof/>
          <w:sz w:val="24"/>
          <w:szCs w:val="24"/>
          <w:lang w:val="en-US"/>
        </w:rPr>
        <w:t>2000</w:t>
      </w:r>
      <w:r w:rsidRPr="00D04CD0">
        <w:rPr>
          <w:rFonts w:ascii="Times New Roman" w:hAnsi="Times New Roman" w:cs="Times New Roman"/>
          <w:sz w:val="24"/>
          <w:szCs w:val="24"/>
          <w:lang w:val="en-US"/>
        </w:rPr>
        <w:t>)</w:t>
      </w:r>
      <w:r w:rsidRPr="00D04CD0">
        <w:rPr>
          <w:rFonts w:ascii="Times New Roman" w:hAnsi="Times New Roman" w:cs="Times New Roman"/>
          <w:sz w:val="24"/>
          <w:szCs w:val="24"/>
        </w:rPr>
        <w:t xml:space="preserve">. The species richness of this group also tends to make up between 7 and 10% of spider communities in most Arctic habitats, making it a consistent indicator of overall diversity (Y. Marusik, pers. obs.). Conversely, the Salticidae is the most species-rich spider family globally but is not well represented in the Arctic. </w:t>
      </w:r>
      <w:r w:rsidR="006365C8" w:rsidRPr="00D04CD0">
        <w:rPr>
          <w:rFonts w:ascii="Times New Roman" w:hAnsi="Times New Roman" w:cs="Times New Roman"/>
          <w:sz w:val="24"/>
          <w:szCs w:val="24"/>
        </w:rPr>
        <w:t xml:space="preserve">The reason for this is not clear, but phylogeographic work indicates that the family radiated </w:t>
      </w:r>
      <w:r w:rsidR="000A0EC9" w:rsidRPr="00D04CD0">
        <w:rPr>
          <w:rFonts w:ascii="Times New Roman" w:hAnsi="Times New Roman" w:cs="Times New Roman"/>
          <w:sz w:val="24"/>
          <w:szCs w:val="24"/>
        </w:rPr>
        <w:t>mainly in</w:t>
      </w:r>
      <w:r w:rsidR="00B51315">
        <w:rPr>
          <w:rFonts w:ascii="Times New Roman" w:hAnsi="Times New Roman" w:cs="Times New Roman"/>
          <w:sz w:val="24"/>
          <w:szCs w:val="24"/>
        </w:rPr>
        <w:t xml:space="preserve"> the</w:t>
      </w:r>
      <w:r w:rsidR="000A0EC9" w:rsidRPr="00D04CD0">
        <w:rPr>
          <w:rFonts w:ascii="Times New Roman" w:hAnsi="Times New Roman" w:cs="Times New Roman"/>
          <w:sz w:val="24"/>
          <w:szCs w:val="24"/>
        </w:rPr>
        <w:t xml:space="preserve"> tropics</w:t>
      </w:r>
      <w:r w:rsidR="006365C8" w:rsidRPr="00D04CD0">
        <w:rPr>
          <w:rFonts w:ascii="Times New Roman" w:hAnsi="Times New Roman" w:cs="Times New Roman"/>
          <w:sz w:val="24"/>
          <w:szCs w:val="24"/>
        </w:rPr>
        <w:t xml:space="preserve"> (Hill and Richman 2009)</w:t>
      </w:r>
      <w:r w:rsidRPr="00D04CD0">
        <w:rPr>
          <w:rFonts w:ascii="Times New Roman" w:hAnsi="Times New Roman" w:cs="Times New Roman"/>
          <w:sz w:val="24"/>
          <w:szCs w:val="24"/>
        </w:rPr>
        <w:t>.</w:t>
      </w:r>
    </w:p>
    <w:p w:rsidR="00391784" w:rsidRPr="00D04CD0" w:rsidRDefault="00391784" w:rsidP="006365C8">
      <w:pPr>
        <w:spacing w:line="480" w:lineRule="auto"/>
        <w:rPr>
          <w:rFonts w:ascii="Times New Roman" w:hAnsi="Times New Roman" w:cs="Times New Roman"/>
          <w:sz w:val="24"/>
          <w:szCs w:val="24"/>
          <w:lang w:val="en-US"/>
        </w:rPr>
      </w:pPr>
      <w:r w:rsidRPr="00D04CD0">
        <w:rPr>
          <w:rFonts w:ascii="Times New Roman" w:hAnsi="Times New Roman" w:cs="Times New Roman"/>
          <w:noProof/>
          <w:sz w:val="24"/>
          <w:szCs w:val="24"/>
          <w:lang w:val="en-GB" w:eastAsia="en-GB"/>
        </w:rPr>
        <w:drawing>
          <wp:inline distT="0" distB="0" distL="0" distR="0" wp14:anchorId="7BB5B107" wp14:editId="08F73644">
            <wp:extent cx="5759450" cy="57594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der map 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rsidR="00391784" w:rsidRPr="00D04CD0" w:rsidRDefault="00391784" w:rsidP="006365C8">
      <w:pPr>
        <w:spacing w:line="480" w:lineRule="auto"/>
        <w:rPr>
          <w:rFonts w:ascii="Times New Roman" w:hAnsi="Times New Roman" w:cs="Times New Roman"/>
          <w:sz w:val="24"/>
          <w:szCs w:val="24"/>
        </w:rPr>
        <w:sectPr w:rsidR="00391784" w:rsidRPr="00D04CD0" w:rsidSect="006365C8">
          <w:footerReference w:type="default" r:id="rId9"/>
          <w:pgSz w:w="11906" w:h="16838"/>
          <w:pgMar w:top="1418" w:right="1418" w:bottom="1418" w:left="1418" w:header="708" w:footer="708" w:gutter="0"/>
          <w:lnNumType w:countBy="1" w:restart="continuous"/>
          <w:cols w:space="708"/>
          <w:docGrid w:linePitch="360"/>
        </w:sectPr>
      </w:pPr>
      <w:r w:rsidRPr="00D04CD0">
        <w:rPr>
          <w:rFonts w:ascii="Times New Roman" w:hAnsi="Times New Roman" w:cs="Times New Roman"/>
          <w:b/>
          <w:sz w:val="24"/>
          <w:szCs w:val="24"/>
        </w:rPr>
        <w:t>Figure 2:</w:t>
      </w:r>
      <w:r w:rsidRPr="00D04CD0">
        <w:rPr>
          <w:rFonts w:ascii="Times New Roman" w:hAnsi="Times New Roman" w:cs="Times New Roman"/>
          <w:sz w:val="24"/>
          <w:szCs w:val="24"/>
        </w:rPr>
        <w:t xml:space="preserve"> The diversity of the main spider families  in the circumpolar region</w:t>
      </w:r>
      <w:r w:rsidR="00B51315">
        <w:rPr>
          <w:rFonts w:ascii="Times New Roman" w:hAnsi="Times New Roman" w:cs="Times New Roman"/>
          <w:sz w:val="24"/>
          <w:szCs w:val="24"/>
        </w:rPr>
        <w:t xml:space="preserve"> </w:t>
      </w:r>
      <w:r w:rsidR="00B51315" w:rsidRPr="00D04CD0">
        <w:rPr>
          <w:rFonts w:ascii="Times New Roman" w:hAnsi="Times New Roman" w:cs="Times New Roman"/>
          <w:sz w:val="24"/>
          <w:szCs w:val="24"/>
        </w:rPr>
        <w:t xml:space="preserve">(those present in seven or more regions; the </w:t>
      </w:r>
      <w:r w:rsidR="00B51315" w:rsidRPr="00D04CD0">
        <w:rPr>
          <w:rFonts w:ascii="Times New Roman" w:hAnsi="Times New Roman" w:cs="Times New Roman"/>
          <w:i/>
          <w:sz w:val="24"/>
          <w:szCs w:val="24"/>
        </w:rPr>
        <w:t>Other</w:t>
      </w:r>
      <w:r w:rsidR="00B51315" w:rsidRPr="00D04CD0">
        <w:rPr>
          <w:rFonts w:ascii="Times New Roman" w:hAnsi="Times New Roman" w:cs="Times New Roman"/>
          <w:sz w:val="24"/>
          <w:szCs w:val="24"/>
        </w:rPr>
        <w:t xml:space="preserve"> category consists of 10 families – see Table 2; note Franz Josef Land with only two Linyphiidae species is omitted for clarity)</w:t>
      </w:r>
      <w:r w:rsidRPr="00D04CD0">
        <w:rPr>
          <w:rFonts w:ascii="Times New Roman" w:hAnsi="Times New Roman" w:cs="Times New Roman"/>
          <w:sz w:val="24"/>
          <w:szCs w:val="24"/>
        </w:rPr>
        <w:t>. The size of the pie charts corresponds to the total richness of each area (see Table 2). Note that species richness for sub-Arctic regions consists only of alpine species, except for Canada, which includes both alpine and non-alpine species. The red dots indicate monitoring stations that target arthropods (Fig. 1, Table 1), but with those not using techniques to capture spiders removed.</w:t>
      </w:r>
    </w:p>
    <w:p w:rsidR="00391784" w:rsidRPr="00D04CD0" w:rsidRDefault="00391784" w:rsidP="006365C8">
      <w:pPr>
        <w:spacing w:line="480" w:lineRule="auto"/>
        <w:rPr>
          <w:rFonts w:ascii="Times New Roman" w:hAnsi="Times New Roman" w:cs="Times New Roman"/>
          <w:sz w:val="16"/>
          <w:szCs w:val="16"/>
        </w:rPr>
      </w:pPr>
      <w:r w:rsidRPr="00D04CD0">
        <w:rPr>
          <w:rFonts w:ascii="Times New Roman" w:hAnsi="Times New Roman" w:cs="Times New Roman"/>
          <w:b/>
          <w:sz w:val="24"/>
          <w:szCs w:val="24"/>
        </w:rPr>
        <w:t>Table 2:</w:t>
      </w:r>
      <w:r w:rsidRPr="00D04CD0">
        <w:rPr>
          <w:rFonts w:ascii="Times New Roman" w:hAnsi="Times New Roman" w:cs="Times New Roman"/>
          <w:sz w:val="24"/>
          <w:szCs w:val="24"/>
        </w:rPr>
        <w:t xml:space="preserve"> The number of spider species within each family and region of the circumpolar</w:t>
      </w:r>
      <w:r w:rsidR="000A0EC9" w:rsidRPr="00D04CD0">
        <w:rPr>
          <w:rFonts w:ascii="Times New Roman" w:hAnsi="Times New Roman" w:cs="Times New Roman"/>
          <w:sz w:val="24"/>
          <w:szCs w:val="24"/>
        </w:rPr>
        <w:t xml:space="preserve"> Arctic</w:t>
      </w:r>
      <w:r w:rsidRPr="00D04CD0">
        <w:rPr>
          <w:rFonts w:ascii="Times New Roman" w:hAnsi="Times New Roman" w:cs="Times New Roman"/>
          <w:sz w:val="24"/>
          <w:szCs w:val="24"/>
        </w:rPr>
        <w:t>.</w:t>
      </w:r>
    </w:p>
    <w:tbl>
      <w:tblPr>
        <w:tblW w:w="13585" w:type="dxa"/>
        <w:tblCellMar>
          <w:left w:w="70" w:type="dxa"/>
          <w:right w:w="70" w:type="dxa"/>
        </w:tblCellMar>
        <w:tblLook w:val="04A0" w:firstRow="1" w:lastRow="0" w:firstColumn="1" w:lastColumn="0" w:noHBand="0" w:noVBand="1"/>
      </w:tblPr>
      <w:tblGrid>
        <w:gridCol w:w="1587"/>
        <w:gridCol w:w="1701"/>
        <w:gridCol w:w="454"/>
        <w:gridCol w:w="454"/>
        <w:gridCol w:w="568"/>
        <w:gridCol w:w="454"/>
        <w:gridCol w:w="454"/>
        <w:gridCol w:w="454"/>
        <w:gridCol w:w="454"/>
        <w:gridCol w:w="454"/>
        <w:gridCol w:w="454"/>
        <w:gridCol w:w="454"/>
        <w:gridCol w:w="454"/>
        <w:gridCol w:w="454"/>
        <w:gridCol w:w="454"/>
        <w:gridCol w:w="454"/>
        <w:gridCol w:w="454"/>
        <w:gridCol w:w="454"/>
        <w:gridCol w:w="454"/>
        <w:gridCol w:w="454"/>
        <w:gridCol w:w="454"/>
        <w:gridCol w:w="366"/>
        <w:gridCol w:w="825"/>
        <w:gridCol w:w="366"/>
      </w:tblGrid>
      <w:tr w:rsidR="00391784" w:rsidRPr="00D04CD0" w:rsidTr="006365C8">
        <w:trPr>
          <w:cantSplit/>
          <w:trHeight w:val="314"/>
        </w:trPr>
        <w:tc>
          <w:tcPr>
            <w:tcW w:w="1587" w:type="dxa"/>
            <w:tcBorders>
              <w:top w:val="single" w:sz="4" w:space="0" w:color="auto"/>
              <w:left w:val="nil"/>
              <w:bottom w:val="single" w:sz="4" w:space="0" w:color="auto"/>
              <w:right w:val="nil"/>
            </w:tcBorders>
            <w:shd w:val="clear" w:color="auto" w:fill="auto"/>
            <w:noWrap/>
            <w:vAlign w:val="bottom"/>
          </w:tcPr>
          <w:p w:rsidR="00391784" w:rsidRPr="00D04CD0" w:rsidRDefault="00391784" w:rsidP="006365C8">
            <w:pPr>
              <w:spacing w:after="0" w:line="240" w:lineRule="auto"/>
              <w:rPr>
                <w:rFonts w:ascii="Calibri" w:eastAsia="Times New Roman" w:hAnsi="Calibri" w:cs="Calibri"/>
                <w:b/>
                <w:color w:val="000000"/>
                <w:sz w:val="20"/>
                <w:szCs w:val="16"/>
                <w:lang w:eastAsia="nb-NO"/>
              </w:rPr>
            </w:pPr>
          </w:p>
        </w:tc>
        <w:tc>
          <w:tcPr>
            <w:tcW w:w="1701" w:type="dxa"/>
            <w:tcBorders>
              <w:top w:val="single" w:sz="4" w:space="0" w:color="auto"/>
              <w:left w:val="nil"/>
              <w:bottom w:val="single" w:sz="4" w:space="0" w:color="auto"/>
              <w:right w:val="nil"/>
            </w:tcBorders>
            <w:shd w:val="clear" w:color="auto" w:fill="auto"/>
            <w:noWrap/>
            <w:vAlign w:val="bottom"/>
          </w:tcPr>
          <w:p w:rsidR="00391784" w:rsidRPr="00D04CD0" w:rsidRDefault="00391784" w:rsidP="006365C8">
            <w:pPr>
              <w:spacing w:after="0" w:line="240" w:lineRule="auto"/>
              <w:rPr>
                <w:rFonts w:ascii="Calibri" w:eastAsia="Times New Roman" w:hAnsi="Calibri" w:cs="Calibri"/>
                <w:b/>
                <w:color w:val="000000"/>
                <w:sz w:val="20"/>
                <w:szCs w:val="16"/>
                <w:lang w:val="en-GB" w:eastAsia="nb-NO"/>
              </w:rPr>
            </w:pPr>
          </w:p>
        </w:tc>
        <w:tc>
          <w:tcPr>
            <w:tcW w:w="454" w:type="dxa"/>
            <w:tcBorders>
              <w:top w:val="single" w:sz="4" w:space="0" w:color="auto"/>
              <w:left w:val="nil"/>
              <w:bottom w:val="single" w:sz="4" w:space="0" w:color="auto"/>
              <w:right w:val="nil"/>
            </w:tcBorders>
          </w:tcPr>
          <w:p w:rsidR="00391784" w:rsidRPr="00D04CD0" w:rsidRDefault="00391784" w:rsidP="006365C8">
            <w:pPr>
              <w:spacing w:after="0" w:line="240" w:lineRule="auto"/>
              <w:jc w:val="center"/>
              <w:rPr>
                <w:rFonts w:ascii="Calibri" w:eastAsia="Times New Roman" w:hAnsi="Calibri" w:cs="Calibri"/>
                <w:b/>
                <w:color w:val="000000"/>
                <w:sz w:val="18"/>
                <w:szCs w:val="16"/>
                <w:lang w:val="en-GB" w:eastAsia="nb-NO"/>
              </w:rPr>
            </w:pPr>
          </w:p>
        </w:tc>
        <w:tc>
          <w:tcPr>
            <w:tcW w:w="8652" w:type="dxa"/>
            <w:gridSpan w:val="19"/>
            <w:tcBorders>
              <w:top w:val="single" w:sz="4" w:space="0" w:color="auto"/>
              <w:left w:val="nil"/>
              <w:bottom w:val="single" w:sz="4" w:space="0" w:color="auto"/>
              <w:right w:val="nil"/>
            </w:tcBorders>
            <w:shd w:val="clear" w:color="auto" w:fill="auto"/>
            <w:noWrap/>
            <w:vAlign w:val="center"/>
          </w:tcPr>
          <w:p w:rsidR="00391784" w:rsidRPr="00D04CD0" w:rsidRDefault="00391784" w:rsidP="006365C8">
            <w:pPr>
              <w:spacing w:after="0" w:line="240" w:lineRule="auto"/>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 xml:space="preserve">Family </w:t>
            </w:r>
          </w:p>
        </w:tc>
        <w:tc>
          <w:tcPr>
            <w:tcW w:w="1191" w:type="dxa"/>
            <w:gridSpan w:val="2"/>
            <w:tcBorders>
              <w:top w:val="single" w:sz="4" w:space="0" w:color="auto"/>
              <w:left w:val="nil"/>
              <w:bottom w:val="single" w:sz="4" w:space="0" w:color="auto"/>
              <w:right w:val="nil"/>
            </w:tcBorders>
            <w:shd w:val="clear" w:color="auto" w:fill="auto"/>
            <w:noWrap/>
            <w:vAlign w:val="center"/>
          </w:tcPr>
          <w:p w:rsidR="00391784" w:rsidRPr="00D04CD0" w:rsidRDefault="00391784" w:rsidP="006365C8">
            <w:pPr>
              <w:spacing w:after="0" w:line="240" w:lineRule="auto"/>
              <w:jc w:val="center"/>
              <w:rPr>
                <w:rFonts w:ascii="Calibri" w:eastAsia="Times New Roman" w:hAnsi="Calibri" w:cs="Calibri"/>
                <w:b/>
                <w:color w:val="000000"/>
                <w:sz w:val="18"/>
                <w:szCs w:val="16"/>
                <w:lang w:val="nb-NO" w:eastAsia="nb-NO"/>
              </w:rPr>
            </w:pPr>
          </w:p>
        </w:tc>
      </w:tr>
      <w:tr w:rsidR="00391784" w:rsidRPr="00D04CD0" w:rsidTr="006365C8">
        <w:trPr>
          <w:gridAfter w:val="1"/>
          <w:wAfter w:w="366" w:type="dxa"/>
          <w:cantSplit/>
          <w:trHeight w:val="1448"/>
        </w:trPr>
        <w:tc>
          <w:tcPr>
            <w:tcW w:w="1587" w:type="dxa"/>
            <w:tcBorders>
              <w:top w:val="single" w:sz="4" w:space="0" w:color="auto"/>
              <w:left w:val="nil"/>
              <w:bottom w:val="single" w:sz="4" w:space="0" w:color="auto"/>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b/>
                <w:color w:val="000000"/>
                <w:sz w:val="20"/>
                <w:szCs w:val="16"/>
                <w:lang w:val="nb-NO" w:eastAsia="nb-NO"/>
              </w:rPr>
            </w:pPr>
            <w:r w:rsidRPr="00D04CD0">
              <w:rPr>
                <w:rFonts w:ascii="Calibri" w:eastAsia="Times New Roman" w:hAnsi="Calibri" w:cs="Calibri"/>
                <w:b/>
                <w:color w:val="000000"/>
                <w:sz w:val="20"/>
                <w:szCs w:val="16"/>
                <w:lang w:val="nb-NO" w:eastAsia="nb-NO"/>
              </w:rPr>
              <w:t>Country</w:t>
            </w:r>
          </w:p>
        </w:tc>
        <w:tc>
          <w:tcPr>
            <w:tcW w:w="1701" w:type="dxa"/>
            <w:tcBorders>
              <w:top w:val="single" w:sz="4" w:space="0" w:color="auto"/>
              <w:left w:val="nil"/>
              <w:bottom w:val="single" w:sz="4" w:space="0" w:color="auto"/>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b/>
                <w:color w:val="000000"/>
                <w:sz w:val="20"/>
                <w:szCs w:val="16"/>
                <w:lang w:val="nb-NO" w:eastAsia="nb-NO"/>
              </w:rPr>
            </w:pPr>
            <w:r w:rsidRPr="00D04CD0">
              <w:rPr>
                <w:rFonts w:ascii="Calibri" w:eastAsia="Times New Roman" w:hAnsi="Calibri" w:cs="Calibri"/>
                <w:b/>
                <w:color w:val="000000"/>
                <w:sz w:val="20"/>
                <w:szCs w:val="16"/>
                <w:lang w:val="nb-NO" w:eastAsia="nb-NO"/>
              </w:rPr>
              <w:t>Zone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Agelenidae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 xml:space="preserve">Amaurobiidae </w:t>
            </w:r>
          </w:p>
        </w:tc>
        <w:tc>
          <w:tcPr>
            <w:tcW w:w="568"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Araneidae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Clubionidae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Cybaeidae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Dictynidae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Gnaphosidae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Hahniidae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Linyphiidae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Liocranidae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Lycosidae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Miturgidae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Philodromidae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Pisauridae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Salticidae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Tetragnathidae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Theridiidae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Thomisidae</w:t>
            </w:r>
          </w:p>
        </w:tc>
        <w:tc>
          <w:tcPr>
            <w:tcW w:w="454" w:type="dxa"/>
            <w:tcBorders>
              <w:top w:val="single" w:sz="4" w:space="0" w:color="auto"/>
              <w:left w:val="nil"/>
              <w:bottom w:val="single" w:sz="4" w:space="0" w:color="auto"/>
              <w:right w:val="nil"/>
            </w:tcBorders>
            <w:shd w:val="clear" w:color="auto" w:fill="auto"/>
            <w:noWrap/>
            <w:textDirection w:val="btLr"/>
            <w:vAlign w:val="center"/>
            <w:hideMark/>
          </w:tcPr>
          <w:p w:rsidR="00391784" w:rsidRPr="00D04CD0" w:rsidRDefault="00391784" w:rsidP="006365C8">
            <w:pPr>
              <w:spacing w:after="0" w:line="240" w:lineRule="auto"/>
              <w:ind w:left="113" w:right="113"/>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Titanoecidae</w:t>
            </w:r>
          </w:p>
        </w:tc>
        <w:tc>
          <w:tcPr>
            <w:tcW w:w="1191" w:type="dxa"/>
            <w:gridSpan w:val="2"/>
            <w:tcBorders>
              <w:top w:val="single" w:sz="4" w:space="0" w:color="auto"/>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b/>
                <w:color w:val="000000"/>
                <w:sz w:val="18"/>
                <w:szCs w:val="16"/>
                <w:lang w:val="nb-NO" w:eastAsia="nb-NO"/>
              </w:rPr>
            </w:pPr>
            <w:r w:rsidRPr="00D04CD0">
              <w:rPr>
                <w:rFonts w:ascii="Calibri" w:eastAsia="Times New Roman" w:hAnsi="Calibri" w:cs="Calibri"/>
                <w:b/>
                <w:color w:val="000000"/>
                <w:sz w:val="18"/>
                <w:szCs w:val="16"/>
                <w:lang w:val="nb-NO" w:eastAsia="nb-NO"/>
              </w:rPr>
              <w:t>Total</w:t>
            </w:r>
          </w:p>
        </w:tc>
      </w:tr>
      <w:tr w:rsidR="00391784" w:rsidRPr="00D04CD0" w:rsidTr="006365C8">
        <w:trPr>
          <w:gridAfter w:val="1"/>
          <w:wAfter w:w="366" w:type="dxa"/>
          <w:trHeight w:val="288"/>
        </w:trPr>
        <w:tc>
          <w:tcPr>
            <w:tcW w:w="1587" w:type="dxa"/>
            <w:tcBorders>
              <w:top w:val="single" w:sz="4" w:space="0" w:color="auto"/>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Norway</w:t>
            </w:r>
          </w:p>
        </w:tc>
        <w:tc>
          <w:tcPr>
            <w:tcW w:w="1701" w:type="dxa"/>
            <w:tcBorders>
              <w:top w:val="single" w:sz="4" w:space="0" w:color="auto"/>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Sub-Arctic alpine</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22</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single" w:sz="4" w:space="0" w:color="auto"/>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31</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Svalbard</w:t>
            </w: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High Arctic</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15</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Sweden</w:t>
            </w: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Sub-Arctic alpine</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43</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Finland</w:t>
            </w: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Sub-Arctic alpine</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29</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r w:rsidR="00A36CA8">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42</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Russia (mainland)</w:t>
            </w: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Arctic</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7</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239</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35</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7</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5</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8</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340</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Alaska</w:t>
            </w: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High Arctic</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12</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jc w:val="center"/>
              <w:rPr>
                <w:rFonts w:ascii="Calibri" w:eastAsia="Times New Roman" w:hAnsi="Calibri" w:cs="Calibri"/>
                <w:color w:val="000000"/>
                <w:sz w:val="20"/>
                <w:szCs w:val="16"/>
                <w:lang w:val="nb-NO" w:eastAsia="nb-NO"/>
              </w:rPr>
            </w:pP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Low Arctic</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6</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7</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10</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85</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7</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5</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6</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156</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jc w:val="center"/>
              <w:rPr>
                <w:rFonts w:ascii="Calibri" w:eastAsia="Times New Roman" w:hAnsi="Calibri" w:cs="Calibri"/>
                <w:color w:val="000000"/>
                <w:sz w:val="20"/>
                <w:szCs w:val="16"/>
                <w:lang w:val="nb-NO" w:eastAsia="nb-NO"/>
              </w:rPr>
            </w:pP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Sub-Arctic alpine</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Canada</w:t>
            </w: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High Arctic</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19</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6</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28</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jc w:val="center"/>
              <w:rPr>
                <w:rFonts w:ascii="Calibri" w:eastAsia="Times New Roman" w:hAnsi="Calibri" w:cs="Calibri"/>
                <w:color w:val="000000"/>
                <w:sz w:val="20"/>
                <w:szCs w:val="16"/>
                <w:lang w:val="nb-NO" w:eastAsia="nb-NO"/>
              </w:rPr>
            </w:pP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Low Arctic</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7</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70</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25</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7</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147</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jc w:val="center"/>
              <w:rPr>
                <w:rFonts w:ascii="Calibri" w:eastAsia="Times New Roman" w:hAnsi="Calibri" w:cs="Calibri"/>
                <w:color w:val="000000"/>
                <w:sz w:val="20"/>
                <w:szCs w:val="16"/>
                <w:lang w:val="nb-NO" w:eastAsia="nb-NO"/>
              </w:rPr>
            </w:pP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Sub-Arctic alpine</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19</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9</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13</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23</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6</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188</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39</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16</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17</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7</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16</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r w:rsidR="00A36CA8">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384</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Greenland</w:t>
            </w: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High Arctic</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17</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24</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jc w:val="center"/>
              <w:rPr>
                <w:rFonts w:ascii="Calibri" w:eastAsia="Times New Roman" w:hAnsi="Calibri" w:cs="Calibri"/>
                <w:color w:val="000000"/>
                <w:sz w:val="20"/>
                <w:szCs w:val="16"/>
                <w:lang w:val="nb-NO" w:eastAsia="nb-NO"/>
              </w:rPr>
            </w:pP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Low Arctic</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46</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7</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69</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Iceland</w:t>
            </w: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Low Arctic</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5</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6</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jc w:val="center"/>
              <w:rPr>
                <w:rFonts w:ascii="Calibri" w:eastAsia="Times New Roman" w:hAnsi="Calibri" w:cs="Calibri"/>
                <w:color w:val="000000"/>
                <w:sz w:val="20"/>
                <w:szCs w:val="16"/>
                <w:lang w:val="nb-NO" w:eastAsia="nb-NO"/>
              </w:rPr>
            </w:pP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Sub-Arctic alpine</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56</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74</w:t>
            </w:r>
          </w:p>
        </w:tc>
      </w:tr>
      <w:tr w:rsidR="00391784" w:rsidRPr="00D04CD0" w:rsidTr="006365C8">
        <w:trPr>
          <w:gridAfter w:val="1"/>
          <w:wAfter w:w="366" w:type="dxa"/>
          <w:trHeight w:val="288"/>
        </w:trPr>
        <w:tc>
          <w:tcPr>
            <w:tcW w:w="1587"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Novaya Zemlya</w:t>
            </w:r>
          </w:p>
        </w:tc>
        <w:tc>
          <w:tcPr>
            <w:tcW w:w="1701" w:type="dxa"/>
            <w:tcBorders>
              <w:top w:val="nil"/>
              <w:left w:val="nil"/>
              <w:bottom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High Arctic</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18</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21</w:t>
            </w:r>
          </w:p>
        </w:tc>
      </w:tr>
      <w:tr w:rsidR="00391784" w:rsidRPr="00D04CD0" w:rsidTr="006365C8">
        <w:trPr>
          <w:gridAfter w:val="1"/>
          <w:wAfter w:w="366" w:type="dxa"/>
          <w:trHeight w:val="288"/>
        </w:trPr>
        <w:tc>
          <w:tcPr>
            <w:tcW w:w="1587" w:type="dxa"/>
            <w:tcBorders>
              <w:top w:val="nil"/>
              <w:left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Wrangel Island</w:t>
            </w:r>
          </w:p>
        </w:tc>
        <w:tc>
          <w:tcPr>
            <w:tcW w:w="1701" w:type="dxa"/>
            <w:tcBorders>
              <w:top w:val="nil"/>
              <w:left w:val="nil"/>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High Arctic</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30</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6</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1</w:t>
            </w:r>
          </w:p>
        </w:tc>
        <w:tc>
          <w:tcPr>
            <w:tcW w:w="454" w:type="dxa"/>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45</w:t>
            </w:r>
          </w:p>
        </w:tc>
      </w:tr>
      <w:tr w:rsidR="00391784" w:rsidRPr="00D04CD0" w:rsidTr="006365C8">
        <w:trPr>
          <w:gridAfter w:val="1"/>
          <w:wAfter w:w="366" w:type="dxa"/>
          <w:trHeight w:val="288"/>
        </w:trPr>
        <w:tc>
          <w:tcPr>
            <w:tcW w:w="1587" w:type="dxa"/>
            <w:tcBorders>
              <w:top w:val="nil"/>
              <w:left w:val="nil"/>
              <w:bottom w:val="single" w:sz="4" w:space="0" w:color="auto"/>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Franz Josef Land</w:t>
            </w:r>
          </w:p>
        </w:tc>
        <w:tc>
          <w:tcPr>
            <w:tcW w:w="1701" w:type="dxa"/>
            <w:tcBorders>
              <w:top w:val="nil"/>
              <w:left w:val="nil"/>
              <w:bottom w:val="single" w:sz="4" w:space="0" w:color="auto"/>
              <w:right w:val="nil"/>
            </w:tcBorders>
            <w:shd w:val="clear" w:color="auto" w:fill="auto"/>
            <w:noWrap/>
            <w:vAlign w:val="bottom"/>
            <w:hideMark/>
          </w:tcPr>
          <w:p w:rsidR="00391784" w:rsidRPr="00D04CD0" w:rsidRDefault="00391784" w:rsidP="006365C8">
            <w:pPr>
              <w:spacing w:after="0" w:line="240" w:lineRule="auto"/>
              <w:rPr>
                <w:rFonts w:ascii="Calibri" w:eastAsia="Times New Roman" w:hAnsi="Calibri" w:cs="Calibri"/>
                <w:color w:val="000000"/>
                <w:sz w:val="20"/>
                <w:szCs w:val="16"/>
                <w:lang w:val="nb-NO" w:eastAsia="nb-NO"/>
              </w:rPr>
            </w:pPr>
            <w:r w:rsidRPr="00D04CD0">
              <w:rPr>
                <w:rFonts w:ascii="Calibri" w:eastAsia="Times New Roman" w:hAnsi="Calibri" w:cs="Calibri"/>
                <w:color w:val="000000"/>
                <w:sz w:val="20"/>
                <w:szCs w:val="16"/>
                <w:lang w:val="nb-NO" w:eastAsia="nb-NO"/>
              </w:rPr>
              <w:t>High Arctic</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568"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454" w:type="dxa"/>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w:t>
            </w:r>
          </w:p>
        </w:tc>
        <w:tc>
          <w:tcPr>
            <w:tcW w:w="1191" w:type="dxa"/>
            <w:gridSpan w:val="2"/>
            <w:tcBorders>
              <w:top w:val="nil"/>
              <w:left w:val="nil"/>
              <w:bottom w:val="single" w:sz="4" w:space="0" w:color="auto"/>
              <w:right w:val="nil"/>
            </w:tcBorders>
            <w:shd w:val="clear" w:color="auto" w:fill="auto"/>
            <w:noWrap/>
            <w:vAlign w:val="center"/>
            <w:hideMark/>
          </w:tcPr>
          <w:p w:rsidR="00391784" w:rsidRPr="00D04CD0" w:rsidRDefault="00391784" w:rsidP="006365C8">
            <w:pPr>
              <w:spacing w:after="0" w:line="240" w:lineRule="auto"/>
              <w:jc w:val="center"/>
              <w:rPr>
                <w:rFonts w:ascii="Calibri" w:eastAsia="Times New Roman" w:hAnsi="Calibri" w:cs="Calibri"/>
                <w:color w:val="000000"/>
                <w:sz w:val="16"/>
                <w:szCs w:val="16"/>
                <w:lang w:val="nb-NO" w:eastAsia="nb-NO"/>
              </w:rPr>
            </w:pPr>
            <w:r w:rsidRPr="00D04CD0">
              <w:rPr>
                <w:rFonts w:ascii="Calibri" w:eastAsia="Times New Roman" w:hAnsi="Calibri" w:cs="Calibri"/>
                <w:color w:val="000000"/>
                <w:sz w:val="16"/>
                <w:szCs w:val="16"/>
                <w:lang w:val="nb-NO" w:eastAsia="nb-NO"/>
              </w:rPr>
              <w:t>2</w:t>
            </w:r>
          </w:p>
        </w:tc>
      </w:tr>
    </w:tbl>
    <w:p w:rsidR="00391784" w:rsidRPr="00A36CA8" w:rsidRDefault="00A20C4A" w:rsidP="00A36CA8">
      <w:pPr>
        <w:spacing w:line="276" w:lineRule="auto"/>
        <w:rPr>
          <w:rFonts w:ascii="Arial" w:hAnsi="Arial" w:cs="Arial"/>
          <w:sz w:val="20"/>
          <w:szCs w:val="24"/>
        </w:rPr>
      </w:pPr>
      <w:r w:rsidRPr="00A36CA8">
        <w:rPr>
          <w:rFonts w:ascii="Arial" w:hAnsi="Arial" w:cs="Arial"/>
          <w:sz w:val="20"/>
          <w:szCs w:val="24"/>
        </w:rPr>
        <w:t xml:space="preserve">*This record refers to </w:t>
      </w:r>
      <w:r w:rsidRPr="00A36CA8">
        <w:rPr>
          <w:rFonts w:ascii="Arial" w:hAnsi="Arial" w:cs="Arial"/>
          <w:i/>
          <w:sz w:val="20"/>
          <w:szCs w:val="24"/>
        </w:rPr>
        <w:t>Titanoeca nivalis</w:t>
      </w:r>
      <w:r w:rsidRPr="00A36CA8">
        <w:rPr>
          <w:rFonts w:ascii="Arial" w:hAnsi="Arial" w:cs="Arial"/>
          <w:sz w:val="20"/>
          <w:szCs w:val="24"/>
        </w:rPr>
        <w:t>, found in the Oglivie mountains, Yukon (Bowden &amp; Buddle 2010)</w:t>
      </w:r>
      <w:r w:rsidR="00A36CA8" w:rsidRPr="00A36CA8">
        <w:rPr>
          <w:rFonts w:ascii="Arial" w:hAnsi="Arial" w:cs="Arial"/>
          <w:sz w:val="20"/>
          <w:szCs w:val="24"/>
        </w:rPr>
        <w:t>, and northern Finland (Koponen et al 2013)</w:t>
      </w:r>
    </w:p>
    <w:p w:rsidR="00391784" w:rsidRPr="00D04CD0" w:rsidRDefault="00391784">
      <w:pPr>
        <w:rPr>
          <w:rFonts w:ascii="Times New Roman" w:hAnsi="Times New Roman" w:cs="Times New Roman"/>
          <w:sz w:val="24"/>
          <w:szCs w:val="24"/>
        </w:rPr>
      </w:pPr>
      <w:r w:rsidRPr="00D04CD0">
        <w:rPr>
          <w:rFonts w:ascii="Times New Roman" w:hAnsi="Times New Roman" w:cs="Times New Roman"/>
          <w:sz w:val="24"/>
          <w:szCs w:val="24"/>
        </w:rPr>
        <w:br w:type="page"/>
      </w:r>
    </w:p>
    <w:p w:rsidR="00391784" w:rsidRPr="00D04CD0" w:rsidRDefault="00391784" w:rsidP="006365C8">
      <w:pPr>
        <w:spacing w:line="480" w:lineRule="auto"/>
        <w:rPr>
          <w:rFonts w:ascii="Times New Roman" w:hAnsi="Times New Roman" w:cs="Times New Roman"/>
          <w:b/>
          <w:sz w:val="24"/>
          <w:szCs w:val="24"/>
        </w:rPr>
        <w:sectPr w:rsidR="00391784" w:rsidRPr="00D04CD0" w:rsidSect="006365C8">
          <w:pgSz w:w="16838" w:h="11906" w:orient="landscape"/>
          <w:pgMar w:top="1418" w:right="1418" w:bottom="1418" w:left="1418" w:header="709" w:footer="709" w:gutter="0"/>
          <w:lnNumType w:countBy="1" w:restart="continuous"/>
          <w:cols w:space="708"/>
          <w:docGrid w:linePitch="360"/>
        </w:sectPr>
      </w:pPr>
    </w:p>
    <w:p w:rsidR="00391784" w:rsidRPr="00D04CD0" w:rsidRDefault="00391784" w:rsidP="006365C8">
      <w:pPr>
        <w:spacing w:line="480" w:lineRule="auto"/>
        <w:rPr>
          <w:rFonts w:ascii="Times New Roman" w:hAnsi="Times New Roman" w:cs="Times New Roman"/>
          <w:b/>
          <w:sz w:val="24"/>
          <w:szCs w:val="24"/>
        </w:rPr>
      </w:pPr>
      <w:r w:rsidRPr="00D04CD0">
        <w:rPr>
          <w:rFonts w:ascii="Times New Roman" w:hAnsi="Times New Roman" w:cs="Times New Roman"/>
          <w:b/>
          <w:sz w:val="24"/>
          <w:szCs w:val="24"/>
        </w:rPr>
        <w:t xml:space="preserve">4.2 Current monitoring of Arctic spiders </w:t>
      </w: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Ideally, a complete account of circumpolar spider diversity would include recent trends of diversity or abundance, as this would enable identification of those species, habitats, or regions most at risk from future environmental changes. Such evaluations have not been completed previously: there are no red data list records for Arctic spiders due to a lack of data, and remarkably, the only dataset with more than 10 years of standardised observations is that from the Zackenberg monitoring programme. Spiders from these samples have recently been identified to species level and analyses have revealed </w:t>
      </w:r>
      <w:r w:rsidRPr="00D04CD0">
        <w:rPr>
          <w:rFonts w:ascii="Times New Roman" w:hAnsi="Times New Roman" w:cs="Times New Roman"/>
          <w:sz w:val="24"/>
          <w:szCs w:val="24"/>
          <w:lang w:val="en-US"/>
        </w:rPr>
        <w:t>that some species have declined significantly in abundance between 1996 and 2014 at Zackenberg (Figure 3). Specifically, some habitat specialists (</w:t>
      </w:r>
      <w:r w:rsidRPr="00D04CD0">
        <w:rPr>
          <w:rFonts w:ascii="Times New Roman" w:hAnsi="Times New Roman" w:cs="Times New Roman"/>
          <w:i/>
          <w:sz w:val="24"/>
          <w:szCs w:val="24"/>
          <w:lang w:val="en-US"/>
        </w:rPr>
        <w:t>Collinsia thulensis</w:t>
      </w:r>
      <w:r w:rsidRPr="00D04CD0">
        <w:rPr>
          <w:rFonts w:ascii="Times New Roman" w:hAnsi="Times New Roman" w:cs="Times New Roman"/>
          <w:sz w:val="24"/>
          <w:szCs w:val="24"/>
          <w:lang w:val="en-US"/>
        </w:rPr>
        <w:t xml:space="preserve"> and </w:t>
      </w:r>
      <w:r w:rsidRPr="00D04CD0">
        <w:rPr>
          <w:rFonts w:ascii="Times New Roman" w:hAnsi="Times New Roman" w:cs="Times New Roman"/>
          <w:i/>
          <w:sz w:val="24"/>
          <w:szCs w:val="24"/>
          <w:lang w:val="en-US"/>
        </w:rPr>
        <w:t>Erigone psychrophila</w:t>
      </w:r>
      <w:r w:rsidRPr="00D04CD0">
        <w:rPr>
          <w:rFonts w:ascii="Times New Roman" w:hAnsi="Times New Roman" w:cs="Times New Roman"/>
          <w:sz w:val="24"/>
          <w:szCs w:val="24"/>
          <w:lang w:val="en-US"/>
        </w:rPr>
        <w:t xml:space="preserve">, both Linyphiidae) have significantly declined in the region in response to warming and earlier spring onset over the 18 year period </w:t>
      </w:r>
      <w:r w:rsidRPr="00D04CD0">
        <w:rPr>
          <w:rFonts w:ascii="Times New Roman" w:hAnsi="Times New Roman" w:cs="Times New Roman"/>
          <w:noProof/>
          <w:sz w:val="24"/>
          <w:szCs w:val="24"/>
          <w:lang w:val="en-US"/>
        </w:rPr>
        <w:t>(Bowden et al. 2018)</w:t>
      </w:r>
      <w:r w:rsidRPr="00D04CD0">
        <w:rPr>
          <w:rFonts w:ascii="Times New Roman" w:hAnsi="Times New Roman" w:cs="Times New Roman"/>
          <w:sz w:val="24"/>
          <w:szCs w:val="24"/>
          <w:lang w:val="en-US"/>
        </w:rPr>
        <w:t xml:space="preserve">. </w:t>
      </w:r>
      <w:r w:rsidRPr="00D04CD0">
        <w:rPr>
          <w:rFonts w:ascii="Times New Roman" w:hAnsi="Times New Roman" w:cs="Times New Roman"/>
          <w:i/>
          <w:sz w:val="24"/>
          <w:szCs w:val="24"/>
          <w:lang w:val="en-US"/>
        </w:rPr>
        <w:t>Erigone psychrophila,</w:t>
      </w:r>
      <w:r w:rsidRPr="00D04CD0">
        <w:rPr>
          <w:rFonts w:ascii="Times New Roman" w:hAnsi="Times New Roman" w:cs="Times New Roman"/>
          <w:sz w:val="24"/>
          <w:szCs w:val="24"/>
          <w:lang w:val="en-US"/>
        </w:rPr>
        <w:t xml:space="preserve"> in particular, is associated with</w:t>
      </w:r>
      <w:r w:rsidR="000A0EC9" w:rsidRPr="00D04CD0">
        <w:rPr>
          <w:rFonts w:ascii="Times New Roman" w:hAnsi="Times New Roman" w:cs="Times New Roman"/>
          <w:sz w:val="24"/>
          <w:szCs w:val="24"/>
          <w:lang w:val="en-US"/>
        </w:rPr>
        <w:t xml:space="preserve"> a</w:t>
      </w:r>
      <w:r w:rsidRPr="00D04CD0">
        <w:rPr>
          <w:rFonts w:ascii="Times New Roman" w:hAnsi="Times New Roman" w:cs="Times New Roman"/>
          <w:sz w:val="24"/>
          <w:szCs w:val="24"/>
          <w:lang w:val="en-US"/>
        </w:rPr>
        <w:t xml:space="preserve"> fen habitat at Zackenberg that is undergoing rapid reductions in cover through altered snow dynamics and increased evapotranspiration </w:t>
      </w:r>
      <w:r w:rsidRPr="00D04CD0">
        <w:rPr>
          <w:rFonts w:ascii="Times New Roman" w:hAnsi="Times New Roman" w:cs="Times New Roman"/>
          <w:noProof/>
          <w:sz w:val="24"/>
          <w:szCs w:val="24"/>
          <w:lang w:val="en-US"/>
        </w:rPr>
        <w:t>(Schmidt et al. 2012)</w:t>
      </w:r>
      <w:r w:rsidRPr="00D04CD0">
        <w:rPr>
          <w:rFonts w:ascii="Times New Roman" w:hAnsi="Times New Roman" w:cs="Times New Roman"/>
          <w:sz w:val="24"/>
          <w:szCs w:val="24"/>
          <w:lang w:val="en-US"/>
        </w:rPr>
        <w:t xml:space="preserve">. This species also appears to have declined in Svalbard (M. Dahl, pers obs). Many other species demonstrate highly variable patterns in abundance, particularly </w:t>
      </w:r>
      <w:r w:rsidRPr="00D04CD0">
        <w:rPr>
          <w:rFonts w:ascii="Times New Roman" w:hAnsi="Times New Roman" w:cs="Times New Roman"/>
          <w:i/>
          <w:sz w:val="24"/>
          <w:szCs w:val="24"/>
          <w:lang w:val="en-US"/>
        </w:rPr>
        <w:t>Erigone arctica</w:t>
      </w:r>
      <w:r w:rsidRPr="00D04CD0">
        <w:rPr>
          <w:rFonts w:ascii="Times New Roman" w:hAnsi="Times New Roman" w:cs="Times New Roman"/>
          <w:sz w:val="24"/>
          <w:szCs w:val="24"/>
          <w:lang w:val="en-US"/>
        </w:rPr>
        <w:t>, which appeared to be declining until 2010,</w:t>
      </w:r>
      <w:r w:rsidR="00A20C4A">
        <w:rPr>
          <w:rFonts w:ascii="Times New Roman" w:hAnsi="Times New Roman" w:cs="Times New Roman"/>
          <w:sz w:val="24"/>
          <w:szCs w:val="24"/>
          <w:lang w:val="en-US"/>
        </w:rPr>
        <w:t xml:space="preserve"> after which the population seems to increase,</w:t>
      </w:r>
      <w:r w:rsidRPr="00D04CD0">
        <w:rPr>
          <w:rFonts w:ascii="Times New Roman" w:hAnsi="Times New Roman" w:cs="Times New Roman"/>
          <w:sz w:val="24"/>
          <w:szCs w:val="24"/>
          <w:lang w:val="en-US"/>
        </w:rPr>
        <w:t xml:space="preserve"> highlighting the need for continuous and uninterrupted long-term species monitoring across multiple habitats</w:t>
      </w:r>
      <w:r w:rsidRPr="00D04CD0">
        <w:rPr>
          <w:rFonts w:ascii="Times New Roman" w:hAnsi="Times New Roman" w:cs="Times New Roman"/>
          <w:sz w:val="24"/>
          <w:szCs w:val="24"/>
        </w:rPr>
        <w:t xml:space="preserve">. </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605F73" w:rsidP="006365C8">
      <w:pPr>
        <w:spacing w:line="480" w:lineRule="auto"/>
        <w:rPr>
          <w:rFonts w:ascii="Times New Roman" w:hAnsi="Times New Roman" w:cs="Times New Roman"/>
          <w:sz w:val="24"/>
          <w:szCs w:val="24"/>
        </w:rPr>
      </w:pPr>
      <w:r w:rsidRPr="00D04CD0">
        <w:rPr>
          <w:rFonts w:ascii="Times New Roman" w:hAnsi="Times New Roman" w:cs="Times New Roman"/>
          <w:noProof/>
          <w:sz w:val="24"/>
          <w:szCs w:val="24"/>
          <w:lang w:val="en-GB" w:eastAsia="en-GB"/>
        </w:rPr>
        <w:drawing>
          <wp:inline distT="0" distB="0" distL="0" distR="0">
            <wp:extent cx="5035296" cy="5754624"/>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ders.tiff"/>
                    <pic:cNvPicPr/>
                  </pic:nvPicPr>
                  <pic:blipFill>
                    <a:blip r:embed="rId10">
                      <a:extLst>
                        <a:ext uri="{28A0092B-C50C-407E-A947-70E740481C1C}">
                          <a14:useLocalDpi xmlns:a14="http://schemas.microsoft.com/office/drawing/2010/main" val="0"/>
                        </a:ext>
                      </a:extLst>
                    </a:blip>
                    <a:stretch>
                      <a:fillRect/>
                    </a:stretch>
                  </pic:blipFill>
                  <pic:spPr>
                    <a:xfrm>
                      <a:off x="0" y="0"/>
                      <a:ext cx="5035296" cy="5754624"/>
                    </a:xfrm>
                    <a:prstGeom prst="rect">
                      <a:avLst/>
                    </a:prstGeom>
                  </pic:spPr>
                </pic:pic>
              </a:graphicData>
            </a:graphic>
          </wp:inline>
        </w:drawing>
      </w: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b/>
          <w:sz w:val="24"/>
          <w:szCs w:val="24"/>
        </w:rPr>
        <w:t>Figure 3</w:t>
      </w:r>
      <w:r w:rsidRPr="00D04CD0">
        <w:rPr>
          <w:rFonts w:ascii="Times New Roman" w:hAnsi="Times New Roman" w:cs="Times New Roman"/>
          <w:sz w:val="24"/>
          <w:szCs w:val="24"/>
        </w:rPr>
        <w:t xml:space="preserve">: Abundance of individuals per trap across the snow-free season and for all habitats combined, from 1996 to 2014 at Zackenberg Research Station, North-East Greenland, separated by key spider species. Abundances have been calculated to control for trapping effort by calculating abundance per trap-day for each trap, and then multiplying this value by the total number of trap days for the site (85). Solid lines are linear regression lines, significant at the p &lt; 0.05 level. (Redrawn with permission from </w:t>
      </w:r>
      <w:r w:rsidRPr="00D04CD0">
        <w:rPr>
          <w:rFonts w:ascii="Times New Roman" w:hAnsi="Times New Roman" w:cs="Times New Roman"/>
          <w:noProof/>
          <w:sz w:val="24"/>
          <w:szCs w:val="24"/>
        </w:rPr>
        <w:t>Bowden et al. 2018)</w:t>
      </w:r>
      <w:r w:rsidRPr="00D04CD0">
        <w:rPr>
          <w:rFonts w:ascii="Times New Roman" w:hAnsi="Times New Roman" w:cs="Times New Roman"/>
          <w:sz w:val="24"/>
          <w:szCs w:val="24"/>
        </w:rPr>
        <w:t>.</w:t>
      </w:r>
    </w:p>
    <w:p w:rsidR="00605F73" w:rsidRPr="00D04CD0" w:rsidRDefault="00605F73" w:rsidP="006365C8">
      <w:pPr>
        <w:spacing w:after="0" w:line="480" w:lineRule="auto"/>
        <w:rPr>
          <w:rFonts w:ascii="Times New Roman" w:hAnsi="Times New Roman" w:cs="Times New Roman"/>
          <w:sz w:val="24"/>
          <w:szCs w:val="24"/>
        </w:rPr>
      </w:pPr>
    </w:p>
    <w:p w:rsidR="00391784" w:rsidRPr="00D04CD0" w:rsidRDefault="00391784" w:rsidP="006365C8">
      <w:pPr>
        <w:spacing w:after="0" w:line="480" w:lineRule="auto"/>
        <w:rPr>
          <w:rFonts w:ascii="Times New Roman" w:hAnsi="Times New Roman" w:cs="Times New Roman"/>
          <w:sz w:val="24"/>
          <w:szCs w:val="24"/>
        </w:rPr>
      </w:pPr>
      <w:r w:rsidRPr="00D04CD0">
        <w:rPr>
          <w:rFonts w:ascii="Times New Roman" w:hAnsi="Times New Roman" w:cs="Times New Roman"/>
          <w:sz w:val="24"/>
          <w:szCs w:val="24"/>
        </w:rPr>
        <w:t xml:space="preserve">There is excellent potential elsewhere for long-term data generation (Table 1). Monitoring programmes have recently been launched elsewhere in Greenland, including an ambitious dedicated arthropod monitoring program launched in 2014 at Narsarsuaq, South Greenland, building on the GEM arthropod sampling manual, with additional spatial replication also covering elevational variation </w:t>
      </w:r>
      <w:r w:rsidR="00F07324">
        <w:rPr>
          <w:rFonts w:ascii="Times New Roman" w:hAnsi="Times New Roman" w:cs="Times New Roman"/>
          <w:noProof/>
          <w:sz w:val="24"/>
          <w:szCs w:val="24"/>
        </w:rPr>
        <w:t>(Høye et al. 2018</w:t>
      </w:r>
      <w:r w:rsidRPr="00D04CD0">
        <w:rPr>
          <w:rFonts w:ascii="Times New Roman" w:hAnsi="Times New Roman" w:cs="Times New Roman"/>
          <w:noProof/>
          <w:sz w:val="24"/>
          <w:szCs w:val="24"/>
        </w:rPr>
        <w:t>)</w:t>
      </w:r>
      <w:r w:rsidRPr="00D04CD0">
        <w:rPr>
          <w:rFonts w:ascii="Times New Roman" w:hAnsi="Times New Roman" w:cs="Times New Roman"/>
          <w:sz w:val="24"/>
          <w:szCs w:val="24"/>
        </w:rPr>
        <w:t xml:space="preserve">. Also, in Kangerlussuaq in western Greenland, arthropod monitoring with pitfall traps began in 2016 with plans to continue through to at least 2021. Traps in Kangerlussuaq are in operation for three weeks in July and cover a range of habitat types (wind-eroded areas, shrub, grass) at sites near (&lt;1-2.5 km) and far (25 km) from the Greenland Ice Sheet. However, these relatively new endeavours must be assured of continuous funding to ensure that a) sampling is conducted over long and uninterrupted time scales, and b) trap catches are continually identified and counted to generate the data in a timely manner. DNA barcoding techniques </w:t>
      </w:r>
      <w:r w:rsidR="000900B8">
        <w:rPr>
          <w:rFonts w:ascii="Times New Roman" w:hAnsi="Times New Roman" w:cs="Times New Roman"/>
          <w:sz w:val="24"/>
          <w:szCs w:val="24"/>
        </w:rPr>
        <w:t>are now widely available to</w:t>
      </w:r>
      <w:r w:rsidRPr="00D04CD0">
        <w:rPr>
          <w:rFonts w:ascii="Times New Roman" w:hAnsi="Times New Roman" w:cs="Times New Roman"/>
          <w:sz w:val="24"/>
          <w:szCs w:val="24"/>
        </w:rPr>
        <w:t xml:space="preserve"> help with the second requirement </w:t>
      </w:r>
      <w:r w:rsidRPr="00D04CD0">
        <w:rPr>
          <w:rFonts w:ascii="Times New Roman" w:hAnsi="Times New Roman" w:cs="Times New Roman"/>
          <w:noProof/>
          <w:sz w:val="24"/>
          <w:szCs w:val="24"/>
        </w:rPr>
        <w:t>(Porter and Hajibabaei 2018)</w:t>
      </w:r>
      <w:r w:rsidRPr="00D04CD0">
        <w:rPr>
          <w:rFonts w:ascii="Times New Roman" w:hAnsi="Times New Roman" w:cs="Times New Roman"/>
          <w:sz w:val="24"/>
          <w:szCs w:val="24"/>
        </w:rPr>
        <w:t xml:space="preserve">. Furthermore, such efforts need to be expanded to cover more areas of the Arctic, as the locations that currently use trapping techniques to capture spiders (pitfall traps and sweep netting) on a regular basis are mainly restricted to the </w:t>
      </w:r>
      <w:r w:rsidR="000900B8">
        <w:rPr>
          <w:rFonts w:ascii="Times New Roman" w:hAnsi="Times New Roman" w:cs="Times New Roman"/>
          <w:sz w:val="24"/>
          <w:szCs w:val="24"/>
        </w:rPr>
        <w:t>insular</w:t>
      </w:r>
      <w:r w:rsidRPr="00D04CD0">
        <w:rPr>
          <w:rFonts w:ascii="Times New Roman" w:hAnsi="Times New Roman" w:cs="Times New Roman"/>
          <w:sz w:val="24"/>
          <w:szCs w:val="24"/>
        </w:rPr>
        <w:t xml:space="preserve"> and Low or Sub-Arctic zones (Fig. 2). For spiders, and </w:t>
      </w:r>
      <w:r w:rsidR="000A0EC9" w:rsidRPr="00D04CD0">
        <w:rPr>
          <w:rFonts w:ascii="Times New Roman" w:hAnsi="Times New Roman" w:cs="Times New Roman"/>
          <w:sz w:val="24"/>
          <w:szCs w:val="24"/>
        </w:rPr>
        <w:t xml:space="preserve">other terrestrial </w:t>
      </w:r>
      <w:r w:rsidRPr="00D04CD0">
        <w:rPr>
          <w:rFonts w:ascii="Times New Roman" w:hAnsi="Times New Roman" w:cs="Times New Roman"/>
          <w:sz w:val="24"/>
          <w:szCs w:val="24"/>
        </w:rPr>
        <w:t>arthropods, information on trends over time are insufficient to extrapolate findings to other habitats, species groups</w:t>
      </w:r>
      <w:r w:rsidR="000A0EC9" w:rsidRPr="00D04CD0">
        <w:rPr>
          <w:rFonts w:ascii="Times New Roman" w:hAnsi="Times New Roman" w:cs="Times New Roman"/>
          <w:sz w:val="24"/>
          <w:szCs w:val="24"/>
        </w:rPr>
        <w:t>,</w:t>
      </w:r>
      <w:r w:rsidRPr="00D04CD0">
        <w:rPr>
          <w:rFonts w:ascii="Times New Roman" w:hAnsi="Times New Roman" w:cs="Times New Roman"/>
          <w:sz w:val="24"/>
          <w:szCs w:val="24"/>
        </w:rPr>
        <w:t xml:space="preserve"> and regions of the Arctic. </w:t>
      </w:r>
    </w:p>
    <w:p w:rsidR="00391784" w:rsidRPr="00D04CD0" w:rsidRDefault="00391784" w:rsidP="006365C8">
      <w:pPr>
        <w:spacing w:after="0" w:line="480" w:lineRule="auto"/>
        <w:rPr>
          <w:rFonts w:ascii="Times New Roman" w:hAnsi="Times New Roman" w:cs="Times New Roman"/>
          <w:sz w:val="24"/>
          <w:szCs w:val="24"/>
        </w:rPr>
      </w:pPr>
    </w:p>
    <w:p w:rsidR="00391784" w:rsidRPr="00D04CD0" w:rsidRDefault="00391784" w:rsidP="006365C8">
      <w:pPr>
        <w:spacing w:after="0"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pPr>
        <w:rPr>
          <w:rFonts w:ascii="Times New Roman" w:hAnsi="Times New Roman" w:cs="Times New Roman"/>
          <w:sz w:val="24"/>
          <w:szCs w:val="24"/>
        </w:rPr>
      </w:pPr>
      <w:r w:rsidRPr="00D04CD0">
        <w:rPr>
          <w:rFonts w:ascii="Times New Roman" w:hAnsi="Times New Roman" w:cs="Times New Roman"/>
          <w:sz w:val="24"/>
          <w:szCs w:val="24"/>
        </w:rPr>
        <w:br w:type="page"/>
      </w:r>
    </w:p>
    <w:p w:rsidR="00391784" w:rsidRPr="00D04CD0" w:rsidRDefault="00391784" w:rsidP="006365C8">
      <w:pPr>
        <w:spacing w:after="0" w:line="480" w:lineRule="auto"/>
        <w:rPr>
          <w:rFonts w:ascii="Times New Roman" w:hAnsi="Times New Roman" w:cs="Times New Roman"/>
          <w:b/>
          <w:sz w:val="24"/>
          <w:szCs w:val="24"/>
        </w:rPr>
        <w:sectPr w:rsidR="00391784" w:rsidRPr="00D04CD0" w:rsidSect="006365C8">
          <w:pgSz w:w="11906" w:h="16838"/>
          <w:pgMar w:top="1418" w:right="1418" w:bottom="1418" w:left="1418" w:header="709" w:footer="709" w:gutter="0"/>
          <w:lnNumType w:countBy="1" w:restart="continuous"/>
          <w:cols w:space="708"/>
          <w:docGrid w:linePitch="360"/>
        </w:sectPr>
      </w:pPr>
    </w:p>
    <w:p w:rsidR="00391784" w:rsidRPr="00D04CD0" w:rsidRDefault="00391784" w:rsidP="006365C8">
      <w:pPr>
        <w:spacing w:line="480" w:lineRule="auto"/>
        <w:rPr>
          <w:rFonts w:ascii="Times New Roman" w:hAnsi="Times New Roman" w:cs="Times New Roman"/>
          <w:b/>
          <w:sz w:val="24"/>
          <w:szCs w:val="24"/>
        </w:rPr>
      </w:pPr>
      <w:r w:rsidRPr="00D04CD0">
        <w:rPr>
          <w:rFonts w:ascii="Times New Roman" w:hAnsi="Times New Roman" w:cs="Times New Roman"/>
          <w:b/>
          <w:sz w:val="24"/>
          <w:szCs w:val="24"/>
        </w:rPr>
        <w:t>4.3</w:t>
      </w:r>
      <w:r w:rsidRPr="00D04CD0">
        <w:rPr>
          <w:rFonts w:ascii="Times New Roman" w:hAnsi="Times New Roman" w:cs="Times New Roman"/>
          <w:sz w:val="24"/>
          <w:szCs w:val="24"/>
        </w:rPr>
        <w:t xml:space="preserve"> </w:t>
      </w:r>
      <w:r w:rsidRPr="00D04CD0">
        <w:rPr>
          <w:rFonts w:ascii="Times New Roman" w:hAnsi="Times New Roman" w:cs="Times New Roman"/>
          <w:b/>
          <w:sz w:val="24"/>
          <w:szCs w:val="24"/>
        </w:rPr>
        <w:t>Drivers of spider diversity and community composition</w:t>
      </w: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Under future warmer conditions, spider diversity and community composition may be expected to change in many areas through changing snowmelt dynamics and moisture availability </w:t>
      </w:r>
      <w:r w:rsidRPr="00D04CD0">
        <w:rPr>
          <w:rFonts w:ascii="Times New Roman" w:hAnsi="Times New Roman" w:cs="Times New Roman"/>
          <w:noProof/>
          <w:sz w:val="24"/>
          <w:szCs w:val="24"/>
        </w:rPr>
        <w:t>(Bowden et al. 2018)</w:t>
      </w:r>
      <w:r w:rsidRPr="00D04CD0">
        <w:rPr>
          <w:rFonts w:ascii="Times New Roman" w:hAnsi="Times New Roman" w:cs="Times New Roman"/>
          <w:sz w:val="24"/>
          <w:szCs w:val="24"/>
        </w:rPr>
        <w:t xml:space="preserve">. Shrub encroachment into alpine and Low Arctic habitats is also likely to lead to changes in spider community composition </w:t>
      </w:r>
      <w:r w:rsidRPr="00D04CD0">
        <w:rPr>
          <w:rFonts w:ascii="Times New Roman" w:hAnsi="Times New Roman" w:cs="Times New Roman"/>
          <w:noProof/>
          <w:sz w:val="24"/>
          <w:szCs w:val="24"/>
        </w:rPr>
        <w:t>(Ri</w:t>
      </w:r>
      <w:r w:rsidR="00F07324">
        <w:rPr>
          <w:rFonts w:ascii="Times New Roman" w:hAnsi="Times New Roman" w:cs="Times New Roman"/>
          <w:noProof/>
          <w:sz w:val="24"/>
          <w:szCs w:val="24"/>
        </w:rPr>
        <w:t>ch et al. 2013, Høye et al. 2018</w:t>
      </w:r>
      <w:r w:rsidRPr="00D04CD0">
        <w:rPr>
          <w:rFonts w:ascii="Times New Roman" w:hAnsi="Times New Roman" w:cs="Times New Roman"/>
          <w:noProof/>
          <w:sz w:val="24"/>
          <w:szCs w:val="24"/>
        </w:rPr>
        <w:t>)</w:t>
      </w:r>
      <w:r w:rsidRPr="00D04CD0">
        <w:rPr>
          <w:rFonts w:ascii="Times New Roman" w:hAnsi="Times New Roman" w:cs="Times New Roman"/>
          <w:sz w:val="24"/>
          <w:szCs w:val="24"/>
        </w:rPr>
        <w:t xml:space="preserve">. For example, many ground dwelling wolf spider (Lycosidae) species are found in high densities on the Arctic tundra, preferring high solar irradiation for basking, thermoregulation and incubating their eggs </w:t>
      </w:r>
      <w:r w:rsidRPr="00D04CD0">
        <w:rPr>
          <w:rFonts w:ascii="Times New Roman" w:hAnsi="Times New Roman" w:cs="Times New Roman"/>
          <w:noProof/>
          <w:sz w:val="24"/>
          <w:szCs w:val="24"/>
        </w:rPr>
        <w:t>(Bowden and Buddle 2012, Loboda and Buddle 2018)</w:t>
      </w:r>
      <w:r w:rsidRPr="00D04CD0">
        <w:rPr>
          <w:rFonts w:ascii="Times New Roman" w:hAnsi="Times New Roman" w:cs="Times New Roman"/>
          <w:sz w:val="24"/>
          <w:szCs w:val="24"/>
        </w:rPr>
        <w:t xml:space="preserve">, and such conditions may become fragmented or limited with the encroachment of shrubs. Other bottom-up processes via factors such as changing plant health and diversity, vegetation structure </w:t>
      </w:r>
      <w:r w:rsidRPr="00D04CD0">
        <w:rPr>
          <w:rFonts w:ascii="Times New Roman" w:hAnsi="Times New Roman" w:cs="Times New Roman"/>
          <w:noProof/>
          <w:sz w:val="24"/>
          <w:szCs w:val="24"/>
        </w:rPr>
        <w:t>(Bowden and Buddle 2010b</w:t>
      </w:r>
      <w:r w:rsidR="0027543A">
        <w:rPr>
          <w:rFonts w:ascii="Times New Roman" w:hAnsi="Times New Roman" w:cs="Times New Roman"/>
          <w:noProof/>
          <w:sz w:val="24"/>
          <w:szCs w:val="24"/>
        </w:rPr>
        <w:t>, Hansen et al. 2016</w:t>
      </w:r>
      <w:r w:rsidRPr="00D04CD0">
        <w:rPr>
          <w:rFonts w:ascii="Times New Roman" w:hAnsi="Times New Roman" w:cs="Times New Roman"/>
          <w:noProof/>
          <w:sz w:val="24"/>
          <w:szCs w:val="24"/>
        </w:rPr>
        <w:t>)</w:t>
      </w:r>
      <w:r w:rsidRPr="00D04CD0">
        <w:rPr>
          <w:rFonts w:ascii="Times New Roman" w:hAnsi="Times New Roman" w:cs="Times New Roman"/>
          <w:sz w:val="24"/>
          <w:szCs w:val="24"/>
        </w:rPr>
        <w:t xml:space="preserve">, moisture availability and their effects on herbivore prey, will likely combine with direct impacts on physiology and activity in ways that are as yet unclear (e.g. </w:t>
      </w:r>
      <w:r w:rsidRPr="00D04CD0">
        <w:rPr>
          <w:rFonts w:ascii="Times New Roman" w:hAnsi="Times New Roman" w:cs="Times New Roman"/>
          <w:noProof/>
          <w:sz w:val="24"/>
          <w:szCs w:val="24"/>
        </w:rPr>
        <w:t>Barrio et al. 2016, Koltz et al. 2018)</w:t>
      </w:r>
      <w:r w:rsidRPr="00D04CD0">
        <w:rPr>
          <w:rFonts w:ascii="Times New Roman" w:hAnsi="Times New Roman" w:cs="Times New Roman"/>
          <w:sz w:val="24"/>
          <w:szCs w:val="24"/>
        </w:rPr>
        <w:t xml:space="preserve">. </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In addition, species may have distinct responses to changing temperatures and moisture regimes (e.g. </w:t>
      </w:r>
      <w:r w:rsidRPr="00D04CD0">
        <w:rPr>
          <w:rFonts w:ascii="Times New Roman" w:hAnsi="Times New Roman" w:cs="Times New Roman"/>
          <w:noProof/>
          <w:sz w:val="24"/>
          <w:szCs w:val="24"/>
        </w:rPr>
        <w:t>Danks 1992, Hodkinso</w:t>
      </w:r>
      <w:r w:rsidR="00583B7F" w:rsidRPr="00D04CD0">
        <w:rPr>
          <w:rFonts w:ascii="Times New Roman" w:hAnsi="Times New Roman" w:cs="Times New Roman"/>
          <w:noProof/>
          <w:sz w:val="24"/>
          <w:szCs w:val="24"/>
        </w:rPr>
        <w:t>n et al. 1998, Dahl et al. 2018</w:t>
      </w:r>
      <w:r w:rsidRPr="00D04CD0">
        <w:rPr>
          <w:rFonts w:ascii="Times New Roman" w:hAnsi="Times New Roman" w:cs="Times New Roman"/>
          <w:sz w:val="24"/>
          <w:szCs w:val="24"/>
        </w:rPr>
        <w:t xml:space="preserve">). Differential responses between trophic levels (e.g., spiders and prey) have the potential to disrupt species interactions with consequences for diversity and community composition </w:t>
      </w:r>
      <w:r w:rsidRPr="00D04CD0">
        <w:rPr>
          <w:rFonts w:ascii="Times New Roman" w:hAnsi="Times New Roman" w:cs="Times New Roman"/>
          <w:noProof/>
          <w:sz w:val="24"/>
          <w:szCs w:val="24"/>
        </w:rPr>
        <w:t>(Høye and Forchhammer 2008b, Høye et al. 2014, Gillespie et al. 2016)</w:t>
      </w:r>
      <w:r w:rsidRPr="00D04CD0">
        <w:rPr>
          <w:rFonts w:ascii="Times New Roman" w:hAnsi="Times New Roman" w:cs="Times New Roman"/>
          <w:sz w:val="24"/>
          <w:szCs w:val="24"/>
        </w:rPr>
        <w:t xml:space="preserve">. Most of these impacts are understood in relation to spring and summer temperatures, but changing winter temperatures may also influence responses of arthropods such as winter-active spiders </w:t>
      </w:r>
      <w:r w:rsidRPr="00D04CD0">
        <w:rPr>
          <w:rFonts w:ascii="Times New Roman" w:hAnsi="Times New Roman" w:cs="Times New Roman"/>
          <w:noProof/>
          <w:sz w:val="24"/>
          <w:szCs w:val="24"/>
        </w:rPr>
        <w:t>(Koltz et al. 2018)</w:t>
      </w:r>
      <w:r w:rsidRPr="00D04CD0">
        <w:rPr>
          <w:rFonts w:ascii="Times New Roman" w:hAnsi="Times New Roman" w:cs="Times New Roman"/>
          <w:sz w:val="24"/>
          <w:szCs w:val="24"/>
        </w:rPr>
        <w:t xml:space="preserve">. Thus, future studies are needed that specifically focus on the impact of changing winter conditions on arthropod abundance and diversity </w:t>
      </w:r>
      <w:r w:rsidRPr="00D04CD0">
        <w:rPr>
          <w:rFonts w:ascii="Times New Roman" w:hAnsi="Times New Roman" w:cs="Times New Roman"/>
          <w:noProof/>
          <w:sz w:val="24"/>
          <w:szCs w:val="24"/>
        </w:rPr>
        <w:t>(Bale and Hayward 2010)</w:t>
      </w:r>
      <w:r w:rsidRPr="00D04CD0">
        <w:t xml:space="preserve">. </w:t>
      </w:r>
      <w:r w:rsidRPr="00D04CD0">
        <w:rPr>
          <w:rFonts w:ascii="Times New Roman" w:hAnsi="Times New Roman" w:cs="Times New Roman"/>
          <w:sz w:val="24"/>
        </w:rPr>
        <w:t xml:space="preserve">There is also a paucity of studies recording biological microclimates over long timescales, which are necessary both in terms of understanding the stresses faced by organisms, and in identifying even large-scale changes in active season length (see discussion in </w:t>
      </w:r>
      <w:r w:rsidR="00583B7F" w:rsidRPr="00D04CD0">
        <w:rPr>
          <w:rFonts w:ascii="Times New Roman" w:hAnsi="Times New Roman" w:cs="Times New Roman"/>
          <w:noProof/>
          <w:sz w:val="24"/>
        </w:rPr>
        <w:t>Convey et al. 2018</w:t>
      </w:r>
      <w:r w:rsidRPr="00D04CD0">
        <w:rPr>
          <w:rFonts w:ascii="Times New Roman" w:hAnsi="Times New Roman" w:cs="Times New Roman"/>
          <w:sz w:val="24"/>
        </w:rPr>
        <w:t>).</w:t>
      </w:r>
      <w:r w:rsidRPr="00D04CD0">
        <w:t xml:space="preserve"> </w:t>
      </w:r>
      <w:r w:rsidRPr="00D04CD0">
        <w:rPr>
          <w:rFonts w:ascii="Times New Roman" w:hAnsi="Times New Roman" w:cs="Times New Roman"/>
          <w:sz w:val="24"/>
          <w:szCs w:val="24"/>
          <w:lang w:val="en-US"/>
        </w:rPr>
        <w:t xml:space="preserve">At least for biological responses in body size, phenology and abundance, it is fairly clear that these are likely linked to snowmelt timing and temperature </w:t>
      </w:r>
      <w:r w:rsidRPr="00D04CD0">
        <w:rPr>
          <w:rFonts w:ascii="Times New Roman" w:hAnsi="Times New Roman" w:cs="Times New Roman"/>
          <w:noProof/>
          <w:sz w:val="24"/>
          <w:szCs w:val="24"/>
          <w:lang w:val="en-US"/>
        </w:rPr>
        <w:t>(Høye and Forchhammer 2008b, Høye et al. 2009, Bowden et al. 2015, Loboda et al. 2018)</w:t>
      </w:r>
      <w:r w:rsidRPr="00D04CD0">
        <w:rPr>
          <w:rFonts w:ascii="Times New Roman" w:hAnsi="Times New Roman" w:cs="Times New Roman"/>
          <w:sz w:val="24"/>
          <w:szCs w:val="24"/>
          <w:lang w:val="en-GB"/>
        </w:rPr>
        <w:t>.</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b/>
          <w:sz w:val="24"/>
          <w:szCs w:val="24"/>
        </w:rPr>
      </w:pPr>
      <w:r w:rsidRPr="00D04CD0">
        <w:rPr>
          <w:rFonts w:ascii="Times New Roman" w:hAnsi="Times New Roman" w:cs="Times New Roman"/>
          <w:b/>
          <w:sz w:val="24"/>
          <w:szCs w:val="24"/>
        </w:rPr>
        <w:t xml:space="preserve">5. Recommendations for circumpolar arthropod monitoring </w:t>
      </w:r>
    </w:p>
    <w:p w:rsidR="00391784" w:rsidRPr="00D04CD0" w:rsidRDefault="00391784" w:rsidP="006365C8">
      <w:pPr>
        <w:spacing w:line="480" w:lineRule="auto"/>
        <w:rPr>
          <w:rFonts w:ascii="Times New Roman" w:hAnsi="Times New Roman" w:cs="Times New Roman"/>
          <w:sz w:val="24"/>
          <w:szCs w:val="24"/>
          <w:lang w:val="en-US"/>
        </w:rPr>
      </w:pPr>
      <w:r w:rsidRPr="00D04CD0">
        <w:rPr>
          <w:rFonts w:ascii="Times New Roman" w:hAnsi="Times New Roman" w:cs="Times New Roman"/>
          <w:sz w:val="24"/>
          <w:szCs w:val="24"/>
          <w:lang w:val="en-US"/>
        </w:rPr>
        <w:t xml:space="preserve">In general, the species lists and isolated long-term datasets of our illustrative example are insufficient to assess the status of, or recent changes in, spider diversity (Christensen et al. 2013, Gillespie et al. </w:t>
      </w:r>
      <w:r w:rsidR="00E866E8">
        <w:rPr>
          <w:rFonts w:ascii="Times New Roman" w:hAnsi="Times New Roman" w:cs="Times New Roman"/>
          <w:sz w:val="24"/>
          <w:szCs w:val="24"/>
          <w:lang w:val="en-US"/>
        </w:rPr>
        <w:t>2019</w:t>
      </w:r>
      <w:r w:rsidRPr="00D04CD0">
        <w:rPr>
          <w:rFonts w:ascii="Times New Roman" w:hAnsi="Times New Roman" w:cs="Times New Roman"/>
          <w:sz w:val="24"/>
          <w:szCs w:val="24"/>
          <w:lang w:val="en-US"/>
        </w:rPr>
        <w:t xml:space="preserve">). </w:t>
      </w:r>
      <w:r w:rsidRPr="00D04CD0">
        <w:rPr>
          <w:rFonts w:ascii="Times New Roman" w:hAnsi="Times New Roman" w:cs="Times New Roman"/>
          <w:sz w:val="24"/>
          <w:szCs w:val="24"/>
        </w:rPr>
        <w:t xml:space="preserve">However, this data collation has highlighted key knowledge gaps and requirements that will </w:t>
      </w:r>
      <w:r w:rsidRPr="00D04CD0">
        <w:rPr>
          <w:rFonts w:ascii="Times New Roman" w:hAnsi="Times New Roman" w:cs="Times New Roman"/>
          <w:sz w:val="24"/>
          <w:szCs w:val="24"/>
          <w:lang w:val="en-US"/>
        </w:rPr>
        <w:t>inform the initial stages of spider monitoring, as well as more general arthropod sampling. First, we lack structured inventories of the vast majority of arthropod groups in many regions of the Arctic (Hodkinson et al. 2013, Gillespie et al.</w:t>
      </w:r>
      <w:r w:rsidR="00E866E8">
        <w:rPr>
          <w:rFonts w:ascii="Times New Roman" w:hAnsi="Times New Roman" w:cs="Times New Roman"/>
          <w:sz w:val="24"/>
          <w:szCs w:val="24"/>
          <w:lang w:val="en-US"/>
        </w:rPr>
        <w:t xml:space="preserve"> 2019</w:t>
      </w:r>
      <w:r w:rsidRPr="00D04CD0">
        <w:rPr>
          <w:rFonts w:ascii="Times New Roman" w:hAnsi="Times New Roman" w:cs="Times New Roman"/>
          <w:sz w:val="24"/>
          <w:szCs w:val="24"/>
          <w:lang w:val="en-US"/>
        </w:rPr>
        <w:t>). Second, the geographical coverage of monitoring and potential for long-term data generation is clearly unbalanced across much of the Arctic and, even where there is good coverage, more habitat types and ecosystems require study. Third, these imbalances inevitably result in a dearth of long-term trend information for even the best</w:t>
      </w:r>
      <w:r w:rsidR="000A0EC9" w:rsidRPr="00D04CD0">
        <w:rPr>
          <w:rFonts w:ascii="Times New Roman" w:hAnsi="Times New Roman" w:cs="Times New Roman"/>
          <w:sz w:val="24"/>
          <w:szCs w:val="24"/>
          <w:lang w:val="en-US"/>
        </w:rPr>
        <w:t>-known species groups</w:t>
      </w:r>
      <w:r w:rsidRPr="00D04CD0">
        <w:rPr>
          <w:rFonts w:ascii="Times New Roman" w:hAnsi="Times New Roman" w:cs="Times New Roman"/>
          <w:sz w:val="24"/>
          <w:szCs w:val="24"/>
          <w:lang w:val="en-US"/>
        </w:rPr>
        <w:t xml:space="preserve">. Without more structure and organization in our information about terrestrial Arctic arthropods, we cannot confidently establish which taxa should be the targets of monitoring and how they should be most efficiently </w:t>
      </w:r>
      <w:r w:rsidR="000A0EC9" w:rsidRPr="00D04CD0">
        <w:rPr>
          <w:rFonts w:ascii="Times New Roman" w:hAnsi="Times New Roman" w:cs="Times New Roman"/>
          <w:sz w:val="24"/>
          <w:szCs w:val="24"/>
          <w:lang w:val="en-US"/>
        </w:rPr>
        <w:t>collected</w:t>
      </w:r>
      <w:r w:rsidRPr="00D04CD0">
        <w:rPr>
          <w:rFonts w:ascii="Times New Roman" w:hAnsi="Times New Roman" w:cs="Times New Roman"/>
          <w:sz w:val="24"/>
          <w:szCs w:val="24"/>
          <w:lang w:val="en-US"/>
        </w:rPr>
        <w:t xml:space="preserve">. </w:t>
      </w:r>
    </w:p>
    <w:p w:rsidR="00391784" w:rsidRPr="00D04CD0" w:rsidRDefault="00391784" w:rsidP="006365C8">
      <w:pPr>
        <w:spacing w:line="480" w:lineRule="auto"/>
        <w:rPr>
          <w:rFonts w:ascii="Times New Roman" w:hAnsi="Times New Roman" w:cs="Times New Roman"/>
          <w:sz w:val="24"/>
          <w:szCs w:val="24"/>
          <w:lang w:val="en-US"/>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lang w:val="en-US"/>
        </w:rPr>
        <w:t xml:space="preserve">Spiders are a good candidate biodiversity “surrogate”, particularly the Lycosidae. This family is well represented in easily implemented pitfall trapping due to a wandering predatory habit increasing the probability of capture compared to the sit-and-wait behavior of the Linyphiidae. The consistent diversity representation of this family across habitats and zones would also enable early detection of changes in community composition, especially if captures are combined with DNA metabarcoding. However, we advise against relying on a) one taxonomic group as a biodiversity surrogate, b) only one </w:t>
      </w:r>
      <w:r w:rsidR="00872CAC">
        <w:rPr>
          <w:rFonts w:ascii="Times New Roman" w:hAnsi="Times New Roman" w:cs="Times New Roman"/>
          <w:sz w:val="24"/>
          <w:szCs w:val="24"/>
          <w:lang w:val="en-US"/>
        </w:rPr>
        <w:t>trapping technique</w:t>
      </w:r>
      <w:r w:rsidRPr="00D04CD0">
        <w:rPr>
          <w:rFonts w:ascii="Times New Roman" w:hAnsi="Times New Roman" w:cs="Times New Roman"/>
          <w:sz w:val="24"/>
          <w:szCs w:val="24"/>
          <w:lang w:val="en-US"/>
        </w:rPr>
        <w:t xml:space="preserve">, </w:t>
      </w:r>
      <w:r w:rsidR="000A0EC9" w:rsidRPr="00D04CD0">
        <w:rPr>
          <w:rFonts w:ascii="Times New Roman" w:hAnsi="Times New Roman" w:cs="Times New Roman"/>
          <w:sz w:val="24"/>
          <w:szCs w:val="24"/>
          <w:lang w:val="en-US"/>
        </w:rPr>
        <w:t xml:space="preserve">and </w:t>
      </w:r>
      <w:r w:rsidRPr="00D04CD0">
        <w:rPr>
          <w:rFonts w:ascii="Times New Roman" w:hAnsi="Times New Roman" w:cs="Times New Roman"/>
          <w:sz w:val="24"/>
          <w:szCs w:val="24"/>
          <w:lang w:val="en-US"/>
        </w:rPr>
        <w:t xml:space="preserve">c) catches from one or a few locations and habitats. The CBMP aims to avoid points a) and b), but we recommend that monitoring plans are expanded to address point c). For example, monitoring at any particular station should involve trapping in multiple locations at small physical scales to account for subtle variations in variables such as soil moisture </w:t>
      </w:r>
      <w:r w:rsidRPr="00D04CD0">
        <w:rPr>
          <w:rFonts w:ascii="Times New Roman" w:hAnsi="Times New Roman" w:cs="Times New Roman"/>
          <w:noProof/>
          <w:sz w:val="24"/>
          <w:szCs w:val="24"/>
          <w:lang w:val="en-US"/>
        </w:rPr>
        <w:t>(Cameron a</w:t>
      </w:r>
      <w:r w:rsidR="00F07324">
        <w:rPr>
          <w:rFonts w:ascii="Times New Roman" w:hAnsi="Times New Roman" w:cs="Times New Roman"/>
          <w:noProof/>
          <w:sz w:val="24"/>
          <w:szCs w:val="24"/>
          <w:lang w:val="en-US"/>
        </w:rPr>
        <w:t>nd Buddle 2017, Høye et al. 2018</w:t>
      </w:r>
      <w:r w:rsidRPr="00D04CD0">
        <w:rPr>
          <w:rFonts w:ascii="Times New Roman" w:hAnsi="Times New Roman" w:cs="Times New Roman"/>
          <w:noProof/>
          <w:sz w:val="24"/>
          <w:szCs w:val="24"/>
          <w:lang w:val="en-US"/>
        </w:rPr>
        <w:t>)</w:t>
      </w:r>
      <w:r w:rsidRPr="00D04CD0">
        <w:rPr>
          <w:rFonts w:ascii="Times New Roman" w:hAnsi="Times New Roman" w:cs="Times New Roman"/>
          <w:sz w:val="24"/>
          <w:szCs w:val="24"/>
          <w:lang w:val="en-US"/>
        </w:rPr>
        <w:t xml:space="preserve">, habitat </w:t>
      </w:r>
      <w:r w:rsidRPr="00D04CD0">
        <w:rPr>
          <w:rFonts w:ascii="Times New Roman" w:hAnsi="Times New Roman" w:cs="Times New Roman"/>
          <w:noProof/>
          <w:sz w:val="24"/>
          <w:szCs w:val="24"/>
          <w:lang w:val="en-US"/>
        </w:rPr>
        <w:t>(Wyant et al. 2011, Ernst et al. 2016)</w:t>
      </w:r>
      <w:r w:rsidRPr="00D04CD0">
        <w:rPr>
          <w:rFonts w:ascii="Times New Roman" w:hAnsi="Times New Roman" w:cs="Times New Roman"/>
          <w:sz w:val="24"/>
          <w:szCs w:val="24"/>
          <w:lang w:val="en-US"/>
        </w:rPr>
        <w:t xml:space="preserve"> and vegetation structure </w:t>
      </w:r>
      <w:r w:rsidRPr="00D04CD0">
        <w:rPr>
          <w:rFonts w:ascii="Times New Roman" w:hAnsi="Times New Roman" w:cs="Times New Roman"/>
          <w:noProof/>
          <w:sz w:val="24"/>
          <w:szCs w:val="24"/>
          <w:lang w:val="en-US"/>
        </w:rPr>
        <w:t>(</w:t>
      </w:r>
      <w:r w:rsidR="00072A79" w:rsidRPr="00D04CD0">
        <w:rPr>
          <w:rFonts w:ascii="Times New Roman" w:hAnsi="Times New Roman" w:cs="Times New Roman"/>
          <w:noProof/>
          <w:sz w:val="24"/>
          <w:szCs w:val="24"/>
          <w:lang w:val="en-US"/>
        </w:rPr>
        <w:t>Bowden and Buddle 2010a</w:t>
      </w:r>
      <w:r w:rsidRPr="00D04CD0">
        <w:rPr>
          <w:rFonts w:ascii="Times New Roman" w:hAnsi="Times New Roman" w:cs="Times New Roman"/>
          <w:noProof/>
          <w:sz w:val="24"/>
          <w:szCs w:val="24"/>
          <w:lang w:val="en-US"/>
        </w:rPr>
        <w:t xml:space="preserve">, </w:t>
      </w:r>
      <w:r w:rsidR="0027543A">
        <w:rPr>
          <w:rFonts w:ascii="Times New Roman" w:hAnsi="Times New Roman" w:cs="Times New Roman"/>
          <w:noProof/>
          <w:sz w:val="24"/>
          <w:szCs w:val="24"/>
          <w:lang w:val="en-US"/>
        </w:rPr>
        <w:t xml:space="preserve">Hansen et al. 2016, </w:t>
      </w:r>
      <w:r w:rsidRPr="00D04CD0">
        <w:rPr>
          <w:rFonts w:ascii="Times New Roman" w:hAnsi="Times New Roman" w:cs="Times New Roman"/>
          <w:noProof/>
          <w:sz w:val="24"/>
          <w:szCs w:val="24"/>
          <w:lang w:val="en-US"/>
        </w:rPr>
        <w:t>Høye et al. 201</w:t>
      </w:r>
      <w:r w:rsidR="00F07324">
        <w:rPr>
          <w:rFonts w:ascii="Times New Roman" w:hAnsi="Times New Roman" w:cs="Times New Roman"/>
          <w:noProof/>
          <w:sz w:val="24"/>
          <w:szCs w:val="24"/>
          <w:lang w:val="en-US"/>
        </w:rPr>
        <w:t>8</w:t>
      </w:r>
      <w:r w:rsidRPr="00D04CD0">
        <w:rPr>
          <w:rFonts w:ascii="Times New Roman" w:hAnsi="Times New Roman" w:cs="Times New Roman"/>
          <w:noProof/>
          <w:sz w:val="24"/>
          <w:szCs w:val="24"/>
          <w:lang w:val="en-US"/>
        </w:rPr>
        <w:t>)</w:t>
      </w:r>
      <w:r w:rsidRPr="00D04CD0">
        <w:rPr>
          <w:rFonts w:ascii="Times New Roman" w:hAnsi="Times New Roman" w:cs="Times New Roman"/>
          <w:sz w:val="24"/>
          <w:szCs w:val="24"/>
          <w:lang w:val="en-US"/>
        </w:rPr>
        <w:t xml:space="preserve">. Similarly, trapping should be conducted at multiple time points to include seasonal variation </w:t>
      </w:r>
      <w:r w:rsidRPr="00D04CD0">
        <w:rPr>
          <w:rFonts w:ascii="Times New Roman" w:hAnsi="Times New Roman" w:cs="Times New Roman"/>
          <w:noProof/>
          <w:sz w:val="24"/>
          <w:szCs w:val="24"/>
          <w:lang w:val="en-US"/>
        </w:rPr>
        <w:t>(Bowden et al. 2018)</w:t>
      </w:r>
      <w:r w:rsidRPr="00D04CD0">
        <w:rPr>
          <w:rFonts w:ascii="Times New Roman" w:hAnsi="Times New Roman" w:cs="Times New Roman"/>
          <w:sz w:val="24"/>
          <w:szCs w:val="24"/>
          <w:lang w:val="en-US"/>
        </w:rPr>
        <w:t xml:space="preserve">. Given the degree of habitat/structural specialisation among Arctic spiders, for example, it may also be prudent to monitor changes in habitat conditions, particularly as air temperatures taken at research stations may not accurately reflect conditions experienced by surface-dwelling and soil invertebrates </w:t>
      </w:r>
      <w:r w:rsidRPr="00D04CD0">
        <w:rPr>
          <w:rFonts w:ascii="Times New Roman" w:hAnsi="Times New Roman" w:cs="Times New Roman"/>
          <w:noProof/>
          <w:sz w:val="24"/>
          <w:szCs w:val="24"/>
          <w:lang w:val="en-US"/>
        </w:rPr>
        <w:t>(Convey et al. 2018)</w:t>
      </w:r>
      <w:r w:rsidRPr="00D04CD0">
        <w:rPr>
          <w:rFonts w:ascii="Times New Roman" w:hAnsi="Times New Roman" w:cs="Times New Roman"/>
          <w:sz w:val="24"/>
          <w:szCs w:val="24"/>
          <w:lang w:val="en-US"/>
        </w:rPr>
        <w:t xml:space="preserve">. </w:t>
      </w:r>
    </w:p>
    <w:p w:rsidR="00391784" w:rsidRPr="00D04CD0" w:rsidRDefault="00391784" w:rsidP="006365C8">
      <w:pPr>
        <w:spacing w:after="0"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lang w:val="en-US"/>
        </w:rPr>
        <w:t xml:space="preserve">Overall, extensive initial work will be required at each monitoring station of the CBMP to determine the appropriate sampling design given local habitat conditions, establish structured species inventories and evaluate the extent to which the station represents the diversity of species </w:t>
      </w:r>
      <w:r w:rsidR="000A0EC9" w:rsidRPr="00D04CD0">
        <w:rPr>
          <w:rFonts w:ascii="Times New Roman" w:hAnsi="Times New Roman" w:cs="Times New Roman"/>
          <w:sz w:val="24"/>
          <w:szCs w:val="24"/>
          <w:lang w:val="en-US"/>
        </w:rPr>
        <w:t>in</w:t>
      </w:r>
      <w:r w:rsidRPr="00D04CD0">
        <w:rPr>
          <w:rFonts w:ascii="Times New Roman" w:hAnsi="Times New Roman" w:cs="Times New Roman"/>
          <w:sz w:val="24"/>
          <w:szCs w:val="24"/>
          <w:lang w:val="en-US"/>
        </w:rPr>
        <w:t xml:space="preserve"> the region. Subsequent work should also investigate how sampled species groups meet the requirements of bioindicators or surrogate species (e.g., ease of identification, locally abundant, representative of the community or FEC, indicative of environmental changes, Hodkinson and Jackson 2005). </w:t>
      </w:r>
      <w:r w:rsidRPr="00D04CD0">
        <w:rPr>
          <w:rFonts w:ascii="Times New Roman" w:hAnsi="Times New Roman" w:cs="Times New Roman"/>
          <w:sz w:val="24"/>
          <w:szCs w:val="24"/>
        </w:rPr>
        <w:t>To these ends, it will be important to foster partnerships between researchers (</w:t>
      </w:r>
      <w:r w:rsidR="000A0EC9" w:rsidRPr="00D04CD0">
        <w:rPr>
          <w:rFonts w:ascii="Times New Roman" w:hAnsi="Times New Roman" w:cs="Times New Roman"/>
          <w:sz w:val="24"/>
          <w:szCs w:val="24"/>
        </w:rPr>
        <w:t>particularly</w:t>
      </w:r>
      <w:r w:rsidRPr="00D04CD0">
        <w:rPr>
          <w:rFonts w:ascii="Times New Roman" w:hAnsi="Times New Roman" w:cs="Times New Roman"/>
          <w:sz w:val="24"/>
          <w:szCs w:val="24"/>
        </w:rPr>
        <w:t xml:space="preserve"> taxonomists) and local communities, ensure strong leadership at monitoring stations and secure continued funding. These aspects are key in ensuring that preserved samples of arthropods are not left to accumulate in storage or be discarded. Rather, they should be identified in a timely manner to the appropriate taxonomic level, curated in suitable repositories, and their data shared (e.g., via the Global Bi</w:t>
      </w:r>
      <w:r w:rsidR="00B51315">
        <w:rPr>
          <w:rFonts w:ascii="Times New Roman" w:hAnsi="Times New Roman" w:cs="Times New Roman"/>
          <w:sz w:val="24"/>
          <w:szCs w:val="24"/>
        </w:rPr>
        <w:t>odiversity Information Facility; gbif.org)</w:t>
      </w:r>
      <w:r w:rsidRPr="00D04CD0">
        <w:rPr>
          <w:rFonts w:ascii="Times New Roman" w:hAnsi="Times New Roman" w:cs="Times New Roman"/>
          <w:sz w:val="24"/>
          <w:szCs w:val="24"/>
        </w:rPr>
        <w:t xml:space="preserve"> to enable future re-examination and use to generate both monitoring and research outputs </w:t>
      </w:r>
      <w:r w:rsidRPr="00D04CD0">
        <w:rPr>
          <w:rFonts w:ascii="Times New Roman" w:hAnsi="Times New Roman" w:cs="Times New Roman"/>
          <w:noProof/>
          <w:sz w:val="24"/>
          <w:szCs w:val="24"/>
        </w:rPr>
        <w:t>(Rohr et al. 2007, Lindenmayer and Likens 2010)</w:t>
      </w:r>
      <w:r w:rsidRPr="00D04CD0">
        <w:rPr>
          <w:rFonts w:ascii="Times New Roman" w:hAnsi="Times New Roman" w:cs="Times New Roman"/>
          <w:sz w:val="24"/>
          <w:szCs w:val="24"/>
        </w:rPr>
        <w:t xml:space="preserve">. </w:t>
      </w:r>
    </w:p>
    <w:p w:rsidR="00391784" w:rsidRPr="00D04CD0" w:rsidRDefault="00391784" w:rsidP="006365C8">
      <w:pPr>
        <w:spacing w:after="0" w:line="480" w:lineRule="auto"/>
        <w:rPr>
          <w:rFonts w:ascii="Times New Roman" w:hAnsi="Times New Roman" w:cs="Times New Roman"/>
          <w:sz w:val="24"/>
          <w:szCs w:val="24"/>
        </w:rPr>
      </w:pPr>
    </w:p>
    <w:p w:rsidR="00391784" w:rsidRPr="00D04CD0" w:rsidRDefault="00391784" w:rsidP="006365C8">
      <w:pPr>
        <w:spacing w:after="0" w:line="480" w:lineRule="auto"/>
        <w:rPr>
          <w:rFonts w:ascii="Times New Roman" w:hAnsi="Times New Roman" w:cs="Times New Roman"/>
          <w:sz w:val="24"/>
          <w:szCs w:val="24"/>
        </w:rPr>
      </w:pPr>
      <w:r w:rsidRPr="00D04CD0">
        <w:rPr>
          <w:rFonts w:ascii="Times New Roman" w:hAnsi="Times New Roman" w:cs="Times New Roman"/>
          <w:sz w:val="24"/>
          <w:szCs w:val="24"/>
        </w:rPr>
        <w:t xml:space="preserve">Future species inventories should also be digitised to give accessible reference databases of circumpolar </w:t>
      </w:r>
      <w:r w:rsidRPr="00D04CD0">
        <w:rPr>
          <w:rFonts w:ascii="Times New Roman" w:hAnsi="Times New Roman" w:cs="Times New Roman"/>
          <w:sz w:val="24"/>
          <w:szCs w:val="24"/>
          <w:lang w:val="en-GB"/>
        </w:rPr>
        <w:t>invertebrate species, along with their morphological and functional traits and habitat requirements. Existing t</w:t>
      </w:r>
      <w:r w:rsidRPr="00D04CD0">
        <w:rPr>
          <w:rFonts w:ascii="Times New Roman" w:hAnsi="Times New Roman" w:cs="Times New Roman"/>
          <w:sz w:val="24"/>
          <w:szCs w:val="24"/>
        </w:rPr>
        <w:t xml:space="preserve">rait databases for invertebrates, such as </w:t>
      </w:r>
      <w:r w:rsidR="00B51315">
        <w:rPr>
          <w:rFonts w:ascii="Times New Roman" w:hAnsi="Times New Roman" w:cs="Times New Roman"/>
          <w:sz w:val="24"/>
          <w:szCs w:val="24"/>
        </w:rPr>
        <w:t>SoilBioStore (</w:t>
      </w:r>
      <w:r w:rsidR="004E2806">
        <w:rPr>
          <w:rFonts w:ascii="Times New Roman" w:hAnsi="Times New Roman" w:cs="Times New Roman"/>
          <w:sz w:val="24"/>
          <w:szCs w:val="24"/>
        </w:rPr>
        <w:t>soilbiostore.au.dk</w:t>
      </w:r>
      <w:r w:rsidR="00B51315">
        <w:rPr>
          <w:rFonts w:ascii="Times New Roman" w:hAnsi="Times New Roman" w:cs="Times New Roman"/>
          <w:sz w:val="24"/>
          <w:szCs w:val="24"/>
        </w:rPr>
        <w:t>)</w:t>
      </w:r>
      <w:r w:rsidRPr="00D04CD0">
        <w:rPr>
          <w:rFonts w:ascii="Times New Roman" w:hAnsi="Times New Roman" w:cs="Times New Roman"/>
          <w:sz w:val="24"/>
          <w:szCs w:val="24"/>
        </w:rPr>
        <w:t xml:space="preserve"> and </w:t>
      </w:r>
      <w:r w:rsidR="00B51315">
        <w:rPr>
          <w:rFonts w:ascii="Times New Roman" w:hAnsi="Times New Roman" w:cs="Times New Roman"/>
          <w:sz w:val="24"/>
          <w:szCs w:val="24"/>
        </w:rPr>
        <w:t>BETSI (</w:t>
      </w:r>
      <w:r w:rsidRPr="00D04CD0">
        <w:rPr>
          <w:rFonts w:ascii="Times New Roman" w:hAnsi="Times New Roman" w:cs="Times New Roman"/>
          <w:sz w:val="24"/>
          <w:szCs w:val="24"/>
        </w:rPr>
        <w:t>betsi.cesab.org</w:t>
      </w:r>
      <w:r w:rsidR="00B51315">
        <w:rPr>
          <w:rFonts w:ascii="Times New Roman" w:hAnsi="Times New Roman" w:cs="Times New Roman"/>
          <w:sz w:val="24"/>
          <w:szCs w:val="24"/>
        </w:rPr>
        <w:t>)</w:t>
      </w:r>
      <w:r w:rsidRPr="00D04CD0">
        <w:rPr>
          <w:rFonts w:ascii="Times New Roman" w:hAnsi="Times New Roman" w:cs="Times New Roman"/>
          <w:sz w:val="24"/>
          <w:szCs w:val="24"/>
        </w:rPr>
        <w:t xml:space="preserve">, could be used to derive </w:t>
      </w:r>
      <w:r w:rsidRPr="00D04CD0">
        <w:rPr>
          <w:rFonts w:ascii="Times New Roman" w:hAnsi="Times New Roman" w:cs="Times New Roman"/>
          <w:sz w:val="24"/>
          <w:szCs w:val="24"/>
          <w:lang w:val="en-GB"/>
        </w:rPr>
        <w:t xml:space="preserve">FECs and other functional groupings more easily. Where the ecosystem role of a species is poorly known, the level of current knowledge will be indicated by missing trait information and FEC assignment. </w:t>
      </w:r>
      <w:r w:rsidR="002A4A14">
        <w:rPr>
          <w:rFonts w:ascii="Times New Roman" w:hAnsi="Times New Roman" w:cs="Times New Roman"/>
          <w:sz w:val="24"/>
          <w:szCs w:val="24"/>
          <w:lang w:val="en-GB"/>
        </w:rPr>
        <w:t xml:space="preserve">Monitoring </w:t>
      </w:r>
      <w:r w:rsidRPr="00D04CD0">
        <w:rPr>
          <w:rFonts w:ascii="Times New Roman" w:hAnsi="Times New Roman" w:cs="Times New Roman"/>
          <w:sz w:val="24"/>
          <w:szCs w:val="24"/>
          <w:lang w:val="en-GB"/>
        </w:rPr>
        <w:t>efforts should</w:t>
      </w:r>
      <w:r w:rsidR="002A4A14">
        <w:rPr>
          <w:rFonts w:ascii="Times New Roman" w:hAnsi="Times New Roman" w:cs="Times New Roman"/>
          <w:sz w:val="24"/>
          <w:szCs w:val="24"/>
          <w:lang w:val="en-GB"/>
        </w:rPr>
        <w:t xml:space="preserve"> also</w:t>
      </w:r>
      <w:r w:rsidRPr="00D04CD0">
        <w:rPr>
          <w:rFonts w:ascii="Times New Roman" w:hAnsi="Times New Roman" w:cs="Times New Roman"/>
          <w:sz w:val="24"/>
          <w:szCs w:val="24"/>
          <w:lang w:val="en-GB"/>
        </w:rPr>
        <w:t xml:space="preserve"> be accompanied by the production of DNA barcode data which, given funding for environmental DNA studies and considerable improvements in sequence database coverage, </w:t>
      </w:r>
      <w:r w:rsidR="002A4A14">
        <w:rPr>
          <w:rFonts w:ascii="Times New Roman" w:hAnsi="Times New Roman" w:cs="Times New Roman"/>
          <w:sz w:val="24"/>
          <w:szCs w:val="24"/>
          <w:lang w:val="en-GB"/>
        </w:rPr>
        <w:t>will</w:t>
      </w:r>
      <w:r w:rsidRPr="00D04CD0">
        <w:rPr>
          <w:rFonts w:ascii="Times New Roman" w:hAnsi="Times New Roman" w:cs="Times New Roman"/>
          <w:sz w:val="24"/>
          <w:szCs w:val="24"/>
          <w:lang w:val="en-GB"/>
        </w:rPr>
        <w:t xml:space="preserve"> help make monitoring easier for such a diverse and challenging species group </w:t>
      </w:r>
      <w:r w:rsidRPr="00D04CD0">
        <w:rPr>
          <w:rFonts w:ascii="Times New Roman" w:hAnsi="Times New Roman" w:cs="Times New Roman"/>
          <w:noProof/>
          <w:sz w:val="24"/>
          <w:szCs w:val="24"/>
          <w:lang w:val="en-GB"/>
        </w:rPr>
        <w:t>(Porter and Hajibabaei 2018)</w:t>
      </w:r>
      <w:r w:rsidRPr="00D04CD0">
        <w:rPr>
          <w:rFonts w:ascii="Times New Roman" w:hAnsi="Times New Roman" w:cs="Times New Roman"/>
          <w:sz w:val="24"/>
          <w:szCs w:val="24"/>
          <w:lang w:val="en-GB"/>
        </w:rPr>
        <w:t>. For example, Alaska has begun production of a DNA Barcode library of Alaskan arthropods</w:t>
      </w:r>
      <w:r w:rsidR="000A0EC9" w:rsidRPr="00D04CD0">
        <w:rPr>
          <w:rFonts w:ascii="Times New Roman" w:hAnsi="Times New Roman" w:cs="Times New Roman"/>
          <w:sz w:val="24"/>
          <w:szCs w:val="24"/>
          <w:lang w:val="en-GB"/>
        </w:rPr>
        <w:t>,</w:t>
      </w:r>
      <w:r w:rsidRPr="00D04CD0">
        <w:rPr>
          <w:rFonts w:ascii="Times New Roman" w:hAnsi="Times New Roman" w:cs="Times New Roman"/>
          <w:sz w:val="24"/>
          <w:szCs w:val="24"/>
          <w:lang w:val="en-GB"/>
        </w:rPr>
        <w:t xml:space="preserve"> which has so far resulted in DNA barcodes for 1,748 species (Sikes et al. 2017). This online library has already been used in a number of studies, including diet analyses of birds (McDermott 2017) and a study using high-throughput sequencing methods to inventory terrestrial arthropods </w:t>
      </w:r>
      <w:r w:rsidRPr="00D04CD0">
        <w:rPr>
          <w:rFonts w:ascii="Times New Roman" w:hAnsi="Times New Roman" w:cs="Times New Roman"/>
          <w:noProof/>
          <w:sz w:val="24"/>
          <w:szCs w:val="24"/>
          <w:lang w:val="en-GB"/>
        </w:rPr>
        <w:t>(Bowser et al. 2017)</w:t>
      </w:r>
      <w:r w:rsidRPr="00D04CD0">
        <w:rPr>
          <w:rFonts w:ascii="Times New Roman" w:hAnsi="Times New Roman" w:cs="Times New Roman"/>
          <w:sz w:val="24"/>
          <w:szCs w:val="24"/>
          <w:lang w:val="en-GB"/>
        </w:rPr>
        <w:t xml:space="preserve">. </w:t>
      </w:r>
      <w:r w:rsidR="00D035AF">
        <w:rPr>
          <w:rFonts w:ascii="Times New Roman" w:hAnsi="Times New Roman" w:cs="Times New Roman"/>
          <w:sz w:val="24"/>
          <w:szCs w:val="24"/>
          <w:lang w:val="en-GB"/>
        </w:rPr>
        <w:t>A similar co-ordination project for barcodes of polar invertebrates generally, PolarBOL (</w:t>
      </w:r>
      <w:hyperlink r:id="rId11" w:history="1">
        <w:r w:rsidR="00D035AF" w:rsidRPr="009D0E47">
          <w:rPr>
            <w:rStyle w:val="Hyperlink"/>
            <w:rFonts w:ascii="Times New Roman" w:hAnsi="Times New Roman" w:cs="Times New Roman"/>
            <w:sz w:val="24"/>
            <w:szCs w:val="24"/>
            <w:lang w:val="en-GB"/>
          </w:rPr>
          <w:t>http://www.polarbarcoding.ca/</w:t>
        </w:r>
      </w:hyperlink>
      <w:r w:rsidR="00D035AF">
        <w:rPr>
          <w:rFonts w:ascii="Times New Roman" w:hAnsi="Times New Roman" w:cs="Times New Roman"/>
          <w:sz w:val="24"/>
          <w:szCs w:val="24"/>
          <w:lang w:val="en-GB"/>
        </w:rPr>
        <w:t xml:space="preserve">), also promises to provide an efficient mapping and monitoring tool for biodiversity on a large scale. </w:t>
      </w:r>
      <w:r w:rsidRPr="00D04CD0">
        <w:rPr>
          <w:rFonts w:ascii="Times New Roman" w:hAnsi="Times New Roman" w:cs="Times New Roman"/>
          <w:sz w:val="24"/>
          <w:szCs w:val="24"/>
          <w:lang w:val="en-GB"/>
        </w:rPr>
        <w:t xml:space="preserve">The extension of </w:t>
      </w:r>
      <w:r w:rsidRPr="00D04CD0">
        <w:rPr>
          <w:rFonts w:ascii="Times New Roman" w:hAnsi="Times New Roman" w:cs="Times New Roman"/>
          <w:sz w:val="24"/>
          <w:szCs w:val="24"/>
        </w:rPr>
        <w:t xml:space="preserve">barcode libraries of this kind to more species groups would be invaluable to the science of ecology and to broad monitoring programmes like the CBMP, particularly if samples cannot be identified by traditional means within reasonable time limits, or if sampling is incidental to monitoring of other groups such as mammals and birds. However, it should be noted that DNA-based methods </w:t>
      </w:r>
      <w:r w:rsidR="00B35973">
        <w:rPr>
          <w:rFonts w:ascii="Times New Roman" w:hAnsi="Times New Roman" w:cs="Times New Roman"/>
          <w:sz w:val="24"/>
          <w:szCs w:val="24"/>
        </w:rPr>
        <w:t>should not</w:t>
      </w:r>
      <w:r w:rsidRPr="00D04CD0">
        <w:rPr>
          <w:rFonts w:ascii="Times New Roman" w:hAnsi="Times New Roman" w:cs="Times New Roman"/>
          <w:sz w:val="24"/>
          <w:szCs w:val="24"/>
        </w:rPr>
        <w:t xml:space="preserve"> replace traditional </w:t>
      </w:r>
      <w:r w:rsidR="00B35973">
        <w:rPr>
          <w:rFonts w:ascii="Times New Roman" w:hAnsi="Times New Roman" w:cs="Times New Roman"/>
          <w:sz w:val="24"/>
          <w:szCs w:val="24"/>
        </w:rPr>
        <w:t>specimen-vouchering methods which support taxonomic</w:t>
      </w:r>
      <w:r w:rsidRPr="00D04CD0">
        <w:rPr>
          <w:rFonts w:ascii="Times New Roman" w:hAnsi="Times New Roman" w:cs="Times New Roman"/>
          <w:sz w:val="24"/>
          <w:szCs w:val="24"/>
        </w:rPr>
        <w:t xml:space="preserve"> research, particularly as some </w:t>
      </w:r>
      <w:r w:rsidR="00B35973">
        <w:rPr>
          <w:rFonts w:ascii="Times New Roman" w:hAnsi="Times New Roman" w:cs="Times New Roman"/>
          <w:sz w:val="24"/>
          <w:szCs w:val="24"/>
        </w:rPr>
        <w:t>taxa</w:t>
      </w:r>
      <w:r w:rsidRPr="00D04CD0">
        <w:rPr>
          <w:rFonts w:ascii="Times New Roman" w:hAnsi="Times New Roman" w:cs="Times New Roman"/>
          <w:sz w:val="24"/>
          <w:szCs w:val="24"/>
        </w:rPr>
        <w:t xml:space="preserve"> </w:t>
      </w:r>
      <w:r w:rsidR="00B35973">
        <w:rPr>
          <w:rFonts w:ascii="Times New Roman" w:hAnsi="Times New Roman" w:cs="Times New Roman"/>
          <w:sz w:val="24"/>
          <w:szCs w:val="24"/>
        </w:rPr>
        <w:t>cannot yet be identified by</w:t>
      </w:r>
      <w:r w:rsidRPr="00D04CD0">
        <w:rPr>
          <w:rFonts w:ascii="Times New Roman" w:hAnsi="Times New Roman" w:cs="Times New Roman"/>
          <w:sz w:val="24"/>
          <w:szCs w:val="24"/>
        </w:rPr>
        <w:t xml:space="preserve"> DNA barcode</w:t>
      </w:r>
      <w:r w:rsidR="00B35973">
        <w:rPr>
          <w:rFonts w:ascii="Times New Roman" w:hAnsi="Times New Roman" w:cs="Times New Roman"/>
          <w:sz w:val="24"/>
          <w:szCs w:val="24"/>
        </w:rPr>
        <w:t>s</w:t>
      </w:r>
      <w:r w:rsidRPr="00D04CD0">
        <w:rPr>
          <w:rFonts w:ascii="Times New Roman" w:hAnsi="Times New Roman" w:cs="Times New Roman"/>
          <w:sz w:val="24"/>
          <w:szCs w:val="24"/>
        </w:rPr>
        <w:t xml:space="preserve"> (</w:t>
      </w:r>
      <w:r w:rsidR="00583B7F" w:rsidRPr="00D04CD0">
        <w:rPr>
          <w:rFonts w:ascii="Times New Roman" w:hAnsi="Times New Roman" w:cs="Times New Roman"/>
          <w:noProof/>
          <w:sz w:val="24"/>
          <w:szCs w:val="24"/>
        </w:rPr>
        <w:t>Rix et al. 2018</w:t>
      </w:r>
      <w:r w:rsidRPr="00D04CD0">
        <w:rPr>
          <w:rFonts w:ascii="Times New Roman" w:hAnsi="Times New Roman" w:cs="Times New Roman"/>
          <w:sz w:val="24"/>
          <w:szCs w:val="24"/>
        </w:rPr>
        <w:t>),</w:t>
      </w:r>
      <w:r w:rsidR="002A4A14">
        <w:rPr>
          <w:rFonts w:ascii="Times New Roman" w:hAnsi="Times New Roman" w:cs="Times New Roman"/>
          <w:sz w:val="24"/>
          <w:szCs w:val="24"/>
        </w:rPr>
        <w:t xml:space="preserve"> and as intact specimens provide important information for other valuable areas of study, such as intraspecific trait variation</w:t>
      </w:r>
      <w:r w:rsidR="007410D8">
        <w:rPr>
          <w:rFonts w:ascii="Times New Roman" w:hAnsi="Times New Roman" w:cs="Times New Roman"/>
          <w:sz w:val="24"/>
          <w:szCs w:val="24"/>
        </w:rPr>
        <w:t xml:space="preserve"> (Bowden et al. 2015)</w:t>
      </w:r>
      <w:r w:rsidR="002A4A14">
        <w:rPr>
          <w:rFonts w:ascii="Times New Roman" w:hAnsi="Times New Roman" w:cs="Times New Roman"/>
          <w:sz w:val="24"/>
          <w:szCs w:val="24"/>
        </w:rPr>
        <w:t>.</w:t>
      </w:r>
      <w:r w:rsidRPr="00D04CD0">
        <w:rPr>
          <w:rFonts w:ascii="Times New Roman" w:hAnsi="Times New Roman" w:cs="Times New Roman"/>
          <w:sz w:val="24"/>
          <w:szCs w:val="24"/>
        </w:rPr>
        <w:t xml:space="preserve"> </w:t>
      </w:r>
    </w:p>
    <w:p w:rsidR="00391784" w:rsidRPr="00D04CD0" w:rsidRDefault="00391784" w:rsidP="006365C8">
      <w:pPr>
        <w:spacing w:line="480" w:lineRule="auto"/>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lang w:val="en-US"/>
        </w:rPr>
      </w:pPr>
    </w:p>
    <w:p w:rsidR="00391784" w:rsidRPr="00D04CD0" w:rsidRDefault="00391784" w:rsidP="006365C8">
      <w:pPr>
        <w:spacing w:after="0" w:line="480" w:lineRule="auto"/>
        <w:rPr>
          <w:rFonts w:ascii="Times New Roman" w:hAnsi="Times New Roman" w:cs="Times New Roman"/>
          <w:b/>
          <w:sz w:val="24"/>
          <w:szCs w:val="24"/>
        </w:rPr>
      </w:pPr>
      <w:r w:rsidRPr="00D04CD0">
        <w:rPr>
          <w:rFonts w:ascii="Times New Roman" w:hAnsi="Times New Roman" w:cs="Times New Roman"/>
          <w:b/>
          <w:sz w:val="24"/>
          <w:szCs w:val="24"/>
        </w:rPr>
        <w:t>6. Conclusion</w:t>
      </w:r>
    </w:p>
    <w:p w:rsidR="00391784" w:rsidRPr="00D04CD0" w:rsidRDefault="00391784" w:rsidP="006365C8">
      <w:pPr>
        <w:spacing w:line="480" w:lineRule="auto"/>
        <w:rPr>
          <w:rFonts w:ascii="Times New Roman" w:hAnsi="Times New Roman" w:cs="Times New Roman"/>
          <w:sz w:val="24"/>
          <w:szCs w:val="24"/>
        </w:rPr>
      </w:pPr>
      <w:r w:rsidRPr="00D04CD0">
        <w:rPr>
          <w:rFonts w:ascii="Times New Roman" w:hAnsi="Times New Roman" w:cs="Times New Roman"/>
          <w:sz w:val="24"/>
          <w:szCs w:val="24"/>
        </w:rPr>
        <w:t>In this review, we have demonstrated that the CBMP faces a huge challenge in making its arthropod monitoring efficient. We have identified the following recommendations for arthropod monitoring within the CBMP:</w:t>
      </w:r>
    </w:p>
    <w:p w:rsidR="00391784" w:rsidRPr="00D04CD0" w:rsidRDefault="00391784" w:rsidP="006365C8">
      <w:pPr>
        <w:pStyle w:val="ListParagraph"/>
        <w:numPr>
          <w:ilvl w:val="0"/>
          <w:numId w:val="2"/>
        </w:num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On a pan-Arctic scale, there is a need to address the geographical imbalance in knowledge and monitoring of Arctic arthropods by prioritising the development of new monitoring stations in High Arctic locations, and maintaining existing stations. </w:t>
      </w:r>
    </w:p>
    <w:p w:rsidR="00391784" w:rsidRPr="00D04CD0" w:rsidRDefault="00391784" w:rsidP="006365C8">
      <w:pPr>
        <w:pStyle w:val="ListParagraph"/>
        <w:numPr>
          <w:ilvl w:val="0"/>
          <w:numId w:val="2"/>
        </w:num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At local scales, initial studies are required at each station to create “structured inventories” (species lists with relative abundances), and to identify key surrogates for biodiversity in order to place monitoring data into context. </w:t>
      </w:r>
    </w:p>
    <w:p w:rsidR="00391784" w:rsidRPr="00D04CD0" w:rsidRDefault="00391784" w:rsidP="006365C8">
      <w:pPr>
        <w:pStyle w:val="ListParagraph"/>
        <w:numPr>
          <w:ilvl w:val="0"/>
          <w:numId w:val="2"/>
        </w:numPr>
        <w:spacing w:line="480" w:lineRule="auto"/>
        <w:rPr>
          <w:rFonts w:ascii="Times New Roman" w:hAnsi="Times New Roman" w:cs="Times New Roman"/>
          <w:sz w:val="24"/>
          <w:szCs w:val="24"/>
        </w:rPr>
      </w:pPr>
      <w:r w:rsidRPr="00D04CD0">
        <w:rPr>
          <w:rFonts w:ascii="Times New Roman" w:hAnsi="Times New Roman" w:cs="Times New Roman"/>
          <w:sz w:val="24"/>
          <w:szCs w:val="24"/>
        </w:rPr>
        <w:t>The above initial studies should also provide local information on the habitat types to include in monitoring, and the specifics of the sampling regime (i.e, the timing and the types of methodologies used), to ensure target taxa are collected appropriately.</w:t>
      </w:r>
    </w:p>
    <w:p w:rsidR="00391784" w:rsidRPr="00D04CD0" w:rsidRDefault="00391784" w:rsidP="006365C8">
      <w:pPr>
        <w:pStyle w:val="ListParagraph"/>
        <w:numPr>
          <w:ilvl w:val="0"/>
          <w:numId w:val="2"/>
        </w:numPr>
        <w:spacing w:line="480" w:lineRule="auto"/>
        <w:rPr>
          <w:rFonts w:ascii="Times New Roman" w:hAnsi="Times New Roman" w:cs="Times New Roman"/>
          <w:sz w:val="24"/>
          <w:szCs w:val="24"/>
        </w:rPr>
      </w:pPr>
      <w:r w:rsidRPr="00D04CD0">
        <w:rPr>
          <w:rFonts w:ascii="Times New Roman" w:hAnsi="Times New Roman" w:cs="Times New Roman"/>
          <w:sz w:val="24"/>
          <w:szCs w:val="24"/>
        </w:rPr>
        <w:t xml:space="preserve">Sampling programmes should be planned with rigorous statistical design and appropriate environmental monitoring (e.g. micro-habitat soil moisture and temperature) in order to link biological trends with environmental changes at biologically-relevant scales </w:t>
      </w:r>
      <w:r w:rsidRPr="00D04CD0">
        <w:rPr>
          <w:rFonts w:ascii="Times New Roman" w:hAnsi="Times New Roman" w:cs="Times New Roman"/>
          <w:noProof/>
          <w:sz w:val="24"/>
          <w:szCs w:val="24"/>
        </w:rPr>
        <w:t>(Convey et al. 2018)</w:t>
      </w:r>
      <w:r w:rsidRPr="00D04CD0">
        <w:rPr>
          <w:rFonts w:ascii="Times New Roman" w:hAnsi="Times New Roman" w:cs="Times New Roman"/>
          <w:sz w:val="24"/>
          <w:szCs w:val="24"/>
        </w:rPr>
        <w:t xml:space="preserve">. </w:t>
      </w:r>
    </w:p>
    <w:p w:rsidR="00391784" w:rsidRPr="00D04CD0" w:rsidRDefault="00391784" w:rsidP="006365C8">
      <w:pPr>
        <w:pStyle w:val="ListParagraph"/>
        <w:numPr>
          <w:ilvl w:val="0"/>
          <w:numId w:val="2"/>
        </w:numPr>
        <w:spacing w:line="480" w:lineRule="auto"/>
        <w:rPr>
          <w:rFonts w:ascii="Times New Roman" w:hAnsi="Times New Roman" w:cs="Times New Roman"/>
          <w:sz w:val="24"/>
          <w:szCs w:val="24"/>
        </w:rPr>
      </w:pPr>
      <w:r w:rsidRPr="00D04CD0">
        <w:rPr>
          <w:rFonts w:ascii="Times New Roman" w:hAnsi="Times New Roman" w:cs="Times New Roman"/>
          <w:sz w:val="24"/>
          <w:szCs w:val="24"/>
        </w:rPr>
        <w:t>A detailed plan of continuous specimen identification and vouchering is required for each station, together with sustainable sources of funding set aside for taxonomic work and DNA barcoding, to ensure that samples are converted to usable, high resolution</w:t>
      </w:r>
      <w:r w:rsidR="00B35973">
        <w:rPr>
          <w:rFonts w:ascii="Times New Roman" w:hAnsi="Times New Roman" w:cs="Times New Roman"/>
          <w:sz w:val="24"/>
          <w:szCs w:val="24"/>
        </w:rPr>
        <w:t>, globally shared, and open-access</w:t>
      </w:r>
      <w:r w:rsidRPr="00D04CD0">
        <w:rPr>
          <w:rFonts w:ascii="Times New Roman" w:hAnsi="Times New Roman" w:cs="Times New Roman"/>
          <w:sz w:val="24"/>
          <w:szCs w:val="24"/>
        </w:rPr>
        <w:t xml:space="preserve"> data.</w:t>
      </w:r>
      <w:r w:rsidR="00470DFE">
        <w:rPr>
          <w:rFonts w:ascii="Times New Roman" w:hAnsi="Times New Roman" w:cs="Times New Roman"/>
          <w:sz w:val="24"/>
          <w:szCs w:val="24"/>
        </w:rPr>
        <w:t xml:space="preserve"> </w:t>
      </w:r>
    </w:p>
    <w:p w:rsidR="00391784" w:rsidRPr="00D04CD0" w:rsidRDefault="00391784" w:rsidP="006365C8">
      <w:pPr>
        <w:pStyle w:val="ListParagraph"/>
        <w:spacing w:line="480" w:lineRule="auto"/>
        <w:ind w:left="567"/>
        <w:rPr>
          <w:rFonts w:ascii="Times New Roman" w:hAnsi="Times New Roman" w:cs="Times New Roman"/>
          <w:sz w:val="24"/>
          <w:szCs w:val="24"/>
        </w:rPr>
      </w:pPr>
    </w:p>
    <w:p w:rsidR="00391784" w:rsidRPr="00D04CD0" w:rsidRDefault="00391784" w:rsidP="006365C8">
      <w:pPr>
        <w:spacing w:line="480" w:lineRule="auto"/>
        <w:rPr>
          <w:rFonts w:ascii="Times New Roman" w:hAnsi="Times New Roman" w:cs="Times New Roman"/>
          <w:sz w:val="24"/>
          <w:szCs w:val="24"/>
          <w:lang w:val="en-US"/>
        </w:rPr>
      </w:pPr>
      <w:r w:rsidRPr="00D04CD0">
        <w:rPr>
          <w:rFonts w:ascii="Times New Roman" w:hAnsi="Times New Roman" w:cs="Times New Roman"/>
          <w:sz w:val="24"/>
          <w:szCs w:val="24"/>
        </w:rPr>
        <w:t xml:space="preserve">The CBMP represents an unprecedented opportunity to bring knowledge of Arctic arthropods in line with that of their temperate counterparts, and ideally with that of vertebrates and flowering plants. It also has the potential to meet the pressing need for greater international collaboration, as is currently facilitated by the Network for Arthropods of the Tundra </w:t>
      </w:r>
      <w:r w:rsidRPr="00D04CD0">
        <w:rPr>
          <w:rFonts w:ascii="Times New Roman" w:hAnsi="Times New Roman" w:cs="Times New Roman"/>
          <w:noProof/>
          <w:sz w:val="24"/>
          <w:szCs w:val="24"/>
        </w:rPr>
        <w:t>(Høye and Culler 2018)</w:t>
      </w:r>
      <w:r w:rsidRPr="00D04CD0">
        <w:rPr>
          <w:rFonts w:ascii="Times New Roman" w:hAnsi="Times New Roman" w:cs="Times New Roman"/>
          <w:sz w:val="24"/>
          <w:szCs w:val="24"/>
        </w:rPr>
        <w:t xml:space="preserve"> and the online sharing of open-access data. Much work and financial backing is required, however, if the programme is to come close to meeting its potential for arthropods.</w:t>
      </w:r>
    </w:p>
    <w:p w:rsidR="00391784" w:rsidRPr="00D04CD0" w:rsidRDefault="00391784" w:rsidP="006365C8">
      <w:pPr>
        <w:pStyle w:val="Default"/>
        <w:rPr>
          <w:sz w:val="23"/>
          <w:szCs w:val="23"/>
          <w:lang w:val="en-GB"/>
        </w:rPr>
      </w:pPr>
    </w:p>
    <w:p w:rsidR="00391784" w:rsidRPr="00D04CD0" w:rsidRDefault="00391784" w:rsidP="006365C8">
      <w:pPr>
        <w:pStyle w:val="Default"/>
        <w:pageBreakBefore/>
        <w:rPr>
          <w:sz w:val="23"/>
          <w:szCs w:val="23"/>
          <w:lang w:val="en-GB"/>
        </w:rPr>
      </w:pPr>
    </w:p>
    <w:p w:rsidR="00391784" w:rsidRPr="00D04CD0" w:rsidRDefault="00391784" w:rsidP="006365C8">
      <w:pPr>
        <w:spacing w:line="480" w:lineRule="auto"/>
        <w:rPr>
          <w:rFonts w:ascii="Times New Roman" w:hAnsi="Times New Roman" w:cs="Times New Roman"/>
          <w:b/>
          <w:sz w:val="24"/>
          <w:szCs w:val="24"/>
        </w:rPr>
      </w:pPr>
      <w:r w:rsidRPr="00D04CD0">
        <w:rPr>
          <w:rFonts w:ascii="Times New Roman" w:hAnsi="Times New Roman" w:cs="Times New Roman"/>
          <w:b/>
          <w:sz w:val="24"/>
          <w:szCs w:val="24"/>
        </w:rPr>
        <w:t>References</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Baldursson, S., and A. I. Ingadóttir, editors. 2006. Nomination of Surtsey for the UNESCO World Heritage List. Icelandic Institute of Natural History, Reykjavik.</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Bale, J. S., and S. A. L. Hayward. 2010. Insect overwintering in a changing climate. Journal of Experimental Biology </w:t>
      </w:r>
      <w:r w:rsidRPr="00D04CD0">
        <w:rPr>
          <w:rFonts w:ascii="Times New Roman" w:hAnsi="Times New Roman" w:cs="Times New Roman"/>
          <w:b/>
          <w:sz w:val="24"/>
          <w:szCs w:val="24"/>
        </w:rPr>
        <w:t>213</w:t>
      </w:r>
      <w:r w:rsidRPr="00D04CD0">
        <w:rPr>
          <w:rFonts w:ascii="Times New Roman" w:hAnsi="Times New Roman" w:cs="Times New Roman"/>
          <w:sz w:val="24"/>
          <w:szCs w:val="24"/>
        </w:rPr>
        <w:t>:980-994.</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Barrio, I. C., C. G. Bueno, and D. S. Hik. 2016. Warming the tundra: reciprocal responses of invertebrate herbivores and plants. Oikos </w:t>
      </w:r>
      <w:r w:rsidRPr="00D04CD0">
        <w:rPr>
          <w:rFonts w:ascii="Times New Roman" w:hAnsi="Times New Roman" w:cs="Times New Roman"/>
          <w:b/>
          <w:sz w:val="24"/>
          <w:szCs w:val="24"/>
        </w:rPr>
        <w:t>125</w:t>
      </w:r>
      <w:r w:rsidRPr="00D04CD0">
        <w:rPr>
          <w:rFonts w:ascii="Times New Roman" w:hAnsi="Times New Roman" w:cs="Times New Roman"/>
          <w:sz w:val="24"/>
          <w:szCs w:val="24"/>
        </w:rPr>
        <w:t>:20-28.</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Böcher, J., N. P. Kristensen, T. Pape, and L. Vilhelmsen, editors. 2015. The Greenland Entomofauna: An Identification Manual of Insects, Spiders and Their Allies. Koninklijke Brill nv, Leiden, The Netherlands.</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Bolduc, E., N. Casajus, P. Legagneux, L. McKinnon, H. G. Gilchrist, M. Leung, R. I. G. Morrison, D. Reid, et al. 2013. Terrestrial arthropod abundance and phenology in the Canadian Arctic: modelling resource availability for Arctic-nesting insectivorous birds. Canadian Entomologist </w:t>
      </w:r>
      <w:r w:rsidRPr="00D04CD0">
        <w:rPr>
          <w:rFonts w:ascii="Times New Roman" w:hAnsi="Times New Roman" w:cs="Times New Roman"/>
          <w:b/>
          <w:sz w:val="24"/>
          <w:szCs w:val="24"/>
        </w:rPr>
        <w:t>145</w:t>
      </w:r>
      <w:r w:rsidRPr="00D04CD0">
        <w:rPr>
          <w:rFonts w:ascii="Times New Roman" w:hAnsi="Times New Roman" w:cs="Times New Roman"/>
          <w:sz w:val="24"/>
          <w:szCs w:val="24"/>
        </w:rPr>
        <w:t>:155-170.</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Bowden, J. J., and C. M. Buddle. 2010a. Determinants of ground-dwelling spider assemblages at a regional scale in the Yukon Territory, Canada. Ecoscience </w:t>
      </w:r>
      <w:r w:rsidRPr="00D04CD0">
        <w:rPr>
          <w:rFonts w:ascii="Times New Roman" w:hAnsi="Times New Roman" w:cs="Times New Roman"/>
          <w:b/>
          <w:sz w:val="24"/>
          <w:szCs w:val="24"/>
        </w:rPr>
        <w:t>17</w:t>
      </w:r>
      <w:r w:rsidRPr="00D04CD0">
        <w:rPr>
          <w:rFonts w:ascii="Times New Roman" w:hAnsi="Times New Roman" w:cs="Times New Roman"/>
          <w:sz w:val="24"/>
          <w:szCs w:val="24"/>
        </w:rPr>
        <w:t>:287-297.</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Bowden, J. J., and C. M. Buddle. 2010b. Spider Assemblages across Elevational and Latitudinal Gradients in the Yukon Territory, Canada. Arctic </w:t>
      </w:r>
      <w:r w:rsidRPr="00D04CD0">
        <w:rPr>
          <w:rFonts w:ascii="Times New Roman" w:hAnsi="Times New Roman" w:cs="Times New Roman"/>
          <w:b/>
          <w:sz w:val="24"/>
          <w:szCs w:val="24"/>
        </w:rPr>
        <w:t>63</w:t>
      </w:r>
      <w:r w:rsidRPr="00D04CD0">
        <w:rPr>
          <w:rFonts w:ascii="Times New Roman" w:hAnsi="Times New Roman" w:cs="Times New Roman"/>
          <w:sz w:val="24"/>
          <w:szCs w:val="24"/>
        </w:rPr>
        <w:t>:261-272.</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Bowden, J. J., and C. M. Buddle. 2012. Life history of tundra-dwelling wolf spiders (Araneae: Lycosidae) from the Yukon Territory, Canada. Canadian Journal of Zoology-Revue Canadienne De Zoologie </w:t>
      </w:r>
      <w:r w:rsidRPr="00D04CD0">
        <w:rPr>
          <w:rFonts w:ascii="Times New Roman" w:hAnsi="Times New Roman" w:cs="Times New Roman"/>
          <w:b/>
          <w:sz w:val="24"/>
          <w:szCs w:val="24"/>
        </w:rPr>
        <w:t>90</w:t>
      </w:r>
      <w:r w:rsidRPr="00D04CD0">
        <w:rPr>
          <w:rFonts w:ascii="Times New Roman" w:hAnsi="Times New Roman" w:cs="Times New Roman"/>
          <w:sz w:val="24"/>
          <w:szCs w:val="24"/>
        </w:rPr>
        <w:t>:714-721.</w:t>
      </w:r>
    </w:p>
    <w:p w:rsidR="00391784" w:rsidRPr="00B35973" w:rsidRDefault="00391784" w:rsidP="004D3FD7">
      <w:pPr>
        <w:pStyle w:val="EndNoteBibliography"/>
        <w:spacing w:after="0" w:line="480" w:lineRule="auto"/>
        <w:ind w:left="720" w:hanging="720"/>
        <w:rPr>
          <w:rFonts w:ascii="Times New Roman" w:hAnsi="Times New Roman" w:cs="Times New Roman"/>
          <w:sz w:val="24"/>
          <w:szCs w:val="24"/>
          <w:lang w:val="nb-NO"/>
        </w:rPr>
      </w:pPr>
      <w:r w:rsidRPr="00D04CD0">
        <w:rPr>
          <w:rFonts w:ascii="Times New Roman" w:hAnsi="Times New Roman" w:cs="Times New Roman"/>
          <w:sz w:val="24"/>
          <w:szCs w:val="24"/>
        </w:rPr>
        <w:t xml:space="preserve">Bowden, J. J., A. Eskildsen, R. R. Hansen, K. Olsen, C. M. Kurle, and T. T. Hoye. 2015. High-Arctic butterflies become smaller with rising temperatures. </w:t>
      </w:r>
      <w:r w:rsidRPr="00F233A0">
        <w:rPr>
          <w:rFonts w:ascii="Times New Roman" w:hAnsi="Times New Roman" w:cs="Times New Roman"/>
          <w:sz w:val="24"/>
          <w:szCs w:val="24"/>
          <w:lang w:val="en-GB"/>
        </w:rPr>
        <w:t xml:space="preserve">Biology Letters </w:t>
      </w:r>
      <w:r w:rsidRPr="00F233A0">
        <w:rPr>
          <w:rFonts w:ascii="Times New Roman" w:hAnsi="Times New Roman" w:cs="Times New Roman"/>
          <w:b/>
          <w:sz w:val="24"/>
          <w:szCs w:val="24"/>
          <w:lang w:val="en-GB"/>
        </w:rPr>
        <w:t>11</w:t>
      </w:r>
      <w:r w:rsidRPr="00F233A0">
        <w:rPr>
          <w:rFonts w:ascii="Times New Roman" w:hAnsi="Times New Roman" w:cs="Times New Roman"/>
          <w:sz w:val="24"/>
          <w:szCs w:val="24"/>
          <w:lang w:val="en-GB"/>
        </w:rPr>
        <w:t>.</w:t>
      </w:r>
      <w:r w:rsidR="00F07324" w:rsidRPr="00F07324">
        <w:t xml:space="preserve"> </w:t>
      </w:r>
      <w:r w:rsidR="00F07324" w:rsidRPr="00B35973">
        <w:rPr>
          <w:rFonts w:ascii="Times New Roman" w:hAnsi="Times New Roman" w:cs="Times New Roman"/>
          <w:sz w:val="24"/>
          <w:szCs w:val="24"/>
          <w:lang w:val="nb-NO"/>
        </w:rPr>
        <w:t>(10). doi:10.1098/rsbl.2015.0574</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lang w:val="nb-NO"/>
        </w:rPr>
        <w:t xml:space="preserve">Bowden, J. J., O. L. P. Hansen, K. Olsen, N. M. Schmidt, and T. T. Høye. 2018. </w:t>
      </w:r>
      <w:r w:rsidRPr="00D04CD0">
        <w:rPr>
          <w:rFonts w:ascii="Times New Roman" w:hAnsi="Times New Roman" w:cs="Times New Roman"/>
          <w:sz w:val="24"/>
          <w:szCs w:val="24"/>
        </w:rPr>
        <w:t>Drivers of inter-annual variation and long-term change in High-Arctic spider species abundances. Polar Biology.</w:t>
      </w:r>
      <w:r w:rsidR="00F07324" w:rsidRPr="00F07324">
        <w:t xml:space="preserve"> </w:t>
      </w:r>
      <w:r w:rsidR="00F07324" w:rsidRPr="00F07324">
        <w:rPr>
          <w:rFonts w:ascii="Times New Roman" w:hAnsi="Times New Roman" w:cs="Times New Roman"/>
          <w:b/>
          <w:sz w:val="24"/>
          <w:szCs w:val="24"/>
        </w:rPr>
        <w:t>41</w:t>
      </w:r>
      <w:r w:rsidR="00F07324">
        <w:rPr>
          <w:rFonts w:ascii="Times New Roman" w:hAnsi="Times New Roman" w:cs="Times New Roman"/>
          <w:sz w:val="24"/>
          <w:szCs w:val="24"/>
        </w:rPr>
        <w:t xml:space="preserve"> (</w:t>
      </w:r>
      <w:r w:rsidR="00F07324" w:rsidRPr="00F07324">
        <w:rPr>
          <w:rFonts w:ascii="Times New Roman" w:hAnsi="Times New Roman" w:cs="Times New Roman"/>
          <w:sz w:val="24"/>
          <w:szCs w:val="24"/>
        </w:rPr>
        <w:t>8</w:t>
      </w:r>
      <w:r w:rsidR="00F07324">
        <w:rPr>
          <w:rFonts w:ascii="Times New Roman" w:hAnsi="Times New Roman" w:cs="Times New Roman"/>
          <w:sz w:val="24"/>
          <w:szCs w:val="24"/>
        </w:rPr>
        <w:t>):</w:t>
      </w:r>
      <w:r w:rsidR="00F07324" w:rsidRPr="00F07324">
        <w:rPr>
          <w:rFonts w:ascii="Times New Roman" w:hAnsi="Times New Roman" w:cs="Times New Roman"/>
          <w:sz w:val="24"/>
          <w:szCs w:val="24"/>
        </w:rPr>
        <w:t>1635–1649</w:t>
      </w:r>
      <w:r w:rsidR="00F07324">
        <w:rPr>
          <w:rFonts w:ascii="Times New Roman" w:hAnsi="Times New Roman" w:cs="Times New Roman"/>
          <w:sz w:val="24"/>
          <w:szCs w:val="24"/>
        </w:rPr>
        <w:t>.</w:t>
      </w:r>
      <w:r w:rsidR="00F07324" w:rsidRPr="00F07324">
        <w:rPr>
          <w:rFonts w:ascii="Times New Roman" w:hAnsi="Times New Roman" w:cs="Times New Roman"/>
          <w:sz w:val="24"/>
          <w:szCs w:val="24"/>
        </w:rPr>
        <w:t xml:space="preserve"> doi:10.1007/s00300-018-2351-0</w:t>
      </w:r>
    </w:p>
    <w:p w:rsidR="00391784" w:rsidRPr="00F07324" w:rsidRDefault="00391784" w:rsidP="00F07324">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Bowser, M. L., J. M. Morton, J. D. Hanson, D. R. Magness, and M. Okuly. 2017. Arthropod and oligochaete assemblages from grasslands of the southern Kenai Peninsula, Alaska. Biodiversity Data Journal </w:t>
      </w:r>
      <w:r w:rsidRPr="00D04CD0">
        <w:rPr>
          <w:rFonts w:ascii="Times New Roman" w:hAnsi="Times New Roman" w:cs="Times New Roman"/>
          <w:b/>
          <w:sz w:val="24"/>
          <w:szCs w:val="24"/>
        </w:rPr>
        <w:t>5</w:t>
      </w:r>
      <w:r w:rsidRPr="00D04CD0">
        <w:rPr>
          <w:rFonts w:ascii="Times New Roman" w:hAnsi="Times New Roman" w:cs="Times New Roman"/>
          <w:sz w:val="24"/>
          <w:szCs w:val="24"/>
        </w:rPr>
        <w:t>.</w:t>
      </w:r>
      <w:r w:rsidR="00F07324">
        <w:rPr>
          <w:rFonts w:ascii="Times New Roman" w:hAnsi="Times New Roman" w:cs="Times New Roman"/>
          <w:sz w:val="24"/>
          <w:szCs w:val="24"/>
        </w:rPr>
        <w:t xml:space="preserve"> </w:t>
      </w:r>
      <w:r w:rsidR="00F07324" w:rsidRPr="00F07324">
        <w:rPr>
          <w:rFonts w:ascii="Times New Roman" w:hAnsi="Times New Roman" w:cs="Times New Roman"/>
          <w:sz w:val="24"/>
          <w:szCs w:val="24"/>
        </w:rPr>
        <w:t>e10792.</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Buddle, C. M., D. C. Currie, and D. Giberson. 2008. Northern Insect Survey. Pages 63-64  Newsletter of the Biological Survey of Canada (Terrestrial Arthropods).</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Buddle, C. M., J. R. Spence, and D. W. Langor. 2000. Succession of boreal forest spider assemblages following wildfire and harvesting. Ecography </w:t>
      </w:r>
      <w:r w:rsidRPr="00D04CD0">
        <w:rPr>
          <w:rFonts w:ascii="Times New Roman" w:hAnsi="Times New Roman" w:cs="Times New Roman"/>
          <w:b/>
          <w:sz w:val="24"/>
          <w:szCs w:val="24"/>
        </w:rPr>
        <w:t>23</w:t>
      </w:r>
      <w:r w:rsidRPr="00D04CD0">
        <w:rPr>
          <w:rFonts w:ascii="Times New Roman" w:hAnsi="Times New Roman" w:cs="Times New Roman"/>
          <w:sz w:val="24"/>
          <w:szCs w:val="24"/>
        </w:rPr>
        <w:t>:424-436.</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Cameron, E. R., and C. M. Buddle. 2017. Seasonal change and microhabitat association of Arctic spider assemblages (Arachnida: Araneae) on Victoria Island (Nunavut, Canada). Canadian Entomologist </w:t>
      </w:r>
      <w:r w:rsidRPr="00D04CD0">
        <w:rPr>
          <w:rFonts w:ascii="Times New Roman" w:hAnsi="Times New Roman" w:cs="Times New Roman"/>
          <w:b/>
          <w:sz w:val="24"/>
          <w:szCs w:val="24"/>
        </w:rPr>
        <w:t>149</w:t>
      </w:r>
      <w:r w:rsidRPr="00D04CD0">
        <w:rPr>
          <w:rFonts w:ascii="Times New Roman" w:hAnsi="Times New Roman" w:cs="Times New Roman"/>
          <w:sz w:val="24"/>
          <w:szCs w:val="24"/>
        </w:rPr>
        <w:t>:357-371.</w:t>
      </w:r>
    </w:p>
    <w:p w:rsidR="009B734E" w:rsidRPr="00D04CD0" w:rsidRDefault="009B734E" w:rsidP="009B734E">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CAVM </w:t>
      </w:r>
      <w:r w:rsidRPr="00D04CD0">
        <w:rPr>
          <w:rFonts w:ascii="Times New Roman" w:hAnsi="Times New Roman" w:cs="Times New Roman"/>
          <w:sz w:val="24"/>
          <w:szCs w:val="24"/>
        </w:rPr>
        <w:t>Team, C. 2003. Circumpolar Arctic Vegetation Map. Scale 1:7,500,000. Conservation of Arctic Flora and Fauna (CAFF) Map No. 1., U.S. Fish and Wildlife Service, Anchorage.</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lang w:val="nb-NO"/>
        </w:rPr>
        <w:t xml:space="preserve">Christensen, T., J. Payne, M. Doyle, G. Ibarguchi, J. Taylor, N. M. Schmidt, M. Gill, M. Svoboda, et al. 2013. </w:t>
      </w:r>
      <w:r w:rsidRPr="00D04CD0">
        <w:rPr>
          <w:rFonts w:ascii="Times New Roman" w:hAnsi="Times New Roman" w:cs="Times New Roman"/>
          <w:sz w:val="24"/>
          <w:szCs w:val="24"/>
        </w:rPr>
        <w:t>The Arctic Terrestrial Biodiversity Monitoring Plan. 7, CAFF International Secretariat. Akureyri, Iceland.</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Convey, P. 2011. Antarctic terrestrial biodiversity in a changing world. Polar Biology </w:t>
      </w:r>
      <w:r w:rsidRPr="00D04CD0">
        <w:rPr>
          <w:rFonts w:ascii="Times New Roman" w:hAnsi="Times New Roman" w:cs="Times New Roman"/>
          <w:b/>
          <w:sz w:val="24"/>
          <w:szCs w:val="24"/>
        </w:rPr>
        <w:t>34</w:t>
      </w:r>
      <w:r w:rsidRPr="00D04CD0">
        <w:rPr>
          <w:rFonts w:ascii="Times New Roman" w:hAnsi="Times New Roman" w:cs="Times New Roman"/>
          <w:sz w:val="24"/>
          <w:szCs w:val="24"/>
        </w:rPr>
        <w:t>:1629.</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Convey, P., H. Abbandonato, F. Bergan, L. T. Beumer, E. M. Biersma, V. S. Brathen, L. D'Imperio, C. K. Jensen, et al. 2015. Survival of rapidly fluctuating natural low winter temperatures by High Arctic soil invertebrates. Journal of Thermal Biology </w:t>
      </w:r>
      <w:r w:rsidRPr="00D04CD0">
        <w:rPr>
          <w:rFonts w:ascii="Times New Roman" w:hAnsi="Times New Roman" w:cs="Times New Roman"/>
          <w:b/>
          <w:sz w:val="24"/>
          <w:szCs w:val="24"/>
        </w:rPr>
        <w:t>54</w:t>
      </w:r>
      <w:r w:rsidRPr="00D04CD0">
        <w:rPr>
          <w:rFonts w:ascii="Times New Roman" w:hAnsi="Times New Roman" w:cs="Times New Roman"/>
          <w:sz w:val="24"/>
          <w:szCs w:val="24"/>
        </w:rPr>
        <w:t>:111-117.</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Convey, P., S. J. Coulson, M. R. Worland, and A. Sjöblom. 2018. The importance of understanding annual and shorter-term temperature patterns and variation in the surface levels of polar soils for terrestrial biota. Polar Biology.</w:t>
      </w:r>
      <w:r w:rsidR="00F07324">
        <w:rPr>
          <w:rFonts w:ascii="Times New Roman" w:hAnsi="Times New Roman" w:cs="Times New Roman"/>
          <w:sz w:val="24"/>
          <w:szCs w:val="24"/>
        </w:rPr>
        <w:t xml:space="preserve"> </w:t>
      </w:r>
      <w:r w:rsidR="00F07324" w:rsidRPr="00F07324">
        <w:rPr>
          <w:rFonts w:ascii="Times New Roman" w:hAnsi="Times New Roman" w:cs="Times New Roman"/>
          <w:b/>
          <w:sz w:val="24"/>
          <w:szCs w:val="24"/>
        </w:rPr>
        <w:t>41</w:t>
      </w:r>
      <w:r w:rsidR="00F07324">
        <w:rPr>
          <w:rFonts w:ascii="Times New Roman" w:hAnsi="Times New Roman" w:cs="Times New Roman"/>
          <w:sz w:val="24"/>
          <w:szCs w:val="24"/>
        </w:rPr>
        <w:t xml:space="preserve"> (8): 1587-1605</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Cooper, E. J. 2014. Warmer Shorter Winters Disrupt Arctic Terrestrial Ecosystems. Annual Review of Ecology, Evolution, and Systematics, Vol 45 </w:t>
      </w:r>
      <w:r w:rsidRPr="00D04CD0">
        <w:rPr>
          <w:rFonts w:ascii="Times New Roman" w:hAnsi="Times New Roman" w:cs="Times New Roman"/>
          <w:b/>
          <w:sz w:val="24"/>
          <w:szCs w:val="24"/>
        </w:rPr>
        <w:t>45</w:t>
      </w:r>
      <w:r w:rsidRPr="00D04CD0">
        <w:rPr>
          <w:rFonts w:ascii="Times New Roman" w:hAnsi="Times New Roman" w:cs="Times New Roman"/>
          <w:sz w:val="24"/>
          <w:szCs w:val="24"/>
        </w:rPr>
        <w:t>:271-</w:t>
      </w:r>
      <w:r w:rsidR="00F07324">
        <w:rPr>
          <w:rFonts w:ascii="Times New Roman" w:hAnsi="Times New Roman" w:cs="Times New Roman"/>
          <w:sz w:val="24"/>
          <w:szCs w:val="24"/>
        </w:rPr>
        <w:t>295</w:t>
      </w:r>
      <w:r w:rsidRPr="00D04CD0">
        <w:rPr>
          <w:rFonts w:ascii="Times New Roman" w:hAnsi="Times New Roman" w:cs="Times New Roman"/>
          <w:sz w:val="24"/>
          <w:szCs w:val="24"/>
        </w:rPr>
        <w:t>.</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Coulson, S. I., I. D. Hodkinson, and N. R. Webb. 2003. Microscale distribution patterns in high Arctic soil microarthropod communities: the influence of plant species within the vegetation mosaic. Ecography </w:t>
      </w:r>
      <w:r w:rsidRPr="00D04CD0">
        <w:rPr>
          <w:rFonts w:ascii="Times New Roman" w:hAnsi="Times New Roman" w:cs="Times New Roman"/>
          <w:b/>
          <w:sz w:val="24"/>
          <w:szCs w:val="24"/>
        </w:rPr>
        <w:t>26</w:t>
      </w:r>
      <w:r w:rsidRPr="00D04CD0">
        <w:rPr>
          <w:rFonts w:ascii="Times New Roman" w:hAnsi="Times New Roman" w:cs="Times New Roman"/>
          <w:sz w:val="24"/>
          <w:szCs w:val="24"/>
        </w:rPr>
        <w:t>:801-809.</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Coulson, S. J., P. Convey, K. Aakra, L. Aarvik, M. L. Avila-Jimenez, A. Babenko, E. M. Biersma, S. Bostrom, et al. 2014. The terrestrial and freshwater invertebrate biodiversity of the archipelagoes of the Barents Sea, Svalbard, Franz Josef Land and Novaya Zemlya. Soil Biology &amp; Biochemistry </w:t>
      </w:r>
      <w:r w:rsidRPr="00D04CD0">
        <w:rPr>
          <w:rFonts w:ascii="Times New Roman" w:hAnsi="Times New Roman" w:cs="Times New Roman"/>
          <w:b/>
          <w:sz w:val="24"/>
          <w:szCs w:val="24"/>
        </w:rPr>
        <w:t>68</w:t>
      </w:r>
      <w:r w:rsidRPr="00D04CD0">
        <w:rPr>
          <w:rFonts w:ascii="Times New Roman" w:hAnsi="Times New Roman" w:cs="Times New Roman"/>
          <w:sz w:val="24"/>
          <w:szCs w:val="24"/>
        </w:rPr>
        <w:t>:440-470.</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Coulson, S. J., I. D. Hodkinson, N. R. Webb, and J. A. Harrison. 2002. Survival of terrestrial soil-dwelling arthropods on and in seawater: implications for trans-oceanic dispersal. Functional Ecology </w:t>
      </w:r>
      <w:r w:rsidRPr="00D04CD0">
        <w:rPr>
          <w:rFonts w:ascii="Times New Roman" w:hAnsi="Times New Roman" w:cs="Times New Roman"/>
          <w:b/>
          <w:sz w:val="24"/>
          <w:szCs w:val="24"/>
        </w:rPr>
        <w:t>16</w:t>
      </w:r>
      <w:r w:rsidRPr="00D04CD0">
        <w:rPr>
          <w:rFonts w:ascii="Times New Roman" w:hAnsi="Times New Roman" w:cs="Times New Roman"/>
          <w:sz w:val="24"/>
          <w:szCs w:val="24"/>
        </w:rPr>
        <w:t>:353-356.</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Culler, L. E., M. P. Ayres, and R. A. Virginia. 2015. In a warmer Arctic, mosquitoes avoid increased mortality from predators by growing faster. Proceedings of the Royal Society B-Biological Sciences </w:t>
      </w:r>
      <w:r w:rsidRPr="00D04CD0">
        <w:rPr>
          <w:rFonts w:ascii="Times New Roman" w:hAnsi="Times New Roman" w:cs="Times New Roman"/>
          <w:b/>
          <w:sz w:val="24"/>
          <w:szCs w:val="24"/>
        </w:rPr>
        <w:t>282</w:t>
      </w:r>
      <w:r w:rsidR="00F07324">
        <w:rPr>
          <w:rFonts w:ascii="Times New Roman" w:hAnsi="Times New Roman" w:cs="Times New Roman"/>
          <w:sz w:val="24"/>
          <w:szCs w:val="24"/>
        </w:rPr>
        <w:t xml:space="preserve"> (1815):</w:t>
      </w:r>
      <w:r w:rsidR="00F07324" w:rsidRPr="00F07324">
        <w:rPr>
          <w:rFonts w:ascii="Times New Roman" w:hAnsi="Times New Roman" w:cs="Times New Roman"/>
          <w:sz w:val="24"/>
          <w:szCs w:val="24"/>
        </w:rPr>
        <w:t xml:space="preserve"> doi:10.1098/rspb.2015.1549</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Dahl, M. T., N. G. Yoccoz, K. Aakra, and S. J. Coulson. 2018. The Araneae of Svalbard: the relationships between specific environmental factors and spider assemblages in the High Arctic. Polar Biology </w:t>
      </w:r>
      <w:r w:rsidRPr="00D04CD0">
        <w:rPr>
          <w:rFonts w:ascii="Times New Roman" w:hAnsi="Times New Roman" w:cs="Times New Roman"/>
          <w:b/>
          <w:sz w:val="24"/>
          <w:szCs w:val="24"/>
        </w:rPr>
        <w:t>41</w:t>
      </w:r>
      <w:r w:rsidRPr="00D04CD0">
        <w:rPr>
          <w:rFonts w:ascii="Times New Roman" w:hAnsi="Times New Roman" w:cs="Times New Roman"/>
          <w:sz w:val="24"/>
          <w:szCs w:val="24"/>
        </w:rPr>
        <w:t>:839-853.</w:t>
      </w:r>
    </w:p>
    <w:p w:rsidR="00391784"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Danks, H. V. 1992. Arctic insects as indicators of environmental-change. Arctic </w:t>
      </w:r>
      <w:r w:rsidRPr="00D04CD0">
        <w:rPr>
          <w:rFonts w:ascii="Times New Roman" w:hAnsi="Times New Roman" w:cs="Times New Roman"/>
          <w:b/>
          <w:sz w:val="24"/>
          <w:szCs w:val="24"/>
        </w:rPr>
        <w:t>45</w:t>
      </w:r>
      <w:r w:rsidRPr="00D04CD0">
        <w:rPr>
          <w:rFonts w:ascii="Times New Roman" w:hAnsi="Times New Roman" w:cs="Times New Roman"/>
          <w:sz w:val="24"/>
          <w:szCs w:val="24"/>
        </w:rPr>
        <w:t>:159-166.</w:t>
      </w:r>
    </w:p>
    <w:p w:rsidR="00B51315" w:rsidRPr="00D04CD0" w:rsidRDefault="00B51315" w:rsidP="004D3FD7">
      <w:pPr>
        <w:pStyle w:val="EndNoteBibliography"/>
        <w:spacing w:after="0" w:line="480" w:lineRule="auto"/>
        <w:ind w:left="720" w:hanging="720"/>
        <w:rPr>
          <w:rFonts w:ascii="Times New Roman" w:hAnsi="Times New Roman" w:cs="Times New Roman"/>
          <w:sz w:val="24"/>
          <w:szCs w:val="24"/>
        </w:rPr>
      </w:pPr>
      <w:r w:rsidRPr="00B51315">
        <w:rPr>
          <w:rFonts w:ascii="Times New Roman" w:hAnsi="Times New Roman" w:cs="Times New Roman"/>
          <w:sz w:val="24"/>
          <w:szCs w:val="24"/>
        </w:rPr>
        <w:t xml:space="preserve">Eitzinger, B., N. Abrego, D. Gravel, T. Huotari, E. J. Vesterinen, and T. Roslin. 2019. Assessing changes in arthropod predator–prey interactions through DNA-based gut content analysis—variable environment, stable diet. Molecular Ecology </w:t>
      </w:r>
      <w:r w:rsidRPr="00B51315">
        <w:rPr>
          <w:rFonts w:ascii="Times New Roman" w:hAnsi="Times New Roman" w:cs="Times New Roman"/>
          <w:b/>
          <w:sz w:val="24"/>
          <w:szCs w:val="24"/>
        </w:rPr>
        <w:t>28</w:t>
      </w:r>
      <w:r w:rsidRPr="00B51315">
        <w:rPr>
          <w:rFonts w:ascii="Times New Roman" w:hAnsi="Times New Roman" w:cs="Times New Roman"/>
          <w:sz w:val="24"/>
          <w:szCs w:val="24"/>
        </w:rPr>
        <w:t>:266-280.</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Elias, S. A., S. Kuzmina, and S. Kiselyov. 2006. Late Tertiary origins of the Arctic beetle fauna. Palaeogeography Palaeoclimatology Palaeoecology </w:t>
      </w:r>
      <w:r w:rsidRPr="00D04CD0">
        <w:rPr>
          <w:rFonts w:ascii="Times New Roman" w:hAnsi="Times New Roman" w:cs="Times New Roman"/>
          <w:b/>
          <w:sz w:val="24"/>
          <w:szCs w:val="24"/>
        </w:rPr>
        <w:t>241</w:t>
      </w:r>
      <w:r w:rsidRPr="00D04CD0">
        <w:rPr>
          <w:rFonts w:ascii="Times New Roman" w:hAnsi="Times New Roman" w:cs="Times New Roman"/>
          <w:sz w:val="24"/>
          <w:szCs w:val="24"/>
        </w:rPr>
        <w:t>:373-392.</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Ernst, C. M., S. Loboda, and C. M. Buddle. 2016. Capturing northern biodiversity: diversity of arctic, subarctic and north boreal beetles and spiders are affected by trap type and habitat. Insect Conservation and Diversity </w:t>
      </w:r>
      <w:r w:rsidRPr="00D04CD0">
        <w:rPr>
          <w:rFonts w:ascii="Times New Roman" w:hAnsi="Times New Roman" w:cs="Times New Roman"/>
          <w:b/>
          <w:sz w:val="24"/>
          <w:szCs w:val="24"/>
        </w:rPr>
        <w:t>9</w:t>
      </w:r>
      <w:r w:rsidRPr="00D04CD0">
        <w:rPr>
          <w:rFonts w:ascii="Times New Roman" w:hAnsi="Times New Roman" w:cs="Times New Roman"/>
          <w:sz w:val="24"/>
          <w:szCs w:val="24"/>
        </w:rPr>
        <w:t>:63-73.</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Freeman, T. N. 1959. The Canadian Northern Insect Survey, 1947–57. Polar Record </w:t>
      </w:r>
      <w:r w:rsidRPr="00D04CD0">
        <w:rPr>
          <w:rFonts w:ascii="Times New Roman" w:hAnsi="Times New Roman" w:cs="Times New Roman"/>
          <w:b/>
          <w:sz w:val="24"/>
          <w:szCs w:val="24"/>
        </w:rPr>
        <w:t>9</w:t>
      </w:r>
      <w:r w:rsidRPr="00D04CD0">
        <w:rPr>
          <w:rFonts w:ascii="Times New Roman" w:hAnsi="Times New Roman" w:cs="Times New Roman"/>
          <w:sz w:val="24"/>
          <w:szCs w:val="24"/>
        </w:rPr>
        <w:t>:299-307.</w:t>
      </w:r>
    </w:p>
    <w:p w:rsidR="00391784"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Gillespie, M. A. K., N. Baggesen, and E. J. Cooper. 2016. High Arctic flowering phenology and plant-pollinator interactions in response to delayed snow melt and simulated warming. Environmental Research Letters </w:t>
      </w:r>
      <w:r w:rsidRPr="00D04CD0">
        <w:rPr>
          <w:rFonts w:ascii="Times New Roman" w:hAnsi="Times New Roman" w:cs="Times New Roman"/>
          <w:b/>
          <w:sz w:val="24"/>
          <w:szCs w:val="24"/>
        </w:rPr>
        <w:t>11</w:t>
      </w:r>
      <w:r w:rsidR="009B734E">
        <w:rPr>
          <w:rFonts w:ascii="Times New Roman" w:hAnsi="Times New Roman" w:cs="Times New Roman"/>
          <w:sz w:val="24"/>
          <w:szCs w:val="24"/>
        </w:rPr>
        <w:t xml:space="preserve"> (</w:t>
      </w:r>
      <w:r w:rsidR="009B734E" w:rsidRPr="009B734E">
        <w:rPr>
          <w:rFonts w:ascii="Times New Roman" w:hAnsi="Times New Roman" w:cs="Times New Roman"/>
          <w:sz w:val="24"/>
          <w:szCs w:val="24"/>
        </w:rPr>
        <w:t>11). doi:10.1088/1748-9326/11/11/115006</w:t>
      </w:r>
    </w:p>
    <w:p w:rsidR="00E866E8" w:rsidRPr="00E866E8" w:rsidRDefault="00E866E8" w:rsidP="00E866E8">
      <w:pPr>
        <w:pStyle w:val="EndNoteBibliography"/>
        <w:spacing w:after="0" w:line="480" w:lineRule="auto"/>
        <w:ind w:left="720" w:hanging="720"/>
        <w:rPr>
          <w:rFonts w:ascii="Times New Roman" w:hAnsi="Times New Roman" w:cs="Times New Roman"/>
          <w:sz w:val="24"/>
          <w:szCs w:val="24"/>
        </w:rPr>
      </w:pPr>
      <w:r w:rsidRPr="00E866E8">
        <w:rPr>
          <w:rFonts w:ascii="Times New Roman" w:hAnsi="Times New Roman" w:cs="Times New Roman"/>
          <w:sz w:val="24"/>
          <w:szCs w:val="24"/>
          <w:lang w:val="en-GB"/>
        </w:rPr>
        <w:t xml:space="preserve">Gillespie, M. A. K., Alfredsson, M., Barrio, I.C., </w:t>
      </w:r>
      <w:r w:rsidRPr="00E866E8">
        <w:rPr>
          <w:rFonts w:ascii="Times New Roman" w:hAnsi="Times New Roman" w:cs="Times New Roman"/>
          <w:sz w:val="24"/>
          <w:szCs w:val="24"/>
        </w:rPr>
        <w:t xml:space="preserve">Bowden, </w:t>
      </w:r>
      <w:r>
        <w:rPr>
          <w:rFonts w:ascii="Times New Roman" w:hAnsi="Times New Roman" w:cs="Times New Roman"/>
          <w:sz w:val="24"/>
          <w:szCs w:val="24"/>
        </w:rPr>
        <w:t xml:space="preserve">J. J., </w:t>
      </w:r>
      <w:r w:rsidRPr="00E866E8">
        <w:rPr>
          <w:rFonts w:ascii="Times New Roman" w:hAnsi="Times New Roman" w:cs="Times New Roman"/>
          <w:sz w:val="24"/>
          <w:szCs w:val="24"/>
        </w:rPr>
        <w:t>Convey,</w:t>
      </w:r>
      <w:r>
        <w:rPr>
          <w:rFonts w:ascii="Times New Roman" w:hAnsi="Times New Roman" w:cs="Times New Roman"/>
          <w:sz w:val="24"/>
          <w:szCs w:val="24"/>
        </w:rPr>
        <w:t xml:space="preserve"> P.,</w:t>
      </w:r>
      <w:r w:rsidRPr="00E866E8">
        <w:rPr>
          <w:rFonts w:ascii="Times New Roman" w:hAnsi="Times New Roman" w:cs="Times New Roman"/>
          <w:sz w:val="24"/>
          <w:szCs w:val="24"/>
        </w:rPr>
        <w:t xml:space="preserve"> Culler</w:t>
      </w:r>
      <w:r>
        <w:rPr>
          <w:rFonts w:ascii="Times New Roman" w:hAnsi="Times New Roman" w:cs="Times New Roman"/>
          <w:sz w:val="24"/>
          <w:szCs w:val="24"/>
        </w:rPr>
        <w:t xml:space="preserve"> L. E.</w:t>
      </w:r>
      <w:r w:rsidRPr="00E866E8">
        <w:rPr>
          <w:rFonts w:ascii="Times New Roman" w:hAnsi="Times New Roman" w:cs="Times New Roman"/>
          <w:sz w:val="24"/>
          <w:szCs w:val="24"/>
        </w:rPr>
        <w:t>, Coulson,</w:t>
      </w:r>
      <w:r>
        <w:rPr>
          <w:rFonts w:ascii="Times New Roman" w:hAnsi="Times New Roman" w:cs="Times New Roman"/>
          <w:sz w:val="24"/>
          <w:szCs w:val="24"/>
        </w:rPr>
        <w:t xml:space="preserve"> S. J., </w:t>
      </w:r>
      <w:r w:rsidRPr="00E866E8">
        <w:rPr>
          <w:rFonts w:ascii="Times New Roman" w:hAnsi="Times New Roman" w:cs="Times New Roman"/>
          <w:sz w:val="24"/>
          <w:szCs w:val="24"/>
        </w:rPr>
        <w:t>Krogh</w:t>
      </w:r>
      <w:r>
        <w:rPr>
          <w:rFonts w:ascii="Times New Roman" w:hAnsi="Times New Roman" w:cs="Times New Roman"/>
          <w:sz w:val="24"/>
          <w:szCs w:val="24"/>
        </w:rPr>
        <w:t xml:space="preserve">, P. H., et al. 2019. </w:t>
      </w:r>
      <w:r w:rsidRPr="00E866E8">
        <w:rPr>
          <w:rFonts w:ascii="Times New Roman" w:hAnsi="Times New Roman" w:cs="Times New Roman"/>
          <w:sz w:val="24"/>
          <w:szCs w:val="24"/>
        </w:rPr>
        <w:t>Status and trends of terrestrial arthropod abundance</w:t>
      </w:r>
      <w:r>
        <w:rPr>
          <w:rFonts w:ascii="Times New Roman" w:hAnsi="Times New Roman" w:cs="Times New Roman"/>
          <w:sz w:val="24"/>
          <w:szCs w:val="24"/>
        </w:rPr>
        <w:t xml:space="preserve"> </w:t>
      </w:r>
      <w:r w:rsidRPr="00E866E8">
        <w:rPr>
          <w:rFonts w:ascii="Times New Roman" w:hAnsi="Times New Roman" w:cs="Times New Roman"/>
          <w:sz w:val="24"/>
          <w:szCs w:val="24"/>
        </w:rPr>
        <w:t>and diversity in the North Atlantic region of the Arctic</w:t>
      </w:r>
      <w:r>
        <w:rPr>
          <w:rFonts w:ascii="Times New Roman" w:hAnsi="Times New Roman" w:cs="Times New Roman"/>
          <w:sz w:val="24"/>
          <w:szCs w:val="24"/>
        </w:rPr>
        <w:t xml:space="preserve">. Ambio. </w:t>
      </w:r>
      <w:r w:rsidRPr="00E866E8">
        <w:rPr>
          <w:rFonts w:ascii="Times New Roman" w:hAnsi="Times New Roman" w:cs="Times New Roman"/>
          <w:sz w:val="24"/>
          <w:szCs w:val="24"/>
        </w:rPr>
        <w:t>doi.org/10.1007/s13280-019-01162-5</w:t>
      </w:r>
    </w:p>
    <w:p w:rsidR="009B734E" w:rsidRPr="00D04CD0" w:rsidRDefault="009B734E" w:rsidP="009B734E">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Government of Canada</w:t>
      </w:r>
      <w:r w:rsidRPr="00D04CD0">
        <w:rPr>
          <w:rFonts w:ascii="Times New Roman" w:hAnsi="Times New Roman" w:cs="Times New Roman"/>
          <w:sz w:val="24"/>
          <w:szCs w:val="24"/>
        </w:rPr>
        <w:t>. 2018. The Canadian High Arctic Research Station (CHARS) campus.</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9B734E">
        <w:rPr>
          <w:rFonts w:ascii="Times New Roman" w:hAnsi="Times New Roman" w:cs="Times New Roman"/>
          <w:sz w:val="24"/>
          <w:szCs w:val="24"/>
          <w:lang w:val="nb-NO"/>
        </w:rPr>
        <w:t>Hansen, J., E. Topp-Jørgensen, and T</w:t>
      </w:r>
      <w:r w:rsidRPr="00E866E8">
        <w:rPr>
          <w:rFonts w:ascii="Times New Roman" w:hAnsi="Times New Roman" w:cs="Times New Roman"/>
          <w:sz w:val="24"/>
          <w:szCs w:val="24"/>
          <w:lang w:val="nb-NO"/>
        </w:rPr>
        <w:t xml:space="preserve">. R. e. Christensen. </w:t>
      </w:r>
      <w:r w:rsidRPr="00D04CD0">
        <w:rPr>
          <w:rFonts w:ascii="Times New Roman" w:hAnsi="Times New Roman" w:cs="Times New Roman"/>
          <w:sz w:val="24"/>
          <w:szCs w:val="24"/>
        </w:rPr>
        <w:t>2017. Zackenberg Ecological Research Operations 21st Annual Report, 2015., Aarhus University, DCE – Danish Centre for Environment and Energy.</w:t>
      </w:r>
    </w:p>
    <w:p w:rsidR="000338B3" w:rsidRPr="00D04CD0" w:rsidRDefault="0027543A" w:rsidP="004D3FD7">
      <w:pPr>
        <w:pStyle w:val="EndNoteBibliography"/>
        <w:spacing w:after="0" w:line="480" w:lineRule="auto"/>
        <w:ind w:left="720" w:hanging="720"/>
        <w:rPr>
          <w:rFonts w:ascii="Times New Roman" w:hAnsi="Times New Roman" w:cs="Times New Roman"/>
          <w:sz w:val="24"/>
          <w:szCs w:val="24"/>
        </w:rPr>
      </w:pPr>
      <w:r w:rsidRPr="0027543A">
        <w:rPr>
          <w:rFonts w:ascii="Times New Roman" w:hAnsi="Times New Roman" w:cs="Times New Roman"/>
          <w:sz w:val="24"/>
          <w:szCs w:val="24"/>
          <w:lang w:val="nb-NO"/>
        </w:rPr>
        <w:t xml:space="preserve">Hansen, R. R., O. L. P. Hansen, J. J. Bowden, U. A. Treier, S. Normand, and T. T. Høye. 2016. </w:t>
      </w:r>
      <w:r w:rsidRPr="0027543A">
        <w:rPr>
          <w:rFonts w:ascii="Times New Roman" w:hAnsi="Times New Roman" w:cs="Times New Roman"/>
          <w:sz w:val="24"/>
          <w:szCs w:val="24"/>
        </w:rPr>
        <w:t>Meter scale variation in shrub dominance and soil moisture structure Arctic arthropod communities. PeerJ 4:e2224</w:t>
      </w:r>
      <w:r w:rsidR="000338B3" w:rsidRPr="00D04CD0">
        <w:rPr>
          <w:rFonts w:ascii="Times New Roman" w:hAnsi="Times New Roman" w:cs="Times New Roman"/>
          <w:sz w:val="24"/>
          <w:szCs w:val="24"/>
        </w:rPr>
        <w:t xml:space="preserve">Hill, D. E. and D. B. Richman. 2009. The evolution of jumping spiders (Araneae: Salticidae): a review. Peckhamia, </w:t>
      </w:r>
      <w:r w:rsidR="000338B3" w:rsidRPr="00D04CD0">
        <w:rPr>
          <w:rFonts w:ascii="Times New Roman" w:hAnsi="Times New Roman" w:cs="Times New Roman"/>
          <w:b/>
          <w:sz w:val="24"/>
          <w:szCs w:val="24"/>
        </w:rPr>
        <w:t>75.1</w:t>
      </w:r>
      <w:r w:rsidR="000338B3" w:rsidRPr="00D04CD0">
        <w:rPr>
          <w:rFonts w:ascii="Times New Roman" w:hAnsi="Times New Roman" w:cs="Times New Roman"/>
          <w:sz w:val="24"/>
          <w:szCs w:val="24"/>
        </w:rPr>
        <w:t>, 1-7</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Hobbie, J. E., S. R. Carpenter, N. B. Grimm, J. R. Gosz, and T. R. Seastedt. 2003. The US Long Term Ecological Research Program. Bioscience </w:t>
      </w:r>
      <w:r w:rsidRPr="00D04CD0">
        <w:rPr>
          <w:rFonts w:ascii="Times New Roman" w:hAnsi="Times New Roman" w:cs="Times New Roman"/>
          <w:b/>
          <w:sz w:val="24"/>
          <w:szCs w:val="24"/>
        </w:rPr>
        <w:t>53</w:t>
      </w:r>
      <w:r w:rsidRPr="00D04CD0">
        <w:rPr>
          <w:rFonts w:ascii="Times New Roman" w:hAnsi="Times New Roman" w:cs="Times New Roman"/>
          <w:sz w:val="24"/>
          <w:szCs w:val="24"/>
        </w:rPr>
        <w:t>:21-32.</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Hodkinson, I. D., A. Babenko, V. Behan-Pelletier, J. Böcher, G. Boxshall, F. Brodo, S. J. Coulson, W. H. De Smet, et al. 2013. Terrestrial and Freshwater Invertebrates.</w:t>
      </w:r>
      <w:r w:rsidRPr="00D04CD0">
        <w:rPr>
          <w:rFonts w:ascii="Times New Roman" w:hAnsi="Times New Roman" w:cs="Times New Roman"/>
          <w:i/>
          <w:sz w:val="24"/>
          <w:szCs w:val="24"/>
        </w:rPr>
        <w:t>in</w:t>
      </w:r>
      <w:r w:rsidRPr="00D04CD0">
        <w:rPr>
          <w:rFonts w:ascii="Times New Roman" w:hAnsi="Times New Roman" w:cs="Times New Roman"/>
          <w:sz w:val="24"/>
          <w:szCs w:val="24"/>
        </w:rPr>
        <w:t xml:space="preserve"> H. e. a. Meltofte, editor. Arctic Biodiversity Assessment. Status and trends in Arctic biodiversity, Conservation of Arctic Flora and Fauna, Akureyri.</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Hodkinson, I. D., and J. Bird. 1998. Host-specific insect herbivores as sensors of climate change in arctic and Alpine environments. Arctic and Alpine Research </w:t>
      </w:r>
      <w:r w:rsidRPr="00D04CD0">
        <w:rPr>
          <w:rFonts w:ascii="Times New Roman" w:hAnsi="Times New Roman" w:cs="Times New Roman"/>
          <w:b/>
          <w:sz w:val="24"/>
          <w:szCs w:val="24"/>
        </w:rPr>
        <w:t>30</w:t>
      </w:r>
      <w:r w:rsidRPr="00D04CD0">
        <w:rPr>
          <w:rFonts w:ascii="Times New Roman" w:hAnsi="Times New Roman" w:cs="Times New Roman"/>
          <w:sz w:val="24"/>
          <w:szCs w:val="24"/>
        </w:rPr>
        <w:t>:78-83.</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Hodkinson, I. D., and S. J. Coulson. 2004. Are high Arctic terrestrial food chains really that simple? The Bear Island food web revisited. Oikos </w:t>
      </w:r>
      <w:r w:rsidRPr="00D04CD0">
        <w:rPr>
          <w:rFonts w:ascii="Times New Roman" w:hAnsi="Times New Roman" w:cs="Times New Roman"/>
          <w:b/>
          <w:sz w:val="24"/>
          <w:szCs w:val="24"/>
        </w:rPr>
        <w:t>106</w:t>
      </w:r>
      <w:r w:rsidRPr="00D04CD0">
        <w:rPr>
          <w:rFonts w:ascii="Times New Roman" w:hAnsi="Times New Roman" w:cs="Times New Roman"/>
          <w:sz w:val="24"/>
          <w:szCs w:val="24"/>
        </w:rPr>
        <w:t>:427-431.</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Hodkinson, I. D., and J. K. Jackson. 2005. Terrestrial and aquatic invertebrates as bioindicators for environmental monitoring, with particular reference to mountain ecosystems. Environmental Management </w:t>
      </w:r>
      <w:r w:rsidRPr="00D04CD0">
        <w:rPr>
          <w:rFonts w:ascii="Times New Roman" w:hAnsi="Times New Roman" w:cs="Times New Roman"/>
          <w:b/>
          <w:sz w:val="24"/>
          <w:szCs w:val="24"/>
        </w:rPr>
        <w:t>35</w:t>
      </w:r>
      <w:r w:rsidRPr="00D04CD0">
        <w:rPr>
          <w:rFonts w:ascii="Times New Roman" w:hAnsi="Times New Roman" w:cs="Times New Roman"/>
          <w:sz w:val="24"/>
          <w:szCs w:val="24"/>
        </w:rPr>
        <w:t>:649-666.</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lang w:val="nb-NO"/>
        </w:rPr>
      </w:pPr>
      <w:r w:rsidRPr="00D04CD0">
        <w:rPr>
          <w:rFonts w:ascii="Times New Roman" w:hAnsi="Times New Roman" w:cs="Times New Roman"/>
          <w:sz w:val="24"/>
          <w:szCs w:val="24"/>
        </w:rPr>
        <w:t xml:space="preserve">Hodkinson, I. D., N. R. Webb, J. S. Bale, W. Block, S. J. Coulson, and A. T. Strathdee. 1998. Global change and Arctic ecosystems: Conclusions and predictions from experiments with terrestrial invertebrates on spitsbergen. </w:t>
      </w:r>
      <w:r w:rsidRPr="00D04CD0">
        <w:rPr>
          <w:rFonts w:ascii="Times New Roman" w:hAnsi="Times New Roman" w:cs="Times New Roman"/>
          <w:sz w:val="24"/>
          <w:szCs w:val="24"/>
          <w:lang w:val="nb-NO"/>
        </w:rPr>
        <w:t xml:space="preserve">Arctic and Alpine Research </w:t>
      </w:r>
      <w:r w:rsidRPr="00D04CD0">
        <w:rPr>
          <w:rFonts w:ascii="Times New Roman" w:hAnsi="Times New Roman" w:cs="Times New Roman"/>
          <w:b/>
          <w:sz w:val="24"/>
          <w:szCs w:val="24"/>
          <w:lang w:val="nb-NO"/>
        </w:rPr>
        <w:t>30</w:t>
      </w:r>
      <w:r w:rsidRPr="00D04CD0">
        <w:rPr>
          <w:rFonts w:ascii="Times New Roman" w:hAnsi="Times New Roman" w:cs="Times New Roman"/>
          <w:sz w:val="24"/>
          <w:szCs w:val="24"/>
          <w:lang w:val="nb-NO"/>
        </w:rPr>
        <w:t>:306-313.</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lang w:val="nb-NO"/>
        </w:rPr>
        <w:t xml:space="preserve">Høye, T. T., J. J. Bowden, O. L. P. Hansen, R. R. Hansen, T. N. Henriksen, A. Niebuhr, and M. G. Skytte. </w:t>
      </w:r>
      <w:r w:rsidR="00F07324">
        <w:rPr>
          <w:rFonts w:ascii="Times New Roman" w:hAnsi="Times New Roman" w:cs="Times New Roman"/>
          <w:sz w:val="24"/>
          <w:szCs w:val="24"/>
        </w:rPr>
        <w:t>2018</w:t>
      </w:r>
      <w:r w:rsidRPr="00D04CD0">
        <w:rPr>
          <w:rFonts w:ascii="Times New Roman" w:hAnsi="Times New Roman" w:cs="Times New Roman"/>
          <w:sz w:val="24"/>
          <w:szCs w:val="24"/>
        </w:rPr>
        <w:t>. Elevation modulates how Arctic arthropod communities are structured along local environmental gradients. Polar Biology.</w:t>
      </w:r>
      <w:r w:rsidR="009B734E">
        <w:rPr>
          <w:rFonts w:ascii="Times New Roman" w:hAnsi="Times New Roman" w:cs="Times New Roman"/>
          <w:sz w:val="24"/>
          <w:szCs w:val="24"/>
        </w:rPr>
        <w:t xml:space="preserve"> </w:t>
      </w:r>
      <w:r w:rsidR="009B734E" w:rsidRPr="009B734E">
        <w:rPr>
          <w:rFonts w:ascii="Times New Roman" w:hAnsi="Times New Roman" w:cs="Times New Roman"/>
          <w:b/>
          <w:sz w:val="24"/>
          <w:szCs w:val="24"/>
        </w:rPr>
        <w:t>41</w:t>
      </w:r>
      <w:r w:rsidR="009B734E">
        <w:rPr>
          <w:rFonts w:ascii="Times New Roman" w:hAnsi="Times New Roman" w:cs="Times New Roman"/>
          <w:sz w:val="24"/>
          <w:szCs w:val="24"/>
        </w:rPr>
        <w:t xml:space="preserve"> (8): 1555-1565</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lang w:val="nb-NO"/>
        </w:rPr>
      </w:pPr>
      <w:r w:rsidRPr="00D04CD0">
        <w:rPr>
          <w:rFonts w:ascii="Times New Roman" w:hAnsi="Times New Roman" w:cs="Times New Roman"/>
          <w:sz w:val="24"/>
          <w:szCs w:val="24"/>
        </w:rPr>
        <w:t xml:space="preserve">Høye, T. T., and L. E. Culler. 2018. Tundra arthropods provide key insights into ecological responses to environmental change. </w:t>
      </w:r>
      <w:r w:rsidRPr="00D04CD0">
        <w:rPr>
          <w:rFonts w:ascii="Times New Roman" w:hAnsi="Times New Roman" w:cs="Times New Roman"/>
          <w:sz w:val="24"/>
          <w:szCs w:val="24"/>
          <w:lang w:val="nb-NO"/>
        </w:rPr>
        <w:t xml:space="preserve">Polar Biology </w:t>
      </w:r>
      <w:r w:rsidRPr="00D04CD0">
        <w:rPr>
          <w:rFonts w:ascii="Times New Roman" w:hAnsi="Times New Roman" w:cs="Times New Roman"/>
          <w:b/>
          <w:sz w:val="24"/>
          <w:szCs w:val="24"/>
          <w:lang w:val="nb-NO"/>
        </w:rPr>
        <w:t>41</w:t>
      </w:r>
      <w:r w:rsidRPr="00D04CD0">
        <w:rPr>
          <w:rFonts w:ascii="Times New Roman" w:hAnsi="Times New Roman" w:cs="Times New Roman"/>
          <w:sz w:val="24"/>
          <w:szCs w:val="24"/>
          <w:lang w:val="nb-NO"/>
        </w:rPr>
        <w:t>:1523-1529.</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lang w:val="nb-NO"/>
        </w:rPr>
        <w:t xml:space="preserve">Høye, T. T., A. Eskildsen, R. R. Hansen, J. J. Bowden, N. M. Schmidt, and W. D. Kissling. </w:t>
      </w:r>
      <w:r w:rsidRPr="00D04CD0">
        <w:rPr>
          <w:rFonts w:ascii="Times New Roman" w:hAnsi="Times New Roman" w:cs="Times New Roman"/>
          <w:sz w:val="24"/>
          <w:szCs w:val="24"/>
        </w:rPr>
        <w:t xml:space="preserve">2014. Phenology of high-arctic butterflies and their floral resources: Species-specific responses to climate change. Current Zoology </w:t>
      </w:r>
      <w:r w:rsidRPr="00D04CD0">
        <w:rPr>
          <w:rFonts w:ascii="Times New Roman" w:hAnsi="Times New Roman" w:cs="Times New Roman"/>
          <w:b/>
          <w:sz w:val="24"/>
          <w:szCs w:val="24"/>
        </w:rPr>
        <w:t>60</w:t>
      </w:r>
      <w:r w:rsidRPr="00D04CD0">
        <w:rPr>
          <w:rFonts w:ascii="Times New Roman" w:hAnsi="Times New Roman" w:cs="Times New Roman"/>
          <w:sz w:val="24"/>
          <w:szCs w:val="24"/>
        </w:rPr>
        <w:t>:243-251.</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Høye, T. T., and M. C. Forchhammer. 2008a. The influence of weather conditions on the activity of high-arctic arthropods inferred from long-term observations. BMC Ecology </w:t>
      </w:r>
      <w:r w:rsidRPr="00D04CD0">
        <w:rPr>
          <w:rFonts w:ascii="Times New Roman" w:hAnsi="Times New Roman" w:cs="Times New Roman"/>
          <w:b/>
          <w:sz w:val="24"/>
          <w:szCs w:val="24"/>
        </w:rPr>
        <w:t>8</w:t>
      </w:r>
      <w:r w:rsidRPr="00D04CD0">
        <w:rPr>
          <w:rFonts w:ascii="Times New Roman" w:hAnsi="Times New Roman" w:cs="Times New Roman"/>
          <w:sz w:val="24"/>
          <w:szCs w:val="24"/>
        </w:rPr>
        <w:t>:8.</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Høye, T. T., and M. C. Forchhammer. 2008b. Phenology of high-arctic arthropods: effects of climate on spatial, seasonal and inter-annual variation. Adv Ecol Res </w:t>
      </w:r>
      <w:r w:rsidRPr="00D04CD0">
        <w:rPr>
          <w:rFonts w:ascii="Times New Roman" w:hAnsi="Times New Roman" w:cs="Times New Roman"/>
          <w:b/>
          <w:sz w:val="24"/>
          <w:szCs w:val="24"/>
        </w:rPr>
        <w:t>40</w:t>
      </w:r>
      <w:r w:rsidRPr="00D04CD0">
        <w:rPr>
          <w:rFonts w:ascii="Times New Roman" w:hAnsi="Times New Roman" w:cs="Times New Roman"/>
          <w:sz w:val="24"/>
          <w:szCs w:val="24"/>
        </w:rPr>
        <w:t>.</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Høye, T. T., J. U. Hammel, T. Fuchs, and S. Toft. 2009. Climate change and sexual size dimorphism in an Arctic spider. Biology Letters </w:t>
      </w:r>
      <w:r w:rsidRPr="00D04CD0">
        <w:rPr>
          <w:rFonts w:ascii="Times New Roman" w:hAnsi="Times New Roman" w:cs="Times New Roman"/>
          <w:b/>
          <w:sz w:val="24"/>
          <w:szCs w:val="24"/>
        </w:rPr>
        <w:t>5</w:t>
      </w:r>
      <w:r w:rsidRPr="00D04CD0">
        <w:rPr>
          <w:rFonts w:ascii="Times New Roman" w:hAnsi="Times New Roman" w:cs="Times New Roman"/>
          <w:sz w:val="24"/>
          <w:szCs w:val="24"/>
        </w:rPr>
        <w:t>:542-544.</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Ims, R. A., J. U. Jepsen, A. Stien, and N. G. Yoccoz, editors. 2013. Science Plan for COAT: Climate-Ecological Observatory for Arctic Tundra Fram Centre by the University of Tromsø, Fram Centre by the University of Tromsø.</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Ingimarsdóttir, M., J. Ripa, Ó. B. Magnúsdóttir, and K. Hedlund. 2013. Food web assembly in isolated habitats: A study from recently emerged nunataks, Iceland. Basic and Applied Ecology </w:t>
      </w:r>
      <w:r w:rsidRPr="00D04CD0">
        <w:rPr>
          <w:rFonts w:ascii="Times New Roman" w:hAnsi="Times New Roman" w:cs="Times New Roman"/>
          <w:b/>
          <w:sz w:val="24"/>
          <w:szCs w:val="24"/>
        </w:rPr>
        <w:t>14</w:t>
      </w:r>
      <w:r w:rsidRPr="00D04CD0">
        <w:rPr>
          <w:rFonts w:ascii="Times New Roman" w:hAnsi="Times New Roman" w:cs="Times New Roman"/>
          <w:sz w:val="24"/>
          <w:szCs w:val="24"/>
        </w:rPr>
        <w:t>:174-183.</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INTERACT. 2015. INTERACT Station Catalogue - 2015. Danish Centre for Environment and Energy, Aarhus University, Denmark.</w:t>
      </w:r>
    </w:p>
    <w:p w:rsidR="00391784"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Ives, A. R., Á. Einarsson, V. A. A. Jansen, and A. Gardarsson. 2008. High-amplitude fluctuations and alternative dynamical states of midges in Lake Myvatn. Nature </w:t>
      </w:r>
      <w:r w:rsidRPr="00D04CD0">
        <w:rPr>
          <w:rFonts w:ascii="Times New Roman" w:hAnsi="Times New Roman" w:cs="Times New Roman"/>
          <w:b/>
          <w:sz w:val="24"/>
          <w:szCs w:val="24"/>
        </w:rPr>
        <w:t>452</w:t>
      </w:r>
      <w:r w:rsidR="009B734E">
        <w:rPr>
          <w:rFonts w:ascii="Times New Roman" w:hAnsi="Times New Roman" w:cs="Times New Roman"/>
          <w:sz w:val="24"/>
          <w:szCs w:val="24"/>
        </w:rPr>
        <w:t>:84-87</w:t>
      </w:r>
    </w:p>
    <w:p w:rsidR="00B51315" w:rsidRPr="00D04CD0" w:rsidRDefault="00B51315" w:rsidP="004D3FD7">
      <w:pPr>
        <w:pStyle w:val="EndNoteBibliography"/>
        <w:spacing w:after="0" w:line="480" w:lineRule="auto"/>
        <w:ind w:left="720" w:hanging="720"/>
        <w:rPr>
          <w:rFonts w:ascii="Times New Roman" w:hAnsi="Times New Roman" w:cs="Times New Roman"/>
          <w:sz w:val="24"/>
          <w:szCs w:val="24"/>
        </w:rPr>
      </w:pPr>
      <w:r w:rsidRPr="00B51315">
        <w:rPr>
          <w:rFonts w:ascii="Times New Roman" w:hAnsi="Times New Roman" w:cs="Times New Roman"/>
          <w:sz w:val="24"/>
          <w:szCs w:val="24"/>
        </w:rPr>
        <w:t xml:space="preserve">Jung, M. P., and J. H. Lee. 2012. Bioaccumulation of heavy metals in the wolf spider, Pardosa astrigera L. Koch (Araneae: Lycosidae). Environmental Monitoring and Assessment </w:t>
      </w:r>
      <w:r w:rsidRPr="00B51315">
        <w:rPr>
          <w:rFonts w:ascii="Times New Roman" w:hAnsi="Times New Roman" w:cs="Times New Roman"/>
          <w:b/>
          <w:sz w:val="24"/>
          <w:szCs w:val="24"/>
        </w:rPr>
        <w:t>184</w:t>
      </w:r>
      <w:r w:rsidRPr="00B51315">
        <w:rPr>
          <w:rFonts w:ascii="Times New Roman" w:hAnsi="Times New Roman" w:cs="Times New Roman"/>
          <w:sz w:val="24"/>
          <w:szCs w:val="24"/>
        </w:rPr>
        <w:t>:1773-1779.</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Jóhannsdóttir, S. S., Y. Kolbeinsson, and Þ. L. Þórarinsson. 2014. Rif Field Station report. NE Iceland Nature Centre, Húsavík, Iceland.</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lang w:val="nb-NO"/>
        </w:rPr>
      </w:pPr>
      <w:r w:rsidRPr="00D04CD0">
        <w:rPr>
          <w:rFonts w:ascii="Times New Roman" w:hAnsi="Times New Roman" w:cs="Times New Roman"/>
          <w:sz w:val="24"/>
          <w:szCs w:val="24"/>
        </w:rPr>
        <w:t xml:space="preserve">Karlsson, D., T. Pape, K. A. Johansson, J. Liljeblad, and F. Ronquist. 2005. The Swedish Malaise trap project, or how many species of Hymenoptera and Diptera are there in Sweden? </w:t>
      </w:r>
      <w:r w:rsidRPr="00D04CD0">
        <w:rPr>
          <w:rFonts w:ascii="Times New Roman" w:hAnsi="Times New Roman" w:cs="Times New Roman"/>
          <w:sz w:val="24"/>
          <w:szCs w:val="24"/>
          <w:lang w:val="nb-NO"/>
        </w:rPr>
        <w:t xml:space="preserve">Entomologisk Tidsskrift </w:t>
      </w:r>
      <w:r w:rsidRPr="00D04CD0">
        <w:rPr>
          <w:rFonts w:ascii="Times New Roman" w:hAnsi="Times New Roman" w:cs="Times New Roman"/>
          <w:b/>
          <w:sz w:val="24"/>
          <w:szCs w:val="24"/>
          <w:lang w:val="nb-NO"/>
        </w:rPr>
        <w:t>126</w:t>
      </w:r>
      <w:r w:rsidRPr="00D04CD0">
        <w:rPr>
          <w:rFonts w:ascii="Times New Roman" w:hAnsi="Times New Roman" w:cs="Times New Roman"/>
          <w:sz w:val="24"/>
          <w:szCs w:val="24"/>
          <w:lang w:val="nb-NO"/>
        </w:rPr>
        <w:t>:43-53.</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lang w:val="nb-NO"/>
        </w:rPr>
        <w:t xml:space="preserve">Koltz, A. M., A. Asmus, L. Gough, Y. Pressler, and J. C. Moore. </w:t>
      </w:r>
      <w:r w:rsidRPr="00D04CD0">
        <w:rPr>
          <w:rFonts w:ascii="Times New Roman" w:hAnsi="Times New Roman" w:cs="Times New Roman"/>
          <w:sz w:val="24"/>
          <w:szCs w:val="24"/>
        </w:rPr>
        <w:t>2017. The detritus-based microbial-invertebrate food web contributes disproportionately to carbon and nitrogen cycling in the Arctic. Polar Biology.</w:t>
      </w:r>
      <w:r w:rsidR="009B734E">
        <w:rPr>
          <w:rFonts w:ascii="Times New Roman" w:hAnsi="Times New Roman" w:cs="Times New Roman"/>
          <w:sz w:val="24"/>
          <w:szCs w:val="24"/>
        </w:rPr>
        <w:t xml:space="preserve"> </w:t>
      </w:r>
      <w:r w:rsidR="009B734E" w:rsidRPr="009B734E">
        <w:rPr>
          <w:rFonts w:ascii="Times New Roman" w:hAnsi="Times New Roman" w:cs="Times New Roman"/>
          <w:b/>
          <w:sz w:val="24"/>
          <w:szCs w:val="24"/>
        </w:rPr>
        <w:t>41</w:t>
      </w:r>
      <w:r w:rsidR="009B734E">
        <w:rPr>
          <w:rFonts w:ascii="Times New Roman" w:hAnsi="Times New Roman" w:cs="Times New Roman"/>
          <w:sz w:val="24"/>
          <w:szCs w:val="24"/>
        </w:rPr>
        <w:t xml:space="preserve"> (8): 1531-1545</w:t>
      </w:r>
    </w:p>
    <w:p w:rsidR="00391784"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Koltz, A. M., N. M. Schmidt, and T. T. Høye. 2018. Differential arthropod responses to warming are altering the structure of Arctic communities. Royal Society Open Science </w:t>
      </w:r>
      <w:r w:rsidRPr="00D04CD0">
        <w:rPr>
          <w:rFonts w:ascii="Times New Roman" w:hAnsi="Times New Roman" w:cs="Times New Roman"/>
          <w:b/>
          <w:sz w:val="24"/>
          <w:szCs w:val="24"/>
        </w:rPr>
        <w:t>5</w:t>
      </w:r>
      <w:r w:rsidR="009B734E">
        <w:rPr>
          <w:rFonts w:ascii="Times New Roman" w:hAnsi="Times New Roman" w:cs="Times New Roman"/>
          <w:sz w:val="24"/>
          <w:szCs w:val="24"/>
        </w:rPr>
        <w:t xml:space="preserve"> (4): </w:t>
      </w:r>
      <w:r w:rsidR="009B734E" w:rsidRPr="009B734E">
        <w:rPr>
          <w:rFonts w:ascii="Times New Roman" w:hAnsi="Times New Roman" w:cs="Times New Roman"/>
          <w:sz w:val="24"/>
          <w:szCs w:val="24"/>
        </w:rPr>
        <w:t xml:space="preserve"> 171503</w:t>
      </w:r>
      <w:r w:rsidR="009B734E">
        <w:rPr>
          <w:rFonts w:ascii="Times New Roman" w:hAnsi="Times New Roman" w:cs="Times New Roman"/>
          <w:sz w:val="24"/>
          <w:szCs w:val="24"/>
        </w:rPr>
        <w:t xml:space="preserve">, </w:t>
      </w:r>
      <w:r w:rsidR="009B734E" w:rsidRPr="009B734E">
        <w:rPr>
          <w:rFonts w:ascii="Times New Roman" w:hAnsi="Times New Roman" w:cs="Times New Roman"/>
          <w:sz w:val="24"/>
          <w:szCs w:val="24"/>
        </w:rPr>
        <w:t>doi:10.1098/rsos.171503</w:t>
      </w:r>
    </w:p>
    <w:p w:rsidR="00B51315" w:rsidRPr="00D04CD0" w:rsidRDefault="00B51315" w:rsidP="004D3FD7">
      <w:pPr>
        <w:pStyle w:val="EndNoteBibliography"/>
        <w:spacing w:after="0" w:line="480" w:lineRule="auto"/>
        <w:ind w:left="720" w:hanging="720"/>
        <w:rPr>
          <w:rFonts w:ascii="Times New Roman" w:hAnsi="Times New Roman" w:cs="Times New Roman"/>
          <w:sz w:val="24"/>
          <w:szCs w:val="24"/>
        </w:rPr>
      </w:pPr>
      <w:r w:rsidRPr="00B51315">
        <w:rPr>
          <w:rFonts w:ascii="Times New Roman" w:hAnsi="Times New Roman" w:cs="Times New Roman"/>
          <w:sz w:val="24"/>
          <w:szCs w:val="24"/>
        </w:rPr>
        <w:t>Koponen, S., Pajunen, T. &amp; Fritzén, N.R. 2013: Atlas of the Araneae of Finland. – Finnish Expert Group on Araneae; at: http://biolcoll.utu.fi/arach/aran2013/aranmaps.htm</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F233A0">
        <w:rPr>
          <w:rFonts w:ascii="Times New Roman" w:hAnsi="Times New Roman" w:cs="Times New Roman"/>
          <w:sz w:val="24"/>
          <w:szCs w:val="24"/>
          <w:lang w:val="nb-NO"/>
        </w:rPr>
        <w:t xml:space="preserve">Kozlov, M. V., M. D. Hunter, S. Koponen, J. Kouki, P. Niemela, and P. W. Price. </w:t>
      </w:r>
      <w:r w:rsidRPr="00D04CD0">
        <w:rPr>
          <w:rFonts w:ascii="Times New Roman" w:hAnsi="Times New Roman" w:cs="Times New Roman"/>
          <w:sz w:val="24"/>
          <w:szCs w:val="24"/>
        </w:rPr>
        <w:t xml:space="preserve">2010. Diverse population trajectories among coexisting species of subarctic forest moths. Population Ecology </w:t>
      </w:r>
      <w:r w:rsidRPr="00D04CD0">
        <w:rPr>
          <w:rFonts w:ascii="Times New Roman" w:hAnsi="Times New Roman" w:cs="Times New Roman"/>
          <w:b/>
          <w:sz w:val="24"/>
          <w:szCs w:val="24"/>
        </w:rPr>
        <w:t>52</w:t>
      </w:r>
      <w:r w:rsidRPr="00D04CD0">
        <w:rPr>
          <w:rFonts w:ascii="Times New Roman" w:hAnsi="Times New Roman" w:cs="Times New Roman"/>
          <w:sz w:val="24"/>
          <w:szCs w:val="24"/>
        </w:rPr>
        <w:t>:295-305.</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Kumschick, S., M. H. Schmidt-Entling, S. Bacher, T. Hickler, W. Entling, and W. Nentwig. 2009. Water limitation prevails over energy in European diversity gradients of sheetweb spiders (Araneae: Linyphiidae). Basic and Applied Ecology </w:t>
      </w:r>
      <w:r w:rsidRPr="00D04CD0">
        <w:rPr>
          <w:rFonts w:ascii="Times New Roman" w:hAnsi="Times New Roman" w:cs="Times New Roman"/>
          <w:b/>
          <w:sz w:val="24"/>
          <w:szCs w:val="24"/>
        </w:rPr>
        <w:t>10</w:t>
      </w:r>
      <w:r w:rsidRPr="00D04CD0">
        <w:rPr>
          <w:rFonts w:ascii="Times New Roman" w:hAnsi="Times New Roman" w:cs="Times New Roman"/>
          <w:sz w:val="24"/>
          <w:szCs w:val="24"/>
        </w:rPr>
        <w:t>:754-762.</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Lavelle, P., T. Decaëns, M. Aubert, S. Barot, M. Blouin, F. Bureau, P. Margerie, P. Mora, and J. P. Rossi. 2006. Soil invertebrates and ecosystem services. European Journal of Soil Biology </w:t>
      </w:r>
      <w:r w:rsidRPr="00D04CD0">
        <w:rPr>
          <w:rFonts w:ascii="Times New Roman" w:hAnsi="Times New Roman" w:cs="Times New Roman"/>
          <w:b/>
          <w:sz w:val="24"/>
          <w:szCs w:val="24"/>
        </w:rPr>
        <w:t>42</w:t>
      </w:r>
      <w:r w:rsidRPr="00D04CD0">
        <w:rPr>
          <w:rFonts w:ascii="Times New Roman" w:hAnsi="Times New Roman" w:cs="Times New Roman"/>
          <w:sz w:val="24"/>
          <w:szCs w:val="24"/>
        </w:rPr>
        <w:t>:S3-S15.</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Lindenmayer, D. B., and G. E. Likens. 2010. The science and application of ecological monitoring. Biological Conservation </w:t>
      </w:r>
      <w:r w:rsidRPr="00D04CD0">
        <w:rPr>
          <w:rFonts w:ascii="Times New Roman" w:hAnsi="Times New Roman" w:cs="Times New Roman"/>
          <w:b/>
          <w:sz w:val="24"/>
          <w:szCs w:val="24"/>
        </w:rPr>
        <w:t>143</w:t>
      </w:r>
      <w:r w:rsidRPr="00D04CD0">
        <w:rPr>
          <w:rFonts w:ascii="Times New Roman" w:hAnsi="Times New Roman" w:cs="Times New Roman"/>
          <w:sz w:val="24"/>
          <w:szCs w:val="24"/>
        </w:rPr>
        <w:t>:1317-1328.</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Loboda, S., and C. M. Buddle. 2018. Small to large-scale patterns of ground-dwelling spider (Araneae) diversity across northern Canada. FACETS </w:t>
      </w:r>
      <w:r w:rsidRPr="00D04CD0">
        <w:rPr>
          <w:rFonts w:ascii="Times New Roman" w:hAnsi="Times New Roman" w:cs="Times New Roman"/>
          <w:b/>
          <w:sz w:val="24"/>
          <w:szCs w:val="24"/>
        </w:rPr>
        <w:t>3</w:t>
      </w:r>
      <w:r w:rsidRPr="00D04CD0">
        <w:rPr>
          <w:rFonts w:ascii="Times New Roman" w:hAnsi="Times New Roman" w:cs="Times New Roman"/>
          <w:sz w:val="24"/>
          <w:szCs w:val="24"/>
        </w:rPr>
        <w:t>:880-895.</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Loboda, S., J. Savage, C. M. Buddle, N. M. Schmidt, and T. T. Hoye. 2018. Declining diversity and abundance of High Arctic fly assemblages over two decades of rapid climate warming. Ecography </w:t>
      </w:r>
      <w:r w:rsidRPr="00D04CD0">
        <w:rPr>
          <w:rFonts w:ascii="Times New Roman" w:hAnsi="Times New Roman" w:cs="Times New Roman"/>
          <w:b/>
          <w:sz w:val="24"/>
          <w:szCs w:val="24"/>
        </w:rPr>
        <w:t>41</w:t>
      </w:r>
      <w:r w:rsidRPr="00D04CD0">
        <w:rPr>
          <w:rFonts w:ascii="Times New Roman" w:hAnsi="Times New Roman" w:cs="Times New Roman"/>
          <w:sz w:val="24"/>
          <w:szCs w:val="24"/>
        </w:rPr>
        <w:t>:265-277.</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Marusik, Y. M., and K. Y. Eskov. 2009. Spiders (Arachnida: Aranei) of the tundra zone of Russia.</w:t>
      </w:r>
      <w:r w:rsidRPr="00D04CD0">
        <w:rPr>
          <w:rFonts w:ascii="Times New Roman" w:hAnsi="Times New Roman" w:cs="Times New Roman"/>
          <w:i/>
          <w:sz w:val="24"/>
          <w:szCs w:val="24"/>
        </w:rPr>
        <w:t>in</w:t>
      </w:r>
      <w:r w:rsidRPr="00D04CD0">
        <w:rPr>
          <w:rFonts w:ascii="Times New Roman" w:hAnsi="Times New Roman" w:cs="Times New Roman"/>
          <w:sz w:val="24"/>
          <w:szCs w:val="24"/>
        </w:rPr>
        <w:t xml:space="preserve"> G. S.I., O. L. Markarova, A. B. Babenko, and L. D. Penev, editors. Species and Communities in Extreme Environments. Pensoft Publishers &amp; KMK Scientific Press, Sofia, Moscow.</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lang w:val="nb-NO"/>
        </w:rPr>
        <w:t xml:space="preserve">Metcalfe, D. B., T. D. G. Hermans, J. Ahlstrand, M. Becker, M. Berggren, R. G. Björk, M. P. Björkman, D. Blok, et al. 2018. </w:t>
      </w:r>
      <w:r w:rsidRPr="00D04CD0">
        <w:rPr>
          <w:rFonts w:ascii="Times New Roman" w:hAnsi="Times New Roman" w:cs="Times New Roman"/>
          <w:sz w:val="24"/>
          <w:szCs w:val="24"/>
        </w:rPr>
        <w:t xml:space="preserve">Patchy field sampling biases understanding of climate change impacts across the Arctic. Nature Ecology &amp; Evolution </w:t>
      </w:r>
      <w:r w:rsidRPr="00D04CD0">
        <w:rPr>
          <w:rFonts w:ascii="Times New Roman" w:hAnsi="Times New Roman" w:cs="Times New Roman"/>
          <w:b/>
          <w:sz w:val="24"/>
          <w:szCs w:val="24"/>
        </w:rPr>
        <w:t>2</w:t>
      </w:r>
      <w:r w:rsidRPr="00D04CD0">
        <w:rPr>
          <w:rFonts w:ascii="Times New Roman" w:hAnsi="Times New Roman" w:cs="Times New Roman"/>
          <w:sz w:val="24"/>
          <w:szCs w:val="24"/>
        </w:rPr>
        <w:t>:1443-1448.</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Porter, T. M., and M. Hajibabaei. 2018. Scaling up: A guide to high-throughput genomic approaches for biodiversity analysis. Molecular Ecology </w:t>
      </w:r>
      <w:r w:rsidRPr="00D04CD0">
        <w:rPr>
          <w:rFonts w:ascii="Times New Roman" w:hAnsi="Times New Roman" w:cs="Times New Roman"/>
          <w:b/>
          <w:sz w:val="24"/>
          <w:szCs w:val="24"/>
        </w:rPr>
        <w:t>27</w:t>
      </w:r>
      <w:r w:rsidRPr="00D04CD0">
        <w:rPr>
          <w:rFonts w:ascii="Times New Roman" w:hAnsi="Times New Roman" w:cs="Times New Roman"/>
          <w:sz w:val="24"/>
          <w:szCs w:val="24"/>
        </w:rPr>
        <w:t>:313-338.</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Rich, M. E., L. Gough, and N. T. Boelman. 2013. Arctic arthropod assemblages in habitats of differing shrub dominance. Ecography </w:t>
      </w:r>
      <w:r w:rsidRPr="00D04CD0">
        <w:rPr>
          <w:rFonts w:ascii="Times New Roman" w:hAnsi="Times New Roman" w:cs="Times New Roman"/>
          <w:b/>
          <w:sz w:val="24"/>
          <w:szCs w:val="24"/>
        </w:rPr>
        <w:t>36</w:t>
      </w:r>
      <w:r w:rsidRPr="00D04CD0">
        <w:rPr>
          <w:rFonts w:ascii="Times New Roman" w:hAnsi="Times New Roman" w:cs="Times New Roman"/>
          <w:sz w:val="24"/>
          <w:szCs w:val="24"/>
        </w:rPr>
        <w:t>:994-1003.</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Riegert, P. 1999. The Survey of Insects of Northern Canada 1947-1962. Rempeck Publ., SK, Entomological Series No. 8. 49pp.</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Rix, M. G., R. J. Raven, A. D. Austin, S. J. B. Cooper, and M. S. Harvey. 2018. Systematics of the spiny trapdoor spider genus </w:t>
      </w:r>
      <w:r w:rsidRPr="004E2806">
        <w:rPr>
          <w:rFonts w:ascii="Times New Roman" w:hAnsi="Times New Roman" w:cs="Times New Roman"/>
          <w:i/>
          <w:sz w:val="24"/>
          <w:szCs w:val="24"/>
        </w:rPr>
        <w:t>Bungulla</w:t>
      </w:r>
      <w:r w:rsidRPr="00D04CD0">
        <w:rPr>
          <w:rFonts w:ascii="Times New Roman" w:hAnsi="Times New Roman" w:cs="Times New Roman"/>
          <w:sz w:val="24"/>
          <w:szCs w:val="24"/>
        </w:rPr>
        <w:t xml:space="preserve"> (Mygalomorphae: Idiopidae): revealing a remarkable radiation of mygalomorph spiders from the Western Australian arid zone.</w:t>
      </w:r>
      <w:r w:rsidR="004E2806">
        <w:rPr>
          <w:rFonts w:ascii="Times New Roman" w:hAnsi="Times New Roman" w:cs="Times New Roman"/>
          <w:sz w:val="24"/>
          <w:szCs w:val="24"/>
        </w:rPr>
        <w:t xml:space="preserve"> Journal of Arachnology, 46 (2): 249-344</w:t>
      </w:r>
      <w:r w:rsidRPr="00D04CD0">
        <w:rPr>
          <w:rFonts w:ascii="Times New Roman" w:hAnsi="Times New Roman" w:cs="Times New Roman"/>
          <w:sz w:val="24"/>
          <w:szCs w:val="24"/>
        </w:rPr>
        <w:t>.</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Rohr, J. R., C. G. Mahan, and K. C. Kim. 2007. Developing a monitoring program for invertebrates: Guidelines and a case study. Conservation Biology </w:t>
      </w:r>
      <w:r w:rsidRPr="00D04CD0">
        <w:rPr>
          <w:rFonts w:ascii="Times New Roman" w:hAnsi="Times New Roman" w:cs="Times New Roman"/>
          <w:b/>
          <w:sz w:val="24"/>
          <w:szCs w:val="24"/>
        </w:rPr>
        <w:t>21</w:t>
      </w:r>
      <w:r w:rsidRPr="00D04CD0">
        <w:rPr>
          <w:rFonts w:ascii="Times New Roman" w:hAnsi="Times New Roman" w:cs="Times New Roman"/>
          <w:sz w:val="24"/>
          <w:szCs w:val="24"/>
        </w:rPr>
        <w:t>:422-433.</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Schmidt, N. M., D. K. Kristensen, A. Michelsen, and C. Bay. 2012. High Arctic plant community responses to a decade of ambient warming. Biodiversity </w:t>
      </w:r>
      <w:r w:rsidRPr="00D04CD0">
        <w:rPr>
          <w:rFonts w:ascii="Times New Roman" w:hAnsi="Times New Roman" w:cs="Times New Roman"/>
          <w:b/>
          <w:sz w:val="24"/>
          <w:szCs w:val="24"/>
        </w:rPr>
        <w:t>13</w:t>
      </w:r>
      <w:r w:rsidRPr="00D04CD0">
        <w:rPr>
          <w:rFonts w:ascii="Times New Roman" w:hAnsi="Times New Roman" w:cs="Times New Roman"/>
          <w:sz w:val="24"/>
          <w:szCs w:val="24"/>
        </w:rPr>
        <w:t>:191-199.</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Schmidt, N. M., J. B. Mosbacher, B. Eitzinger, E. J. Vesterinen, and T. Roslin. 2018. High resistance towards herbivore-induced habitat change in a high Arctic arthropod community. Biology Letters </w:t>
      </w:r>
      <w:r w:rsidRPr="00D04CD0">
        <w:rPr>
          <w:rFonts w:ascii="Times New Roman" w:hAnsi="Times New Roman" w:cs="Times New Roman"/>
          <w:b/>
          <w:sz w:val="24"/>
          <w:szCs w:val="24"/>
        </w:rPr>
        <w:t>14</w:t>
      </w:r>
      <w:r w:rsidRPr="00D04CD0">
        <w:rPr>
          <w:rFonts w:ascii="Times New Roman" w:hAnsi="Times New Roman" w:cs="Times New Roman"/>
          <w:sz w:val="24"/>
          <w:szCs w:val="24"/>
        </w:rPr>
        <w:t>:20180054.</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Sikes, D. S., M. L. Draney, and B. Fleshman. 2013. Unexpectedly high among-habitat spider (Araneae) faunal diversity from the Arctic Long-Term Experimental Research (LTER) field station at Toolik Lake, Alaska, United States of America. Canadian Entomologist </w:t>
      </w:r>
      <w:r w:rsidRPr="00D04CD0">
        <w:rPr>
          <w:rFonts w:ascii="Times New Roman" w:hAnsi="Times New Roman" w:cs="Times New Roman"/>
          <w:b/>
          <w:sz w:val="24"/>
          <w:szCs w:val="24"/>
        </w:rPr>
        <w:t>145</w:t>
      </w:r>
      <w:r w:rsidRPr="00D04CD0">
        <w:rPr>
          <w:rFonts w:ascii="Times New Roman" w:hAnsi="Times New Roman" w:cs="Times New Roman"/>
          <w:sz w:val="24"/>
          <w:szCs w:val="24"/>
        </w:rPr>
        <w:t>:219-226.</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B35973">
        <w:rPr>
          <w:rFonts w:ascii="Times New Roman" w:hAnsi="Times New Roman" w:cs="Times New Roman"/>
          <w:sz w:val="24"/>
          <w:szCs w:val="24"/>
        </w:rPr>
        <w:t xml:space="preserve">Thorpe, A. S., D. T. Barnett, S. C. Elmendorf, E. L. S. Hinckley, D. Hoekman, K. D. Jones, K. E. LeVan, C. L. Meier, et al. 2016. </w:t>
      </w:r>
      <w:r w:rsidRPr="00D04CD0">
        <w:rPr>
          <w:rFonts w:ascii="Times New Roman" w:hAnsi="Times New Roman" w:cs="Times New Roman"/>
          <w:sz w:val="24"/>
          <w:szCs w:val="24"/>
        </w:rPr>
        <w:t xml:space="preserve">Introduction to the sampling designs of the National Ecological Observatory Network Terrestrial Observation System. Ecosphere </w:t>
      </w:r>
      <w:r w:rsidRPr="00D04CD0">
        <w:rPr>
          <w:rFonts w:ascii="Times New Roman" w:hAnsi="Times New Roman" w:cs="Times New Roman"/>
          <w:b/>
          <w:sz w:val="24"/>
          <w:szCs w:val="24"/>
        </w:rPr>
        <w:t>7</w:t>
      </w:r>
      <w:r w:rsidR="009B734E">
        <w:rPr>
          <w:rFonts w:ascii="Times New Roman" w:hAnsi="Times New Roman" w:cs="Times New Roman"/>
          <w:sz w:val="24"/>
          <w:szCs w:val="24"/>
        </w:rPr>
        <w:t xml:space="preserve">:12. </w:t>
      </w:r>
      <w:r w:rsidR="009B734E" w:rsidRPr="009B734E">
        <w:rPr>
          <w:rFonts w:ascii="Times New Roman" w:hAnsi="Times New Roman" w:cs="Times New Roman"/>
          <w:sz w:val="24"/>
          <w:szCs w:val="24"/>
        </w:rPr>
        <w:t>e01627</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Timms, L. L., A. M. R. Bennett, C. M. Buddle, and T. A. Wheeler. 2013. Assessing five decades of change in a high Arctic parasitoid community. Ecography </w:t>
      </w:r>
      <w:r w:rsidRPr="00D04CD0">
        <w:rPr>
          <w:rFonts w:ascii="Times New Roman" w:hAnsi="Times New Roman" w:cs="Times New Roman"/>
          <w:b/>
          <w:sz w:val="24"/>
          <w:szCs w:val="24"/>
        </w:rPr>
        <w:t>36</w:t>
      </w:r>
      <w:r w:rsidRPr="00D04CD0">
        <w:rPr>
          <w:rFonts w:ascii="Times New Roman" w:hAnsi="Times New Roman" w:cs="Times New Roman"/>
          <w:sz w:val="24"/>
          <w:szCs w:val="24"/>
        </w:rPr>
        <w:t>:1227-1235.</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Tiusanen, M., P. D. N. Hebert, N. M. Schmidt, and T. Roslin. 2016. One fly to rule them all-muscid flies are the key pollinators in the Arctic. Proceedings of the Royal Society B-Biological Sciences </w:t>
      </w:r>
      <w:r w:rsidRPr="00D04CD0">
        <w:rPr>
          <w:rFonts w:ascii="Times New Roman" w:hAnsi="Times New Roman" w:cs="Times New Roman"/>
          <w:b/>
          <w:sz w:val="24"/>
          <w:szCs w:val="24"/>
        </w:rPr>
        <w:t>283</w:t>
      </w:r>
      <w:r w:rsidR="009B734E" w:rsidRPr="009B734E">
        <w:rPr>
          <w:rFonts w:ascii="Times New Roman" w:hAnsi="Times New Roman" w:cs="Times New Roman"/>
          <w:sz w:val="24"/>
          <w:szCs w:val="24"/>
        </w:rPr>
        <w:t>(1839)</w:t>
      </w:r>
      <w:r w:rsidRPr="00D04CD0">
        <w:rPr>
          <w:rFonts w:ascii="Times New Roman" w:hAnsi="Times New Roman" w:cs="Times New Roman"/>
          <w:sz w:val="24"/>
          <w:szCs w:val="24"/>
        </w:rPr>
        <w:t>:8.</w:t>
      </w:r>
      <w:r w:rsidR="009B734E" w:rsidRPr="009B734E">
        <w:rPr>
          <w:rFonts w:ascii="Times New Roman" w:hAnsi="Times New Roman" w:cs="Times New Roman"/>
          <w:sz w:val="24"/>
          <w:szCs w:val="24"/>
        </w:rPr>
        <w:t xml:space="preserve"> doi:10.1098/rspb.2016.1271</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B35973">
        <w:rPr>
          <w:rFonts w:ascii="Times New Roman" w:hAnsi="Times New Roman" w:cs="Times New Roman"/>
          <w:sz w:val="24"/>
          <w:szCs w:val="24"/>
          <w:lang w:val="nb-NO"/>
        </w:rPr>
        <w:t xml:space="preserve">Topp-Jørgensen, E., J. Hansen, and T. R. E. Christensen. </w:t>
      </w:r>
      <w:r w:rsidRPr="00D04CD0">
        <w:rPr>
          <w:rFonts w:ascii="Times New Roman" w:hAnsi="Times New Roman" w:cs="Times New Roman"/>
          <w:sz w:val="24"/>
          <w:szCs w:val="24"/>
        </w:rPr>
        <w:t>2017. Nuuk Ecological Research Operations 9th Annual Report, 2015,. Aarhus University, DCE – Danish Centre for Environment and Energy.</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Tulp, I., and H. Schekkerman. 2008. Has prey availability for arctic birds advanced with climate change? Hindcasting the abundance of tundra arthropods using weather and seasonal variation. Arctic </w:t>
      </w:r>
      <w:r w:rsidRPr="00D04CD0">
        <w:rPr>
          <w:rFonts w:ascii="Times New Roman" w:hAnsi="Times New Roman" w:cs="Times New Roman"/>
          <w:b/>
          <w:sz w:val="24"/>
          <w:szCs w:val="24"/>
        </w:rPr>
        <w:t>61</w:t>
      </w:r>
      <w:r w:rsidRPr="00D04CD0">
        <w:rPr>
          <w:rFonts w:ascii="Times New Roman" w:hAnsi="Times New Roman" w:cs="Times New Roman"/>
          <w:sz w:val="24"/>
          <w:szCs w:val="24"/>
        </w:rPr>
        <w:t>:48-60.</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Välimäki, P., K. Männistö, and J.-P. Kaitila. 2011. Katsaus Enontekiön uhanalaisiin tunturiperhoslajeihin ja tunturiperhosseurannan esiintymisaluehavaintoihin vuosina 2008-2011. Baptria </w:t>
      </w:r>
      <w:r w:rsidRPr="00D04CD0">
        <w:rPr>
          <w:rFonts w:ascii="Times New Roman" w:hAnsi="Times New Roman" w:cs="Times New Roman"/>
          <w:b/>
          <w:sz w:val="24"/>
          <w:szCs w:val="24"/>
        </w:rPr>
        <w:t>36</w:t>
      </w:r>
      <w:r w:rsidRPr="00D04CD0">
        <w:rPr>
          <w:rFonts w:ascii="Times New Roman" w:hAnsi="Times New Roman" w:cs="Times New Roman"/>
          <w:sz w:val="24"/>
          <w:szCs w:val="24"/>
        </w:rPr>
        <w:t>:70-90.</w:t>
      </w:r>
    </w:p>
    <w:p w:rsidR="00391784" w:rsidRPr="00D04CD0" w:rsidRDefault="00391784" w:rsidP="004D3FD7">
      <w:pPr>
        <w:pStyle w:val="EndNoteBibliography"/>
        <w:spacing w:after="0"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Wirta, H. K., E. J. Vesterinen, P. A. Hambäck, E. Weingartner, C. Rasmussen, J. Reneerkens, N. M. Schmidt, O. Gilg, and T. Roslin. 2015. Exposing the structure of an Arctic food web. Ecology and Evolution </w:t>
      </w:r>
      <w:r w:rsidRPr="00D04CD0">
        <w:rPr>
          <w:rFonts w:ascii="Times New Roman" w:hAnsi="Times New Roman" w:cs="Times New Roman"/>
          <w:b/>
          <w:sz w:val="24"/>
          <w:szCs w:val="24"/>
        </w:rPr>
        <w:t>5</w:t>
      </w:r>
      <w:r w:rsidRPr="00D04CD0">
        <w:rPr>
          <w:rFonts w:ascii="Times New Roman" w:hAnsi="Times New Roman" w:cs="Times New Roman"/>
          <w:sz w:val="24"/>
          <w:szCs w:val="24"/>
        </w:rPr>
        <w:t>:3842-3856.</w:t>
      </w:r>
    </w:p>
    <w:p w:rsidR="00391784" w:rsidRPr="004D3FD7" w:rsidRDefault="00391784" w:rsidP="004D3FD7">
      <w:pPr>
        <w:pStyle w:val="EndNoteBibliography"/>
        <w:spacing w:line="480" w:lineRule="auto"/>
        <w:ind w:left="720" w:hanging="720"/>
        <w:rPr>
          <w:rFonts w:ascii="Times New Roman" w:hAnsi="Times New Roman" w:cs="Times New Roman"/>
          <w:sz w:val="24"/>
          <w:szCs w:val="24"/>
        </w:rPr>
      </w:pPr>
      <w:r w:rsidRPr="00D04CD0">
        <w:rPr>
          <w:rFonts w:ascii="Times New Roman" w:hAnsi="Times New Roman" w:cs="Times New Roman"/>
          <w:sz w:val="24"/>
          <w:szCs w:val="24"/>
        </w:rPr>
        <w:t xml:space="preserve">Wyant, K. A., M. L. Draney, and J. C. Moore. 2011. Epigeal Spider (Araneae) Communities in Moist Acidic and Dry Heath Tundra at Toolik Lake, Alaska. Arctic Antarctic and Alpine Research </w:t>
      </w:r>
      <w:r w:rsidRPr="00D04CD0">
        <w:rPr>
          <w:rFonts w:ascii="Times New Roman" w:hAnsi="Times New Roman" w:cs="Times New Roman"/>
          <w:b/>
          <w:sz w:val="24"/>
          <w:szCs w:val="24"/>
        </w:rPr>
        <w:t>43</w:t>
      </w:r>
      <w:r w:rsidRPr="00D04CD0">
        <w:rPr>
          <w:rFonts w:ascii="Times New Roman" w:hAnsi="Times New Roman" w:cs="Times New Roman"/>
          <w:sz w:val="24"/>
          <w:szCs w:val="24"/>
        </w:rPr>
        <w:t>:301-312.</w:t>
      </w:r>
    </w:p>
    <w:p w:rsidR="00391784" w:rsidRPr="00797DCC" w:rsidRDefault="00391784" w:rsidP="006365C8">
      <w:pPr>
        <w:spacing w:line="480" w:lineRule="auto"/>
        <w:rPr>
          <w:rFonts w:ascii="Times New Roman" w:hAnsi="Times New Roman" w:cs="Times New Roman"/>
          <w:sz w:val="24"/>
          <w:szCs w:val="24"/>
        </w:rPr>
      </w:pPr>
    </w:p>
    <w:p w:rsidR="006365C8" w:rsidRDefault="006365C8"/>
    <w:sectPr w:rsidR="006365C8" w:rsidSect="00391784">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324" w:rsidRDefault="00F07324">
      <w:pPr>
        <w:spacing w:after="0" w:line="240" w:lineRule="auto"/>
      </w:pPr>
      <w:r>
        <w:separator/>
      </w:r>
    </w:p>
  </w:endnote>
  <w:endnote w:type="continuationSeparator" w:id="0">
    <w:p w:rsidR="00F07324" w:rsidRDefault="00F07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787773"/>
      <w:docPartObj>
        <w:docPartGallery w:val="Page Numbers (Bottom of Page)"/>
        <w:docPartUnique/>
      </w:docPartObj>
    </w:sdtPr>
    <w:sdtEndPr/>
    <w:sdtContent>
      <w:p w:rsidR="00F07324" w:rsidRDefault="00F07324">
        <w:pPr>
          <w:pStyle w:val="Footer"/>
          <w:jc w:val="right"/>
        </w:pPr>
        <w:r>
          <w:fldChar w:fldCharType="begin"/>
        </w:r>
        <w:r>
          <w:instrText>PAGE   \* MERGEFORMAT</w:instrText>
        </w:r>
        <w:r>
          <w:fldChar w:fldCharType="separate"/>
        </w:r>
        <w:r w:rsidR="00B35973" w:rsidRPr="00B35973">
          <w:rPr>
            <w:noProof/>
            <w:lang w:val="nb-NO"/>
          </w:rPr>
          <w:t>33</w:t>
        </w:r>
        <w:r>
          <w:fldChar w:fldCharType="end"/>
        </w:r>
      </w:p>
    </w:sdtContent>
  </w:sdt>
  <w:p w:rsidR="00F07324" w:rsidRDefault="00F07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324" w:rsidRDefault="00F07324">
      <w:pPr>
        <w:spacing w:after="0" w:line="240" w:lineRule="auto"/>
      </w:pPr>
      <w:r>
        <w:separator/>
      </w:r>
    </w:p>
  </w:footnote>
  <w:footnote w:type="continuationSeparator" w:id="0">
    <w:p w:rsidR="00F07324" w:rsidRDefault="00F073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B44C4"/>
    <w:multiLevelType w:val="hybridMultilevel"/>
    <w:tmpl w:val="3D929CEE"/>
    <w:lvl w:ilvl="0" w:tplc="0414000F">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3ECA7C29"/>
    <w:multiLevelType w:val="hybridMultilevel"/>
    <w:tmpl w:val="9DFE8AA4"/>
    <w:lvl w:ilvl="0" w:tplc="CA247B16">
      <w:start w:val="1"/>
      <w:numFmt w:val="decimal"/>
      <w:lvlText w:val="%1."/>
      <w:lvlJc w:val="left"/>
      <w:pPr>
        <w:ind w:left="567" w:hanging="34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nb-NO" w:vendorID="64" w:dllVersion="131078" w:nlCheck="1" w:checkStyle="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391784"/>
    <w:rsid w:val="000338B3"/>
    <w:rsid w:val="00072A79"/>
    <w:rsid w:val="000900B8"/>
    <w:rsid w:val="000A0EC9"/>
    <w:rsid w:val="00221C96"/>
    <w:rsid w:val="0027543A"/>
    <w:rsid w:val="002A4A14"/>
    <w:rsid w:val="002C4843"/>
    <w:rsid w:val="002F0F03"/>
    <w:rsid w:val="002F69EE"/>
    <w:rsid w:val="00391784"/>
    <w:rsid w:val="00465A51"/>
    <w:rsid w:val="00470DFE"/>
    <w:rsid w:val="004D3FD7"/>
    <w:rsid w:val="004E2806"/>
    <w:rsid w:val="00583B7F"/>
    <w:rsid w:val="005E4A46"/>
    <w:rsid w:val="00605F73"/>
    <w:rsid w:val="006365C8"/>
    <w:rsid w:val="006871F8"/>
    <w:rsid w:val="006B6EA8"/>
    <w:rsid w:val="007410D8"/>
    <w:rsid w:val="00765D91"/>
    <w:rsid w:val="00831D5B"/>
    <w:rsid w:val="00852881"/>
    <w:rsid w:val="00872CAC"/>
    <w:rsid w:val="008A7B3C"/>
    <w:rsid w:val="008D6403"/>
    <w:rsid w:val="009320D9"/>
    <w:rsid w:val="009909B9"/>
    <w:rsid w:val="009B734E"/>
    <w:rsid w:val="00A20C4A"/>
    <w:rsid w:val="00A36CA8"/>
    <w:rsid w:val="00AA2B3E"/>
    <w:rsid w:val="00B35973"/>
    <w:rsid w:val="00B51315"/>
    <w:rsid w:val="00CE2E3E"/>
    <w:rsid w:val="00D035AF"/>
    <w:rsid w:val="00D04CD0"/>
    <w:rsid w:val="00D76A32"/>
    <w:rsid w:val="00E866E8"/>
    <w:rsid w:val="00EC0315"/>
    <w:rsid w:val="00F031C3"/>
    <w:rsid w:val="00F07324"/>
    <w:rsid w:val="00F233A0"/>
    <w:rsid w:val="00F454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A3F623-D1C3-4C52-90AE-1781E16C7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784"/>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1784"/>
    <w:rPr>
      <w:color w:val="0563C1" w:themeColor="hyperlink"/>
      <w:u w:val="single"/>
    </w:rPr>
  </w:style>
  <w:style w:type="paragraph" w:styleId="ListParagraph">
    <w:name w:val="List Paragraph"/>
    <w:basedOn w:val="Normal"/>
    <w:uiPriority w:val="34"/>
    <w:qFormat/>
    <w:rsid w:val="00391784"/>
    <w:pPr>
      <w:ind w:left="720"/>
      <w:contextualSpacing/>
    </w:pPr>
  </w:style>
  <w:style w:type="character" w:styleId="CommentReference">
    <w:name w:val="annotation reference"/>
    <w:basedOn w:val="DefaultParagraphFont"/>
    <w:uiPriority w:val="99"/>
    <w:semiHidden/>
    <w:unhideWhenUsed/>
    <w:rsid w:val="00391784"/>
    <w:rPr>
      <w:sz w:val="16"/>
      <w:szCs w:val="16"/>
    </w:rPr>
  </w:style>
  <w:style w:type="paragraph" w:styleId="CommentText">
    <w:name w:val="annotation text"/>
    <w:basedOn w:val="Normal"/>
    <w:link w:val="CommentTextChar"/>
    <w:uiPriority w:val="99"/>
    <w:unhideWhenUsed/>
    <w:rsid w:val="00391784"/>
    <w:pPr>
      <w:spacing w:line="240" w:lineRule="auto"/>
    </w:pPr>
    <w:rPr>
      <w:sz w:val="20"/>
      <w:szCs w:val="20"/>
    </w:rPr>
  </w:style>
  <w:style w:type="character" w:customStyle="1" w:styleId="CommentTextChar">
    <w:name w:val="Comment Text Char"/>
    <w:basedOn w:val="DefaultParagraphFont"/>
    <w:link w:val="CommentText"/>
    <w:uiPriority w:val="99"/>
    <w:rsid w:val="00391784"/>
    <w:rPr>
      <w:sz w:val="20"/>
      <w:szCs w:val="20"/>
      <w:lang w:val="en-CA"/>
    </w:rPr>
  </w:style>
  <w:style w:type="paragraph" w:customStyle="1" w:styleId="Default">
    <w:name w:val="Default"/>
    <w:rsid w:val="0039178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91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784"/>
    <w:rPr>
      <w:rFonts w:ascii="Segoe UI" w:hAnsi="Segoe UI" w:cs="Segoe UI"/>
      <w:sz w:val="18"/>
      <w:szCs w:val="18"/>
      <w:lang w:val="en-CA"/>
    </w:rPr>
  </w:style>
  <w:style w:type="paragraph" w:customStyle="1" w:styleId="EndNoteBibliographyTitle">
    <w:name w:val="EndNote Bibliography Title"/>
    <w:basedOn w:val="Normal"/>
    <w:link w:val="EndNoteBibliographyTitleTegn"/>
    <w:rsid w:val="00391784"/>
    <w:pPr>
      <w:spacing w:after="0"/>
      <w:jc w:val="center"/>
    </w:pPr>
    <w:rPr>
      <w:rFonts w:ascii="Calibri" w:hAnsi="Calibri" w:cs="Calibri"/>
      <w:noProof/>
      <w:lang w:val="en-US"/>
    </w:rPr>
  </w:style>
  <w:style w:type="character" w:customStyle="1" w:styleId="EndNoteBibliographyTitleTegn">
    <w:name w:val="EndNote Bibliography Title Tegn"/>
    <w:basedOn w:val="DefaultParagraphFont"/>
    <w:link w:val="EndNoteBibliographyTitle"/>
    <w:rsid w:val="00391784"/>
    <w:rPr>
      <w:rFonts w:ascii="Calibri" w:hAnsi="Calibri" w:cs="Calibri"/>
      <w:noProof/>
      <w:lang w:val="en-US"/>
    </w:rPr>
  </w:style>
  <w:style w:type="paragraph" w:customStyle="1" w:styleId="EndNoteBibliography">
    <w:name w:val="EndNote Bibliography"/>
    <w:basedOn w:val="Normal"/>
    <w:link w:val="EndNoteBibliographyTegn"/>
    <w:rsid w:val="00391784"/>
    <w:pPr>
      <w:spacing w:line="240" w:lineRule="auto"/>
    </w:pPr>
    <w:rPr>
      <w:rFonts w:ascii="Calibri" w:hAnsi="Calibri" w:cs="Calibri"/>
      <w:noProof/>
      <w:lang w:val="en-US"/>
    </w:rPr>
  </w:style>
  <w:style w:type="character" w:customStyle="1" w:styleId="EndNoteBibliographyTegn">
    <w:name w:val="EndNote Bibliography Tegn"/>
    <w:basedOn w:val="DefaultParagraphFont"/>
    <w:link w:val="EndNoteBibliography"/>
    <w:rsid w:val="00391784"/>
    <w:rPr>
      <w:rFonts w:ascii="Calibri" w:hAnsi="Calibri" w:cs="Calibri"/>
      <w:noProof/>
      <w:lang w:val="en-US"/>
    </w:rPr>
  </w:style>
  <w:style w:type="table" w:styleId="TableGrid">
    <w:name w:val="Table Grid"/>
    <w:basedOn w:val="TableNormal"/>
    <w:uiPriority w:val="39"/>
    <w:rsid w:val="00391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91784"/>
  </w:style>
  <w:style w:type="paragraph" w:styleId="Header">
    <w:name w:val="header"/>
    <w:basedOn w:val="Normal"/>
    <w:link w:val="HeaderChar"/>
    <w:uiPriority w:val="99"/>
    <w:unhideWhenUsed/>
    <w:rsid w:val="0039178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1784"/>
    <w:rPr>
      <w:lang w:val="en-CA"/>
    </w:rPr>
  </w:style>
  <w:style w:type="paragraph" w:styleId="Footer">
    <w:name w:val="footer"/>
    <w:basedOn w:val="Normal"/>
    <w:link w:val="FooterChar"/>
    <w:uiPriority w:val="99"/>
    <w:unhideWhenUsed/>
    <w:rsid w:val="003917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1784"/>
    <w:rPr>
      <w:lang w:val="en-CA"/>
    </w:rPr>
  </w:style>
  <w:style w:type="paragraph" w:styleId="CommentSubject">
    <w:name w:val="annotation subject"/>
    <w:basedOn w:val="CommentText"/>
    <w:next w:val="CommentText"/>
    <w:link w:val="CommentSubjectChar"/>
    <w:uiPriority w:val="99"/>
    <w:semiHidden/>
    <w:unhideWhenUsed/>
    <w:rsid w:val="00391784"/>
    <w:rPr>
      <w:b/>
      <w:bCs/>
    </w:rPr>
  </w:style>
  <w:style w:type="character" w:customStyle="1" w:styleId="CommentSubjectChar">
    <w:name w:val="Comment Subject Char"/>
    <w:basedOn w:val="CommentTextChar"/>
    <w:link w:val="CommentSubject"/>
    <w:uiPriority w:val="99"/>
    <w:semiHidden/>
    <w:rsid w:val="00391784"/>
    <w:rPr>
      <w:b/>
      <w:bCs/>
      <w:sz w:val="20"/>
      <w:szCs w:val="20"/>
      <w:lang w:val="en-CA"/>
    </w:rPr>
  </w:style>
  <w:style w:type="character" w:customStyle="1" w:styleId="scdddoi">
    <w:name w:val="s_c_dddoi"/>
    <w:basedOn w:val="DefaultParagraphFont"/>
    <w:rsid w:val="00391784"/>
  </w:style>
  <w:style w:type="character" w:customStyle="1" w:styleId="UnresolvedMention">
    <w:name w:val="Unresolved Mention"/>
    <w:basedOn w:val="DefaultParagraphFont"/>
    <w:uiPriority w:val="99"/>
    <w:semiHidden/>
    <w:unhideWhenUsed/>
    <w:rsid w:val="00391784"/>
    <w:rPr>
      <w:color w:val="605E5C"/>
      <w:shd w:val="clear" w:color="auto" w:fill="E1DFDD"/>
    </w:rPr>
  </w:style>
  <w:style w:type="character" w:styleId="FollowedHyperlink">
    <w:name w:val="FollowedHyperlink"/>
    <w:basedOn w:val="DefaultParagraphFont"/>
    <w:uiPriority w:val="99"/>
    <w:semiHidden/>
    <w:unhideWhenUsed/>
    <w:rsid w:val="003917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larbarcoding.ca/" TargetMode="Externa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8235</Words>
  <Characters>46941</Characters>
  <Application>Microsoft Office Word</Application>
  <DocSecurity>4</DocSecurity>
  <Lines>391</Lines>
  <Paragraphs>110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Hogskolen i Bergen</Company>
  <LinksUpToDate>false</LinksUpToDate>
  <CharactersWithSpaces>55066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Andrew Gillespie</dc:creator>
  <cp:keywords/>
  <dc:description/>
  <cp:lastModifiedBy>Ager, Beverley J.</cp:lastModifiedBy>
  <cp:revision>2</cp:revision>
  <dcterms:created xsi:type="dcterms:W3CDTF">2019-05-09T15:34:00Z</dcterms:created>
  <dcterms:modified xsi:type="dcterms:W3CDTF">2019-05-09T15:34:00Z</dcterms:modified>
</cp:coreProperties>
</file>