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2E0" w:rsidRDefault="00DD02E0"/>
    <w:p w:rsidR="00DD02E0" w:rsidRDefault="00DD02E0"/>
    <w:p w:rsidR="001E0B05" w:rsidRPr="00801527" w:rsidRDefault="001E0B05" w:rsidP="00801527">
      <w:pPr>
        <w:spacing w:after="0" w:line="276" w:lineRule="auto"/>
        <w:jc w:val="both"/>
      </w:pPr>
    </w:p>
    <w:p w:rsidR="00936A8A" w:rsidRDefault="00936A8A" w:rsidP="00936A8A">
      <w:pPr>
        <w:spacing w:after="0" w:line="276" w:lineRule="auto"/>
        <w:jc w:val="center"/>
      </w:pPr>
      <w:r>
        <w:t>Supplementary Material</w:t>
      </w:r>
    </w:p>
    <w:p w:rsidR="00936A8A" w:rsidRDefault="00936A8A" w:rsidP="00936A8A">
      <w:pPr>
        <w:spacing w:after="0" w:line="276" w:lineRule="auto"/>
        <w:jc w:val="center"/>
      </w:pPr>
    </w:p>
    <w:p w:rsidR="00936A8A" w:rsidRPr="00801527" w:rsidRDefault="00936A8A" w:rsidP="00936A8A">
      <w:pPr>
        <w:spacing w:after="0" w:line="276" w:lineRule="auto"/>
        <w:jc w:val="center"/>
      </w:pPr>
      <w:r w:rsidRPr="00801527">
        <w:t>Sea Level Change in Great Britain between 1859 and the Present</w:t>
      </w:r>
    </w:p>
    <w:p w:rsidR="00936A8A" w:rsidRDefault="00936A8A" w:rsidP="00936A8A">
      <w:pPr>
        <w:spacing w:after="0" w:line="276" w:lineRule="auto"/>
        <w:jc w:val="center"/>
      </w:pPr>
    </w:p>
    <w:p w:rsidR="00936A8A" w:rsidRDefault="00936A8A" w:rsidP="00936A8A">
      <w:pPr>
        <w:spacing w:after="0" w:line="276" w:lineRule="auto"/>
        <w:jc w:val="center"/>
      </w:pPr>
      <w:r>
        <w:t>Philip L. Woodworth</w:t>
      </w:r>
    </w:p>
    <w:p w:rsidR="00936A8A" w:rsidRDefault="00936A8A" w:rsidP="00936A8A">
      <w:pPr>
        <w:spacing w:after="0" w:line="276" w:lineRule="auto"/>
        <w:jc w:val="center"/>
      </w:pPr>
    </w:p>
    <w:p w:rsidR="004B545D" w:rsidRDefault="004B545D" w:rsidP="004B545D">
      <w:pPr>
        <w:spacing w:after="0" w:line="276" w:lineRule="auto"/>
        <w:jc w:val="center"/>
      </w:pPr>
      <w:r>
        <w:t>Appendix 1: Spatial Variations in MSL around the UK</w:t>
      </w:r>
    </w:p>
    <w:p w:rsidR="004B545D" w:rsidRDefault="004B545D" w:rsidP="004B545D">
      <w:pPr>
        <w:spacing w:after="0" w:line="276" w:lineRule="auto"/>
        <w:jc w:val="center"/>
      </w:pPr>
    </w:p>
    <w:p w:rsidR="0096198A" w:rsidRDefault="004B545D" w:rsidP="004B545D">
      <w:pPr>
        <w:spacing w:after="0" w:line="276" w:lineRule="auto"/>
        <w:jc w:val="both"/>
      </w:pPr>
      <w:r>
        <w:t>Several authors have discussed the spatial variation of MSL around the UK relative to ODN and, in particular, its variation with latitud</w:t>
      </w:r>
      <w:r w:rsidR="00675142">
        <w:t>e (Thompson 1980; Penna et al.</w:t>
      </w:r>
      <w:r>
        <w:t xml:space="preserve"> 2013). Figure SM1 shows in red the MSL above ODN using the recent data from the stations in Table 1(a) (with the average of all the MSL values subtracted from each one</w:t>
      </w:r>
      <w:r w:rsidR="0096198A">
        <w:t>, and with some stations rejected for the reasons given in the text</w:t>
      </w:r>
      <w:r>
        <w:t>). As is well-known, MSL relative to ODN is lower in the south of England, w</w:t>
      </w:r>
      <w:r w:rsidR="00A97400">
        <w:t xml:space="preserve">ith a rise as one travels </w:t>
      </w:r>
      <w:r>
        <w:t xml:space="preserve">beyond 53°N, </w:t>
      </w:r>
      <w:r w:rsidR="0096198A">
        <w:t>and higher values in the north.</w:t>
      </w:r>
    </w:p>
    <w:p w:rsidR="0096198A" w:rsidRDefault="0096198A" w:rsidP="004B545D">
      <w:pPr>
        <w:spacing w:after="0" w:line="276" w:lineRule="auto"/>
        <w:jc w:val="both"/>
      </w:pPr>
      <w:r w:rsidRPr="0096198A">
        <w:rPr>
          <w:noProof/>
          <w:lang w:eastAsia="en-GB"/>
        </w:rPr>
        <w:drawing>
          <wp:inline distT="0" distB="0" distL="0" distR="0">
            <wp:extent cx="5943600" cy="351908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19088"/>
                    </a:xfrm>
                    <a:prstGeom prst="rect">
                      <a:avLst/>
                    </a:prstGeom>
                    <a:noFill/>
                    <a:ln>
                      <a:noFill/>
                    </a:ln>
                  </pic:spPr>
                </pic:pic>
              </a:graphicData>
            </a:graphic>
          </wp:inline>
        </w:drawing>
      </w:r>
    </w:p>
    <w:p w:rsidR="0096198A" w:rsidRDefault="0096198A" w:rsidP="004B545D">
      <w:pPr>
        <w:spacing w:after="0" w:line="276" w:lineRule="auto"/>
        <w:jc w:val="both"/>
      </w:pPr>
      <w:r>
        <w:t>Figure SM1</w:t>
      </w:r>
    </w:p>
    <w:p w:rsidR="0096198A" w:rsidRDefault="0096198A" w:rsidP="004B545D">
      <w:pPr>
        <w:spacing w:after="0" w:line="276" w:lineRule="auto"/>
        <w:jc w:val="both"/>
      </w:pPr>
    </w:p>
    <w:p w:rsidR="0096198A" w:rsidRDefault="0096198A" w:rsidP="0096198A">
      <w:pPr>
        <w:spacing w:after="0" w:line="276" w:lineRule="auto"/>
        <w:jc w:val="both"/>
      </w:pPr>
      <w:r>
        <w:t>Figure SM1 is almost the same as Figure 3(d) of Penna et al. (2013) which was made using stations with at l</w:t>
      </w:r>
      <w:r w:rsidRPr="0096198A">
        <w:rPr>
          <w:color w:val="000000" w:themeColor="text1"/>
        </w:rPr>
        <w:t>east 37 years of re</w:t>
      </w:r>
      <w:r>
        <w:t>cent data between 1974-2011. Hinkley Point is shown by the red diamond, with a higher MSL because of the large MDT in the upper parts of the Bristol Channel discussed in the text.</w:t>
      </w:r>
    </w:p>
    <w:p w:rsidR="0096198A" w:rsidRDefault="0096198A" w:rsidP="0096198A">
      <w:pPr>
        <w:spacing w:after="0" w:line="276" w:lineRule="auto"/>
        <w:jc w:val="both"/>
      </w:pPr>
    </w:p>
    <w:p w:rsidR="0096198A" w:rsidRDefault="0096198A" w:rsidP="0096198A">
      <w:pPr>
        <w:spacing w:after="0" w:line="276" w:lineRule="auto"/>
        <w:jc w:val="both"/>
      </w:pPr>
      <w:r>
        <w:lastRenderedPageBreak/>
        <w:t>Blue points show MSL above ODN for the historical data, after the various corrections have been applied, and converted from ODL to ODN datum. (Again, the overall average was subtracted from each value of MSL</w:t>
      </w:r>
      <w:r w:rsidR="0098527C">
        <w:t>.) Points are plotted at the latitude of the recent station in each pair, hence, for example, three blue dots at the same latitude as Aberdeen, see Table 1(a)</w:t>
      </w:r>
      <w:r>
        <w:t xml:space="preserve">. The blue diamond refers to Weston-super-Mare which is nearer </w:t>
      </w:r>
      <w:r w:rsidR="00763C08">
        <w:t xml:space="preserve">to </w:t>
      </w:r>
      <w:r>
        <w:t>the Celtic Sea than Hinkley Point, which gives it a smaller MDT. The blue star refers to Dover which lies significantly below recent MSL at Dover shown by the red star.</w:t>
      </w:r>
    </w:p>
    <w:p w:rsidR="003508E5" w:rsidRDefault="003508E5">
      <w:r>
        <w:br w:type="page"/>
      </w:r>
    </w:p>
    <w:p w:rsidR="00E7638B" w:rsidRDefault="004B545D" w:rsidP="00936A8A">
      <w:pPr>
        <w:spacing w:after="0" w:line="276" w:lineRule="auto"/>
        <w:jc w:val="center"/>
      </w:pPr>
      <w:r>
        <w:lastRenderedPageBreak/>
        <w:t>Appendix 2</w:t>
      </w:r>
      <w:r w:rsidR="00936A8A">
        <w:t>: Vers</w:t>
      </w:r>
      <w:r w:rsidR="00675142">
        <w:t>ions of Plate III from Jolly &amp;</w:t>
      </w:r>
      <w:r w:rsidR="00936A8A">
        <w:t xml:space="preserve"> Wolff (1922)</w:t>
      </w:r>
    </w:p>
    <w:p w:rsidR="00E7638B" w:rsidRDefault="00E7638B" w:rsidP="00936A8A">
      <w:pPr>
        <w:spacing w:after="0" w:line="276" w:lineRule="auto"/>
        <w:jc w:val="center"/>
      </w:pPr>
    </w:p>
    <w:p w:rsidR="00936A8A" w:rsidRDefault="00E7638B" w:rsidP="00E7638B">
      <w:pPr>
        <w:spacing w:after="0" w:line="276" w:lineRule="auto"/>
        <w:jc w:val="center"/>
      </w:pPr>
      <w:r w:rsidRPr="00E7638B">
        <w:rPr>
          <w:noProof/>
          <w:lang w:eastAsia="en-GB"/>
        </w:rPr>
        <w:t xml:space="preserve"> </w:t>
      </w:r>
      <w:r w:rsidRPr="003508E5">
        <w:rPr>
          <w:noProof/>
          <w:lang w:eastAsia="en-GB"/>
        </w:rPr>
        <w:drawing>
          <wp:inline distT="0" distB="0" distL="0" distR="0">
            <wp:extent cx="5378400" cy="741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8400" cy="7416000"/>
                    </a:xfrm>
                    <a:prstGeom prst="rect">
                      <a:avLst/>
                    </a:prstGeom>
                    <a:noFill/>
                    <a:ln>
                      <a:noFill/>
                    </a:ln>
                  </pic:spPr>
                </pic:pic>
              </a:graphicData>
            </a:graphic>
          </wp:inline>
        </w:drawing>
      </w:r>
    </w:p>
    <w:p w:rsidR="00801527" w:rsidRDefault="004B545D" w:rsidP="00801527">
      <w:pPr>
        <w:spacing w:after="0" w:line="276" w:lineRule="auto"/>
        <w:jc w:val="both"/>
      </w:pPr>
      <w:r>
        <w:t>Figure SM2</w:t>
      </w:r>
      <w:r w:rsidR="00675142">
        <w:t>. Plate III from Jolly &amp;</w:t>
      </w:r>
      <w:r w:rsidR="00801527" w:rsidRPr="00801527">
        <w:t xml:space="preserve"> Wolff (1922) showing differences in height measured</w:t>
      </w:r>
      <w:r w:rsidR="00801527">
        <w:t xml:space="preserve"> </w:t>
      </w:r>
      <w:r w:rsidR="00801527" w:rsidRPr="00801527">
        <w:t>with respect to Newlyn datum (ODN) in the SGL and with respect to Liverpool datum (ODL)</w:t>
      </w:r>
      <w:r w:rsidR="00801527">
        <w:t xml:space="preserve"> </w:t>
      </w:r>
      <w:r w:rsidR="00801527" w:rsidRPr="00801527">
        <w:t>in the FGL.</w:t>
      </w:r>
    </w:p>
    <w:p w:rsidR="003508E5" w:rsidRDefault="00B1262C" w:rsidP="00E7638B">
      <w:pPr>
        <w:spacing w:after="0" w:line="276" w:lineRule="auto"/>
        <w:jc w:val="center"/>
      </w:pPr>
      <w:r w:rsidRPr="00B1262C">
        <w:rPr>
          <w:noProof/>
          <w:lang w:eastAsia="en-GB"/>
        </w:rPr>
        <w:lastRenderedPageBreak/>
        <w:drawing>
          <wp:inline distT="0" distB="0" distL="0" distR="0">
            <wp:extent cx="5284800" cy="74412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800" cy="7441200"/>
                    </a:xfrm>
                    <a:prstGeom prst="rect">
                      <a:avLst/>
                    </a:prstGeom>
                    <a:noFill/>
                    <a:ln>
                      <a:noFill/>
                    </a:ln>
                  </pic:spPr>
                </pic:pic>
              </a:graphicData>
            </a:graphic>
          </wp:inline>
        </w:drawing>
      </w:r>
    </w:p>
    <w:p w:rsidR="00E7638B" w:rsidRDefault="00E7638B" w:rsidP="003508E5">
      <w:pPr>
        <w:spacing w:after="0" w:line="276" w:lineRule="auto"/>
        <w:jc w:val="both"/>
      </w:pPr>
    </w:p>
    <w:p w:rsidR="003508E5" w:rsidRDefault="003508E5" w:rsidP="003508E5">
      <w:pPr>
        <w:spacing w:after="0" w:line="276" w:lineRule="auto"/>
        <w:jc w:val="both"/>
      </w:pPr>
      <w:r>
        <w:t>Figure SM3</w:t>
      </w:r>
      <w:r w:rsidRPr="00801527">
        <w:t>. An insert, clearly originating from the Ordnance Survey, attached to the copy</w:t>
      </w:r>
      <w:r>
        <w:t xml:space="preserve"> </w:t>
      </w:r>
      <w:r w:rsidR="00675142">
        <w:t>of Jolly &amp;</w:t>
      </w:r>
      <w:r w:rsidRPr="00801527">
        <w:t xml:space="preserve"> Wolff (1922) in Liverpool University Library. This map is presumably</w:t>
      </w:r>
      <w:r>
        <w:t xml:space="preserve"> </w:t>
      </w:r>
      <w:r w:rsidRPr="00801527">
        <w:t>an</w:t>
      </w:r>
      <w:r>
        <w:t xml:space="preserve"> update to Plate III (Figure SM2</w:t>
      </w:r>
      <w:r w:rsidRPr="00801527">
        <w:t>).</w:t>
      </w:r>
    </w:p>
    <w:p w:rsidR="00936A8A" w:rsidRDefault="003508E5" w:rsidP="003508E5">
      <w:pPr>
        <w:jc w:val="center"/>
      </w:pPr>
      <w:r>
        <w:br w:type="page"/>
      </w:r>
      <w:r w:rsidR="004B545D">
        <w:lastRenderedPageBreak/>
        <w:t>Appendix 3</w:t>
      </w:r>
      <w:r w:rsidR="00936A8A">
        <w:t>: Documented ODN-ODL Differences and those provided by the OS Software Tool</w:t>
      </w:r>
    </w:p>
    <w:p w:rsidR="00936A8A" w:rsidRDefault="00936A8A" w:rsidP="00936A8A">
      <w:pPr>
        <w:spacing w:after="0" w:line="276" w:lineRule="auto"/>
        <w:jc w:val="both"/>
      </w:pPr>
    </w:p>
    <w:p w:rsidR="002566B7" w:rsidRDefault="0025467D" w:rsidP="00936A8A">
      <w:pPr>
        <w:spacing w:after="0" w:line="276" w:lineRule="auto"/>
        <w:jc w:val="both"/>
      </w:pPr>
      <w:r>
        <w:t>The documentation referred</w:t>
      </w:r>
      <w:r w:rsidR="002566B7">
        <w:t xml:space="preserve"> to</w:t>
      </w:r>
      <w:r>
        <w:t xml:space="preserve"> below comes from</w:t>
      </w:r>
      <w:r w:rsidR="002566B7">
        <w:t xml:space="preserve"> PSMSL and BODC records and the Publications Scientifiques </w:t>
      </w:r>
      <w:r w:rsidR="00CE5E5C">
        <w:t xml:space="preserve">(Pub Sci) </w:t>
      </w:r>
      <w:r w:rsidR="002566B7">
        <w:t xml:space="preserve">of the International Association for the Physical Sciences of the Oceans (available on the PSMSL web site, </w:t>
      </w:r>
      <w:hyperlink r:id="rId10" w:history="1">
        <w:r w:rsidR="002566B7" w:rsidRPr="008625F7">
          <w:rPr>
            <w:rStyle w:val="Hyperlink"/>
          </w:rPr>
          <w:t>http://www.psmsl.org</w:t>
        </w:r>
      </w:hyperlink>
      <w:r w:rsidR="002566B7">
        <w:t>). The Ordnance Survey</w:t>
      </w:r>
      <w:r>
        <w:t xml:space="preserve"> (OS) web site referred to</w:t>
      </w:r>
      <w:r w:rsidR="002566B7">
        <w:t xml:space="preserve">, which provides </w:t>
      </w:r>
      <w:r w:rsidR="002566B7" w:rsidRPr="00801527">
        <w:t>users</w:t>
      </w:r>
      <w:r w:rsidR="002566B7">
        <w:t xml:space="preserve"> </w:t>
      </w:r>
      <w:r w:rsidR="002566B7" w:rsidRPr="00801527">
        <w:t>with di</w:t>
      </w:r>
      <w:r w:rsidR="002566B7">
        <w:t>fferences between heights measured to the</w:t>
      </w:r>
      <w:r>
        <w:t xml:space="preserve"> ODN and ODL</w:t>
      </w:r>
      <w:r w:rsidR="002566B7" w:rsidRPr="00801527">
        <w:t xml:space="preserve"> datums</w:t>
      </w:r>
      <w:r w:rsidR="002566B7">
        <w:t xml:space="preserve">, is </w:t>
      </w:r>
      <w:hyperlink r:id="rId11" w:history="1">
        <w:r w:rsidR="002566B7" w:rsidRPr="00867196">
          <w:rPr>
            <w:rStyle w:val="Hyperlink"/>
          </w:rPr>
          <w:t>https://www.ordnancesurvey.co.uk/gps/legacy-control-information/liverpool-to-newlyn</w:t>
        </w:r>
      </w:hyperlink>
      <w:r w:rsidR="002566B7" w:rsidRPr="00801527">
        <w:t>.</w:t>
      </w:r>
      <w:r w:rsidR="00CE5E5C">
        <w:t xml:space="preserve"> The OS </w:t>
      </w:r>
      <w:r>
        <w:t xml:space="preserve">difference </w:t>
      </w:r>
      <w:r w:rsidR="00CE5E5C">
        <w:t>values are in units of 0.1 ft.</w:t>
      </w:r>
    </w:p>
    <w:p w:rsidR="002566B7" w:rsidRDefault="002566B7" w:rsidP="00936A8A">
      <w:pPr>
        <w:spacing w:after="0" w:line="276" w:lineRule="auto"/>
        <w:jc w:val="both"/>
      </w:pPr>
    </w:p>
    <w:p w:rsidR="002566B7" w:rsidRDefault="002566B7" w:rsidP="00936A8A">
      <w:pPr>
        <w:spacing w:after="0" w:line="276" w:lineRule="auto"/>
        <w:jc w:val="both"/>
      </w:pPr>
      <w:r>
        <w:t>Comparisons are made below between do</w:t>
      </w:r>
      <w:r w:rsidR="0025467D">
        <w:t>cumented differences between ODN and ODL</w:t>
      </w:r>
      <w:r w:rsidR="004306B2">
        <w:t>,</w:t>
      </w:r>
      <w:r>
        <w:t xml:space="preserve"> and those from the web site at coastal locations</w:t>
      </w:r>
      <w:r w:rsidR="00CE5E5C">
        <w:t>,</w:t>
      </w:r>
      <w:r>
        <w:t xml:space="preserve"> in order to form an impression of how reliable the web site is.</w:t>
      </w:r>
      <w:r w:rsidR="00CE5E5C">
        <w:t xml:space="preserve"> Locations are given clockwise from Aberdeen and are not necessarily the historical stations in Table 1(a,b). In each case, the two differences are underlined</w:t>
      </w:r>
      <w:r w:rsidR="00B32F55">
        <w:t>.</w:t>
      </w:r>
    </w:p>
    <w:p w:rsidR="00B32F55" w:rsidRDefault="00B32F55" w:rsidP="00936A8A">
      <w:pPr>
        <w:spacing w:after="0" w:line="276" w:lineRule="auto"/>
        <w:jc w:val="both"/>
      </w:pPr>
    </w:p>
    <w:p w:rsidR="00B32F55" w:rsidRPr="00B32F55" w:rsidRDefault="00B32F55" w:rsidP="00936A8A">
      <w:pPr>
        <w:spacing w:after="0" w:line="276" w:lineRule="auto"/>
        <w:jc w:val="both"/>
        <w:rPr>
          <w:u w:val="single"/>
        </w:rPr>
      </w:pPr>
      <w:r w:rsidRPr="00B32F55">
        <w:rPr>
          <w:u w:val="single"/>
        </w:rPr>
        <w:t>Aberdeen</w:t>
      </w:r>
    </w:p>
    <w:p w:rsidR="00B32F55" w:rsidRDefault="00B32F55" w:rsidP="00936A8A">
      <w:pPr>
        <w:spacing w:after="0" w:line="276" w:lineRule="auto"/>
        <w:jc w:val="both"/>
      </w:pPr>
    </w:p>
    <w:p w:rsidR="00B32F55" w:rsidRPr="00B32F55" w:rsidRDefault="00B32F55" w:rsidP="00B32F55">
      <w:pPr>
        <w:autoSpaceDE w:val="0"/>
        <w:autoSpaceDN w:val="0"/>
        <w:adjustRightInd w:val="0"/>
        <w:spacing w:after="0" w:line="240" w:lineRule="auto"/>
        <w:jc w:val="both"/>
        <w:rPr>
          <w:rFonts w:cs="Courier New"/>
        </w:rPr>
      </w:pPr>
      <w:r w:rsidRPr="00B32F55">
        <w:rPr>
          <w:rFonts w:cs="Courier New"/>
        </w:rPr>
        <w:t>Thompso</w:t>
      </w:r>
      <w:r w:rsidRPr="00DE54E9">
        <w:rPr>
          <w:rFonts w:cs="Courier New"/>
          <w:color w:val="000000" w:themeColor="text1"/>
        </w:rPr>
        <w:t xml:space="preserve">n </w:t>
      </w:r>
      <w:r w:rsidR="00DE54E9" w:rsidRPr="00DE54E9">
        <w:rPr>
          <w:rFonts w:cs="Courier New"/>
          <w:color w:val="000000" w:themeColor="text1"/>
        </w:rPr>
        <w:t>(1914</w:t>
      </w:r>
      <w:r w:rsidRPr="00DE54E9">
        <w:rPr>
          <w:rFonts w:cs="Courier New"/>
          <w:color w:val="000000" w:themeColor="text1"/>
        </w:rPr>
        <w:t>) g</w:t>
      </w:r>
      <w:r w:rsidRPr="00B32F55">
        <w:rPr>
          <w:rFonts w:cs="Courier New"/>
        </w:rPr>
        <w:t>ives the datum of tide gauge measurements being the sill of Victoria Dock as 14.62 ft below ODL</w:t>
      </w:r>
      <w:r>
        <w:rPr>
          <w:rFonts w:cs="Courier New"/>
        </w:rPr>
        <w:t xml:space="preserve">. PSMSL records show the </w:t>
      </w:r>
      <w:r w:rsidRPr="00B32F55">
        <w:rPr>
          <w:rFonts w:cs="Courier New"/>
        </w:rPr>
        <w:t xml:space="preserve">"Datum to 1930" to be = 4.560 m (14.961 ft) below ODN giving </w:t>
      </w:r>
      <w:r w:rsidRPr="00B32F55">
        <w:rPr>
          <w:rFonts w:cs="Courier New"/>
          <w:u w:val="single"/>
        </w:rPr>
        <w:t>ODN as 0.341 ft above ODL</w:t>
      </w:r>
      <w:r w:rsidRPr="00B32F55">
        <w:rPr>
          <w:rFonts w:cs="Courier New"/>
        </w:rPr>
        <w:t xml:space="preserve">. OS web gives </w:t>
      </w:r>
      <w:r w:rsidRPr="00B32F55">
        <w:rPr>
          <w:rFonts w:cs="Courier New"/>
          <w:u w:val="single"/>
        </w:rPr>
        <w:t>ODN as 0.4 ft above ODL</w:t>
      </w:r>
      <w:r w:rsidRPr="00B32F55">
        <w:rPr>
          <w:rFonts w:cs="Courier New"/>
        </w:rPr>
        <w:t>.</w:t>
      </w:r>
    </w:p>
    <w:p w:rsidR="00AE5697" w:rsidRDefault="00AE5697" w:rsidP="00936A8A">
      <w:pPr>
        <w:spacing w:after="0" w:line="276" w:lineRule="auto"/>
        <w:jc w:val="both"/>
      </w:pPr>
    </w:p>
    <w:p w:rsidR="00AE5697" w:rsidRPr="00AE5697" w:rsidRDefault="00AE5697" w:rsidP="00936A8A">
      <w:pPr>
        <w:spacing w:after="0" w:line="276" w:lineRule="auto"/>
        <w:jc w:val="both"/>
        <w:rPr>
          <w:u w:val="single"/>
        </w:rPr>
      </w:pPr>
      <w:r w:rsidRPr="00AE5697">
        <w:rPr>
          <w:u w:val="single"/>
        </w:rPr>
        <w:t>Dunbar</w:t>
      </w:r>
    </w:p>
    <w:p w:rsidR="00AE5697" w:rsidRDefault="00AE5697" w:rsidP="00936A8A">
      <w:pPr>
        <w:spacing w:after="0" w:line="276" w:lineRule="auto"/>
        <w:jc w:val="both"/>
      </w:pPr>
    </w:p>
    <w:p w:rsidR="00AE5697" w:rsidRDefault="0025467D" w:rsidP="00936A8A">
      <w:pPr>
        <w:spacing w:after="0" w:line="276" w:lineRule="auto"/>
        <w:jc w:val="both"/>
      </w:pPr>
      <w:r>
        <w:t>PSMSL records show the Tidal O</w:t>
      </w:r>
      <w:r w:rsidR="00AE5697">
        <w:t xml:space="preserve">bservatory datum as 3.707 m (12.162 ft) below ODN, while Pub Sci No. 5 (published 1936) shows the datum as 12.241 ft below ODL, so </w:t>
      </w:r>
      <w:r w:rsidR="00AE5697" w:rsidRPr="00AE5697">
        <w:rPr>
          <w:u w:val="single"/>
        </w:rPr>
        <w:t>ODN as 0.079 ft below ODL</w:t>
      </w:r>
      <w:r w:rsidR="00AE5697">
        <w:t xml:space="preserve">. OS web gives </w:t>
      </w:r>
      <w:r w:rsidR="00AE5697" w:rsidRPr="00AE5697">
        <w:rPr>
          <w:u w:val="single"/>
        </w:rPr>
        <w:t>ODN as 0.1 ft below ODL</w:t>
      </w:r>
      <w:r w:rsidR="00AE5697">
        <w:t xml:space="preserve">. </w:t>
      </w:r>
    </w:p>
    <w:p w:rsidR="00EF5905" w:rsidRDefault="00EF5905" w:rsidP="00936A8A">
      <w:pPr>
        <w:spacing w:after="0" w:line="276" w:lineRule="auto"/>
        <w:jc w:val="both"/>
      </w:pPr>
    </w:p>
    <w:p w:rsidR="00EF5905" w:rsidRPr="00EF5905" w:rsidRDefault="00EF5905" w:rsidP="00936A8A">
      <w:pPr>
        <w:spacing w:after="0" w:line="276" w:lineRule="auto"/>
        <w:jc w:val="both"/>
        <w:rPr>
          <w:u w:val="single"/>
        </w:rPr>
      </w:pPr>
      <w:r w:rsidRPr="00EF5905">
        <w:rPr>
          <w:u w:val="single"/>
        </w:rPr>
        <w:t>Blyth</w:t>
      </w:r>
    </w:p>
    <w:p w:rsidR="00EF5905" w:rsidRDefault="00EF5905" w:rsidP="00936A8A">
      <w:pPr>
        <w:spacing w:after="0" w:line="276" w:lineRule="auto"/>
        <w:jc w:val="both"/>
      </w:pPr>
    </w:p>
    <w:p w:rsidR="00EF5905" w:rsidRDefault="00EF5905" w:rsidP="00936A8A">
      <w:pPr>
        <w:spacing w:after="0" w:line="276" w:lineRule="auto"/>
        <w:jc w:val="both"/>
      </w:pPr>
      <w:r>
        <w:t xml:space="preserve">Letter in BODC records from Hydrographic Department dated 28/2/1951 implies </w:t>
      </w:r>
      <w:r w:rsidRPr="00EF5905">
        <w:rPr>
          <w:u w:val="single"/>
        </w:rPr>
        <w:t>ODN (ODN-2) as 0.21 ft below ODL</w:t>
      </w:r>
      <w:r>
        <w:t xml:space="preserve">. OS web gives </w:t>
      </w:r>
      <w:r w:rsidRPr="00CE5E5C">
        <w:rPr>
          <w:u w:val="single"/>
        </w:rPr>
        <w:t>ODN as 0.2 ft below OD</w:t>
      </w:r>
      <w:r w:rsidRPr="0025467D">
        <w:rPr>
          <w:u w:val="single"/>
        </w:rPr>
        <w:t>L</w:t>
      </w:r>
      <w:r>
        <w:t>.</w:t>
      </w:r>
    </w:p>
    <w:p w:rsidR="00EF5905" w:rsidRDefault="00EF5905" w:rsidP="00936A8A">
      <w:pPr>
        <w:spacing w:after="0" w:line="276" w:lineRule="auto"/>
        <w:jc w:val="both"/>
      </w:pPr>
    </w:p>
    <w:p w:rsidR="00EF5905" w:rsidRPr="00EF5905" w:rsidRDefault="00EF5905" w:rsidP="00936A8A">
      <w:pPr>
        <w:spacing w:after="0" w:line="276" w:lineRule="auto"/>
        <w:jc w:val="both"/>
        <w:rPr>
          <w:u w:val="single"/>
        </w:rPr>
      </w:pPr>
      <w:r w:rsidRPr="00EF5905">
        <w:rPr>
          <w:u w:val="single"/>
        </w:rPr>
        <w:t>Tynemouth</w:t>
      </w:r>
    </w:p>
    <w:p w:rsidR="00EF5905" w:rsidRDefault="00EF5905" w:rsidP="00936A8A">
      <w:pPr>
        <w:spacing w:after="0" w:line="276" w:lineRule="auto"/>
        <w:jc w:val="both"/>
      </w:pPr>
    </w:p>
    <w:p w:rsidR="00EF5905" w:rsidRDefault="00EF5905" w:rsidP="00936A8A">
      <w:pPr>
        <w:spacing w:after="0" w:line="276" w:lineRule="auto"/>
        <w:jc w:val="both"/>
      </w:pPr>
      <w:r>
        <w:t xml:space="preserve">Pub Sci No. 19 (published 1958) and No. 20 (published 1959) expressed Tynemouth tide gauge datum as 7.08 ft below ODL and shortly afterwards Pub Sci No. 24 (published 1963) expressed the datum as 6.84 ft below ODN (ODN-2) which implies </w:t>
      </w:r>
      <w:r w:rsidRPr="00EF5905">
        <w:rPr>
          <w:u w:val="single"/>
        </w:rPr>
        <w:t>ODN (ODN-2) as 0.24 ft below ODL</w:t>
      </w:r>
      <w:r>
        <w:t xml:space="preserve">. OS web gives </w:t>
      </w:r>
      <w:r w:rsidRPr="00CE5E5C">
        <w:rPr>
          <w:u w:val="single"/>
        </w:rPr>
        <w:t>ODN as 0.2 ft below OD</w:t>
      </w:r>
      <w:r w:rsidRPr="0025467D">
        <w:rPr>
          <w:u w:val="single"/>
        </w:rPr>
        <w:t>L</w:t>
      </w:r>
      <w:r>
        <w:t>.</w:t>
      </w:r>
    </w:p>
    <w:p w:rsidR="002566B7" w:rsidRDefault="002566B7" w:rsidP="00936A8A">
      <w:pPr>
        <w:spacing w:after="0" w:line="276" w:lineRule="auto"/>
        <w:jc w:val="both"/>
      </w:pPr>
    </w:p>
    <w:p w:rsidR="002566B7" w:rsidRPr="00CE5E5C" w:rsidRDefault="002566B7" w:rsidP="00936A8A">
      <w:pPr>
        <w:spacing w:after="0" w:line="276" w:lineRule="auto"/>
        <w:jc w:val="both"/>
        <w:rPr>
          <w:u w:val="single"/>
        </w:rPr>
      </w:pPr>
      <w:r w:rsidRPr="00CE5E5C">
        <w:rPr>
          <w:u w:val="single"/>
        </w:rPr>
        <w:t>North Shields</w:t>
      </w:r>
    </w:p>
    <w:p w:rsidR="002566B7" w:rsidRDefault="002566B7" w:rsidP="00936A8A">
      <w:pPr>
        <w:spacing w:after="0" w:line="276" w:lineRule="auto"/>
        <w:jc w:val="both"/>
      </w:pPr>
    </w:p>
    <w:p w:rsidR="00C775FD" w:rsidRDefault="00CE5E5C" w:rsidP="00936A8A">
      <w:pPr>
        <w:spacing w:after="0" w:line="276" w:lineRule="auto"/>
        <w:jc w:val="both"/>
      </w:pPr>
      <w:r>
        <w:t xml:space="preserve">A drawing in BODC records dated 15/3/1990 shows ODN-2 as 0.03 ft below ODN-3, and </w:t>
      </w:r>
      <w:r w:rsidRPr="00CE5E5C">
        <w:rPr>
          <w:u w:val="single"/>
        </w:rPr>
        <w:t>ODN-3 as 0.17 ft below ODL</w:t>
      </w:r>
      <w:r>
        <w:t xml:space="preserve">.  OS web gives </w:t>
      </w:r>
      <w:r w:rsidRPr="00CE5E5C">
        <w:rPr>
          <w:u w:val="single"/>
        </w:rPr>
        <w:t>ODN as 0.2 ft below OD</w:t>
      </w:r>
      <w:r w:rsidRPr="0025467D">
        <w:rPr>
          <w:u w:val="single"/>
        </w:rPr>
        <w:t>L</w:t>
      </w:r>
      <w:r>
        <w:t>.</w:t>
      </w:r>
    </w:p>
    <w:p w:rsidR="00AE5697" w:rsidRDefault="00AE5697" w:rsidP="00936A8A">
      <w:pPr>
        <w:spacing w:after="0" w:line="276" w:lineRule="auto"/>
        <w:jc w:val="both"/>
      </w:pPr>
    </w:p>
    <w:p w:rsidR="00AE5697" w:rsidRPr="00AE5697" w:rsidRDefault="00AE5697" w:rsidP="00936A8A">
      <w:pPr>
        <w:spacing w:after="0" w:line="276" w:lineRule="auto"/>
        <w:jc w:val="both"/>
        <w:rPr>
          <w:u w:val="single"/>
        </w:rPr>
      </w:pPr>
      <w:r w:rsidRPr="00AE5697">
        <w:rPr>
          <w:u w:val="single"/>
        </w:rPr>
        <w:t>Felixstowe</w:t>
      </w:r>
    </w:p>
    <w:p w:rsidR="00AE5697" w:rsidRDefault="00AE5697" w:rsidP="00936A8A">
      <w:pPr>
        <w:spacing w:after="0" w:line="276" w:lineRule="auto"/>
        <w:jc w:val="both"/>
      </w:pPr>
    </w:p>
    <w:p w:rsidR="00AE5697" w:rsidRDefault="005919E0" w:rsidP="00936A8A">
      <w:pPr>
        <w:spacing w:after="0" w:line="276" w:lineRule="auto"/>
        <w:jc w:val="both"/>
      </w:pPr>
      <w:r>
        <w:t xml:space="preserve">The Felixstowe Observatory benchmark in the SGL can be found in </w:t>
      </w:r>
      <w:hyperlink r:id="rId12" w:history="1">
        <w:r w:rsidRPr="00836C38">
          <w:rPr>
            <w:rStyle w:val="Hyperlink"/>
          </w:rPr>
          <w:t>http://www.bench-marks.org.uk</w:t>
        </w:r>
      </w:hyperlink>
      <w:r>
        <w:t xml:space="preserve"> as Flush Bracket 2093 (TM28273199) and height of 11.499 ft above ODN. (This historic mark is not to be confused with the present-day Tide Gauge Benchmark used for the Felixstowe reco</w:t>
      </w:r>
      <w:r w:rsidR="00675142">
        <w:t>rd in the PSMSL.) From Jolly &amp;</w:t>
      </w:r>
      <w:r>
        <w:t xml:space="preserve"> Wolff (1922) this mark was known to be 25 ft above the Observatory Zero and 13.201 ft above ODL. This gives </w:t>
      </w:r>
      <w:r w:rsidRPr="005919E0">
        <w:rPr>
          <w:u w:val="single"/>
        </w:rPr>
        <w:t>ODN-2 as 1.702 ft above ODL</w:t>
      </w:r>
      <w:r>
        <w:t xml:space="preserve">. OS web gives </w:t>
      </w:r>
      <w:r>
        <w:rPr>
          <w:u w:val="single"/>
        </w:rPr>
        <w:t>ODN as 1.7 ft above</w:t>
      </w:r>
      <w:r w:rsidRPr="00CE5E5C">
        <w:rPr>
          <w:u w:val="single"/>
        </w:rPr>
        <w:t xml:space="preserve"> OD</w:t>
      </w:r>
      <w:r w:rsidRPr="0025467D">
        <w:rPr>
          <w:u w:val="single"/>
        </w:rPr>
        <w:t>L</w:t>
      </w:r>
      <w:r>
        <w:t>.</w:t>
      </w:r>
    </w:p>
    <w:p w:rsidR="005A6C0C" w:rsidRDefault="005A6C0C" w:rsidP="00936A8A">
      <w:pPr>
        <w:spacing w:after="0" w:line="276" w:lineRule="auto"/>
        <w:jc w:val="both"/>
      </w:pPr>
    </w:p>
    <w:p w:rsidR="005A6C0C" w:rsidRPr="005A6C0C" w:rsidRDefault="005A6C0C" w:rsidP="005A6C0C">
      <w:pPr>
        <w:spacing w:after="0" w:line="276" w:lineRule="auto"/>
        <w:jc w:val="both"/>
        <w:rPr>
          <w:u w:val="single"/>
        </w:rPr>
      </w:pPr>
      <w:r w:rsidRPr="005A6C0C">
        <w:rPr>
          <w:u w:val="single"/>
        </w:rPr>
        <w:t>Dover</w:t>
      </w:r>
    </w:p>
    <w:p w:rsidR="005A6C0C" w:rsidRDefault="005A6C0C" w:rsidP="005A6C0C">
      <w:pPr>
        <w:spacing w:after="0" w:line="276" w:lineRule="auto"/>
        <w:jc w:val="both"/>
      </w:pPr>
    </w:p>
    <w:p w:rsidR="005A6C0C" w:rsidRDefault="005A6C0C" w:rsidP="005A6C0C">
      <w:pPr>
        <w:spacing w:after="0" w:line="276" w:lineRule="auto"/>
        <w:jc w:val="both"/>
      </w:pPr>
      <w:r>
        <w:t xml:space="preserve">Pub Sci No. 19 (published 1958) and No. 20 (published 1959) expressed Dover tide gauge datum as 8.42 ft below ODL and shortly afterwards Pub Sci No. 24 (published 1963) expressed the datum as 9.71 ft below ODN (ODN-2) which implies </w:t>
      </w:r>
      <w:r>
        <w:rPr>
          <w:u w:val="single"/>
        </w:rPr>
        <w:t>ODN (ODN-2) as 1.29 ft above</w:t>
      </w:r>
      <w:r w:rsidRPr="00EF5905">
        <w:rPr>
          <w:u w:val="single"/>
        </w:rPr>
        <w:t xml:space="preserve"> ODL</w:t>
      </w:r>
      <w:r>
        <w:t xml:space="preserve">. OS web gives </w:t>
      </w:r>
      <w:r>
        <w:rPr>
          <w:u w:val="single"/>
        </w:rPr>
        <w:t>ODN as 1.4 ft above</w:t>
      </w:r>
      <w:r w:rsidRPr="00CE5E5C">
        <w:rPr>
          <w:u w:val="single"/>
        </w:rPr>
        <w:t xml:space="preserve"> OD</w:t>
      </w:r>
      <w:r w:rsidRPr="0025467D">
        <w:rPr>
          <w:u w:val="single"/>
        </w:rPr>
        <w:t>L</w:t>
      </w:r>
      <w:r>
        <w:t>.</w:t>
      </w:r>
    </w:p>
    <w:p w:rsidR="005A6C0C" w:rsidRDefault="005A6C0C" w:rsidP="005A6C0C">
      <w:pPr>
        <w:spacing w:after="0" w:line="276" w:lineRule="auto"/>
        <w:jc w:val="both"/>
      </w:pPr>
    </w:p>
    <w:p w:rsidR="005A6C0C" w:rsidRDefault="005A6C0C" w:rsidP="00936A8A">
      <w:pPr>
        <w:spacing w:after="0" w:line="276" w:lineRule="auto"/>
        <w:jc w:val="both"/>
      </w:pPr>
      <w:r>
        <w:t xml:space="preserve">There is a letter in BODC records from Dr. Brian McCartney to the Dover Harbour Board dated 22/3/1991 referring to a letter from them dated 28/4/1956 which stated the datum as having been 8.42 ft below ODL and 9.51 ft below ODN and querying that, and suggesting that the 9.71 ft is correct. </w:t>
      </w:r>
    </w:p>
    <w:p w:rsidR="00E7638B" w:rsidRDefault="00E7638B" w:rsidP="00936A8A">
      <w:pPr>
        <w:spacing w:after="0" w:line="276" w:lineRule="auto"/>
        <w:jc w:val="both"/>
      </w:pPr>
    </w:p>
    <w:p w:rsidR="00E7638B" w:rsidRDefault="00E7638B" w:rsidP="00936A8A">
      <w:pPr>
        <w:spacing w:after="0" w:line="276" w:lineRule="auto"/>
        <w:jc w:val="both"/>
      </w:pPr>
      <w:r>
        <w:t>Inspection of Dover tidal ledger information at the UK Hydrographic Office shows that the old datum of 8.42 ft below ODL was certainly correct, but that the many changes of Chart Datum during the 20th century may have led to confusion in reported levels (David Pugh, private communication).</w:t>
      </w:r>
    </w:p>
    <w:p w:rsidR="00EF5905" w:rsidRDefault="00EF5905" w:rsidP="00936A8A">
      <w:pPr>
        <w:spacing w:after="0" w:line="276" w:lineRule="auto"/>
        <w:jc w:val="both"/>
      </w:pPr>
    </w:p>
    <w:p w:rsidR="00EF5905" w:rsidRPr="00EF5905" w:rsidRDefault="00EF5905" w:rsidP="00936A8A">
      <w:pPr>
        <w:spacing w:after="0" w:line="276" w:lineRule="auto"/>
        <w:jc w:val="both"/>
        <w:rPr>
          <w:u w:val="single"/>
        </w:rPr>
      </w:pPr>
      <w:r w:rsidRPr="00EF5905">
        <w:rPr>
          <w:u w:val="single"/>
        </w:rPr>
        <w:t>Shoreham</w:t>
      </w:r>
    </w:p>
    <w:p w:rsidR="00AE5697" w:rsidRDefault="00EF5905" w:rsidP="00936A8A">
      <w:pPr>
        <w:spacing w:after="0" w:line="276" w:lineRule="auto"/>
        <w:jc w:val="both"/>
      </w:pPr>
      <w:r>
        <w:t xml:space="preserve">Letter in BODC records from Shoreham Harbour Master dated 26/6/1964 gives </w:t>
      </w:r>
      <w:r w:rsidRPr="00EF5905">
        <w:rPr>
          <w:u w:val="single"/>
        </w:rPr>
        <w:t>ODN (ODN-2) as 0.54 ft above ODL</w:t>
      </w:r>
      <w:r>
        <w:t xml:space="preserve">. OS web gives </w:t>
      </w:r>
      <w:r w:rsidRPr="00EF5905">
        <w:rPr>
          <w:u w:val="single"/>
        </w:rPr>
        <w:t>ODN as 0.6 ft above ODL</w:t>
      </w:r>
      <w:r>
        <w:t xml:space="preserve">. </w:t>
      </w:r>
    </w:p>
    <w:p w:rsidR="00AE5697" w:rsidRDefault="00AE5697" w:rsidP="00936A8A">
      <w:pPr>
        <w:spacing w:after="0" w:line="276" w:lineRule="auto"/>
        <w:jc w:val="both"/>
      </w:pPr>
    </w:p>
    <w:p w:rsidR="00AE5697" w:rsidRDefault="00AE5697" w:rsidP="00936A8A">
      <w:pPr>
        <w:spacing w:after="0" w:line="276" w:lineRule="auto"/>
        <w:jc w:val="both"/>
      </w:pPr>
      <w:r w:rsidRPr="000C5A90">
        <w:rPr>
          <w:u w:val="single"/>
        </w:rPr>
        <w:t>Southampto</w:t>
      </w:r>
      <w:r w:rsidRPr="0025467D">
        <w:rPr>
          <w:u w:val="single"/>
        </w:rPr>
        <w:t>n</w:t>
      </w:r>
    </w:p>
    <w:p w:rsidR="00AE5697" w:rsidRDefault="00AE5697" w:rsidP="00936A8A">
      <w:pPr>
        <w:spacing w:after="0" w:line="276" w:lineRule="auto"/>
        <w:jc w:val="both"/>
      </w:pPr>
    </w:p>
    <w:p w:rsidR="00EF5905" w:rsidRDefault="00AE5697" w:rsidP="00936A8A">
      <w:pPr>
        <w:spacing w:after="0" w:line="276" w:lineRule="auto"/>
        <w:jc w:val="both"/>
      </w:pPr>
      <w:r>
        <w:t xml:space="preserve">Pub Sci No. 5 (published 1936) refers to an OS benchmark at the SE corner of French St. </w:t>
      </w:r>
      <w:r w:rsidR="000C5A90">
        <w:t>that is 15.3 ft above ODL. This must be mark SU41901102 as shown in http://www.bench-marks.org.uk</w:t>
      </w:r>
      <w:r w:rsidR="00EF5905">
        <w:t xml:space="preserve"> </w:t>
      </w:r>
      <w:r w:rsidR="000C5A90">
        <w:t>as having a height of 14.6780 ft in th</w:t>
      </w:r>
      <w:r w:rsidR="0025467D">
        <w:t>e SGL (ODN-2). That implies</w:t>
      </w:r>
      <w:r w:rsidR="000C5A90">
        <w:t xml:space="preserve"> </w:t>
      </w:r>
      <w:r w:rsidR="000C5A90" w:rsidRPr="000C5A90">
        <w:rPr>
          <w:u w:val="single"/>
        </w:rPr>
        <w:t>ODN (ODN-2) as 0.622 ft above ODL</w:t>
      </w:r>
      <w:r w:rsidR="000C5A90">
        <w:t xml:space="preserve">. OS web gives </w:t>
      </w:r>
      <w:r w:rsidR="000C5A90" w:rsidRPr="000C5A90">
        <w:rPr>
          <w:u w:val="single"/>
        </w:rPr>
        <w:t>ODN as 0.7 ft above ODL</w:t>
      </w:r>
      <w:r w:rsidR="000C5A90">
        <w:t>.</w:t>
      </w:r>
    </w:p>
    <w:p w:rsidR="00CE5E5C" w:rsidRDefault="00CE5E5C" w:rsidP="00936A8A">
      <w:pPr>
        <w:spacing w:after="0" w:line="276" w:lineRule="auto"/>
        <w:jc w:val="both"/>
      </w:pPr>
    </w:p>
    <w:p w:rsidR="00CE5E5C" w:rsidRPr="00EF5905" w:rsidRDefault="00CE5E5C" w:rsidP="00936A8A">
      <w:pPr>
        <w:spacing w:after="0" w:line="276" w:lineRule="auto"/>
        <w:jc w:val="both"/>
        <w:rPr>
          <w:u w:val="single"/>
        </w:rPr>
      </w:pPr>
      <w:r w:rsidRPr="00EF5905">
        <w:rPr>
          <w:u w:val="single"/>
        </w:rPr>
        <w:t>Portland</w:t>
      </w:r>
    </w:p>
    <w:p w:rsidR="00CE5E5C" w:rsidRDefault="00CE5E5C" w:rsidP="00936A8A">
      <w:pPr>
        <w:spacing w:after="0" w:line="276" w:lineRule="auto"/>
        <w:jc w:val="both"/>
      </w:pPr>
    </w:p>
    <w:p w:rsidR="00CE5E5C" w:rsidRDefault="00CE5E5C" w:rsidP="00936A8A">
      <w:pPr>
        <w:spacing w:after="0" w:line="276" w:lineRule="auto"/>
        <w:jc w:val="both"/>
      </w:pPr>
      <w:r>
        <w:t xml:space="preserve">A letter in BODC records from the Hydrographic Department in 1973 refers to heights of ODL and ODN (ODN-2) above Chart Datum as of 1947 indicating </w:t>
      </w:r>
      <w:r w:rsidRPr="00EF5905">
        <w:rPr>
          <w:u w:val="single"/>
        </w:rPr>
        <w:t>ODN as</w:t>
      </w:r>
      <w:r w:rsidR="00EF5905" w:rsidRPr="00EF5905">
        <w:rPr>
          <w:u w:val="single"/>
        </w:rPr>
        <w:t xml:space="preserve"> 0.98 ft above ODL</w:t>
      </w:r>
      <w:r>
        <w:t>.</w:t>
      </w:r>
      <w:r w:rsidR="00EF5905">
        <w:t xml:space="preserve"> OS web gives </w:t>
      </w:r>
      <w:r w:rsidR="00EF5905" w:rsidRPr="00EF5905">
        <w:rPr>
          <w:u w:val="single"/>
        </w:rPr>
        <w:t>ODN as 1.0 ft above ODL</w:t>
      </w:r>
      <w:r w:rsidR="00EF5905">
        <w:t>.</w:t>
      </w:r>
    </w:p>
    <w:p w:rsidR="00B32F55" w:rsidRDefault="00B32F55" w:rsidP="00936A8A">
      <w:pPr>
        <w:spacing w:after="0" w:line="276" w:lineRule="auto"/>
        <w:jc w:val="both"/>
      </w:pPr>
    </w:p>
    <w:p w:rsidR="008767BF" w:rsidRDefault="008767BF" w:rsidP="00936A8A">
      <w:pPr>
        <w:spacing w:after="0" w:line="276" w:lineRule="auto"/>
        <w:jc w:val="both"/>
      </w:pPr>
    </w:p>
    <w:p w:rsidR="008767BF" w:rsidRDefault="008767BF" w:rsidP="00936A8A">
      <w:pPr>
        <w:spacing w:after="0" w:line="276" w:lineRule="auto"/>
        <w:jc w:val="both"/>
      </w:pPr>
    </w:p>
    <w:p w:rsidR="000C5A90" w:rsidRPr="000C5A90" w:rsidRDefault="000C5A90" w:rsidP="00936A8A">
      <w:pPr>
        <w:spacing w:after="0" w:line="276" w:lineRule="auto"/>
        <w:jc w:val="both"/>
        <w:rPr>
          <w:u w:val="single"/>
        </w:rPr>
      </w:pPr>
      <w:r w:rsidRPr="000C5A90">
        <w:rPr>
          <w:u w:val="single"/>
        </w:rPr>
        <w:lastRenderedPageBreak/>
        <w:t>Newlyn</w:t>
      </w:r>
    </w:p>
    <w:p w:rsidR="000C5A90" w:rsidRDefault="000C5A90" w:rsidP="00936A8A">
      <w:pPr>
        <w:spacing w:after="0" w:line="276" w:lineRule="auto"/>
        <w:jc w:val="both"/>
      </w:pPr>
    </w:p>
    <w:p w:rsidR="000C5A90" w:rsidRDefault="000C5A90" w:rsidP="00936A8A">
      <w:pPr>
        <w:spacing w:after="0" w:line="276" w:lineRule="auto"/>
        <w:jc w:val="both"/>
      </w:pPr>
      <w:r>
        <w:t xml:space="preserve">Pub Sci No. 5 (published 1936) and </w:t>
      </w:r>
      <w:r w:rsidR="0025467D">
        <w:t>PSMSL records show the O</w:t>
      </w:r>
      <w:r>
        <w:t xml:space="preserve">bservatory benchmark to be 15.99 ft above ODL and 15.587 ft above ODN, or </w:t>
      </w:r>
      <w:r>
        <w:rPr>
          <w:u w:val="single"/>
        </w:rPr>
        <w:t xml:space="preserve">ODN </w:t>
      </w:r>
      <w:r w:rsidRPr="000C5A90">
        <w:rPr>
          <w:u w:val="single"/>
        </w:rPr>
        <w:t xml:space="preserve">as </w:t>
      </w:r>
      <w:r>
        <w:rPr>
          <w:u w:val="single"/>
        </w:rPr>
        <w:t>0.403</w:t>
      </w:r>
      <w:r w:rsidRPr="000C5A90">
        <w:rPr>
          <w:u w:val="single"/>
        </w:rPr>
        <w:t xml:space="preserve"> ft above ODL</w:t>
      </w:r>
      <w:r>
        <w:t xml:space="preserve">. OS web gives </w:t>
      </w:r>
      <w:r>
        <w:rPr>
          <w:u w:val="single"/>
        </w:rPr>
        <w:t>ODN as 0.4</w:t>
      </w:r>
      <w:r w:rsidRPr="000C5A90">
        <w:rPr>
          <w:u w:val="single"/>
        </w:rPr>
        <w:t xml:space="preserve"> ft above ODL</w:t>
      </w:r>
      <w:r>
        <w:t>.</w:t>
      </w:r>
    </w:p>
    <w:p w:rsidR="00120925" w:rsidRDefault="00120925" w:rsidP="00120925">
      <w:pPr>
        <w:autoSpaceDE w:val="0"/>
        <w:autoSpaceDN w:val="0"/>
        <w:adjustRightInd w:val="0"/>
        <w:spacing w:after="0" w:line="240" w:lineRule="auto"/>
        <w:rPr>
          <w:rFonts w:ascii="Courier New" w:hAnsi="Courier New" w:cs="Courier New"/>
        </w:rPr>
      </w:pPr>
    </w:p>
    <w:p w:rsidR="00120925" w:rsidRPr="00120925" w:rsidRDefault="00B84DE0" w:rsidP="00120925">
      <w:pPr>
        <w:autoSpaceDE w:val="0"/>
        <w:autoSpaceDN w:val="0"/>
        <w:adjustRightInd w:val="0"/>
        <w:spacing w:after="0" w:line="240" w:lineRule="auto"/>
        <w:rPr>
          <w:rFonts w:cs="Courier New"/>
          <w:u w:val="single"/>
        </w:rPr>
      </w:pPr>
      <w:r>
        <w:rPr>
          <w:rFonts w:cs="Courier New"/>
          <w:u w:val="single"/>
        </w:rPr>
        <w:t xml:space="preserve">Bristol and </w:t>
      </w:r>
      <w:r w:rsidR="00120925" w:rsidRPr="00120925">
        <w:rPr>
          <w:rFonts w:cs="Courier New"/>
          <w:u w:val="single"/>
        </w:rPr>
        <w:t>Avonmouth</w:t>
      </w:r>
    </w:p>
    <w:p w:rsidR="00120925" w:rsidRPr="00120925" w:rsidRDefault="00120925" w:rsidP="00120925">
      <w:pPr>
        <w:autoSpaceDE w:val="0"/>
        <w:autoSpaceDN w:val="0"/>
        <w:adjustRightInd w:val="0"/>
        <w:spacing w:after="0" w:line="240" w:lineRule="auto"/>
        <w:rPr>
          <w:rFonts w:cs="Courier New"/>
        </w:rPr>
      </w:pPr>
    </w:p>
    <w:p w:rsidR="00120925" w:rsidRDefault="00120925" w:rsidP="00B84DE0">
      <w:pPr>
        <w:autoSpaceDE w:val="0"/>
        <w:autoSpaceDN w:val="0"/>
        <w:adjustRightInd w:val="0"/>
        <w:spacing w:after="0" w:line="240" w:lineRule="auto"/>
        <w:jc w:val="both"/>
        <w:rPr>
          <w:rFonts w:cs="Courier New"/>
          <w:color w:val="000000" w:themeColor="text1"/>
        </w:rPr>
      </w:pPr>
      <w:r w:rsidRPr="00B84DE0">
        <w:rPr>
          <w:rFonts w:cs="Courier New"/>
          <w:color w:val="000000" w:themeColor="text1"/>
        </w:rPr>
        <w:t>Por</w:t>
      </w:r>
      <w:r w:rsidR="00B84DE0" w:rsidRPr="00B84DE0">
        <w:rPr>
          <w:rFonts w:cs="Courier New"/>
          <w:color w:val="000000" w:themeColor="text1"/>
        </w:rPr>
        <w:t xml:space="preserve">t of Bristol records show </w:t>
      </w:r>
      <w:r w:rsidR="00B84DE0" w:rsidRPr="00B84DE0">
        <w:rPr>
          <w:rFonts w:cs="Courier New"/>
          <w:color w:val="000000" w:themeColor="text1"/>
          <w:u w:val="single"/>
        </w:rPr>
        <w:t>ODN as 0.5 ft above ODL</w:t>
      </w:r>
      <w:r w:rsidR="00B84DE0" w:rsidRPr="00B84DE0">
        <w:rPr>
          <w:rFonts w:cs="Courier New"/>
          <w:color w:val="000000" w:themeColor="text1"/>
        </w:rPr>
        <w:t xml:space="preserve"> at Bristol</w:t>
      </w:r>
      <w:r w:rsidR="003A12C5">
        <w:rPr>
          <w:rFonts w:cs="Courier New"/>
          <w:color w:val="000000" w:themeColor="text1"/>
        </w:rPr>
        <w:t xml:space="preserve"> Docks</w:t>
      </w:r>
      <w:r w:rsidR="00B84DE0" w:rsidRPr="00B84DE0">
        <w:rPr>
          <w:rFonts w:cs="Courier New"/>
          <w:color w:val="000000" w:themeColor="text1"/>
        </w:rPr>
        <w:t xml:space="preserve"> and 0.28 ft </w:t>
      </w:r>
      <w:r w:rsidRPr="00B84DE0">
        <w:rPr>
          <w:rFonts w:cs="Courier New"/>
          <w:color w:val="000000" w:themeColor="text1"/>
        </w:rPr>
        <w:t>above ODL</w:t>
      </w:r>
      <w:r w:rsidR="00B84DE0" w:rsidRPr="00B84DE0">
        <w:rPr>
          <w:rFonts w:cs="Courier New"/>
          <w:color w:val="000000" w:themeColor="text1"/>
        </w:rPr>
        <w:t xml:space="preserve"> at Avonmouth</w:t>
      </w:r>
      <w:r w:rsidR="003A12C5">
        <w:rPr>
          <w:rFonts w:cs="Courier New"/>
          <w:color w:val="000000" w:themeColor="text1"/>
        </w:rPr>
        <w:t xml:space="preserve"> which are ~10 km</w:t>
      </w:r>
      <w:r w:rsidR="0025467D">
        <w:rPr>
          <w:rFonts w:cs="Courier New"/>
          <w:color w:val="000000" w:themeColor="text1"/>
        </w:rPr>
        <w:t xml:space="preserve"> apart</w:t>
      </w:r>
      <w:r w:rsidR="003A12C5">
        <w:rPr>
          <w:rFonts w:cs="Courier New"/>
          <w:color w:val="000000" w:themeColor="text1"/>
        </w:rPr>
        <w:t>. The</w:t>
      </w:r>
      <w:r w:rsidR="00351D04">
        <w:rPr>
          <w:rFonts w:cs="Courier New"/>
          <w:color w:val="000000" w:themeColor="text1"/>
        </w:rPr>
        <w:t xml:space="preserve"> source of</w:t>
      </w:r>
      <w:r w:rsidR="00B84DE0" w:rsidRPr="00B84DE0">
        <w:rPr>
          <w:rFonts w:cs="Courier New"/>
          <w:color w:val="000000" w:themeColor="text1"/>
        </w:rPr>
        <w:t xml:space="preserve"> th</w:t>
      </w:r>
      <w:r w:rsidR="0025467D">
        <w:rPr>
          <w:rFonts w:cs="Courier New"/>
          <w:color w:val="000000" w:themeColor="text1"/>
        </w:rPr>
        <w:t xml:space="preserve">is </w:t>
      </w:r>
      <w:r w:rsidR="00B84DE0" w:rsidRPr="00B84DE0">
        <w:rPr>
          <w:rFonts w:cs="Courier New"/>
          <w:color w:val="000000" w:themeColor="text1"/>
        </w:rPr>
        <w:t xml:space="preserve">difference </w:t>
      </w:r>
      <w:r w:rsidR="00351D04">
        <w:rPr>
          <w:rFonts w:cs="Courier New"/>
          <w:color w:val="000000" w:themeColor="text1"/>
        </w:rPr>
        <w:t>is not known</w:t>
      </w:r>
      <w:r w:rsidR="00B84DE0" w:rsidRPr="00B84DE0">
        <w:rPr>
          <w:rFonts w:cs="Courier New"/>
          <w:color w:val="000000" w:themeColor="text1"/>
        </w:rPr>
        <w:t>.</w:t>
      </w:r>
      <w:r w:rsidR="0025467D" w:rsidRPr="0025467D">
        <w:rPr>
          <w:rFonts w:cs="Courier New"/>
          <w:color w:val="000000" w:themeColor="text1"/>
        </w:rPr>
        <w:t xml:space="preserve"> </w:t>
      </w:r>
      <w:r w:rsidR="0025467D" w:rsidRPr="00B84DE0">
        <w:rPr>
          <w:rFonts w:cs="Courier New"/>
          <w:color w:val="000000" w:themeColor="text1"/>
        </w:rPr>
        <w:t xml:space="preserve">OS web gives </w:t>
      </w:r>
      <w:r w:rsidR="0025467D" w:rsidRPr="00B84DE0">
        <w:rPr>
          <w:rFonts w:cs="Courier New"/>
          <w:color w:val="000000" w:themeColor="text1"/>
          <w:u w:val="single"/>
        </w:rPr>
        <w:t>ODN as 0.6 ft above ODL</w:t>
      </w:r>
      <w:r w:rsidR="0025467D" w:rsidRPr="00B84DE0">
        <w:rPr>
          <w:rFonts w:cs="Courier New"/>
          <w:color w:val="000000" w:themeColor="text1"/>
        </w:rPr>
        <w:t xml:space="preserve"> for both.</w:t>
      </w:r>
    </w:p>
    <w:p w:rsidR="00F55E6D" w:rsidRDefault="00F55E6D" w:rsidP="00B84DE0">
      <w:pPr>
        <w:autoSpaceDE w:val="0"/>
        <w:autoSpaceDN w:val="0"/>
        <w:adjustRightInd w:val="0"/>
        <w:spacing w:after="0" w:line="240" w:lineRule="auto"/>
        <w:jc w:val="both"/>
        <w:rPr>
          <w:rFonts w:cs="Courier New"/>
          <w:color w:val="000000" w:themeColor="text1"/>
        </w:rPr>
      </w:pPr>
    </w:p>
    <w:p w:rsidR="00F55E6D" w:rsidRPr="00F55E6D" w:rsidRDefault="00F55E6D" w:rsidP="00B84DE0">
      <w:pPr>
        <w:autoSpaceDE w:val="0"/>
        <w:autoSpaceDN w:val="0"/>
        <w:adjustRightInd w:val="0"/>
        <w:spacing w:after="0" w:line="240" w:lineRule="auto"/>
        <w:jc w:val="both"/>
        <w:rPr>
          <w:rFonts w:cs="Courier New"/>
          <w:color w:val="000000" w:themeColor="text1"/>
          <w:u w:val="single"/>
        </w:rPr>
      </w:pPr>
      <w:r w:rsidRPr="00F55E6D">
        <w:rPr>
          <w:rFonts w:cs="Courier New"/>
          <w:color w:val="000000" w:themeColor="text1"/>
          <w:u w:val="single"/>
        </w:rPr>
        <w:t>Milford Haven (Newton Noyes)</w:t>
      </w:r>
    </w:p>
    <w:p w:rsidR="00F55E6D" w:rsidRDefault="00F55E6D" w:rsidP="00B84DE0">
      <w:pPr>
        <w:autoSpaceDE w:val="0"/>
        <w:autoSpaceDN w:val="0"/>
        <w:adjustRightInd w:val="0"/>
        <w:spacing w:after="0" w:line="240" w:lineRule="auto"/>
        <w:jc w:val="both"/>
        <w:rPr>
          <w:rFonts w:cs="Courier New"/>
          <w:color w:val="000000" w:themeColor="text1"/>
        </w:rPr>
      </w:pPr>
    </w:p>
    <w:p w:rsidR="00F55E6D" w:rsidRPr="00B84DE0" w:rsidRDefault="00F55E6D" w:rsidP="00B84DE0">
      <w:pPr>
        <w:autoSpaceDE w:val="0"/>
        <w:autoSpaceDN w:val="0"/>
        <w:adjustRightInd w:val="0"/>
        <w:spacing w:after="0" w:line="240" w:lineRule="auto"/>
        <w:jc w:val="both"/>
        <w:rPr>
          <w:rFonts w:cs="Courier New"/>
          <w:color w:val="000000" w:themeColor="text1"/>
        </w:rPr>
      </w:pPr>
      <w:r>
        <w:rPr>
          <w:rFonts w:cs="Courier New"/>
          <w:color w:val="000000" w:themeColor="text1"/>
        </w:rPr>
        <w:t>BODC records show ODN-3 (as of 1962) 0.13 ft above ODN-2 (as of 1953).</w:t>
      </w:r>
    </w:p>
    <w:p w:rsidR="00CE5E5C" w:rsidRDefault="00CE5E5C" w:rsidP="00936A8A">
      <w:pPr>
        <w:spacing w:after="0" w:line="276" w:lineRule="auto"/>
        <w:jc w:val="both"/>
      </w:pPr>
    </w:p>
    <w:p w:rsidR="00EF5905" w:rsidRPr="00EF5905" w:rsidRDefault="00EF5905" w:rsidP="00936A8A">
      <w:pPr>
        <w:spacing w:after="0" w:line="276" w:lineRule="auto"/>
        <w:jc w:val="both"/>
        <w:rPr>
          <w:u w:val="single"/>
        </w:rPr>
      </w:pPr>
      <w:r w:rsidRPr="00EF5905">
        <w:rPr>
          <w:u w:val="single"/>
        </w:rPr>
        <w:t>Holyhead</w:t>
      </w:r>
    </w:p>
    <w:p w:rsidR="00EF5905" w:rsidRDefault="00EF5905" w:rsidP="00936A8A">
      <w:pPr>
        <w:spacing w:after="0" w:line="276" w:lineRule="auto"/>
        <w:jc w:val="both"/>
      </w:pPr>
    </w:p>
    <w:p w:rsidR="00EF5905" w:rsidRDefault="00EF5905" w:rsidP="00936A8A">
      <w:pPr>
        <w:spacing w:after="0" w:line="276" w:lineRule="auto"/>
        <w:jc w:val="both"/>
      </w:pPr>
      <w:r>
        <w:t xml:space="preserve">Letter to Dr. Jack Rossiter (PSMSL) from Hydrographic Department dated 5/9/1960 gives </w:t>
      </w:r>
      <w:r w:rsidRPr="00EF5905">
        <w:rPr>
          <w:u w:val="single"/>
        </w:rPr>
        <w:t>ODN (ODN-2) as 0.75 ft below ODL</w:t>
      </w:r>
      <w:r>
        <w:t xml:space="preserve"> derived from “an earlier publication of the Admiralty Tide Tables”.  OS web gives </w:t>
      </w:r>
      <w:r w:rsidRPr="00EF5905">
        <w:rPr>
          <w:u w:val="single"/>
        </w:rPr>
        <w:t>ODN as 0.7 ft below ODL</w:t>
      </w:r>
      <w:r>
        <w:t>.</w:t>
      </w:r>
    </w:p>
    <w:p w:rsidR="00B32F55" w:rsidRDefault="00B32F55" w:rsidP="00936A8A">
      <w:pPr>
        <w:spacing w:after="0" w:line="276" w:lineRule="auto"/>
        <w:jc w:val="both"/>
      </w:pPr>
    </w:p>
    <w:p w:rsidR="00B32F55" w:rsidRPr="00B32F55" w:rsidRDefault="00B32F55" w:rsidP="00936A8A">
      <w:pPr>
        <w:spacing w:after="0" w:line="276" w:lineRule="auto"/>
        <w:jc w:val="both"/>
        <w:rPr>
          <w:u w:val="single"/>
        </w:rPr>
      </w:pPr>
      <w:r w:rsidRPr="00B32F55">
        <w:rPr>
          <w:u w:val="single"/>
        </w:rPr>
        <w:t>Liverpool</w:t>
      </w:r>
    </w:p>
    <w:p w:rsidR="00B32F55" w:rsidRDefault="00B32F55" w:rsidP="00936A8A">
      <w:pPr>
        <w:spacing w:after="0" w:line="276" w:lineRule="auto"/>
        <w:jc w:val="both"/>
      </w:pPr>
    </w:p>
    <w:p w:rsidR="00B32F55" w:rsidRPr="00B32F55" w:rsidRDefault="00675142" w:rsidP="00B32F55">
      <w:pPr>
        <w:autoSpaceDE w:val="0"/>
        <w:autoSpaceDN w:val="0"/>
        <w:adjustRightInd w:val="0"/>
        <w:spacing w:after="0" w:line="240" w:lineRule="auto"/>
        <w:rPr>
          <w:rFonts w:cs="Courier New"/>
        </w:rPr>
      </w:pPr>
      <w:r>
        <w:rPr>
          <w:rFonts w:cs="Courier New"/>
        </w:rPr>
        <w:t>Jolly &amp;</w:t>
      </w:r>
      <w:r w:rsidR="00B32F55" w:rsidRPr="00B32F55">
        <w:rPr>
          <w:rFonts w:cs="Courier New"/>
        </w:rPr>
        <w:t xml:space="preserve"> Wolff (1922) shows </w:t>
      </w:r>
      <w:r w:rsidR="00B32F55" w:rsidRPr="00B32F55">
        <w:rPr>
          <w:rFonts w:cs="Courier New"/>
          <w:u w:val="single"/>
        </w:rPr>
        <w:t>ODN (ODN-2) as 0.13 ft below ODL</w:t>
      </w:r>
      <w:r w:rsidR="00B32F55" w:rsidRPr="00B32F55">
        <w:rPr>
          <w:rFonts w:cs="Courier New"/>
        </w:rPr>
        <w:t xml:space="preserve">. </w:t>
      </w:r>
      <w:r w:rsidR="00B32F55" w:rsidRPr="00B32F55">
        <w:t xml:space="preserve">OS web gives </w:t>
      </w:r>
      <w:r w:rsidR="00B32F55" w:rsidRPr="00B32F55">
        <w:rPr>
          <w:u w:val="single"/>
        </w:rPr>
        <w:t>ODN as 0.1 ft below ODL</w:t>
      </w:r>
      <w:r w:rsidR="00B32F55" w:rsidRPr="00B32F55">
        <w:t>.</w:t>
      </w:r>
    </w:p>
    <w:p w:rsidR="00CE5E5C" w:rsidRDefault="00CE5E5C" w:rsidP="00936A8A">
      <w:pPr>
        <w:spacing w:after="0" w:line="276" w:lineRule="auto"/>
        <w:jc w:val="both"/>
      </w:pPr>
    </w:p>
    <w:p w:rsidR="00A538A4" w:rsidRDefault="00A538A4" w:rsidP="00936A8A">
      <w:pPr>
        <w:spacing w:after="0" w:line="276" w:lineRule="auto"/>
        <w:jc w:val="both"/>
      </w:pPr>
    </w:p>
    <w:p w:rsidR="00763C08" w:rsidRDefault="00763C08">
      <w:r>
        <w:br w:type="page"/>
      </w:r>
    </w:p>
    <w:p w:rsidR="00EE2E91" w:rsidRPr="00EE2E91" w:rsidRDefault="00EE2E91" w:rsidP="00EE2E91">
      <w:pPr>
        <w:jc w:val="center"/>
      </w:pPr>
      <w:r w:rsidRPr="00EE2E91">
        <w:lastRenderedPageBreak/>
        <w:t>Append</w:t>
      </w:r>
      <w:r w:rsidR="00A538A4">
        <w:t>ix 4</w:t>
      </w:r>
      <w:r>
        <w:t xml:space="preserve">: Additional </w:t>
      </w:r>
      <w:r w:rsidR="00936A8A">
        <w:t xml:space="preserve">Sea Level </w:t>
      </w:r>
      <w:r>
        <w:t>Measurements r</w:t>
      </w:r>
      <w:r w:rsidRPr="00EE2E91">
        <w:t>eferred to in James (1861a,b)</w:t>
      </w:r>
    </w:p>
    <w:p w:rsidR="00EE2E91" w:rsidRPr="00EE2E91" w:rsidRDefault="00EE2E91">
      <w:pPr>
        <w:rPr>
          <w:i/>
          <w:u w:val="single"/>
        </w:rPr>
      </w:pPr>
      <w:r w:rsidRPr="00EE2E91">
        <w:rPr>
          <w:i/>
          <w:u w:val="single"/>
        </w:rPr>
        <w:t>Additional Measureme</w:t>
      </w:r>
      <w:r w:rsidR="00675142">
        <w:rPr>
          <w:i/>
          <w:u w:val="single"/>
        </w:rPr>
        <w:t>nts in England and Wales (James</w:t>
      </w:r>
      <w:r w:rsidRPr="00EE2E91">
        <w:rPr>
          <w:i/>
          <w:u w:val="single"/>
        </w:rPr>
        <w:t xml:space="preserve"> 1861a)</w:t>
      </w:r>
    </w:p>
    <w:p w:rsidR="00C775FD" w:rsidRDefault="00C775FD" w:rsidP="00EE2E91">
      <w:pPr>
        <w:jc w:val="both"/>
      </w:pPr>
      <w:r w:rsidRPr="00C775FD">
        <w:rPr>
          <w:u w:val="single"/>
        </w:rPr>
        <w:t>Fleetwood:</w:t>
      </w:r>
      <w:r w:rsidR="00982DB5">
        <w:t xml:space="preserve"> </w:t>
      </w:r>
      <w:r>
        <w:t>Mean Tide Level (</w:t>
      </w:r>
      <w:r w:rsidR="00EE2E91">
        <w:t>MTL)</w:t>
      </w:r>
      <w:r>
        <w:t xml:space="preserve"> </w:t>
      </w:r>
      <w:r w:rsidR="00EE2E91">
        <w:t>(</w:t>
      </w:r>
      <w:r>
        <w:t>i.e. the average o</w:t>
      </w:r>
      <w:r w:rsidR="00EE2E91">
        <w:t>f Mean High and Mean Low Waters)</w:t>
      </w:r>
      <w:r>
        <w:t xml:space="preserve"> w</w:t>
      </w:r>
      <w:r w:rsidR="00982DB5">
        <w:t xml:space="preserve">as derived from </w:t>
      </w:r>
      <w:r>
        <w:t xml:space="preserve">3 months </w:t>
      </w:r>
      <w:r w:rsidR="00982DB5">
        <w:t xml:space="preserve">of measurements </w:t>
      </w:r>
      <w:r>
        <w:t>in 1841 by the Ordnance Survey (OS)</w:t>
      </w:r>
      <w:r w:rsidR="00982DB5">
        <w:t>,</w:t>
      </w:r>
      <w:r>
        <w:t xml:space="preserve"> and nearly 9 months in 1842 by the Admiralty. MTL with respect to ODL from the two sets of measurements were 0.661 and 1.570 ft respectively, and Jolly </w:t>
      </w:r>
      <w:r w:rsidR="00675142">
        <w:t xml:space="preserve">&amp; </w:t>
      </w:r>
      <w:r>
        <w:t>Wolff (1922) took a weighted average of 1.388 ft.</w:t>
      </w:r>
    </w:p>
    <w:p w:rsidR="00A07320" w:rsidRDefault="00C775FD" w:rsidP="00EE2E91">
      <w:pPr>
        <w:jc w:val="both"/>
      </w:pPr>
      <w:r>
        <w:t>However, the two values of MTL differ by almost a foot and the difference is difficult to explain by the seasonal cycle of sea level. More likely is that the two sets were made to different datums. When the OS made further measurements at Fleetwood in 1896</w:t>
      </w:r>
      <w:r w:rsidR="004153FD">
        <w:t xml:space="preserve"> (see Section 5.2</w:t>
      </w:r>
      <w:r>
        <w:t>), a MTL of 0.738 ft was obtained, consistent with its own measurements in 1841.</w:t>
      </w:r>
    </w:p>
    <w:p w:rsidR="00C775FD" w:rsidRDefault="00C775FD" w:rsidP="00EE2E91">
      <w:pPr>
        <w:jc w:val="both"/>
      </w:pPr>
      <w:r>
        <w:t xml:space="preserve">The present paper has taken the OS value of 0.661 ft and the 3 months in question are assumed to have been October-December. The </w:t>
      </w:r>
      <w:r w:rsidR="00982DB5">
        <w:t xml:space="preserve">correction for the </w:t>
      </w:r>
      <w:r>
        <w:t xml:space="preserve">seasonal cycle of </w:t>
      </w:r>
      <w:r w:rsidR="00982DB5">
        <w:t>Mean Sea Level (</w:t>
      </w:r>
      <w:r>
        <w:t>MSL</w:t>
      </w:r>
      <w:r w:rsidR="00982DB5">
        <w:t>)</w:t>
      </w:r>
      <w:r>
        <w:t xml:space="preserve"> at Fleetwood was </w:t>
      </w:r>
      <w:r w:rsidR="00982DB5">
        <w:t>taken from</w:t>
      </w:r>
      <w:r>
        <w:t xml:space="preserve"> that at Heysham, and the adjustment of measured MTL to MSL was made using tidal predictions from Heysham by meth</w:t>
      </w:r>
      <w:r w:rsidR="00582EC6">
        <w:t>ods described by Woodworth (2017</w:t>
      </w:r>
      <w:r>
        <w:t>).</w:t>
      </w:r>
    </w:p>
    <w:p w:rsidR="00C775FD" w:rsidRDefault="00C775FD" w:rsidP="00EE2E91">
      <w:pPr>
        <w:jc w:val="both"/>
      </w:pPr>
      <w:r w:rsidRPr="00982DB5">
        <w:rPr>
          <w:u w:val="single"/>
        </w:rPr>
        <w:t>Hull:</w:t>
      </w:r>
      <w:r>
        <w:t xml:space="preserve"> </w:t>
      </w:r>
      <w:r w:rsidR="00982DB5">
        <w:t>An estimate of MTL was</w:t>
      </w:r>
      <w:r>
        <w:t xml:space="preserve"> </w:t>
      </w:r>
      <w:r w:rsidR="00982DB5">
        <w:t xml:space="preserve">derived from measurements of high and low waters by the Dock Company </w:t>
      </w:r>
      <w:r>
        <w:t xml:space="preserve">over July-September 1851. The seasonal cycle of MSL at Hull was assumed to be similar to that at Immingham, and MTL to MSL adjustment was made using Immingham tidal predictions. </w:t>
      </w:r>
    </w:p>
    <w:p w:rsidR="00C775FD" w:rsidRDefault="00C775FD" w:rsidP="00EE2E91">
      <w:pPr>
        <w:jc w:val="both"/>
      </w:pPr>
      <w:r w:rsidRPr="00982DB5">
        <w:rPr>
          <w:u w:val="single"/>
        </w:rPr>
        <w:t>Lyme Cobb:</w:t>
      </w:r>
      <w:r>
        <w:t xml:space="preserve"> MTL</w:t>
      </w:r>
      <w:r w:rsidR="00982DB5">
        <w:t xml:space="preserve"> was estimated from measurements </w:t>
      </w:r>
      <w:r>
        <w:t xml:space="preserve">made ‘embracing parts of November and December </w:t>
      </w:r>
      <w:r w:rsidR="00982DB5">
        <w:t>1849</w:t>
      </w:r>
      <w:r>
        <w:t xml:space="preserve">’. The seasonal cycle of MSL at Lyme Cobb was assumed to be similar to that at Weymouth. MTL to MSL adjustment was made using tidal predictions for Lyme Cobb from the International Hydrographic Organization (the MTL-MSL adjustment could not be assumed to be similar to that at Weymouth, which is </w:t>
      </w:r>
      <w:r w:rsidR="00982DB5">
        <w:t>almost 40 km to the east</w:t>
      </w:r>
      <w:r>
        <w:t xml:space="preserve">, given that the adjustment </w:t>
      </w:r>
      <w:r w:rsidR="00A469DB">
        <w:t xml:space="preserve">varies considerably </w:t>
      </w:r>
      <w:r>
        <w:t xml:space="preserve">along </w:t>
      </w:r>
      <w:r w:rsidR="00582EC6">
        <w:t>the south coast</w:t>
      </w:r>
      <w:r w:rsidR="00A469DB">
        <w:t xml:space="preserve">, see </w:t>
      </w:r>
      <w:r w:rsidR="00675142">
        <w:t>Woodworth</w:t>
      </w:r>
      <w:r w:rsidR="00582EC6">
        <w:t xml:space="preserve"> 2017</w:t>
      </w:r>
      <w:r w:rsidR="00982DB5">
        <w:t>)</w:t>
      </w:r>
      <w:r>
        <w:t>.</w:t>
      </w:r>
    </w:p>
    <w:p w:rsidR="00982DB5" w:rsidRDefault="00982DB5" w:rsidP="00EE2E91">
      <w:pPr>
        <w:jc w:val="both"/>
      </w:pPr>
      <w:r w:rsidRPr="00982DB5">
        <w:rPr>
          <w:u w:val="single"/>
        </w:rPr>
        <w:t>Pembroke, Plymouth and Portsmouth:</w:t>
      </w:r>
      <w:r>
        <w:t xml:space="preserve"> Measurements were made by the Admiralty for four years (1835-1838) at each location. </w:t>
      </w:r>
      <w:r w:rsidR="00917D6C">
        <w:t>As the measurements</w:t>
      </w:r>
      <w:r>
        <w:t xml:space="preserve"> were over a complete number of years, there is no correction need</w:t>
      </w:r>
      <w:r w:rsidR="00917D6C">
        <w:t>ed for the sea level seasonal cycle</w:t>
      </w:r>
      <w:r>
        <w:t xml:space="preserve">. </w:t>
      </w:r>
      <w:r w:rsidR="00917D6C">
        <w:t xml:space="preserve">It is not clear from James (1861a) whether the quoted mean values were MTL or MSL. The former has been assumed for this paper. </w:t>
      </w:r>
      <w:r>
        <w:t>MTL-MSL adjustments were made using tidal predictions from Milford Haven, Devonport and Portsmouth respectively.</w:t>
      </w:r>
    </w:p>
    <w:p w:rsidR="00982DB5" w:rsidRDefault="00982DB5" w:rsidP="00EE2E91">
      <w:pPr>
        <w:jc w:val="both"/>
      </w:pPr>
      <w:r w:rsidRPr="00982DB5">
        <w:rPr>
          <w:u w:val="single"/>
        </w:rPr>
        <w:t>North Shields:</w:t>
      </w:r>
      <w:r>
        <w:t xml:space="preserve"> Measurements of high and low waters were made by the Admiralty over 12 months in 1855. No seasonal cycle </w:t>
      </w:r>
      <w:r w:rsidR="00A469DB">
        <w:t xml:space="preserve">of MSL </w:t>
      </w:r>
      <w:r>
        <w:t>correction is needed. MTL-MSL adjustment was made using tidal predictions from North Shields.</w:t>
      </w:r>
    </w:p>
    <w:p w:rsidR="00982DB5" w:rsidRDefault="00982DB5" w:rsidP="00EE2E91">
      <w:pPr>
        <w:jc w:val="both"/>
      </w:pPr>
      <w:r w:rsidRPr="00982DB5">
        <w:rPr>
          <w:u w:val="single"/>
        </w:rPr>
        <w:t>Sunderland:</w:t>
      </w:r>
      <w:r>
        <w:t xml:space="preserve"> Measurements of high and low waters were made by the Admiralty over 12 months in 184</w:t>
      </w:r>
      <w:r w:rsidR="00A469DB">
        <w:t xml:space="preserve">7. No seasonal cycle of MSL correction </w:t>
      </w:r>
      <w:r>
        <w:t>is needed. MTL-MSL adjustment was made using tidal predictions from North Shields.</w:t>
      </w:r>
    </w:p>
    <w:p w:rsidR="00917D6C" w:rsidRPr="00917D6C" w:rsidRDefault="00917D6C" w:rsidP="00EE2E91">
      <w:pPr>
        <w:jc w:val="both"/>
        <w:rPr>
          <w:u w:val="single"/>
        </w:rPr>
      </w:pPr>
      <w:r w:rsidRPr="00917D6C">
        <w:rPr>
          <w:u w:val="single"/>
        </w:rPr>
        <w:t>Thames Ports</w:t>
      </w:r>
      <w:r>
        <w:rPr>
          <w:u w:val="single"/>
        </w:rPr>
        <w:t xml:space="preserve"> and Ramsgate:</w:t>
      </w:r>
    </w:p>
    <w:p w:rsidR="00917D6C" w:rsidRDefault="004260D2" w:rsidP="00EE2E91">
      <w:pPr>
        <w:jc w:val="both"/>
      </w:pPr>
      <w:r>
        <w:t>The I</w:t>
      </w:r>
      <w:r w:rsidR="00917D6C">
        <w:t>ntroduction to James (1861a) refers to measurements every 10 minutes between 6 am and 6 pm during 19 June – 19 July 1849 at Battersea, London Bridge and Deptford. It also gives the mean of ‘a few observations’ from the curves of the self-registering gauge at Ramsgate, date unspecified.</w:t>
      </w:r>
    </w:p>
    <w:p w:rsidR="00917D6C" w:rsidRPr="00917D6C" w:rsidRDefault="00917D6C" w:rsidP="00EE2E91">
      <w:pPr>
        <w:jc w:val="both"/>
        <w:rPr>
          <w:u w:val="single"/>
        </w:rPr>
      </w:pPr>
      <w:r w:rsidRPr="00917D6C">
        <w:rPr>
          <w:u w:val="single"/>
        </w:rPr>
        <w:lastRenderedPageBreak/>
        <w:t>Liverpool:</w:t>
      </w:r>
    </w:p>
    <w:p w:rsidR="00763C08" w:rsidRDefault="004260D2" w:rsidP="00EE2E91">
      <w:pPr>
        <w:jc w:val="both"/>
      </w:pPr>
      <w:r>
        <w:t xml:space="preserve">The Introduction to James (1861a) also </w:t>
      </w:r>
      <w:r w:rsidR="00917D6C">
        <w:t xml:space="preserve">refers to a mean sea level value </w:t>
      </w:r>
      <w:r>
        <w:t xml:space="preserve">at Liverpool </w:t>
      </w:r>
      <w:r w:rsidR="00917D6C">
        <w:t>for 13 May – 14 June 1859. This data will now be part of the PSMSL MSL record for Liverpool (George’s Pier)</w:t>
      </w:r>
      <w:r>
        <w:t xml:space="preserve"> which commences in 1858</w:t>
      </w:r>
      <w:r w:rsidR="00917D6C">
        <w:t>.</w:t>
      </w:r>
      <w:r w:rsidR="00A74E4B">
        <w:t xml:space="preserve"> In addition, the Introduction</w:t>
      </w:r>
      <w:r w:rsidR="00917D6C">
        <w:t xml:space="preserve"> gives annual values of MTL for 1854-57 obtained from the same tide gauge</w:t>
      </w:r>
      <w:r w:rsidR="00A74E4B">
        <w:t>, which pre-date the PSMSL record</w:t>
      </w:r>
      <w:r w:rsidR="00917D6C">
        <w:t>.</w:t>
      </w:r>
      <w:r>
        <w:t xml:space="preserve"> The gauge zero was set to </w:t>
      </w:r>
      <w:r w:rsidR="00917D6C">
        <w:t>the level of the Old Dock Sill which is known with respect to ODL and ODN.</w:t>
      </w:r>
    </w:p>
    <w:p w:rsidR="00917D6C" w:rsidRDefault="00917D6C" w:rsidP="00EE2E91">
      <w:pPr>
        <w:jc w:val="both"/>
      </w:pPr>
    </w:p>
    <w:p w:rsidR="00EE2E91" w:rsidRPr="00EE2E91" w:rsidRDefault="00EE2E91" w:rsidP="00EE2E91">
      <w:pPr>
        <w:jc w:val="both"/>
        <w:rPr>
          <w:i/>
          <w:u w:val="single"/>
        </w:rPr>
      </w:pPr>
      <w:r w:rsidRPr="00EE2E91">
        <w:rPr>
          <w:i/>
          <w:u w:val="single"/>
        </w:rPr>
        <w:t xml:space="preserve">Additional </w:t>
      </w:r>
      <w:r w:rsidR="00675142">
        <w:rPr>
          <w:i/>
          <w:u w:val="single"/>
        </w:rPr>
        <w:t>Measurements in Scotland (James</w:t>
      </w:r>
      <w:r w:rsidRPr="00EE2E91">
        <w:rPr>
          <w:i/>
          <w:u w:val="single"/>
        </w:rPr>
        <w:t xml:space="preserve"> 1861b)</w:t>
      </w:r>
    </w:p>
    <w:p w:rsidR="00982DB5" w:rsidRDefault="00982DB5" w:rsidP="00EE2E91">
      <w:pPr>
        <w:jc w:val="both"/>
      </w:pPr>
      <w:r>
        <w:t>There are 5 additional sites in Scotland mentioned in James (1861b). For none of these do</w:t>
      </w:r>
      <w:r w:rsidR="00EE2E91">
        <w:t xml:space="preserve">es James </w:t>
      </w:r>
      <w:r>
        <w:t>state</w:t>
      </w:r>
      <w:r w:rsidR="00EE2E91">
        <w:t xml:space="preserve"> explicitly</w:t>
      </w:r>
      <w:r>
        <w:t xml:space="preserve"> that the measurements were of high and low waters. However, that would have been normal for the time</w:t>
      </w:r>
      <w:r w:rsidR="00EE2E91">
        <w:t xml:space="preserve"> and has</w:t>
      </w:r>
      <w:r w:rsidR="0025467D">
        <w:t xml:space="preserve"> been assumed for</w:t>
      </w:r>
      <w:r w:rsidR="00EE2E91">
        <w:t xml:space="preserve"> this paper</w:t>
      </w:r>
      <w:r>
        <w:t>.</w:t>
      </w:r>
    </w:p>
    <w:p w:rsidR="00982DB5" w:rsidRDefault="00982DB5" w:rsidP="00EE2E91">
      <w:pPr>
        <w:jc w:val="both"/>
      </w:pPr>
      <w:r w:rsidRPr="00EE2E91">
        <w:rPr>
          <w:u w:val="single"/>
        </w:rPr>
        <w:t>Ardrissaig:</w:t>
      </w:r>
      <w:r>
        <w:t xml:space="preserve"> Measurements by the Harbour Master for the month of June in the three years 1849, 1850 and 1851, and the month of December for the two years 1850 and 1851</w:t>
      </w:r>
      <w:r w:rsidR="00A469DB">
        <w:t>. The seasonal cycle of MSL</w:t>
      </w:r>
      <w:r>
        <w:t xml:space="preserve"> has been assumed to be similar to that at Port Ellen. </w:t>
      </w:r>
      <w:r w:rsidRPr="00F82D2D">
        <w:rPr>
          <w:color w:val="000000" w:themeColor="text1"/>
        </w:rPr>
        <w:t xml:space="preserve">MTL-MSL adjustment was made </w:t>
      </w:r>
      <w:r w:rsidR="00F82D2D" w:rsidRPr="00F82D2D">
        <w:rPr>
          <w:color w:val="000000" w:themeColor="text1"/>
        </w:rPr>
        <w:t>using tidal predictions from Millport</w:t>
      </w:r>
      <w:r w:rsidRPr="00F82D2D">
        <w:rPr>
          <w:color w:val="000000" w:themeColor="text1"/>
        </w:rPr>
        <w:t>.</w:t>
      </w:r>
      <w:r w:rsidR="00F82D2D" w:rsidRPr="00F82D2D">
        <w:rPr>
          <w:color w:val="000000" w:themeColor="text1"/>
        </w:rPr>
        <w:t xml:space="preserve"> (Ardrissaig is closer </w:t>
      </w:r>
      <w:r w:rsidR="00F82D2D">
        <w:rPr>
          <w:color w:val="000000" w:themeColor="text1"/>
        </w:rPr>
        <w:t>to Port Ellen,</w:t>
      </w:r>
      <w:r w:rsidR="00F82D2D" w:rsidRPr="00F82D2D">
        <w:rPr>
          <w:color w:val="000000" w:themeColor="text1"/>
        </w:rPr>
        <w:t xml:space="preserve"> </w:t>
      </w:r>
      <w:r w:rsidR="00F82D2D">
        <w:rPr>
          <w:color w:val="000000" w:themeColor="text1"/>
        </w:rPr>
        <w:t xml:space="preserve">so more appropriate as regards </w:t>
      </w:r>
      <w:r w:rsidR="00F82D2D" w:rsidRPr="00F82D2D">
        <w:rPr>
          <w:color w:val="000000" w:themeColor="text1"/>
        </w:rPr>
        <w:t xml:space="preserve">levelling </w:t>
      </w:r>
      <w:r w:rsidR="00F82D2D">
        <w:rPr>
          <w:color w:val="000000" w:themeColor="text1"/>
        </w:rPr>
        <w:t xml:space="preserve">connection </w:t>
      </w:r>
      <w:r w:rsidR="00F82D2D" w:rsidRPr="00F82D2D">
        <w:rPr>
          <w:color w:val="000000" w:themeColor="text1"/>
        </w:rPr>
        <w:t xml:space="preserve">and </w:t>
      </w:r>
      <w:r w:rsidR="00F82D2D">
        <w:rPr>
          <w:color w:val="000000" w:themeColor="text1"/>
        </w:rPr>
        <w:t xml:space="preserve">MSL </w:t>
      </w:r>
      <w:r w:rsidR="00F82D2D" w:rsidRPr="00F82D2D">
        <w:rPr>
          <w:color w:val="000000" w:themeColor="text1"/>
        </w:rPr>
        <w:t>seasonal cycle</w:t>
      </w:r>
      <w:r w:rsidR="00F82D2D">
        <w:rPr>
          <w:color w:val="000000" w:themeColor="text1"/>
        </w:rPr>
        <w:t>,</w:t>
      </w:r>
      <w:r w:rsidR="00F82D2D" w:rsidRPr="00F82D2D">
        <w:rPr>
          <w:color w:val="000000" w:themeColor="text1"/>
        </w:rPr>
        <w:t xml:space="preserve"> but tides will be more like those at Millport). </w:t>
      </w:r>
      <w:r w:rsidR="00F82D2D">
        <w:rPr>
          <w:color w:val="FF0000"/>
        </w:rPr>
        <w:t xml:space="preserve"> </w:t>
      </w:r>
    </w:p>
    <w:p w:rsidR="00EE2E91" w:rsidRDefault="00982DB5" w:rsidP="00EE2E91">
      <w:pPr>
        <w:jc w:val="both"/>
        <w:rPr>
          <w:color w:val="FF0000"/>
        </w:rPr>
      </w:pPr>
      <w:r w:rsidRPr="00EE2E91">
        <w:rPr>
          <w:u w:val="single"/>
        </w:rPr>
        <w:t>Campbelton</w:t>
      </w:r>
      <w:r>
        <w:t xml:space="preserve"> (</w:t>
      </w:r>
      <w:r w:rsidR="0025467D">
        <w:t>i.e. Campbeltown, on the Kintyre peninsula</w:t>
      </w:r>
      <w:r w:rsidR="00EE2E91">
        <w:t>): Measurements by the Admiralty during parts of September-October 1857.</w:t>
      </w:r>
      <w:r w:rsidR="00A469DB">
        <w:t xml:space="preserve"> The seasonal cycle of MSL</w:t>
      </w:r>
      <w:r w:rsidR="00EE2E91">
        <w:t xml:space="preserve"> has been assumed to be similar to that at Millport. </w:t>
      </w:r>
      <w:r w:rsidR="00EE2E91" w:rsidRPr="009D787E">
        <w:rPr>
          <w:color w:val="000000" w:themeColor="text1"/>
        </w:rPr>
        <w:t xml:space="preserve">MTL-MSL adjustment was made </w:t>
      </w:r>
      <w:r w:rsidR="009D787E" w:rsidRPr="009D787E">
        <w:rPr>
          <w:color w:val="000000" w:themeColor="text1"/>
        </w:rPr>
        <w:t>using tidal predictions from Millport</w:t>
      </w:r>
      <w:r w:rsidR="00EE2E91" w:rsidRPr="009D787E">
        <w:rPr>
          <w:color w:val="000000" w:themeColor="text1"/>
        </w:rPr>
        <w:t>.</w:t>
      </w:r>
    </w:p>
    <w:p w:rsidR="00EE2E91" w:rsidRPr="009D787E" w:rsidRDefault="00EE2E91" w:rsidP="00EE2E91">
      <w:pPr>
        <w:jc w:val="both"/>
        <w:rPr>
          <w:color w:val="000000" w:themeColor="text1"/>
        </w:rPr>
      </w:pPr>
      <w:r w:rsidRPr="00EE2E91">
        <w:rPr>
          <w:color w:val="000000" w:themeColor="text1"/>
          <w:u w:val="single"/>
        </w:rPr>
        <w:t>Crinan:</w:t>
      </w:r>
      <w:r w:rsidRPr="00EE2E91">
        <w:rPr>
          <w:color w:val="000000" w:themeColor="text1"/>
        </w:rPr>
        <w:t xml:space="preserve"> Nearly nine months of measurements by the Admiralty from May-September 1849 and June-October 1850. </w:t>
      </w:r>
      <w:r w:rsidR="00A469DB">
        <w:t>The seasonal cycle of MSL</w:t>
      </w:r>
      <w:r>
        <w:t xml:space="preserve"> has been assumed to be similar to</w:t>
      </w:r>
      <w:r w:rsidRPr="009D787E">
        <w:rPr>
          <w:color w:val="000000" w:themeColor="text1"/>
        </w:rPr>
        <w:t xml:space="preserve"> that at Port Ellen. MTL-MSL adjustment was made </w:t>
      </w:r>
      <w:r w:rsidR="009D787E" w:rsidRPr="009D787E">
        <w:rPr>
          <w:color w:val="000000" w:themeColor="text1"/>
        </w:rPr>
        <w:t>using tidal predictions from Port Ellen</w:t>
      </w:r>
      <w:r w:rsidRPr="009D787E">
        <w:rPr>
          <w:color w:val="000000" w:themeColor="text1"/>
        </w:rPr>
        <w:t>.</w:t>
      </w:r>
    </w:p>
    <w:p w:rsidR="00982DB5" w:rsidRPr="00D67208" w:rsidRDefault="00EE2E91" w:rsidP="00EE2E91">
      <w:pPr>
        <w:jc w:val="both"/>
        <w:rPr>
          <w:color w:val="000000" w:themeColor="text1"/>
        </w:rPr>
      </w:pPr>
      <w:r w:rsidRPr="00EE2E91">
        <w:rPr>
          <w:u w:val="single"/>
        </w:rPr>
        <w:t>Thurso:</w:t>
      </w:r>
      <w:r>
        <w:t xml:space="preserve"> Measurements by the Admiralty extending over February-March, and parts of June-October 1843.</w:t>
      </w:r>
      <w:r w:rsidR="00A469DB">
        <w:t xml:space="preserve"> The seasonal cycle of MSL</w:t>
      </w:r>
      <w:r>
        <w:t xml:space="preserve"> has been assumed to be similar to that at W</w:t>
      </w:r>
      <w:r w:rsidRPr="00D67208">
        <w:rPr>
          <w:color w:val="000000" w:themeColor="text1"/>
        </w:rPr>
        <w:t xml:space="preserve">ick. MTL-MSL adjustment was made </w:t>
      </w:r>
      <w:r w:rsidR="00D67208" w:rsidRPr="00D67208">
        <w:rPr>
          <w:color w:val="000000" w:themeColor="text1"/>
        </w:rPr>
        <w:t>using tidal predictions from Wick</w:t>
      </w:r>
      <w:r w:rsidRPr="00D67208">
        <w:rPr>
          <w:color w:val="000000" w:themeColor="text1"/>
        </w:rPr>
        <w:t>.</w:t>
      </w:r>
    </w:p>
    <w:p w:rsidR="00EE2E91" w:rsidRPr="00D67208" w:rsidRDefault="00EE2E91" w:rsidP="00EE2E91">
      <w:pPr>
        <w:jc w:val="both"/>
        <w:rPr>
          <w:color w:val="000000" w:themeColor="text1"/>
        </w:rPr>
      </w:pPr>
      <w:r w:rsidRPr="00EE2E91">
        <w:rPr>
          <w:u w:val="single"/>
        </w:rPr>
        <w:t>Wick:</w:t>
      </w:r>
      <w:r>
        <w:t xml:space="preserve"> Measurements by the Admiralty extending over the 13 months of June 1849 to June 1850. No seasonal cycle </w:t>
      </w:r>
      <w:r w:rsidR="00A469DB">
        <w:t xml:space="preserve">of MSL </w:t>
      </w:r>
      <w:r>
        <w:t>correction made as 13 months is close to a yea</w:t>
      </w:r>
      <w:r w:rsidRPr="00D67208">
        <w:rPr>
          <w:color w:val="000000" w:themeColor="text1"/>
        </w:rPr>
        <w:t>r. MTL-MSL adjustment was made using tidal predicti</w:t>
      </w:r>
      <w:r w:rsidR="00D67208" w:rsidRPr="00D67208">
        <w:rPr>
          <w:color w:val="000000" w:themeColor="text1"/>
        </w:rPr>
        <w:t>ons from Wick</w:t>
      </w:r>
      <w:r w:rsidRPr="00D67208">
        <w:rPr>
          <w:color w:val="000000" w:themeColor="text1"/>
        </w:rPr>
        <w:t>.</w:t>
      </w:r>
    </w:p>
    <w:p w:rsidR="00CB790C" w:rsidRDefault="00CB790C">
      <w:r>
        <w:br w:type="page"/>
      </w:r>
    </w:p>
    <w:p w:rsidR="00CB790C" w:rsidRDefault="00CB790C" w:rsidP="00CB790C">
      <w:pPr>
        <w:jc w:val="center"/>
      </w:pPr>
      <w:r>
        <w:lastRenderedPageBreak/>
        <w:t>Appendix 5: The Storms of October-November 1859</w:t>
      </w:r>
    </w:p>
    <w:p w:rsidR="00CB790C" w:rsidRDefault="00CB790C" w:rsidP="00CB790C">
      <w:pPr>
        <w:jc w:val="both"/>
      </w:pPr>
      <w:r>
        <w:t>Figure 1(b) shows that measurements at Birkenhead (station number 3) and Rispond (31) were made in late October and early November 1859. This was one of the stormiest periods in the 19</w:t>
      </w:r>
      <w:r w:rsidRPr="00140C61">
        <w:rPr>
          <w:vertAlign w:val="superscript"/>
        </w:rPr>
        <w:t>th</w:t>
      </w:r>
      <w:r>
        <w:t xml:space="preserve"> century. On the night of 25/26</w:t>
      </w:r>
      <w:r w:rsidRPr="00140C61">
        <w:rPr>
          <w:vertAlign w:val="superscript"/>
        </w:rPr>
        <w:t>th</w:t>
      </w:r>
      <w:r>
        <w:t xml:space="preserve"> October, there was a severe and slow-moving storm in the Irish Sea in which well over 800 people died, including over 460 in the sinking off the coast of Angelsey of the </w:t>
      </w:r>
      <w:r w:rsidRPr="00DD32D5">
        <w:rPr>
          <w:i/>
        </w:rPr>
        <w:t>Royal Charter</w:t>
      </w:r>
      <w:r w:rsidR="00675142">
        <w:t xml:space="preserve"> (Holden &amp; Holden</w:t>
      </w:r>
      <w:r>
        <w:t xml:space="preserve"> 2009). That storm, and another which followed on 1 November, famously led to the routine production of </w:t>
      </w:r>
      <w:r w:rsidR="002F6BBA">
        <w:t xml:space="preserve">synoptic weather charts by </w:t>
      </w:r>
      <w:r>
        <w:t xml:space="preserve">Admiral Robert FitzRoy, and ultimately to the science </w:t>
      </w:r>
      <w:r w:rsidR="00675142">
        <w:t>of weather forecasting (Kington</w:t>
      </w:r>
      <w:r>
        <w:t xml:space="preserve"> 1997).</w:t>
      </w:r>
    </w:p>
    <w:p w:rsidR="00CB790C" w:rsidRDefault="00CB790C" w:rsidP="00CB790C">
      <w:pPr>
        <w:jc w:val="both"/>
      </w:pPr>
      <w:r>
        <w:t>However, the bad weather continued</w:t>
      </w:r>
      <w:r w:rsidR="002F6BBA">
        <w:t xml:space="preserve"> and was experienced thro</w:t>
      </w:r>
      <w:r w:rsidR="00A153AF">
        <w:t>ughout the country (e.g. Thomas</w:t>
      </w:r>
      <w:r w:rsidR="002F6BBA">
        <w:t xml:space="preserve"> 2011)</w:t>
      </w:r>
      <w:r>
        <w:t xml:space="preserve">. In a reference to the </w:t>
      </w:r>
      <w:r w:rsidRPr="0018787E">
        <w:rPr>
          <w:i/>
        </w:rPr>
        <w:t>Royal Charter</w:t>
      </w:r>
      <w:r>
        <w:t xml:space="preserve"> storm, Dobson (1860) remarked “Such were the premonitory symptoms of one of the most remarkable disturbances of the atmosphere in our time, which, beginning on the 19</w:t>
      </w:r>
      <w:r w:rsidRPr="00983BA9">
        <w:rPr>
          <w:vertAlign w:val="superscript"/>
        </w:rPr>
        <w:t>th</w:t>
      </w:r>
      <w:r>
        <w:t xml:space="preserve"> October, did not subside until about the 12</w:t>
      </w:r>
      <w:r w:rsidRPr="00983BA9">
        <w:rPr>
          <w:vertAlign w:val="superscript"/>
        </w:rPr>
        <w:t>th</w:t>
      </w:r>
      <w:r>
        <w:t xml:space="preserve"> November”. Out of 139 vessels lost around the British coast in 1859, 77 were lost between 21</w:t>
      </w:r>
      <w:r w:rsidRPr="00983BA9">
        <w:rPr>
          <w:vertAlign w:val="superscript"/>
        </w:rPr>
        <w:t>st</w:t>
      </w:r>
      <w:r>
        <w:t xml:space="preserve"> October and 9</w:t>
      </w:r>
      <w:r w:rsidRPr="00983BA9">
        <w:rPr>
          <w:vertAlign w:val="superscript"/>
        </w:rPr>
        <w:t>th</w:t>
      </w:r>
      <w:r>
        <w:t xml:space="preserve"> November. Dobson made an analysis of meteorological records during this period from Wakefield (Yorkshire), Stonyhurst College (Lancashire) and Bishop’s Rock Lighthouse (Scilly Isles). He decided they were similar and so included only the barometer and temperature records from Wakefield in his report (Figure SM4). The former correspond closely to that from the 20CR data set (Figure SM5). </w:t>
      </w:r>
      <w:r w:rsidR="002F6BBA">
        <w:t>(</w:t>
      </w:r>
      <w:r>
        <w:t xml:space="preserve">On the other hand, the 6-hourly winds in </w:t>
      </w:r>
      <w:r w:rsidR="00A5524B">
        <w:t>2</w:t>
      </w:r>
      <w:r>
        <w:t>0CR</w:t>
      </w:r>
      <w:r w:rsidR="00A5524B">
        <w:t xml:space="preserve"> for</w:t>
      </w:r>
      <w:r>
        <w:t xml:space="preserve"> this period are much weaker than the</w:t>
      </w:r>
      <w:r w:rsidR="00A5524B">
        <w:t xml:space="preserve"> real ones must have been, due to the </w:t>
      </w:r>
      <w:r w:rsidR="00A97400">
        <w:t xml:space="preserve">20CR </w:t>
      </w:r>
      <w:r w:rsidR="00A5524B">
        <w:t>data set being an average of a 56-member ensemble and the relatively coarse 2° reanalysis grid</w:t>
      </w:r>
      <w:r>
        <w:t>.</w:t>
      </w:r>
      <w:r w:rsidR="002F6BBA">
        <w:t>)</w:t>
      </w:r>
    </w:p>
    <w:p w:rsidR="00CB790C" w:rsidRDefault="00CB790C" w:rsidP="00CB790C">
      <w:pPr>
        <w:jc w:val="both"/>
      </w:pPr>
      <w:r>
        <w:t>The relevance to the present paper is that the OS observers were making measurements throughout this stormy period: between 27</w:t>
      </w:r>
      <w:r w:rsidRPr="00701D66">
        <w:rPr>
          <w:vertAlign w:val="superscript"/>
        </w:rPr>
        <w:t>th</w:t>
      </w:r>
      <w:r>
        <w:t xml:space="preserve"> October – 14</w:t>
      </w:r>
      <w:r w:rsidRPr="00701D66">
        <w:rPr>
          <w:vertAlign w:val="superscript"/>
        </w:rPr>
        <w:t>th</w:t>
      </w:r>
      <w:r>
        <w:t xml:space="preserve"> November at Birkenhead and between 25</w:t>
      </w:r>
      <w:r w:rsidRPr="00701D66">
        <w:rPr>
          <w:vertAlign w:val="superscript"/>
        </w:rPr>
        <w:t>th</w:t>
      </w:r>
      <w:r>
        <w:t xml:space="preserve"> October – 17</w:t>
      </w:r>
      <w:r w:rsidRPr="00701D66">
        <w:rPr>
          <w:vertAlign w:val="superscript"/>
        </w:rPr>
        <w:t>th</w:t>
      </w:r>
      <w:r>
        <w:t xml:space="preserve"> November at Rispond. One can imagine that there must have </w:t>
      </w:r>
      <w:r w:rsidR="00717C74">
        <w:t xml:space="preserve">been </w:t>
      </w:r>
      <w:bookmarkStart w:id="0" w:name="_GoBack"/>
      <w:bookmarkEnd w:id="0"/>
      <w:r>
        <w:t xml:space="preserve">storm surge contributions to the observed sea levels in this period beyond those described by the regressions of Section 3. In addition, there must have been </w:t>
      </w:r>
      <w:r w:rsidR="002F6BBA">
        <w:t>many practical difficulties in</w:t>
      </w:r>
      <w:r>
        <w:t xml:space="preserve"> making reliable tide pole measurements in such conditions.</w:t>
      </w:r>
    </w:p>
    <w:p w:rsidR="00CB790C" w:rsidRDefault="00CB790C" w:rsidP="00CB790C">
      <w:pPr>
        <w:jc w:val="both"/>
      </w:pPr>
      <w:r>
        <w:t>References</w:t>
      </w:r>
    </w:p>
    <w:p w:rsidR="00CB790C" w:rsidRDefault="00A153AF" w:rsidP="00CB790C">
      <w:pPr>
        <w:jc w:val="both"/>
      </w:pPr>
      <w:r>
        <w:t>Dobson, T., 1860.</w:t>
      </w:r>
      <w:r w:rsidR="00CB790C">
        <w:t xml:space="preserve"> On some results of the Ro</w:t>
      </w:r>
      <w:r>
        <w:t>yal Charter storm,</w:t>
      </w:r>
      <w:r w:rsidR="00CB790C">
        <w:t xml:space="preserve"> Proceedings of the Literary and Philosophical Society of Liverpool, during the Fiftieth Session 1860-61, </w:t>
      </w:r>
      <w:r w:rsidR="00CB790C" w:rsidRPr="00A153AF">
        <w:rPr>
          <w:b/>
        </w:rPr>
        <w:t>15,</w:t>
      </w:r>
      <w:r w:rsidR="00CB790C">
        <w:t xml:space="preserve"> 56-64.</w:t>
      </w:r>
    </w:p>
    <w:p w:rsidR="00CB790C" w:rsidRDefault="00CB790C" w:rsidP="00CB790C">
      <w:pPr>
        <w:jc w:val="both"/>
      </w:pPr>
      <w:r>
        <w:t>Holden, C.</w:t>
      </w:r>
      <w:r w:rsidR="00A153AF">
        <w:t xml:space="preserve"> &amp; </w:t>
      </w:r>
      <w:r w:rsidR="00D32D3E">
        <w:t>Holden</w:t>
      </w:r>
      <w:r w:rsidR="00A153AF">
        <w:t>, L., 2009.</w:t>
      </w:r>
      <w:r>
        <w:t xml:space="preserve"> Life and death on the Royal Charter. Calgo Publications. 288pp.</w:t>
      </w:r>
    </w:p>
    <w:p w:rsidR="00CB790C" w:rsidRDefault="00D32D3E" w:rsidP="00CB790C">
      <w:pPr>
        <w:jc w:val="both"/>
      </w:pPr>
      <w:r>
        <w:t>Kington, J.</w:t>
      </w:r>
      <w:r w:rsidR="00A153AF">
        <w:t>, 1997.</w:t>
      </w:r>
      <w:r w:rsidR="00CB790C">
        <w:t xml:space="preserve"> Observing and measuring the weather: a brief history. Chapter 3 (pp. 137-152) in, Climates of the British Isles present, past and future (eds. Hulme, M. and Barrow, E.). London: Routledge. 500pp.</w:t>
      </w:r>
    </w:p>
    <w:p w:rsidR="002F6BBA" w:rsidRPr="002F6BBA" w:rsidRDefault="00A153AF" w:rsidP="002F6BBA">
      <w:pPr>
        <w:autoSpaceDE w:val="0"/>
        <w:autoSpaceDN w:val="0"/>
        <w:adjustRightInd w:val="0"/>
        <w:spacing w:after="0" w:line="240" w:lineRule="auto"/>
        <w:jc w:val="both"/>
        <w:rPr>
          <w:rFonts w:cs="Arial-BoldMT"/>
          <w:bCs/>
        </w:rPr>
      </w:pPr>
      <w:r>
        <w:t>Thomas, H., 2011.</w:t>
      </w:r>
      <w:r w:rsidR="002F6BBA">
        <w:t xml:space="preserve"> Weather and phenological observations at Hurstpierpoint 1850 to 1862.</w:t>
      </w:r>
      <w:r w:rsidR="002F6BBA" w:rsidRPr="002F6BBA">
        <w:t xml:space="preserve"> </w:t>
      </w:r>
      <w:r w:rsidR="002F6BBA" w:rsidRPr="002F6BBA">
        <w:rPr>
          <w:rFonts w:cs="Arial-BoldMT"/>
          <w:bCs/>
        </w:rPr>
        <w:t xml:space="preserve"> </w:t>
      </w:r>
      <w:r w:rsidR="002F6BBA">
        <w:rPr>
          <w:rFonts w:cs="Arial-BoldMT"/>
          <w:bCs/>
        </w:rPr>
        <w:t xml:space="preserve">Royal Meteorological Society, </w:t>
      </w:r>
      <w:r w:rsidR="002F6BBA" w:rsidRPr="002F6BBA">
        <w:rPr>
          <w:rFonts w:cs="Arial-BoldMT"/>
          <w:bCs/>
        </w:rPr>
        <w:t>History of Meteor</w:t>
      </w:r>
      <w:r w:rsidR="002F6BBA">
        <w:rPr>
          <w:rFonts w:cs="Arial-BoldMT"/>
          <w:bCs/>
        </w:rPr>
        <w:t xml:space="preserve">ology and Physical Oceanography </w:t>
      </w:r>
      <w:r w:rsidR="002F6BBA" w:rsidRPr="002F6BBA">
        <w:rPr>
          <w:rFonts w:cs="Arial-BoldMT"/>
          <w:bCs/>
        </w:rPr>
        <w:t>Special Interest Group</w:t>
      </w:r>
      <w:r w:rsidR="002F6BBA">
        <w:rPr>
          <w:rFonts w:cs="Arial-BoldMT"/>
          <w:bCs/>
        </w:rPr>
        <w:t>.</w:t>
      </w:r>
      <w:r w:rsidR="002F6BBA" w:rsidRPr="002F6BBA">
        <w:rPr>
          <w:rFonts w:ascii="Arial-BoldMT" w:hAnsi="Arial-BoldMT" w:cs="Arial-BoldMT"/>
          <w:b/>
          <w:bCs/>
          <w:sz w:val="26"/>
          <w:szCs w:val="26"/>
        </w:rPr>
        <w:t xml:space="preserve"> </w:t>
      </w:r>
      <w:r w:rsidR="002F6BBA" w:rsidRPr="002F6BBA">
        <w:rPr>
          <w:rFonts w:cs="Arial-BoldMT"/>
          <w:bCs/>
        </w:rPr>
        <w:t>38pp.</w:t>
      </w:r>
      <w:r w:rsidR="002F6BBA">
        <w:rPr>
          <w:rFonts w:ascii="Arial-BoldMT" w:hAnsi="Arial-BoldMT" w:cs="Arial-BoldMT"/>
          <w:b/>
          <w:bCs/>
          <w:sz w:val="26"/>
          <w:szCs w:val="26"/>
        </w:rPr>
        <w:t xml:space="preserve"> </w:t>
      </w:r>
      <w:r w:rsidR="002F6BBA" w:rsidRPr="002F6BBA">
        <w:rPr>
          <w:rFonts w:cs="Arial-BoldMT"/>
          <w:bCs/>
        </w:rPr>
        <w:t>ISBN: 978-0-948090-33-2</w:t>
      </w:r>
      <w:r w:rsidR="002F6BBA">
        <w:rPr>
          <w:rFonts w:cs="Arial-BoldMT"/>
          <w:bCs/>
        </w:rPr>
        <w:t>.</w:t>
      </w:r>
    </w:p>
    <w:p w:rsidR="00CB790C" w:rsidRDefault="00CB790C" w:rsidP="00CB790C">
      <w:r>
        <w:br w:type="page"/>
      </w:r>
    </w:p>
    <w:p w:rsidR="00CB790C" w:rsidRDefault="00CB790C" w:rsidP="00CB790C">
      <w:pPr>
        <w:jc w:val="both"/>
      </w:pPr>
      <w:r w:rsidRPr="00BA44B5">
        <w:rPr>
          <w:noProof/>
          <w:lang w:eastAsia="en-GB"/>
        </w:rPr>
        <w:lastRenderedPageBreak/>
        <w:drawing>
          <wp:inline distT="0" distB="0" distL="0" distR="0" wp14:anchorId="3F02FD81" wp14:editId="70C4106E">
            <wp:extent cx="5310000" cy="3733200"/>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0000" cy="3733200"/>
                    </a:xfrm>
                    <a:prstGeom prst="rect">
                      <a:avLst/>
                    </a:prstGeom>
                    <a:noFill/>
                    <a:ln>
                      <a:noFill/>
                    </a:ln>
                  </pic:spPr>
                </pic:pic>
              </a:graphicData>
            </a:graphic>
          </wp:inline>
        </w:drawing>
      </w:r>
    </w:p>
    <w:p w:rsidR="00CB790C" w:rsidRDefault="00CB790C" w:rsidP="00CB790C">
      <w:pPr>
        <w:jc w:val="both"/>
      </w:pPr>
      <w:r>
        <w:t>Figure SM4. The barometer (top, in inches Hg) and temperature record (°F) from Wakefield during October – November 1859 presented by Dobson (1860).</w:t>
      </w:r>
    </w:p>
    <w:p w:rsidR="00CB790C" w:rsidRDefault="00CB790C" w:rsidP="00CB790C">
      <w:pPr>
        <w:jc w:val="both"/>
      </w:pPr>
      <w:r w:rsidRPr="000247B1">
        <w:rPr>
          <w:noProof/>
          <w:lang w:eastAsia="en-GB"/>
        </w:rPr>
        <w:drawing>
          <wp:inline distT="0" distB="0" distL="0" distR="0" wp14:anchorId="2CB7529C" wp14:editId="0FE8EDE3">
            <wp:extent cx="4813200" cy="3502800"/>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3200" cy="3502800"/>
                    </a:xfrm>
                    <a:prstGeom prst="rect">
                      <a:avLst/>
                    </a:prstGeom>
                    <a:noFill/>
                    <a:ln>
                      <a:noFill/>
                    </a:ln>
                  </pic:spPr>
                </pic:pic>
              </a:graphicData>
            </a:graphic>
          </wp:inline>
        </w:drawing>
      </w:r>
    </w:p>
    <w:p w:rsidR="00C775FD" w:rsidRDefault="00CB790C" w:rsidP="00CB790C">
      <w:pPr>
        <w:jc w:val="both"/>
      </w:pPr>
      <w:r>
        <w:t>Figure SM5. Six-hourly values of sea level air pressure (SLP) at Wakefield from the 20CR data set.</w:t>
      </w:r>
    </w:p>
    <w:sectPr w:rsidR="00C775FD" w:rsidSect="00995562">
      <w:footerReference w:type="default" r:id="rId15"/>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D7B" w:rsidRDefault="007F6D7B" w:rsidP="00A3235A">
      <w:pPr>
        <w:spacing w:after="0" w:line="240" w:lineRule="auto"/>
      </w:pPr>
      <w:r>
        <w:separator/>
      </w:r>
    </w:p>
  </w:endnote>
  <w:endnote w:type="continuationSeparator" w:id="0">
    <w:p w:rsidR="007F6D7B" w:rsidRDefault="007F6D7B" w:rsidP="00A32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Arial"/>
    <w:panose1 w:val="00000000000000000000"/>
    <w:charset w:val="00"/>
    <w:family w:val="swiss"/>
    <w:notTrueType/>
    <w:pitch w:val="default"/>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940398"/>
      <w:docPartObj>
        <w:docPartGallery w:val="Page Numbers (Bottom of Page)"/>
        <w:docPartUnique/>
      </w:docPartObj>
    </w:sdtPr>
    <w:sdtEndPr>
      <w:rPr>
        <w:noProof/>
      </w:rPr>
    </w:sdtEndPr>
    <w:sdtContent>
      <w:p w:rsidR="008411A9" w:rsidRDefault="008411A9">
        <w:pPr>
          <w:pStyle w:val="Footer"/>
          <w:jc w:val="center"/>
        </w:pPr>
        <w:r>
          <w:fldChar w:fldCharType="begin"/>
        </w:r>
        <w:r>
          <w:instrText xml:space="preserve"> PAGE   \* MERGEFORMAT </w:instrText>
        </w:r>
        <w:r>
          <w:fldChar w:fldCharType="separate"/>
        </w:r>
        <w:r w:rsidR="00717C74">
          <w:rPr>
            <w:noProof/>
          </w:rPr>
          <w:t>11</w:t>
        </w:r>
        <w:r>
          <w:rPr>
            <w:noProof/>
          </w:rPr>
          <w:fldChar w:fldCharType="end"/>
        </w:r>
      </w:p>
    </w:sdtContent>
  </w:sdt>
  <w:p w:rsidR="008411A9" w:rsidRDefault="0084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D7B" w:rsidRDefault="007F6D7B" w:rsidP="00A3235A">
      <w:pPr>
        <w:spacing w:after="0" w:line="240" w:lineRule="auto"/>
      </w:pPr>
      <w:r>
        <w:separator/>
      </w:r>
    </w:p>
  </w:footnote>
  <w:footnote w:type="continuationSeparator" w:id="0">
    <w:p w:rsidR="007F6D7B" w:rsidRDefault="007F6D7B" w:rsidP="00A32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2C7C"/>
    <w:multiLevelType w:val="hybridMultilevel"/>
    <w:tmpl w:val="8F960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2580"/>
    <w:multiLevelType w:val="hybridMultilevel"/>
    <w:tmpl w:val="80689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7A66A0"/>
    <w:multiLevelType w:val="hybridMultilevel"/>
    <w:tmpl w:val="4FEA33F2"/>
    <w:lvl w:ilvl="0" w:tplc="67AE09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C80A22"/>
    <w:multiLevelType w:val="hybridMultilevel"/>
    <w:tmpl w:val="83FCD4A8"/>
    <w:lvl w:ilvl="0" w:tplc="837C90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E57533"/>
    <w:multiLevelType w:val="hybridMultilevel"/>
    <w:tmpl w:val="7080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77427D"/>
    <w:multiLevelType w:val="hybridMultilevel"/>
    <w:tmpl w:val="0BDE9940"/>
    <w:lvl w:ilvl="0" w:tplc="3F783E36">
      <w:start w:val="1"/>
      <w:numFmt w:val="decimal"/>
      <w:lvlText w:val="(%1)"/>
      <w:lvlJc w:val="left"/>
      <w:pPr>
        <w:ind w:left="855" w:hanging="720"/>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6" w15:restartNumberingAfterBreak="0">
    <w:nsid w:val="7B414C0B"/>
    <w:multiLevelType w:val="hybridMultilevel"/>
    <w:tmpl w:val="2F60F1F4"/>
    <w:lvl w:ilvl="0" w:tplc="209A1182">
      <w:start w:val="1"/>
      <w:numFmt w:val="decimal"/>
      <w:lvlText w:val="(%1)"/>
      <w:lvlJc w:val="left"/>
      <w:pPr>
        <w:ind w:left="-102" w:hanging="360"/>
      </w:pPr>
      <w:rPr>
        <w:rFonts w:hint="default"/>
      </w:rPr>
    </w:lvl>
    <w:lvl w:ilvl="1" w:tplc="08090019" w:tentative="1">
      <w:start w:val="1"/>
      <w:numFmt w:val="lowerLetter"/>
      <w:lvlText w:val="%2."/>
      <w:lvlJc w:val="left"/>
      <w:pPr>
        <w:ind w:left="618" w:hanging="360"/>
      </w:pPr>
    </w:lvl>
    <w:lvl w:ilvl="2" w:tplc="0809001B" w:tentative="1">
      <w:start w:val="1"/>
      <w:numFmt w:val="lowerRoman"/>
      <w:lvlText w:val="%3."/>
      <w:lvlJc w:val="right"/>
      <w:pPr>
        <w:ind w:left="1338" w:hanging="180"/>
      </w:pPr>
    </w:lvl>
    <w:lvl w:ilvl="3" w:tplc="0809000F" w:tentative="1">
      <w:start w:val="1"/>
      <w:numFmt w:val="decimal"/>
      <w:lvlText w:val="%4."/>
      <w:lvlJc w:val="left"/>
      <w:pPr>
        <w:ind w:left="2058" w:hanging="360"/>
      </w:pPr>
    </w:lvl>
    <w:lvl w:ilvl="4" w:tplc="08090019" w:tentative="1">
      <w:start w:val="1"/>
      <w:numFmt w:val="lowerLetter"/>
      <w:lvlText w:val="%5."/>
      <w:lvlJc w:val="left"/>
      <w:pPr>
        <w:ind w:left="2778" w:hanging="360"/>
      </w:pPr>
    </w:lvl>
    <w:lvl w:ilvl="5" w:tplc="0809001B" w:tentative="1">
      <w:start w:val="1"/>
      <w:numFmt w:val="lowerRoman"/>
      <w:lvlText w:val="%6."/>
      <w:lvlJc w:val="right"/>
      <w:pPr>
        <w:ind w:left="3498" w:hanging="180"/>
      </w:pPr>
    </w:lvl>
    <w:lvl w:ilvl="6" w:tplc="0809000F" w:tentative="1">
      <w:start w:val="1"/>
      <w:numFmt w:val="decimal"/>
      <w:lvlText w:val="%7."/>
      <w:lvlJc w:val="left"/>
      <w:pPr>
        <w:ind w:left="4218" w:hanging="360"/>
      </w:pPr>
    </w:lvl>
    <w:lvl w:ilvl="7" w:tplc="08090019" w:tentative="1">
      <w:start w:val="1"/>
      <w:numFmt w:val="lowerLetter"/>
      <w:lvlText w:val="%8."/>
      <w:lvlJc w:val="left"/>
      <w:pPr>
        <w:ind w:left="4938" w:hanging="360"/>
      </w:pPr>
    </w:lvl>
    <w:lvl w:ilvl="8" w:tplc="0809001B" w:tentative="1">
      <w:start w:val="1"/>
      <w:numFmt w:val="lowerRoman"/>
      <w:lvlText w:val="%9."/>
      <w:lvlJc w:val="right"/>
      <w:pPr>
        <w:ind w:left="5658" w:hanging="180"/>
      </w:p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800"/>
    <w:rsid w:val="00004380"/>
    <w:rsid w:val="00006950"/>
    <w:rsid w:val="00013727"/>
    <w:rsid w:val="00022F23"/>
    <w:rsid w:val="000347CB"/>
    <w:rsid w:val="00043D45"/>
    <w:rsid w:val="000503F6"/>
    <w:rsid w:val="00056035"/>
    <w:rsid w:val="00060178"/>
    <w:rsid w:val="000611B6"/>
    <w:rsid w:val="000626F1"/>
    <w:rsid w:val="000628A2"/>
    <w:rsid w:val="00063FD9"/>
    <w:rsid w:val="00066AD3"/>
    <w:rsid w:val="0007021E"/>
    <w:rsid w:val="00073C19"/>
    <w:rsid w:val="00073D7A"/>
    <w:rsid w:val="000977A6"/>
    <w:rsid w:val="000B48F1"/>
    <w:rsid w:val="000C1C0B"/>
    <w:rsid w:val="000C5A90"/>
    <w:rsid w:val="000D15D7"/>
    <w:rsid w:val="000E035D"/>
    <w:rsid w:val="000F7312"/>
    <w:rsid w:val="001070AD"/>
    <w:rsid w:val="00110AE3"/>
    <w:rsid w:val="00120925"/>
    <w:rsid w:val="00124133"/>
    <w:rsid w:val="00131DA6"/>
    <w:rsid w:val="00164BFA"/>
    <w:rsid w:val="001706FC"/>
    <w:rsid w:val="001761F7"/>
    <w:rsid w:val="001812DB"/>
    <w:rsid w:val="00184CF9"/>
    <w:rsid w:val="00186F76"/>
    <w:rsid w:val="00193EAA"/>
    <w:rsid w:val="001A166A"/>
    <w:rsid w:val="001B155C"/>
    <w:rsid w:val="001C4E30"/>
    <w:rsid w:val="001E0B05"/>
    <w:rsid w:val="001E6BE6"/>
    <w:rsid w:val="001F7224"/>
    <w:rsid w:val="00231AF0"/>
    <w:rsid w:val="00234A4C"/>
    <w:rsid w:val="00252A6E"/>
    <w:rsid w:val="0025467D"/>
    <w:rsid w:val="002566B7"/>
    <w:rsid w:val="00275F06"/>
    <w:rsid w:val="00290190"/>
    <w:rsid w:val="002A5326"/>
    <w:rsid w:val="002C79F1"/>
    <w:rsid w:val="002D0C1E"/>
    <w:rsid w:val="002D3728"/>
    <w:rsid w:val="002D3909"/>
    <w:rsid w:val="002F5090"/>
    <w:rsid w:val="002F58EC"/>
    <w:rsid w:val="002F69E3"/>
    <w:rsid w:val="002F6BBA"/>
    <w:rsid w:val="00305CC6"/>
    <w:rsid w:val="00306E9C"/>
    <w:rsid w:val="00317E01"/>
    <w:rsid w:val="003508E5"/>
    <w:rsid w:val="00351653"/>
    <w:rsid w:val="00351D04"/>
    <w:rsid w:val="003602C4"/>
    <w:rsid w:val="00380ED3"/>
    <w:rsid w:val="003A12C5"/>
    <w:rsid w:val="003A6BD1"/>
    <w:rsid w:val="003A7342"/>
    <w:rsid w:val="003C11BF"/>
    <w:rsid w:val="003C6643"/>
    <w:rsid w:val="003D1064"/>
    <w:rsid w:val="003E5F2C"/>
    <w:rsid w:val="00410671"/>
    <w:rsid w:val="00411287"/>
    <w:rsid w:val="004153FD"/>
    <w:rsid w:val="004227E2"/>
    <w:rsid w:val="00424809"/>
    <w:rsid w:val="004260D2"/>
    <w:rsid w:val="004306B2"/>
    <w:rsid w:val="004502CA"/>
    <w:rsid w:val="0046554A"/>
    <w:rsid w:val="004711AF"/>
    <w:rsid w:val="004821AB"/>
    <w:rsid w:val="00485FC7"/>
    <w:rsid w:val="00486F08"/>
    <w:rsid w:val="00495F80"/>
    <w:rsid w:val="004B2181"/>
    <w:rsid w:val="004B398A"/>
    <w:rsid w:val="004B4494"/>
    <w:rsid w:val="004B545D"/>
    <w:rsid w:val="004C4890"/>
    <w:rsid w:val="004E2A12"/>
    <w:rsid w:val="004E7DAF"/>
    <w:rsid w:val="004F1E12"/>
    <w:rsid w:val="0050011A"/>
    <w:rsid w:val="00500BF8"/>
    <w:rsid w:val="0050350A"/>
    <w:rsid w:val="00503E04"/>
    <w:rsid w:val="0050570F"/>
    <w:rsid w:val="005178F9"/>
    <w:rsid w:val="00517BC2"/>
    <w:rsid w:val="00522B39"/>
    <w:rsid w:val="005367D1"/>
    <w:rsid w:val="005413E4"/>
    <w:rsid w:val="0055152D"/>
    <w:rsid w:val="00552FD5"/>
    <w:rsid w:val="00560510"/>
    <w:rsid w:val="00571575"/>
    <w:rsid w:val="00580EFC"/>
    <w:rsid w:val="0058137E"/>
    <w:rsid w:val="00582EC6"/>
    <w:rsid w:val="005919E0"/>
    <w:rsid w:val="005A6C0C"/>
    <w:rsid w:val="005B2C0E"/>
    <w:rsid w:val="005C5A81"/>
    <w:rsid w:val="005D16AE"/>
    <w:rsid w:val="005D4CD8"/>
    <w:rsid w:val="005E28E0"/>
    <w:rsid w:val="005F11CC"/>
    <w:rsid w:val="005F14A3"/>
    <w:rsid w:val="00602CCD"/>
    <w:rsid w:val="00602E33"/>
    <w:rsid w:val="0062217D"/>
    <w:rsid w:val="00633837"/>
    <w:rsid w:val="006343C4"/>
    <w:rsid w:val="00640FA0"/>
    <w:rsid w:val="00675142"/>
    <w:rsid w:val="0068163F"/>
    <w:rsid w:val="00691969"/>
    <w:rsid w:val="006A6101"/>
    <w:rsid w:val="006B6672"/>
    <w:rsid w:val="006C63F1"/>
    <w:rsid w:val="006C65D9"/>
    <w:rsid w:val="006D20DB"/>
    <w:rsid w:val="006D3935"/>
    <w:rsid w:val="006E0F43"/>
    <w:rsid w:val="006F0CCE"/>
    <w:rsid w:val="00701B27"/>
    <w:rsid w:val="00705B09"/>
    <w:rsid w:val="00714C19"/>
    <w:rsid w:val="00717C74"/>
    <w:rsid w:val="0072437C"/>
    <w:rsid w:val="007445B4"/>
    <w:rsid w:val="00763C08"/>
    <w:rsid w:val="007A05FC"/>
    <w:rsid w:val="007A3747"/>
    <w:rsid w:val="007A49A8"/>
    <w:rsid w:val="007A4E80"/>
    <w:rsid w:val="007B565D"/>
    <w:rsid w:val="007E63AE"/>
    <w:rsid w:val="007F3C0F"/>
    <w:rsid w:val="007F6D7B"/>
    <w:rsid w:val="00801527"/>
    <w:rsid w:val="008038EA"/>
    <w:rsid w:val="00807720"/>
    <w:rsid w:val="00811D7E"/>
    <w:rsid w:val="00835CD6"/>
    <w:rsid w:val="008411A9"/>
    <w:rsid w:val="00842D84"/>
    <w:rsid w:val="00843DC3"/>
    <w:rsid w:val="00853779"/>
    <w:rsid w:val="00854B2F"/>
    <w:rsid w:val="008759D1"/>
    <w:rsid w:val="008767BF"/>
    <w:rsid w:val="008911F0"/>
    <w:rsid w:val="00893C4A"/>
    <w:rsid w:val="008A0F72"/>
    <w:rsid w:val="008B5C95"/>
    <w:rsid w:val="008C0B0B"/>
    <w:rsid w:val="008C2044"/>
    <w:rsid w:val="008C74B5"/>
    <w:rsid w:val="008D677C"/>
    <w:rsid w:val="008E1083"/>
    <w:rsid w:val="008F0921"/>
    <w:rsid w:val="008F3695"/>
    <w:rsid w:val="009077D5"/>
    <w:rsid w:val="00917D6C"/>
    <w:rsid w:val="00931A2C"/>
    <w:rsid w:val="009350D0"/>
    <w:rsid w:val="00936A8A"/>
    <w:rsid w:val="0094403C"/>
    <w:rsid w:val="00953605"/>
    <w:rsid w:val="0096198A"/>
    <w:rsid w:val="00970806"/>
    <w:rsid w:val="00971273"/>
    <w:rsid w:val="00974CE7"/>
    <w:rsid w:val="00982DB5"/>
    <w:rsid w:val="00983272"/>
    <w:rsid w:val="0098527C"/>
    <w:rsid w:val="00986EDC"/>
    <w:rsid w:val="00995562"/>
    <w:rsid w:val="009A62AC"/>
    <w:rsid w:val="009A683F"/>
    <w:rsid w:val="009B2C23"/>
    <w:rsid w:val="009D2A86"/>
    <w:rsid w:val="009D787E"/>
    <w:rsid w:val="009E2512"/>
    <w:rsid w:val="00A03099"/>
    <w:rsid w:val="00A07320"/>
    <w:rsid w:val="00A153AF"/>
    <w:rsid w:val="00A30A4C"/>
    <w:rsid w:val="00A3235A"/>
    <w:rsid w:val="00A361B7"/>
    <w:rsid w:val="00A44697"/>
    <w:rsid w:val="00A469DB"/>
    <w:rsid w:val="00A51539"/>
    <w:rsid w:val="00A51B7D"/>
    <w:rsid w:val="00A538A4"/>
    <w:rsid w:val="00A5524B"/>
    <w:rsid w:val="00A74E4B"/>
    <w:rsid w:val="00A90E31"/>
    <w:rsid w:val="00A97400"/>
    <w:rsid w:val="00AA4B5D"/>
    <w:rsid w:val="00AE25DB"/>
    <w:rsid w:val="00AE46D1"/>
    <w:rsid w:val="00AE5697"/>
    <w:rsid w:val="00AE6DC0"/>
    <w:rsid w:val="00B1262C"/>
    <w:rsid w:val="00B32F55"/>
    <w:rsid w:val="00B374BD"/>
    <w:rsid w:val="00B47AD9"/>
    <w:rsid w:val="00B53D0F"/>
    <w:rsid w:val="00B63619"/>
    <w:rsid w:val="00B71548"/>
    <w:rsid w:val="00B84DE0"/>
    <w:rsid w:val="00B86312"/>
    <w:rsid w:val="00B86678"/>
    <w:rsid w:val="00B97B2F"/>
    <w:rsid w:val="00B97BC7"/>
    <w:rsid w:val="00BC1C0B"/>
    <w:rsid w:val="00BC39F1"/>
    <w:rsid w:val="00BC4506"/>
    <w:rsid w:val="00BC4F9E"/>
    <w:rsid w:val="00BD6A30"/>
    <w:rsid w:val="00BE1E44"/>
    <w:rsid w:val="00BE7CF5"/>
    <w:rsid w:val="00BF012B"/>
    <w:rsid w:val="00BF3D87"/>
    <w:rsid w:val="00C04B9E"/>
    <w:rsid w:val="00C30CA0"/>
    <w:rsid w:val="00C37B40"/>
    <w:rsid w:val="00C43837"/>
    <w:rsid w:val="00C466E4"/>
    <w:rsid w:val="00C66D4E"/>
    <w:rsid w:val="00C775FD"/>
    <w:rsid w:val="00C90676"/>
    <w:rsid w:val="00C9641A"/>
    <w:rsid w:val="00C96E8E"/>
    <w:rsid w:val="00CA2AD3"/>
    <w:rsid w:val="00CB4271"/>
    <w:rsid w:val="00CB790C"/>
    <w:rsid w:val="00CC537F"/>
    <w:rsid w:val="00CD1AC9"/>
    <w:rsid w:val="00CD46BE"/>
    <w:rsid w:val="00CE5E5C"/>
    <w:rsid w:val="00CF3A28"/>
    <w:rsid w:val="00CF7E71"/>
    <w:rsid w:val="00D01495"/>
    <w:rsid w:val="00D02CC7"/>
    <w:rsid w:val="00D306F2"/>
    <w:rsid w:val="00D32D3E"/>
    <w:rsid w:val="00D45D0F"/>
    <w:rsid w:val="00D56778"/>
    <w:rsid w:val="00D62895"/>
    <w:rsid w:val="00D67208"/>
    <w:rsid w:val="00D726C2"/>
    <w:rsid w:val="00D87BBD"/>
    <w:rsid w:val="00D93888"/>
    <w:rsid w:val="00DA4E0C"/>
    <w:rsid w:val="00DB2C3F"/>
    <w:rsid w:val="00DB6601"/>
    <w:rsid w:val="00DD02E0"/>
    <w:rsid w:val="00DD1F1D"/>
    <w:rsid w:val="00DD3DAD"/>
    <w:rsid w:val="00DE1800"/>
    <w:rsid w:val="00DE54E9"/>
    <w:rsid w:val="00DF3E7E"/>
    <w:rsid w:val="00E02FCF"/>
    <w:rsid w:val="00E078D3"/>
    <w:rsid w:val="00E14B58"/>
    <w:rsid w:val="00E14E15"/>
    <w:rsid w:val="00E16E10"/>
    <w:rsid w:val="00E24CC1"/>
    <w:rsid w:val="00E26B12"/>
    <w:rsid w:val="00E32E39"/>
    <w:rsid w:val="00E35E03"/>
    <w:rsid w:val="00E41297"/>
    <w:rsid w:val="00E46D18"/>
    <w:rsid w:val="00E56439"/>
    <w:rsid w:val="00E73C1A"/>
    <w:rsid w:val="00E7638B"/>
    <w:rsid w:val="00E839B3"/>
    <w:rsid w:val="00E8591D"/>
    <w:rsid w:val="00EA0907"/>
    <w:rsid w:val="00EA1C99"/>
    <w:rsid w:val="00EB0ED8"/>
    <w:rsid w:val="00EB1863"/>
    <w:rsid w:val="00ED2C47"/>
    <w:rsid w:val="00ED6358"/>
    <w:rsid w:val="00ED7F07"/>
    <w:rsid w:val="00EE13EC"/>
    <w:rsid w:val="00EE2E91"/>
    <w:rsid w:val="00EE6AF3"/>
    <w:rsid w:val="00EF5905"/>
    <w:rsid w:val="00F17147"/>
    <w:rsid w:val="00F20E51"/>
    <w:rsid w:val="00F2749C"/>
    <w:rsid w:val="00F34093"/>
    <w:rsid w:val="00F447F8"/>
    <w:rsid w:val="00F55E6D"/>
    <w:rsid w:val="00F600A6"/>
    <w:rsid w:val="00F65E2E"/>
    <w:rsid w:val="00F82640"/>
    <w:rsid w:val="00F82D2D"/>
    <w:rsid w:val="00F931C9"/>
    <w:rsid w:val="00FA5A52"/>
    <w:rsid w:val="00FA67C6"/>
    <w:rsid w:val="00FA7134"/>
    <w:rsid w:val="00FB213E"/>
    <w:rsid w:val="00FB7654"/>
    <w:rsid w:val="00FC33CA"/>
    <w:rsid w:val="00FC3EDA"/>
    <w:rsid w:val="00FD7B43"/>
    <w:rsid w:val="00FE0529"/>
    <w:rsid w:val="00FE217E"/>
    <w:rsid w:val="00FE3D96"/>
    <w:rsid w:val="00FF13BA"/>
    <w:rsid w:val="00FF5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FBE31"/>
  <w15:chartTrackingRefBased/>
  <w15:docId w15:val="{54845C05-C851-4408-8CD0-D0C91314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527"/>
    <w:rPr>
      <w:color w:val="0563C1" w:themeColor="hyperlink"/>
      <w:u w:val="single"/>
    </w:rPr>
  </w:style>
  <w:style w:type="paragraph" w:styleId="ListParagraph">
    <w:name w:val="List Paragraph"/>
    <w:basedOn w:val="Normal"/>
    <w:uiPriority w:val="34"/>
    <w:qFormat/>
    <w:rsid w:val="00801527"/>
    <w:pPr>
      <w:ind w:left="720"/>
      <w:contextualSpacing/>
    </w:pPr>
  </w:style>
  <w:style w:type="character" w:styleId="PlaceholderText">
    <w:name w:val="Placeholder Text"/>
    <w:basedOn w:val="DefaultParagraphFont"/>
    <w:uiPriority w:val="99"/>
    <w:semiHidden/>
    <w:rsid w:val="00B47AD9"/>
    <w:rPr>
      <w:color w:val="808080"/>
    </w:rPr>
  </w:style>
  <w:style w:type="paragraph" w:styleId="Header">
    <w:name w:val="header"/>
    <w:basedOn w:val="Normal"/>
    <w:link w:val="HeaderChar"/>
    <w:uiPriority w:val="99"/>
    <w:unhideWhenUsed/>
    <w:rsid w:val="00A32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5A"/>
  </w:style>
  <w:style w:type="paragraph" w:styleId="Footer">
    <w:name w:val="footer"/>
    <w:basedOn w:val="Normal"/>
    <w:link w:val="FooterChar"/>
    <w:uiPriority w:val="99"/>
    <w:unhideWhenUsed/>
    <w:rsid w:val="00A32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527585">
      <w:bodyDiv w:val="1"/>
      <w:marLeft w:val="0"/>
      <w:marRight w:val="0"/>
      <w:marTop w:val="0"/>
      <w:marBottom w:val="0"/>
      <w:divBdr>
        <w:top w:val="none" w:sz="0" w:space="0" w:color="auto"/>
        <w:left w:val="none" w:sz="0" w:space="0" w:color="auto"/>
        <w:bottom w:val="none" w:sz="0" w:space="0" w:color="auto"/>
        <w:right w:val="none" w:sz="0" w:space="0" w:color="auto"/>
      </w:divBdr>
    </w:div>
    <w:div w:id="1039863675">
      <w:bodyDiv w:val="1"/>
      <w:marLeft w:val="0"/>
      <w:marRight w:val="0"/>
      <w:marTop w:val="0"/>
      <w:marBottom w:val="0"/>
      <w:divBdr>
        <w:top w:val="none" w:sz="0" w:space="0" w:color="auto"/>
        <w:left w:val="none" w:sz="0" w:space="0" w:color="auto"/>
        <w:bottom w:val="none" w:sz="0" w:space="0" w:color="auto"/>
        <w:right w:val="none" w:sz="0" w:space="0" w:color="auto"/>
      </w:divBdr>
    </w:div>
    <w:div w:id="1516074097">
      <w:bodyDiv w:val="1"/>
      <w:marLeft w:val="0"/>
      <w:marRight w:val="0"/>
      <w:marTop w:val="0"/>
      <w:marBottom w:val="0"/>
      <w:divBdr>
        <w:top w:val="none" w:sz="0" w:space="0" w:color="auto"/>
        <w:left w:val="none" w:sz="0" w:space="0" w:color="auto"/>
        <w:bottom w:val="none" w:sz="0" w:space="0" w:color="auto"/>
        <w:right w:val="none" w:sz="0" w:space="0" w:color="auto"/>
      </w:divBdr>
    </w:div>
    <w:div w:id="174347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bench-marks.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dnancesurvey.co.uk/gps/legacy-control-information/liverpool-to-newly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smsl.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3604</TotalTime>
  <Pages>11</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Woodworth, Philip L.</dc:creator>
  <cp:keywords/>
  <dc:description/>
  <cp:lastModifiedBy>Woodworth, Philip L.</cp:lastModifiedBy>
  <cp:revision>185</cp:revision>
  <cp:lastPrinted>2017-09-14T12:54:00Z</cp:lastPrinted>
  <dcterms:created xsi:type="dcterms:W3CDTF">2017-06-04T13:55:00Z</dcterms:created>
  <dcterms:modified xsi:type="dcterms:W3CDTF">2017-11-30T10:44:00Z</dcterms:modified>
</cp:coreProperties>
</file>