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B08D7" w14:textId="77777777" w:rsidR="009867A7" w:rsidRPr="00180A58" w:rsidRDefault="00906A79" w:rsidP="001315EC">
      <w:pPr>
        <w:spacing w:after="120" w:line="480" w:lineRule="auto"/>
        <w:rPr>
          <w:rFonts w:ascii="Times New Roman" w:hAnsi="Times New Roman"/>
          <w:b/>
          <w:sz w:val="24"/>
          <w:szCs w:val="24"/>
        </w:rPr>
      </w:pPr>
      <w:bookmarkStart w:id="0" w:name="_GoBack"/>
      <w:bookmarkEnd w:id="0"/>
      <w:r w:rsidRPr="00180A58">
        <w:rPr>
          <w:rFonts w:ascii="Times New Roman" w:hAnsi="Times New Roman"/>
          <w:b/>
          <w:sz w:val="24"/>
          <w:szCs w:val="24"/>
        </w:rPr>
        <w:t>T</w:t>
      </w:r>
      <w:r w:rsidR="00782397" w:rsidRPr="00180A58">
        <w:rPr>
          <w:rFonts w:ascii="Times New Roman" w:hAnsi="Times New Roman"/>
          <w:b/>
          <w:sz w:val="24"/>
          <w:szCs w:val="24"/>
        </w:rPr>
        <w:t>itle</w:t>
      </w:r>
    </w:p>
    <w:p w14:paraId="7D2EF718" w14:textId="77777777" w:rsidR="009867A7" w:rsidRPr="00180A58" w:rsidRDefault="009867A7" w:rsidP="001315EC">
      <w:pPr>
        <w:spacing w:after="120" w:line="480" w:lineRule="auto"/>
        <w:rPr>
          <w:rFonts w:ascii="Times New Roman" w:hAnsi="Times New Roman"/>
          <w:sz w:val="24"/>
          <w:szCs w:val="24"/>
        </w:rPr>
      </w:pPr>
      <w:r w:rsidRPr="00180A58">
        <w:rPr>
          <w:rFonts w:ascii="Times New Roman" w:hAnsi="Times New Roman"/>
          <w:sz w:val="24"/>
          <w:szCs w:val="24"/>
        </w:rPr>
        <w:t xml:space="preserve">Metabolic costs imposed by hydrostatic pressure constrain bathymetric range in the lithodid crab </w:t>
      </w:r>
      <w:r w:rsidRPr="00180A58">
        <w:rPr>
          <w:rFonts w:ascii="Times New Roman" w:hAnsi="Times New Roman"/>
          <w:i/>
          <w:sz w:val="24"/>
          <w:szCs w:val="24"/>
        </w:rPr>
        <w:t>Lithodes maja</w:t>
      </w:r>
    </w:p>
    <w:p w14:paraId="0DCA4F81" w14:textId="77777777" w:rsidR="009867A7" w:rsidRPr="00180A58" w:rsidRDefault="009867A7" w:rsidP="001315EC">
      <w:pPr>
        <w:spacing w:after="120" w:line="480" w:lineRule="auto"/>
        <w:rPr>
          <w:rFonts w:ascii="Times New Roman" w:hAnsi="Times New Roman"/>
          <w:sz w:val="24"/>
          <w:szCs w:val="24"/>
        </w:rPr>
      </w:pPr>
    </w:p>
    <w:p w14:paraId="2558BE0A" w14:textId="77777777" w:rsidR="00B1428E" w:rsidRPr="00180A58" w:rsidRDefault="00B1428E" w:rsidP="00B1428E">
      <w:pPr>
        <w:spacing w:after="120" w:line="480" w:lineRule="auto"/>
        <w:rPr>
          <w:rFonts w:ascii="Times New Roman" w:hAnsi="Times New Roman"/>
          <w:b/>
          <w:sz w:val="24"/>
          <w:szCs w:val="24"/>
        </w:rPr>
      </w:pPr>
      <w:r w:rsidRPr="00180A58">
        <w:rPr>
          <w:rFonts w:ascii="Times New Roman" w:hAnsi="Times New Roman"/>
          <w:b/>
          <w:sz w:val="24"/>
          <w:szCs w:val="24"/>
        </w:rPr>
        <w:t>R</w:t>
      </w:r>
      <w:r w:rsidR="00782397" w:rsidRPr="00180A58">
        <w:rPr>
          <w:rFonts w:ascii="Times New Roman" w:hAnsi="Times New Roman"/>
          <w:b/>
          <w:sz w:val="24"/>
          <w:szCs w:val="24"/>
        </w:rPr>
        <w:t>unning title</w:t>
      </w:r>
    </w:p>
    <w:p w14:paraId="587F459F" w14:textId="77777777" w:rsidR="00B1428E" w:rsidRPr="00180A58" w:rsidRDefault="00B1428E" w:rsidP="00B1428E">
      <w:pPr>
        <w:spacing w:after="120" w:line="480" w:lineRule="auto"/>
        <w:rPr>
          <w:rFonts w:ascii="Times New Roman" w:hAnsi="Times New Roman"/>
          <w:sz w:val="24"/>
          <w:szCs w:val="24"/>
        </w:rPr>
      </w:pPr>
      <w:r w:rsidRPr="00180A58">
        <w:rPr>
          <w:rFonts w:ascii="Times New Roman" w:hAnsi="Times New Roman"/>
          <w:sz w:val="24"/>
          <w:szCs w:val="24"/>
        </w:rPr>
        <w:t>Hyperbaric limitation of depth range</w:t>
      </w:r>
    </w:p>
    <w:p w14:paraId="259EC340" w14:textId="77777777" w:rsidR="00B1428E" w:rsidRPr="00180A58" w:rsidRDefault="00B1428E" w:rsidP="001315EC">
      <w:pPr>
        <w:spacing w:after="120" w:line="480" w:lineRule="auto"/>
        <w:rPr>
          <w:rFonts w:ascii="Times New Roman" w:hAnsi="Times New Roman"/>
          <w:sz w:val="24"/>
          <w:szCs w:val="24"/>
        </w:rPr>
      </w:pPr>
    </w:p>
    <w:p w14:paraId="56B52399" w14:textId="77777777" w:rsidR="009867A7" w:rsidRPr="00180A58" w:rsidRDefault="00782397" w:rsidP="001315EC">
      <w:pPr>
        <w:spacing w:after="120" w:line="480" w:lineRule="auto"/>
        <w:rPr>
          <w:rFonts w:ascii="Times New Roman" w:hAnsi="Times New Roman"/>
          <w:b/>
          <w:sz w:val="24"/>
          <w:szCs w:val="24"/>
        </w:rPr>
      </w:pPr>
      <w:r w:rsidRPr="00180A58">
        <w:rPr>
          <w:rFonts w:ascii="Times New Roman" w:hAnsi="Times New Roman"/>
          <w:b/>
          <w:sz w:val="24"/>
          <w:szCs w:val="24"/>
        </w:rPr>
        <w:t>Authors</w:t>
      </w:r>
    </w:p>
    <w:p w14:paraId="7E238B01" w14:textId="77777777" w:rsidR="009867A7" w:rsidRPr="00180A58" w:rsidRDefault="009867A7" w:rsidP="001315EC">
      <w:pPr>
        <w:spacing w:after="120" w:line="480" w:lineRule="auto"/>
        <w:rPr>
          <w:rFonts w:ascii="Times New Roman" w:hAnsi="Times New Roman"/>
          <w:sz w:val="24"/>
          <w:szCs w:val="24"/>
        </w:rPr>
      </w:pPr>
      <w:r w:rsidRPr="00180A58">
        <w:rPr>
          <w:rFonts w:ascii="Times New Roman" w:hAnsi="Times New Roman"/>
          <w:sz w:val="24"/>
          <w:szCs w:val="24"/>
        </w:rPr>
        <w:t>Alastair Brown</w:t>
      </w:r>
      <w:r w:rsidRPr="00180A58">
        <w:rPr>
          <w:rFonts w:ascii="Times New Roman" w:hAnsi="Times New Roman"/>
          <w:sz w:val="24"/>
          <w:szCs w:val="24"/>
          <w:vertAlign w:val="superscript"/>
        </w:rPr>
        <w:t>1</w:t>
      </w:r>
      <w:r w:rsidRPr="00180A58">
        <w:rPr>
          <w:rFonts w:ascii="Times New Roman" w:hAnsi="Times New Roman"/>
          <w:sz w:val="24"/>
          <w:szCs w:val="24"/>
        </w:rPr>
        <w:t>, Sven Thatje</w:t>
      </w:r>
      <w:r w:rsidRPr="00180A58">
        <w:rPr>
          <w:rFonts w:ascii="Times New Roman" w:hAnsi="Times New Roman"/>
          <w:sz w:val="24"/>
          <w:szCs w:val="24"/>
          <w:vertAlign w:val="superscript"/>
        </w:rPr>
        <w:t>1</w:t>
      </w:r>
      <w:r w:rsidRPr="00180A58">
        <w:rPr>
          <w:rFonts w:ascii="Times New Roman" w:hAnsi="Times New Roman"/>
          <w:sz w:val="24"/>
          <w:szCs w:val="24"/>
        </w:rPr>
        <w:t>, James P. Morris</w:t>
      </w:r>
      <w:r w:rsidRPr="00180A58">
        <w:rPr>
          <w:rFonts w:ascii="Times New Roman" w:hAnsi="Times New Roman"/>
          <w:sz w:val="24"/>
          <w:szCs w:val="24"/>
          <w:vertAlign w:val="superscript"/>
        </w:rPr>
        <w:t>1</w:t>
      </w:r>
      <w:r w:rsidRPr="00180A58">
        <w:rPr>
          <w:rFonts w:ascii="Times New Roman" w:hAnsi="Times New Roman"/>
          <w:sz w:val="24"/>
          <w:szCs w:val="24"/>
        </w:rPr>
        <w:t>†, Andrew Oliphant</w:t>
      </w:r>
      <w:r w:rsidRPr="00180A58">
        <w:rPr>
          <w:rFonts w:ascii="Times New Roman" w:hAnsi="Times New Roman"/>
          <w:sz w:val="24"/>
          <w:szCs w:val="24"/>
          <w:vertAlign w:val="superscript"/>
        </w:rPr>
        <w:t>1</w:t>
      </w:r>
      <w:r w:rsidRPr="00180A58">
        <w:rPr>
          <w:rFonts w:ascii="Times New Roman" w:hAnsi="Times New Roman"/>
          <w:sz w:val="24"/>
          <w:szCs w:val="24"/>
        </w:rPr>
        <w:t>‡, Elizabeth A. Morgan</w:t>
      </w:r>
      <w:r w:rsidRPr="00180A58">
        <w:rPr>
          <w:rFonts w:ascii="Times New Roman" w:hAnsi="Times New Roman"/>
          <w:sz w:val="24"/>
          <w:szCs w:val="24"/>
          <w:vertAlign w:val="superscript"/>
        </w:rPr>
        <w:t>1</w:t>
      </w:r>
      <w:r w:rsidRPr="00180A58">
        <w:rPr>
          <w:rFonts w:ascii="Times New Roman" w:hAnsi="Times New Roman"/>
          <w:sz w:val="24"/>
          <w:szCs w:val="24"/>
        </w:rPr>
        <w:t>, Chris Hauton</w:t>
      </w:r>
      <w:r w:rsidRPr="00180A58">
        <w:rPr>
          <w:rFonts w:ascii="Times New Roman" w:hAnsi="Times New Roman"/>
          <w:sz w:val="24"/>
          <w:szCs w:val="24"/>
          <w:vertAlign w:val="superscript"/>
        </w:rPr>
        <w:t>1</w:t>
      </w:r>
      <w:r w:rsidRPr="00180A58">
        <w:rPr>
          <w:rFonts w:ascii="Times New Roman" w:hAnsi="Times New Roman"/>
          <w:sz w:val="24"/>
          <w:szCs w:val="24"/>
        </w:rPr>
        <w:t>, Daniel O. B. Jones</w:t>
      </w:r>
      <w:r w:rsidRPr="00180A58">
        <w:rPr>
          <w:rFonts w:ascii="Times New Roman" w:hAnsi="Times New Roman"/>
          <w:sz w:val="24"/>
          <w:szCs w:val="24"/>
          <w:vertAlign w:val="superscript"/>
        </w:rPr>
        <w:t>2</w:t>
      </w:r>
      <w:r w:rsidRPr="00180A58">
        <w:rPr>
          <w:rFonts w:ascii="Times New Roman" w:hAnsi="Times New Roman"/>
          <w:sz w:val="24"/>
          <w:szCs w:val="24"/>
        </w:rPr>
        <w:t>, David W. Pond</w:t>
      </w:r>
      <w:r w:rsidRPr="00180A58">
        <w:rPr>
          <w:rFonts w:ascii="Times New Roman" w:hAnsi="Times New Roman"/>
          <w:sz w:val="24"/>
          <w:szCs w:val="24"/>
          <w:vertAlign w:val="superscript"/>
        </w:rPr>
        <w:t>3</w:t>
      </w:r>
    </w:p>
    <w:p w14:paraId="3498B12E" w14:textId="77777777" w:rsidR="009867A7" w:rsidRPr="00180A58" w:rsidRDefault="009867A7" w:rsidP="001315EC">
      <w:pPr>
        <w:spacing w:after="120" w:line="480" w:lineRule="auto"/>
        <w:rPr>
          <w:rFonts w:ascii="Times New Roman" w:hAnsi="Times New Roman"/>
          <w:b/>
          <w:bCs/>
          <w:sz w:val="24"/>
          <w:szCs w:val="24"/>
        </w:rPr>
      </w:pPr>
    </w:p>
    <w:p w14:paraId="60D20973" w14:textId="77777777" w:rsidR="009867A7" w:rsidRPr="00180A58" w:rsidRDefault="00906A79" w:rsidP="001315EC">
      <w:pPr>
        <w:spacing w:after="120" w:line="480" w:lineRule="auto"/>
        <w:rPr>
          <w:rFonts w:ascii="Times New Roman" w:hAnsi="Times New Roman"/>
          <w:b/>
          <w:bCs/>
          <w:sz w:val="24"/>
          <w:szCs w:val="24"/>
        </w:rPr>
      </w:pPr>
      <w:r w:rsidRPr="00180A58">
        <w:rPr>
          <w:rFonts w:ascii="Times New Roman" w:hAnsi="Times New Roman"/>
          <w:b/>
          <w:bCs/>
          <w:sz w:val="24"/>
          <w:szCs w:val="24"/>
        </w:rPr>
        <w:t>A</w:t>
      </w:r>
      <w:r w:rsidR="00782397" w:rsidRPr="00180A58">
        <w:rPr>
          <w:rFonts w:ascii="Times New Roman" w:hAnsi="Times New Roman"/>
          <w:b/>
          <w:bCs/>
          <w:sz w:val="24"/>
          <w:szCs w:val="24"/>
        </w:rPr>
        <w:t>ffiliations</w:t>
      </w:r>
    </w:p>
    <w:p w14:paraId="74C17583" w14:textId="77777777" w:rsidR="009867A7" w:rsidRPr="00180A58" w:rsidRDefault="009867A7" w:rsidP="001315EC">
      <w:pPr>
        <w:spacing w:after="120" w:line="480" w:lineRule="auto"/>
        <w:rPr>
          <w:rFonts w:ascii="Times New Roman" w:hAnsi="Times New Roman"/>
          <w:bCs/>
          <w:sz w:val="24"/>
          <w:szCs w:val="24"/>
        </w:rPr>
      </w:pPr>
      <w:r w:rsidRPr="00180A58">
        <w:rPr>
          <w:rFonts w:ascii="Times New Roman" w:hAnsi="Times New Roman"/>
          <w:bCs/>
          <w:sz w:val="24"/>
          <w:szCs w:val="24"/>
          <w:vertAlign w:val="superscript"/>
        </w:rPr>
        <w:t>1</w:t>
      </w:r>
      <w:r w:rsidRPr="00180A58">
        <w:rPr>
          <w:rFonts w:ascii="Times New Roman" w:hAnsi="Times New Roman"/>
          <w:bCs/>
          <w:sz w:val="24"/>
          <w:szCs w:val="24"/>
        </w:rPr>
        <w:t>University of Southampton, Ocean and Earth Science, European Way, Southampton, SO14 3ZH, UK.</w:t>
      </w:r>
    </w:p>
    <w:p w14:paraId="3CC622A5" w14:textId="77777777" w:rsidR="009867A7" w:rsidRPr="00180A58" w:rsidRDefault="009867A7" w:rsidP="001315EC">
      <w:pPr>
        <w:spacing w:after="120" w:line="480" w:lineRule="auto"/>
        <w:rPr>
          <w:rFonts w:ascii="Times New Roman" w:eastAsia="Times New Roman" w:hAnsi="Times New Roman"/>
          <w:sz w:val="24"/>
          <w:szCs w:val="24"/>
          <w:lang w:eastAsia="fr-FR"/>
        </w:rPr>
      </w:pPr>
      <w:r w:rsidRPr="00180A58">
        <w:rPr>
          <w:rFonts w:ascii="Times New Roman" w:eastAsia="Times New Roman" w:hAnsi="Times New Roman"/>
          <w:sz w:val="24"/>
          <w:szCs w:val="24"/>
          <w:vertAlign w:val="superscript"/>
          <w:lang w:eastAsia="fr-FR"/>
        </w:rPr>
        <w:t>2</w:t>
      </w:r>
      <w:r w:rsidRPr="00180A58">
        <w:rPr>
          <w:rFonts w:ascii="Times New Roman" w:eastAsia="Times New Roman" w:hAnsi="Times New Roman"/>
          <w:sz w:val="24"/>
          <w:szCs w:val="24"/>
          <w:lang w:eastAsia="fr-FR"/>
        </w:rPr>
        <w:t>National Oceanography Centre, University of Southampton Waterfront Campus, European Way, Southampton, SO14 3ZH, UK.</w:t>
      </w:r>
    </w:p>
    <w:p w14:paraId="182BD7C1" w14:textId="77777777" w:rsidR="009867A7" w:rsidRPr="00180A58" w:rsidRDefault="009867A7" w:rsidP="001315EC">
      <w:pPr>
        <w:spacing w:after="120" w:line="480" w:lineRule="auto"/>
        <w:rPr>
          <w:rFonts w:ascii="Times New Roman" w:hAnsi="Times New Roman"/>
          <w:bCs/>
          <w:sz w:val="24"/>
          <w:szCs w:val="24"/>
        </w:rPr>
      </w:pPr>
      <w:r w:rsidRPr="00180A58">
        <w:rPr>
          <w:rFonts w:ascii="Times New Roman" w:hAnsi="Times New Roman"/>
          <w:bCs/>
          <w:sz w:val="24"/>
          <w:szCs w:val="24"/>
          <w:vertAlign w:val="superscript"/>
        </w:rPr>
        <w:t>3</w:t>
      </w:r>
      <w:r w:rsidRPr="00180A58">
        <w:rPr>
          <w:rFonts w:ascii="Times New Roman" w:hAnsi="Times New Roman"/>
          <w:bCs/>
          <w:sz w:val="24"/>
          <w:szCs w:val="24"/>
        </w:rPr>
        <w:t>Scottish Association for Marine Science, Oban, Argyll, PA37 1QA, UK.</w:t>
      </w:r>
    </w:p>
    <w:p w14:paraId="6500C959" w14:textId="77777777" w:rsidR="009867A7" w:rsidRPr="00180A58" w:rsidRDefault="009867A7" w:rsidP="001315EC">
      <w:pPr>
        <w:spacing w:after="120" w:line="480" w:lineRule="auto"/>
        <w:rPr>
          <w:rFonts w:ascii="Times New Roman" w:hAnsi="Times New Roman"/>
          <w:bCs/>
          <w:sz w:val="24"/>
          <w:szCs w:val="24"/>
          <w:vertAlign w:val="superscript"/>
        </w:rPr>
      </w:pPr>
      <w:r w:rsidRPr="00180A58">
        <w:rPr>
          <w:rFonts w:ascii="Times New Roman" w:hAnsi="Times New Roman"/>
          <w:bCs/>
          <w:sz w:val="24"/>
          <w:szCs w:val="24"/>
        </w:rPr>
        <w:t>†current address:</w:t>
      </w:r>
      <w:r w:rsidRPr="00180A58">
        <w:rPr>
          <w:rFonts w:ascii="Times New Roman" w:hAnsi="Times New Roman"/>
          <w:bCs/>
          <w:sz w:val="24"/>
          <w:szCs w:val="24"/>
          <w:vertAlign w:val="superscript"/>
        </w:rPr>
        <w:t xml:space="preserve"> </w:t>
      </w:r>
      <w:r w:rsidRPr="00180A58">
        <w:rPr>
          <w:rFonts w:ascii="Times New Roman" w:hAnsi="Times New Roman"/>
          <w:bCs/>
          <w:sz w:val="24"/>
          <w:szCs w:val="24"/>
        </w:rPr>
        <w:t xml:space="preserve">Royal Belgian Institute of Natural Sciences, Rue Vautier 29, Brussels, </w:t>
      </w:r>
      <w:r w:rsidR="008F77CF" w:rsidRPr="00180A58">
        <w:rPr>
          <w:rFonts w:ascii="Times New Roman" w:hAnsi="Times New Roman"/>
          <w:bCs/>
          <w:sz w:val="24"/>
          <w:szCs w:val="24"/>
        </w:rPr>
        <w:t xml:space="preserve">1000, </w:t>
      </w:r>
      <w:r w:rsidRPr="00180A58">
        <w:rPr>
          <w:rFonts w:ascii="Times New Roman" w:hAnsi="Times New Roman"/>
          <w:bCs/>
          <w:sz w:val="24"/>
          <w:szCs w:val="24"/>
        </w:rPr>
        <w:t>Belgium.</w:t>
      </w:r>
    </w:p>
    <w:p w14:paraId="6A394B0C" w14:textId="77777777" w:rsidR="009867A7" w:rsidRPr="00180A58" w:rsidRDefault="009867A7" w:rsidP="001315EC">
      <w:pPr>
        <w:spacing w:after="120" w:line="480" w:lineRule="auto"/>
        <w:rPr>
          <w:rFonts w:ascii="Times New Roman" w:hAnsi="Times New Roman"/>
          <w:sz w:val="24"/>
          <w:szCs w:val="24"/>
          <w:lang w:val="en-US"/>
        </w:rPr>
      </w:pPr>
      <w:r w:rsidRPr="00180A58">
        <w:rPr>
          <w:rFonts w:ascii="Times New Roman" w:hAnsi="Times New Roman"/>
          <w:bCs/>
          <w:sz w:val="24"/>
          <w:szCs w:val="24"/>
        </w:rPr>
        <w:t>‡current address:</w:t>
      </w:r>
      <w:r w:rsidRPr="00180A58">
        <w:rPr>
          <w:rFonts w:ascii="Times New Roman" w:hAnsi="Times New Roman"/>
          <w:bCs/>
          <w:sz w:val="24"/>
          <w:szCs w:val="24"/>
          <w:vertAlign w:val="superscript"/>
        </w:rPr>
        <w:t xml:space="preserve"> </w:t>
      </w:r>
      <w:r w:rsidRPr="00180A58">
        <w:rPr>
          <w:rFonts w:ascii="Times New Roman" w:hAnsi="Times New Roman"/>
          <w:bCs/>
          <w:sz w:val="24"/>
          <w:szCs w:val="24"/>
        </w:rPr>
        <w:t>Institute of Biological, Environmental &amp; Rural Sciences, Aberystwyth University</w:t>
      </w:r>
      <w:r w:rsidRPr="00180A58">
        <w:rPr>
          <w:rFonts w:ascii="Times New Roman" w:hAnsi="Times New Roman"/>
          <w:sz w:val="24"/>
          <w:szCs w:val="24"/>
          <w:lang w:val="en-US"/>
        </w:rPr>
        <w:t>, Penglais, Aberystwyth, Ceredigion, SY23 3FG, UK.</w:t>
      </w:r>
    </w:p>
    <w:p w14:paraId="330104E5" w14:textId="77777777" w:rsidR="009867A7" w:rsidRPr="00180A58" w:rsidRDefault="009867A7" w:rsidP="001315EC">
      <w:pPr>
        <w:spacing w:after="120" w:line="480" w:lineRule="auto"/>
        <w:rPr>
          <w:rFonts w:ascii="Times New Roman" w:hAnsi="Times New Roman"/>
          <w:sz w:val="24"/>
          <w:szCs w:val="24"/>
          <w:lang w:val="en-US"/>
        </w:rPr>
      </w:pPr>
    </w:p>
    <w:p w14:paraId="4925907E" w14:textId="77777777" w:rsidR="00FB158A" w:rsidRPr="00180A58" w:rsidRDefault="00FB158A" w:rsidP="001315EC">
      <w:pPr>
        <w:spacing w:after="120" w:line="480" w:lineRule="auto"/>
        <w:rPr>
          <w:rFonts w:ascii="Times New Roman" w:hAnsi="Times New Roman"/>
          <w:b/>
          <w:sz w:val="24"/>
          <w:szCs w:val="24"/>
        </w:rPr>
      </w:pPr>
      <w:r w:rsidRPr="00180A58">
        <w:rPr>
          <w:rFonts w:ascii="Times New Roman" w:hAnsi="Times New Roman"/>
          <w:b/>
          <w:sz w:val="24"/>
          <w:szCs w:val="24"/>
        </w:rPr>
        <w:lastRenderedPageBreak/>
        <w:t>S</w:t>
      </w:r>
      <w:r w:rsidR="00782397" w:rsidRPr="00180A58">
        <w:rPr>
          <w:rFonts w:ascii="Times New Roman" w:hAnsi="Times New Roman"/>
          <w:b/>
          <w:sz w:val="24"/>
          <w:szCs w:val="24"/>
        </w:rPr>
        <w:t>ummary statement</w:t>
      </w:r>
    </w:p>
    <w:p w14:paraId="412520AB" w14:textId="77777777" w:rsidR="00FB158A" w:rsidRPr="00180A58" w:rsidRDefault="00FE2950" w:rsidP="001315EC">
      <w:pPr>
        <w:spacing w:after="120" w:line="480" w:lineRule="auto"/>
        <w:rPr>
          <w:rFonts w:ascii="Times New Roman" w:hAnsi="Times New Roman"/>
          <w:sz w:val="24"/>
          <w:szCs w:val="24"/>
        </w:rPr>
      </w:pPr>
      <w:r w:rsidRPr="00180A58">
        <w:rPr>
          <w:rFonts w:ascii="Times New Roman" w:hAnsi="Times New Roman"/>
          <w:sz w:val="24"/>
          <w:szCs w:val="24"/>
          <w:lang w:val="en-US"/>
        </w:rPr>
        <w:t>Hyperbaric limitation of depth range suggests incorporating hydrostatic pressure in a complex model of environmental tolerance, where energy-limitation constrains biogeographic range, and</w:t>
      </w:r>
      <w:r w:rsidR="00B21395" w:rsidRPr="00180A58">
        <w:rPr>
          <w:rFonts w:ascii="Times New Roman" w:hAnsi="Times New Roman"/>
          <w:sz w:val="24"/>
          <w:szCs w:val="24"/>
          <w:lang w:val="en-US"/>
        </w:rPr>
        <w:t xml:space="preserve"> into the</w:t>
      </w:r>
      <w:r w:rsidRPr="00180A58">
        <w:rPr>
          <w:rFonts w:ascii="Times New Roman" w:hAnsi="Times New Roman"/>
          <w:sz w:val="24"/>
          <w:szCs w:val="24"/>
          <w:lang w:val="en-US"/>
        </w:rPr>
        <w:t xml:space="preserve"> metabolic framework for ecology and evolution.</w:t>
      </w:r>
    </w:p>
    <w:p w14:paraId="4863135E" w14:textId="77777777" w:rsidR="00FB158A" w:rsidRPr="00180A58" w:rsidRDefault="00FB158A" w:rsidP="001315EC">
      <w:pPr>
        <w:spacing w:after="120" w:line="480" w:lineRule="auto"/>
        <w:rPr>
          <w:rFonts w:ascii="Times New Roman" w:hAnsi="Times New Roman"/>
          <w:sz w:val="24"/>
          <w:szCs w:val="24"/>
        </w:rPr>
      </w:pPr>
    </w:p>
    <w:p w14:paraId="1BEACF6C" w14:textId="77777777" w:rsidR="009867A7" w:rsidRPr="00180A58" w:rsidRDefault="00906A79" w:rsidP="001315EC">
      <w:pPr>
        <w:spacing w:after="120" w:line="480" w:lineRule="auto"/>
        <w:rPr>
          <w:rFonts w:ascii="Times New Roman" w:hAnsi="Times New Roman"/>
          <w:b/>
          <w:sz w:val="24"/>
          <w:szCs w:val="24"/>
        </w:rPr>
      </w:pPr>
      <w:r w:rsidRPr="00180A58">
        <w:rPr>
          <w:rFonts w:ascii="Times New Roman" w:hAnsi="Times New Roman"/>
          <w:b/>
          <w:sz w:val="24"/>
          <w:szCs w:val="24"/>
        </w:rPr>
        <w:t>ABSTRACT</w:t>
      </w:r>
    </w:p>
    <w:p w14:paraId="1A2426A6" w14:textId="77777777" w:rsidR="009867A7" w:rsidRPr="00180A58" w:rsidRDefault="009867A7" w:rsidP="00BC112A">
      <w:pPr>
        <w:spacing w:after="0" w:line="480" w:lineRule="auto"/>
        <w:rPr>
          <w:rFonts w:ascii="Times New Roman" w:hAnsi="Times New Roman"/>
          <w:sz w:val="24"/>
          <w:szCs w:val="24"/>
          <w:lang w:val="en"/>
        </w:rPr>
      </w:pPr>
      <w:r w:rsidRPr="00180A58">
        <w:rPr>
          <w:rFonts w:ascii="Times New Roman" w:hAnsi="Times New Roman"/>
          <w:sz w:val="24"/>
          <w:szCs w:val="24"/>
          <w:lang w:val="en-US"/>
        </w:rPr>
        <w:t xml:space="preserve">Changing climate is shifting the distributions of marine species, yet the potential for shifts in depth distributions is virtually unexplored. </w:t>
      </w:r>
      <w:r w:rsidRPr="00180A58">
        <w:rPr>
          <w:rFonts w:ascii="Times New Roman" w:hAnsi="Times New Roman"/>
          <w:sz w:val="24"/>
          <w:szCs w:val="24"/>
          <w:lang w:val="en"/>
        </w:rPr>
        <w:t xml:space="preserve">Hydrostatic pressure is proposed to contribute to a physiological bottleneck constraining depth range extension in shallow-water taxa. However, bathymetric limitation by </w:t>
      </w:r>
      <w:r w:rsidR="00696D6C" w:rsidRPr="00180A58">
        <w:rPr>
          <w:rFonts w:ascii="Times New Roman" w:hAnsi="Times New Roman"/>
          <w:sz w:val="24"/>
          <w:szCs w:val="24"/>
          <w:lang w:val="en"/>
        </w:rPr>
        <w:t>hydrostatic pressure</w:t>
      </w:r>
      <w:r w:rsidRPr="00180A58">
        <w:rPr>
          <w:rFonts w:ascii="Times New Roman" w:hAnsi="Times New Roman"/>
          <w:sz w:val="24"/>
          <w:szCs w:val="24"/>
          <w:lang w:val="en"/>
        </w:rPr>
        <w:t xml:space="preserve"> remains undemonstrated, and the mechanism limiting hyperbaric tolerance remains hypothetical.</w:t>
      </w:r>
      <w:r w:rsidR="0004433D" w:rsidRPr="00180A58">
        <w:rPr>
          <w:rFonts w:ascii="Times New Roman" w:hAnsi="Times New Roman"/>
          <w:sz w:val="24"/>
          <w:szCs w:val="24"/>
          <w:lang w:val="en"/>
        </w:rPr>
        <w:t xml:space="preserve"> </w:t>
      </w:r>
      <w:r w:rsidR="006A0333" w:rsidRPr="00180A58">
        <w:rPr>
          <w:rFonts w:ascii="Times New Roman" w:hAnsi="Times New Roman"/>
          <w:sz w:val="24"/>
          <w:szCs w:val="24"/>
          <w:lang w:val="en"/>
        </w:rPr>
        <w:t xml:space="preserve">Here, we assess the effects of </w:t>
      </w:r>
      <w:r w:rsidR="00BB29D5" w:rsidRPr="00180A58">
        <w:rPr>
          <w:rFonts w:ascii="Times New Roman" w:hAnsi="Times New Roman"/>
          <w:sz w:val="24"/>
          <w:szCs w:val="24"/>
          <w:lang w:val="en"/>
        </w:rPr>
        <w:t>hydrost</w:t>
      </w:r>
      <w:r w:rsidR="00696D6C" w:rsidRPr="00180A58">
        <w:rPr>
          <w:rFonts w:ascii="Times New Roman" w:hAnsi="Times New Roman"/>
          <w:sz w:val="24"/>
          <w:szCs w:val="24"/>
          <w:lang w:val="en"/>
        </w:rPr>
        <w:t xml:space="preserve">atic pressure </w:t>
      </w:r>
      <w:r w:rsidR="00F842FD" w:rsidRPr="00180A58">
        <w:rPr>
          <w:rFonts w:ascii="Times New Roman" w:hAnsi="Times New Roman"/>
          <w:sz w:val="24"/>
          <w:szCs w:val="24"/>
          <w:lang w:val="en"/>
        </w:rPr>
        <w:t>i</w:t>
      </w:r>
      <w:r w:rsidR="006A0333" w:rsidRPr="00180A58">
        <w:rPr>
          <w:rFonts w:ascii="Times New Roman" w:hAnsi="Times New Roman"/>
          <w:sz w:val="24"/>
          <w:szCs w:val="24"/>
          <w:lang w:val="en"/>
        </w:rPr>
        <w:t xml:space="preserve">n </w:t>
      </w:r>
      <w:r w:rsidR="00F842FD" w:rsidRPr="00180A58">
        <w:rPr>
          <w:rFonts w:ascii="Times New Roman" w:hAnsi="Times New Roman"/>
          <w:sz w:val="24"/>
          <w:szCs w:val="24"/>
          <w:lang w:val="en"/>
        </w:rPr>
        <w:t xml:space="preserve">the lithodid crab </w:t>
      </w:r>
      <w:r w:rsidR="00F842FD" w:rsidRPr="00180A58">
        <w:rPr>
          <w:rFonts w:ascii="Times New Roman" w:hAnsi="Times New Roman"/>
          <w:i/>
          <w:sz w:val="24"/>
          <w:szCs w:val="24"/>
          <w:lang w:val="en"/>
        </w:rPr>
        <w:t>Lithodes maja</w:t>
      </w:r>
      <w:r w:rsidR="00F842FD" w:rsidRPr="00180A58">
        <w:rPr>
          <w:rFonts w:ascii="Times New Roman" w:hAnsi="Times New Roman"/>
          <w:sz w:val="24"/>
          <w:szCs w:val="24"/>
          <w:lang w:val="en"/>
        </w:rPr>
        <w:t xml:space="preserve"> (bathymetric range 4-790 m depth, approximately equivalent to 0.1 to 7.9 MPa</w:t>
      </w:r>
      <w:r w:rsidR="00696D6C" w:rsidRPr="00180A58">
        <w:rPr>
          <w:rFonts w:ascii="Times New Roman" w:hAnsi="Times New Roman"/>
          <w:sz w:val="24"/>
          <w:szCs w:val="24"/>
          <w:lang w:val="en"/>
        </w:rPr>
        <w:t xml:space="preserve"> hydrostatic pressure</w:t>
      </w:r>
      <w:r w:rsidR="00F842FD" w:rsidRPr="00180A58">
        <w:rPr>
          <w:rFonts w:ascii="Times New Roman" w:hAnsi="Times New Roman"/>
          <w:sz w:val="24"/>
          <w:szCs w:val="24"/>
          <w:lang w:val="en"/>
        </w:rPr>
        <w:t>)</w:t>
      </w:r>
      <w:r w:rsidR="00BC112A" w:rsidRPr="00180A58">
        <w:rPr>
          <w:rFonts w:ascii="Times New Roman" w:hAnsi="Times New Roman"/>
          <w:sz w:val="24"/>
          <w:szCs w:val="24"/>
          <w:lang w:val="en"/>
        </w:rPr>
        <w:t>.</w:t>
      </w:r>
      <w:r w:rsidR="00BC112A" w:rsidRPr="00180A58">
        <w:rPr>
          <w:rFonts w:ascii="Times New Roman" w:hAnsi="Times New Roman"/>
          <w:sz w:val="24"/>
          <w:szCs w:val="24"/>
        </w:rPr>
        <w:t xml:space="preserve"> </w:t>
      </w:r>
      <w:r w:rsidR="00BC112A" w:rsidRPr="00180A58">
        <w:rPr>
          <w:rFonts w:ascii="Times New Roman" w:hAnsi="Times New Roman"/>
          <w:sz w:val="24"/>
          <w:szCs w:val="24"/>
          <w:lang w:val="en"/>
        </w:rPr>
        <w:t xml:space="preserve">Heart rate </w:t>
      </w:r>
      <w:r w:rsidR="00F842FD" w:rsidRPr="00180A58">
        <w:rPr>
          <w:rFonts w:ascii="Times New Roman" w:hAnsi="Times New Roman"/>
          <w:sz w:val="24"/>
          <w:szCs w:val="24"/>
          <w:lang w:val="en"/>
        </w:rPr>
        <w:t xml:space="preserve">decreased with increasing </w:t>
      </w:r>
      <w:r w:rsidR="00696D6C" w:rsidRPr="00180A58">
        <w:rPr>
          <w:rFonts w:ascii="Times New Roman" w:hAnsi="Times New Roman"/>
          <w:sz w:val="24"/>
          <w:szCs w:val="24"/>
          <w:lang w:val="en"/>
        </w:rPr>
        <w:t>hydrostatic pressure</w:t>
      </w:r>
      <w:r w:rsidR="003A0C23" w:rsidRPr="00180A58">
        <w:rPr>
          <w:rFonts w:ascii="Times New Roman" w:hAnsi="Times New Roman"/>
          <w:sz w:val="24"/>
          <w:szCs w:val="24"/>
          <w:lang w:val="en"/>
        </w:rPr>
        <w:t>,</w:t>
      </w:r>
      <w:r w:rsidR="00F842FD" w:rsidRPr="00180A58">
        <w:rPr>
          <w:rFonts w:ascii="Times New Roman" w:hAnsi="Times New Roman"/>
          <w:sz w:val="24"/>
          <w:szCs w:val="24"/>
          <w:lang w:val="en"/>
        </w:rPr>
        <w:t xml:space="preserve"> and </w:t>
      </w:r>
      <w:r w:rsidR="00BC112A" w:rsidRPr="00180A58">
        <w:rPr>
          <w:rFonts w:ascii="Times New Roman" w:hAnsi="Times New Roman"/>
          <w:sz w:val="24"/>
          <w:szCs w:val="24"/>
        </w:rPr>
        <w:t>was significantly lower at ≥10.0 MPa than at 0.1 MPa</w:t>
      </w:r>
      <w:r w:rsidR="00F842FD" w:rsidRPr="00180A58">
        <w:rPr>
          <w:rFonts w:ascii="Times New Roman" w:hAnsi="Times New Roman"/>
          <w:sz w:val="24"/>
          <w:szCs w:val="24"/>
        </w:rPr>
        <w:t xml:space="preserve">. Oxygen consumption </w:t>
      </w:r>
      <w:r w:rsidR="003A0C23" w:rsidRPr="00180A58">
        <w:rPr>
          <w:rFonts w:ascii="Times New Roman" w:hAnsi="Times New Roman"/>
          <w:sz w:val="24"/>
          <w:szCs w:val="24"/>
        </w:rPr>
        <w:t xml:space="preserve">increased with increasing </w:t>
      </w:r>
      <w:r w:rsidR="00696D6C" w:rsidRPr="00180A58">
        <w:rPr>
          <w:rFonts w:ascii="Times New Roman" w:hAnsi="Times New Roman"/>
          <w:sz w:val="24"/>
          <w:szCs w:val="24"/>
          <w:lang w:val="en"/>
        </w:rPr>
        <w:t>hydrostatic pressure</w:t>
      </w:r>
      <w:r w:rsidR="003A0C23" w:rsidRPr="00180A58">
        <w:rPr>
          <w:rFonts w:ascii="Times New Roman" w:hAnsi="Times New Roman"/>
          <w:sz w:val="24"/>
          <w:szCs w:val="24"/>
        </w:rPr>
        <w:t xml:space="preserve"> to 12.5 MPa, before decreasing as </w:t>
      </w:r>
      <w:r w:rsidR="00696D6C" w:rsidRPr="00180A58">
        <w:rPr>
          <w:rFonts w:ascii="Times New Roman" w:hAnsi="Times New Roman"/>
          <w:sz w:val="24"/>
          <w:szCs w:val="24"/>
          <w:lang w:val="en"/>
        </w:rPr>
        <w:t>hydrostatic pressure</w:t>
      </w:r>
      <w:r w:rsidR="003A0C23" w:rsidRPr="00180A58">
        <w:rPr>
          <w:rFonts w:ascii="Times New Roman" w:hAnsi="Times New Roman"/>
          <w:sz w:val="24"/>
          <w:szCs w:val="24"/>
        </w:rPr>
        <w:t xml:space="preserve"> increased to 20.0 MPa</w:t>
      </w:r>
      <w:r w:rsidR="00D327AB" w:rsidRPr="00180A58">
        <w:rPr>
          <w:rFonts w:ascii="Times New Roman" w:hAnsi="Times New Roman"/>
          <w:sz w:val="24"/>
          <w:szCs w:val="24"/>
        </w:rPr>
        <w:t>:</w:t>
      </w:r>
      <w:r w:rsidR="003A0C23" w:rsidRPr="00180A58">
        <w:rPr>
          <w:rFonts w:ascii="Times New Roman" w:hAnsi="Times New Roman"/>
          <w:sz w:val="24"/>
          <w:szCs w:val="24"/>
        </w:rPr>
        <w:t xml:space="preserve"> </w:t>
      </w:r>
      <w:r w:rsidR="00D327AB" w:rsidRPr="00180A58">
        <w:rPr>
          <w:rFonts w:ascii="Times New Roman" w:hAnsi="Times New Roman"/>
          <w:sz w:val="24"/>
          <w:szCs w:val="24"/>
        </w:rPr>
        <w:t>o</w:t>
      </w:r>
      <w:r w:rsidR="003A0C23" w:rsidRPr="00180A58">
        <w:rPr>
          <w:rFonts w:ascii="Times New Roman" w:hAnsi="Times New Roman"/>
          <w:sz w:val="24"/>
          <w:szCs w:val="24"/>
        </w:rPr>
        <w:t>xygen consumption</w:t>
      </w:r>
      <w:r w:rsidR="00F842FD" w:rsidRPr="00180A58">
        <w:rPr>
          <w:rFonts w:ascii="Times New Roman" w:hAnsi="Times New Roman"/>
          <w:sz w:val="24"/>
          <w:szCs w:val="24"/>
        </w:rPr>
        <w:t xml:space="preserve"> was </w:t>
      </w:r>
      <w:r w:rsidR="00BC112A" w:rsidRPr="00180A58">
        <w:rPr>
          <w:rFonts w:ascii="Times New Roman" w:hAnsi="Times New Roman"/>
          <w:sz w:val="24"/>
          <w:szCs w:val="24"/>
        </w:rPr>
        <w:t xml:space="preserve">significantly </w:t>
      </w:r>
      <w:r w:rsidR="003A0C23" w:rsidRPr="00180A58">
        <w:rPr>
          <w:rFonts w:ascii="Times New Roman" w:hAnsi="Times New Roman"/>
          <w:sz w:val="24"/>
          <w:szCs w:val="24"/>
        </w:rPr>
        <w:t>higher at 7.5</w:t>
      </w:r>
      <w:r w:rsidR="00D327AB" w:rsidRPr="00180A58">
        <w:rPr>
          <w:rFonts w:ascii="Times New Roman" w:hAnsi="Times New Roman"/>
          <w:sz w:val="24"/>
          <w:szCs w:val="24"/>
        </w:rPr>
        <w:t>-</w:t>
      </w:r>
      <w:r w:rsidR="003A0C23" w:rsidRPr="00180A58">
        <w:rPr>
          <w:rFonts w:ascii="Times New Roman" w:hAnsi="Times New Roman"/>
          <w:sz w:val="24"/>
          <w:szCs w:val="24"/>
        </w:rPr>
        <w:t>17.5 MPa than at 0.1 MPa</w:t>
      </w:r>
      <w:r w:rsidR="00F842FD" w:rsidRPr="00180A58">
        <w:rPr>
          <w:rFonts w:ascii="Times New Roman" w:hAnsi="Times New Roman"/>
          <w:sz w:val="24"/>
          <w:szCs w:val="24"/>
        </w:rPr>
        <w:t>.</w:t>
      </w:r>
      <w:r w:rsidR="00BC112A" w:rsidRPr="00180A58">
        <w:rPr>
          <w:rFonts w:ascii="Times New Roman" w:hAnsi="Times New Roman"/>
          <w:sz w:val="24"/>
          <w:szCs w:val="24"/>
        </w:rPr>
        <w:t xml:space="preserve"> </w:t>
      </w:r>
      <w:r w:rsidR="00FA65C2" w:rsidRPr="00180A58">
        <w:rPr>
          <w:rFonts w:ascii="Times New Roman" w:hAnsi="Times New Roman"/>
          <w:sz w:val="24"/>
          <w:szCs w:val="24"/>
        </w:rPr>
        <w:t xml:space="preserve">Increases in expression of genes associated with </w:t>
      </w:r>
      <w:r w:rsidR="00D327AB" w:rsidRPr="00180A58">
        <w:rPr>
          <w:rFonts w:ascii="Times New Roman" w:hAnsi="Times New Roman"/>
          <w:sz w:val="24"/>
          <w:szCs w:val="24"/>
        </w:rPr>
        <w:t xml:space="preserve">neurotransmission, </w:t>
      </w:r>
      <w:r w:rsidR="00FA65C2" w:rsidRPr="00180A58">
        <w:rPr>
          <w:rFonts w:ascii="Times New Roman" w:hAnsi="Times New Roman"/>
          <w:sz w:val="24"/>
          <w:szCs w:val="24"/>
        </w:rPr>
        <w:t>metabolism and stress were observed between 7.5 and 12.5 MPa.</w:t>
      </w:r>
      <w:r w:rsidR="00D327AB" w:rsidRPr="00180A58">
        <w:rPr>
          <w:rFonts w:ascii="Times New Roman" w:hAnsi="Times New Roman"/>
          <w:sz w:val="24"/>
          <w:szCs w:val="24"/>
        </w:rPr>
        <w:t xml:space="preserve"> </w:t>
      </w:r>
      <w:r w:rsidR="006A0333" w:rsidRPr="00180A58">
        <w:rPr>
          <w:rFonts w:ascii="Times New Roman" w:hAnsi="Times New Roman"/>
          <w:sz w:val="24"/>
          <w:szCs w:val="24"/>
          <w:lang w:val="en"/>
        </w:rPr>
        <w:t>We suggest that</w:t>
      </w:r>
      <w:r w:rsidRPr="00180A58">
        <w:rPr>
          <w:rFonts w:ascii="Times New Roman" w:hAnsi="Times New Roman"/>
          <w:sz w:val="24"/>
          <w:szCs w:val="24"/>
          <w:lang w:val="en"/>
        </w:rPr>
        <w:t xml:space="preserve"> hyperbaric tolerance in </w:t>
      </w:r>
      <w:r w:rsidRPr="00180A58">
        <w:rPr>
          <w:rFonts w:ascii="Times New Roman" w:hAnsi="Times New Roman"/>
          <w:i/>
          <w:sz w:val="24"/>
          <w:szCs w:val="24"/>
          <w:lang w:val="en"/>
        </w:rPr>
        <w:t>L</w:t>
      </w:r>
      <w:r w:rsidR="00675C21" w:rsidRPr="00180A58">
        <w:rPr>
          <w:rFonts w:ascii="Times New Roman" w:hAnsi="Times New Roman"/>
          <w:sz w:val="24"/>
          <w:szCs w:val="24"/>
          <w:lang w:val="en"/>
        </w:rPr>
        <w:t xml:space="preserve">. </w:t>
      </w:r>
      <w:r w:rsidR="00675C21" w:rsidRPr="00180A58">
        <w:rPr>
          <w:rFonts w:ascii="Times New Roman" w:hAnsi="Times New Roman"/>
          <w:i/>
          <w:sz w:val="24"/>
          <w:szCs w:val="24"/>
          <w:lang w:val="en"/>
        </w:rPr>
        <w:t>maja</w:t>
      </w:r>
      <w:r w:rsidRPr="00180A58">
        <w:rPr>
          <w:rFonts w:ascii="Times New Roman" w:hAnsi="Times New Roman"/>
          <w:sz w:val="24"/>
          <w:szCs w:val="24"/>
          <w:lang w:val="en"/>
        </w:rPr>
        <w:t xml:space="preserve"> </w:t>
      </w:r>
      <w:r w:rsidR="00675C21" w:rsidRPr="00180A58">
        <w:rPr>
          <w:rFonts w:ascii="Times New Roman" w:hAnsi="Times New Roman"/>
          <w:sz w:val="24"/>
          <w:szCs w:val="24"/>
          <w:lang w:val="en"/>
        </w:rPr>
        <w:t>may be</w:t>
      </w:r>
      <w:r w:rsidRPr="00180A58">
        <w:rPr>
          <w:rFonts w:ascii="Times New Roman" w:hAnsi="Times New Roman"/>
          <w:sz w:val="24"/>
          <w:szCs w:val="24"/>
          <w:lang w:val="en"/>
        </w:rPr>
        <w:t xml:space="preserve"> oxygen</w:t>
      </w:r>
      <w:r w:rsidR="00863F42" w:rsidRPr="00180A58">
        <w:rPr>
          <w:rFonts w:ascii="Times New Roman" w:hAnsi="Times New Roman"/>
          <w:sz w:val="24"/>
          <w:szCs w:val="24"/>
          <w:lang w:val="en"/>
        </w:rPr>
        <w:t>-limited</w:t>
      </w:r>
      <w:r w:rsidR="00D327AB" w:rsidRPr="00180A58">
        <w:rPr>
          <w:rFonts w:ascii="Times New Roman" w:hAnsi="Times New Roman"/>
          <w:sz w:val="24"/>
          <w:szCs w:val="24"/>
          <w:lang w:val="en"/>
        </w:rPr>
        <w:t xml:space="preserve"> by hyperbaric </w:t>
      </w:r>
      <w:r w:rsidR="00675C21" w:rsidRPr="00180A58">
        <w:rPr>
          <w:rFonts w:ascii="Times New Roman" w:hAnsi="Times New Roman"/>
          <w:sz w:val="24"/>
          <w:szCs w:val="24"/>
          <w:lang w:val="en"/>
        </w:rPr>
        <w:t>effects on</w:t>
      </w:r>
      <w:r w:rsidR="00D327AB" w:rsidRPr="00180A58">
        <w:rPr>
          <w:rFonts w:ascii="Times New Roman" w:hAnsi="Times New Roman"/>
          <w:sz w:val="24"/>
          <w:szCs w:val="24"/>
          <w:lang w:val="en"/>
        </w:rPr>
        <w:t xml:space="preserve"> heart rate</w:t>
      </w:r>
      <w:r w:rsidR="001B5E98" w:rsidRPr="00180A58">
        <w:rPr>
          <w:rFonts w:ascii="Times New Roman" w:hAnsi="Times New Roman"/>
          <w:sz w:val="24"/>
          <w:szCs w:val="24"/>
          <w:lang w:val="en"/>
        </w:rPr>
        <w:t xml:space="preserve"> and metabolic rate</w:t>
      </w:r>
      <w:r w:rsidRPr="00180A58">
        <w:rPr>
          <w:rFonts w:ascii="Times New Roman" w:hAnsi="Times New Roman"/>
          <w:sz w:val="24"/>
          <w:szCs w:val="24"/>
          <w:lang w:val="en"/>
        </w:rPr>
        <w:t xml:space="preserve">, but that </w:t>
      </w:r>
      <w:r w:rsidRPr="00180A58">
        <w:rPr>
          <w:rFonts w:ascii="Times New Roman" w:hAnsi="Times New Roman"/>
          <w:i/>
          <w:sz w:val="24"/>
          <w:szCs w:val="24"/>
          <w:lang w:val="en"/>
        </w:rPr>
        <w:t>L</w:t>
      </w:r>
      <w:r w:rsidRPr="00180A58">
        <w:rPr>
          <w:rFonts w:ascii="Times New Roman" w:hAnsi="Times New Roman"/>
          <w:sz w:val="24"/>
          <w:szCs w:val="24"/>
          <w:lang w:val="en"/>
        </w:rPr>
        <w:t xml:space="preserve">. </w:t>
      </w:r>
      <w:r w:rsidRPr="00180A58">
        <w:rPr>
          <w:rFonts w:ascii="Times New Roman" w:hAnsi="Times New Roman"/>
          <w:i/>
          <w:sz w:val="24"/>
          <w:szCs w:val="24"/>
          <w:lang w:val="en"/>
        </w:rPr>
        <w:t>maja</w:t>
      </w:r>
      <w:r w:rsidRPr="00180A58">
        <w:rPr>
          <w:rFonts w:ascii="Times New Roman" w:hAnsi="Times New Roman"/>
          <w:sz w:val="24"/>
          <w:szCs w:val="24"/>
          <w:lang w:val="en"/>
        </w:rPr>
        <w:t xml:space="preserve">’s bathymetric range is limited by metabolic costs imposed by the effects of high </w:t>
      </w:r>
      <w:r w:rsidR="00696D6C" w:rsidRPr="00180A58">
        <w:rPr>
          <w:rFonts w:ascii="Times New Roman" w:hAnsi="Times New Roman"/>
          <w:sz w:val="24"/>
          <w:szCs w:val="24"/>
          <w:lang w:val="en"/>
        </w:rPr>
        <w:t>hydrostatic pressure</w:t>
      </w:r>
      <w:r w:rsidRPr="00180A58">
        <w:rPr>
          <w:rFonts w:ascii="Times New Roman" w:hAnsi="Times New Roman"/>
          <w:sz w:val="24"/>
          <w:szCs w:val="24"/>
          <w:lang w:val="en"/>
        </w:rPr>
        <w:t>.</w:t>
      </w:r>
      <w:r w:rsidR="0004433D" w:rsidRPr="00180A58">
        <w:rPr>
          <w:rFonts w:ascii="Times New Roman" w:hAnsi="Times New Roman"/>
          <w:sz w:val="24"/>
          <w:szCs w:val="24"/>
          <w:lang w:val="en"/>
        </w:rPr>
        <w:t xml:space="preserve"> </w:t>
      </w:r>
      <w:r w:rsidRPr="00180A58">
        <w:rPr>
          <w:rFonts w:ascii="Times New Roman" w:hAnsi="Times New Roman"/>
          <w:sz w:val="24"/>
          <w:szCs w:val="24"/>
          <w:lang w:val="en"/>
        </w:rPr>
        <w:t xml:space="preserve">These results advocate including </w:t>
      </w:r>
      <w:r w:rsidR="00696D6C" w:rsidRPr="00180A58">
        <w:rPr>
          <w:rFonts w:ascii="Times New Roman" w:hAnsi="Times New Roman"/>
          <w:sz w:val="24"/>
          <w:szCs w:val="24"/>
          <w:lang w:val="en"/>
        </w:rPr>
        <w:t>hydrostatic pressure</w:t>
      </w:r>
      <w:r w:rsidRPr="00180A58">
        <w:rPr>
          <w:rFonts w:ascii="Times New Roman" w:hAnsi="Times New Roman"/>
          <w:sz w:val="24"/>
          <w:szCs w:val="24"/>
          <w:lang w:val="en"/>
        </w:rPr>
        <w:t xml:space="preserve"> in a complex model of environmental tolerance, where energy-limitation constrains biogeographic range, and facilitate incorporating </w:t>
      </w:r>
      <w:r w:rsidR="00696D6C" w:rsidRPr="00180A58">
        <w:rPr>
          <w:rFonts w:ascii="Times New Roman" w:hAnsi="Times New Roman"/>
          <w:sz w:val="24"/>
          <w:szCs w:val="24"/>
          <w:lang w:val="en"/>
        </w:rPr>
        <w:t>hydrostatic pressure</w:t>
      </w:r>
      <w:r w:rsidRPr="00180A58">
        <w:rPr>
          <w:rFonts w:ascii="Times New Roman" w:hAnsi="Times New Roman"/>
          <w:sz w:val="24"/>
          <w:szCs w:val="24"/>
          <w:lang w:val="en"/>
        </w:rPr>
        <w:t xml:space="preserve"> into the broader metabolic framework for ecology and evolution. Such an approach is crucial for </w:t>
      </w:r>
      <w:r w:rsidRPr="00180A58">
        <w:rPr>
          <w:rFonts w:ascii="Times New Roman" w:hAnsi="Times New Roman"/>
          <w:sz w:val="24"/>
          <w:szCs w:val="24"/>
          <w:lang w:val="en"/>
        </w:rPr>
        <w:lastRenderedPageBreak/>
        <w:t>accurately projecting biogeographic responses to changing climate, and for understanding the ecology and evolution of life at depth.</w:t>
      </w:r>
    </w:p>
    <w:p w14:paraId="77EB5B8F" w14:textId="77777777" w:rsidR="009867A7" w:rsidRPr="00180A58" w:rsidRDefault="009867A7" w:rsidP="001315EC">
      <w:pPr>
        <w:spacing w:after="120" w:line="480" w:lineRule="auto"/>
        <w:rPr>
          <w:rFonts w:ascii="Times New Roman" w:hAnsi="Times New Roman"/>
          <w:sz w:val="24"/>
          <w:szCs w:val="24"/>
          <w:lang w:val="en-US"/>
        </w:rPr>
      </w:pPr>
    </w:p>
    <w:p w14:paraId="1B247211" w14:textId="77777777" w:rsidR="009867A7" w:rsidRPr="00180A58" w:rsidRDefault="00906A79" w:rsidP="001315EC">
      <w:pPr>
        <w:spacing w:after="120" w:line="480" w:lineRule="auto"/>
        <w:rPr>
          <w:rFonts w:ascii="Times New Roman" w:hAnsi="Times New Roman"/>
          <w:b/>
          <w:sz w:val="24"/>
          <w:szCs w:val="24"/>
          <w:lang w:val="en-US"/>
        </w:rPr>
      </w:pPr>
      <w:r w:rsidRPr="00180A58">
        <w:rPr>
          <w:rFonts w:ascii="Times New Roman" w:hAnsi="Times New Roman"/>
          <w:b/>
          <w:sz w:val="24"/>
          <w:szCs w:val="24"/>
          <w:lang w:val="en-US"/>
        </w:rPr>
        <w:t>KEY WORDS</w:t>
      </w:r>
    </w:p>
    <w:p w14:paraId="6038A60E" w14:textId="77777777" w:rsidR="009867A7" w:rsidRPr="00180A58" w:rsidRDefault="009867A7" w:rsidP="001315EC">
      <w:pPr>
        <w:spacing w:after="120" w:line="480" w:lineRule="auto"/>
        <w:rPr>
          <w:rFonts w:ascii="Times New Roman" w:hAnsi="Times New Roman"/>
          <w:bCs/>
          <w:sz w:val="24"/>
          <w:szCs w:val="24"/>
        </w:rPr>
      </w:pPr>
      <w:r w:rsidRPr="00180A58">
        <w:rPr>
          <w:rFonts w:ascii="Times New Roman" w:hAnsi="Times New Roman"/>
          <w:bCs/>
          <w:sz w:val="24"/>
          <w:szCs w:val="24"/>
        </w:rPr>
        <w:t xml:space="preserve">biogeographic range limitation, </w:t>
      </w:r>
      <w:r w:rsidR="00D63F88" w:rsidRPr="00180A58">
        <w:rPr>
          <w:rFonts w:ascii="Times New Roman" w:hAnsi="Times New Roman"/>
          <w:bCs/>
          <w:sz w:val="24"/>
          <w:szCs w:val="24"/>
        </w:rPr>
        <w:t>heart rate</w:t>
      </w:r>
      <w:r w:rsidRPr="00180A58">
        <w:rPr>
          <w:rFonts w:ascii="Times New Roman" w:hAnsi="Times New Roman"/>
          <w:bCs/>
          <w:sz w:val="24"/>
          <w:szCs w:val="24"/>
        </w:rPr>
        <w:t xml:space="preserve">, metabolic theory, respiration rate, hydrostatic pressure, </w:t>
      </w:r>
      <w:r w:rsidR="00322CD7" w:rsidRPr="00180A58">
        <w:rPr>
          <w:rFonts w:ascii="Times New Roman" w:hAnsi="Times New Roman"/>
          <w:bCs/>
          <w:sz w:val="24"/>
          <w:szCs w:val="24"/>
        </w:rPr>
        <w:t>hyperbaric physiology</w:t>
      </w:r>
      <w:r w:rsidRPr="00180A58">
        <w:rPr>
          <w:rFonts w:ascii="Times New Roman" w:hAnsi="Times New Roman"/>
          <w:b/>
          <w:sz w:val="24"/>
          <w:szCs w:val="24"/>
        </w:rPr>
        <w:br w:type="page"/>
      </w:r>
    </w:p>
    <w:p w14:paraId="7847438B" w14:textId="77777777" w:rsidR="009867A7" w:rsidRPr="00180A58" w:rsidRDefault="00906A79" w:rsidP="001315EC">
      <w:pPr>
        <w:spacing w:after="120" w:line="480" w:lineRule="auto"/>
        <w:rPr>
          <w:rFonts w:ascii="Times New Roman" w:hAnsi="Times New Roman"/>
          <w:b/>
          <w:sz w:val="24"/>
          <w:szCs w:val="24"/>
          <w:lang w:val="en"/>
        </w:rPr>
      </w:pPr>
      <w:r w:rsidRPr="00180A58">
        <w:rPr>
          <w:rFonts w:ascii="Times New Roman" w:hAnsi="Times New Roman"/>
          <w:b/>
          <w:sz w:val="24"/>
          <w:szCs w:val="24"/>
          <w:lang w:val="en"/>
        </w:rPr>
        <w:lastRenderedPageBreak/>
        <w:t>INTRODUCTION</w:t>
      </w:r>
    </w:p>
    <w:p w14:paraId="60F7313E" w14:textId="77777777" w:rsidR="009867A7" w:rsidRPr="00180A58" w:rsidRDefault="009867A7" w:rsidP="005A1C53">
      <w:pPr>
        <w:spacing w:after="120" w:line="480" w:lineRule="auto"/>
        <w:rPr>
          <w:rFonts w:ascii="Times New Roman" w:hAnsi="Times New Roman"/>
          <w:sz w:val="24"/>
          <w:szCs w:val="24"/>
        </w:rPr>
      </w:pPr>
      <w:r w:rsidRPr="00180A58">
        <w:rPr>
          <w:rFonts w:ascii="Times New Roman" w:hAnsi="Times New Roman"/>
          <w:sz w:val="24"/>
          <w:szCs w:val="24"/>
        </w:rPr>
        <w:t xml:space="preserve">Depth range shifts are a typically overlooked response to changing climate, which may be as significant as geographic range shifts </w:t>
      </w:r>
      <w:r w:rsidRPr="00180A58">
        <w:rPr>
          <w:rFonts w:ascii="Times New Roman" w:hAnsi="Times New Roman"/>
          <w:noProof/>
          <w:sz w:val="24"/>
          <w:szCs w:val="24"/>
        </w:rPr>
        <w:t>(Pinsky et al.</w:t>
      </w:r>
      <w:r w:rsidR="00027926" w:rsidRPr="00180A58">
        <w:rPr>
          <w:rFonts w:ascii="Times New Roman" w:hAnsi="Times New Roman"/>
          <w:noProof/>
          <w:sz w:val="24"/>
          <w:szCs w:val="24"/>
        </w:rPr>
        <w:t>,</w:t>
      </w:r>
      <w:r w:rsidRPr="00180A58">
        <w:rPr>
          <w:rFonts w:ascii="Times New Roman" w:hAnsi="Times New Roman"/>
          <w:noProof/>
          <w:sz w:val="24"/>
          <w:szCs w:val="24"/>
        </w:rPr>
        <w:t xml:space="preserve"> 2013; Brown and Thatje</w:t>
      </w:r>
      <w:r w:rsidR="00027926" w:rsidRPr="00180A58">
        <w:rPr>
          <w:rFonts w:ascii="Times New Roman" w:hAnsi="Times New Roman"/>
          <w:noProof/>
          <w:sz w:val="24"/>
          <w:szCs w:val="24"/>
        </w:rPr>
        <w:t>,</w:t>
      </w:r>
      <w:r w:rsidRPr="00180A58">
        <w:rPr>
          <w:rFonts w:ascii="Times New Roman" w:hAnsi="Times New Roman"/>
          <w:noProof/>
          <w:sz w:val="24"/>
          <w:szCs w:val="24"/>
        </w:rPr>
        <w:t xml:space="preserve"> 2015; Deutsch et al.</w:t>
      </w:r>
      <w:r w:rsidR="00027926"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 xml:space="preserve">. Accurately projecting the effect of climatic change on species’ bathymetric distributions is impeded by uncertainty regarding the role of hydrostatic pressure </w:t>
      </w:r>
      <w:r w:rsidR="00666CE1" w:rsidRPr="00180A58">
        <w:rPr>
          <w:rFonts w:ascii="Times New Roman" w:hAnsi="Times New Roman"/>
          <w:sz w:val="24"/>
          <w:szCs w:val="24"/>
        </w:rPr>
        <w:t xml:space="preserve">(HP) </w:t>
      </w:r>
      <w:r w:rsidR="001523BF" w:rsidRPr="00180A58">
        <w:rPr>
          <w:rFonts w:ascii="Times New Roman" w:hAnsi="Times New Roman"/>
          <w:sz w:val="24"/>
          <w:szCs w:val="24"/>
        </w:rPr>
        <w:t>in constraining bathymetric distribution in</w:t>
      </w:r>
      <w:r w:rsidRPr="00180A58">
        <w:rPr>
          <w:rFonts w:ascii="Times New Roman" w:hAnsi="Times New Roman"/>
          <w:sz w:val="24"/>
          <w:szCs w:val="24"/>
        </w:rPr>
        <w:t xml:space="preserve"> marine </w:t>
      </w:r>
      <w:r w:rsidR="001523BF" w:rsidRPr="00180A58">
        <w:rPr>
          <w:rFonts w:ascii="Times New Roman" w:hAnsi="Times New Roman"/>
          <w:sz w:val="24"/>
          <w:szCs w:val="24"/>
        </w:rPr>
        <w:t>ectotherms</w:t>
      </w:r>
      <w:r w:rsidRPr="00180A58">
        <w:rPr>
          <w:rFonts w:ascii="Times New Roman" w:hAnsi="Times New Roman"/>
          <w:sz w:val="24"/>
          <w:szCs w:val="24"/>
        </w:rPr>
        <w:t xml:space="preserve">, which is similarly typically ignored </w:t>
      </w:r>
      <w:r w:rsidRPr="00180A58">
        <w:rPr>
          <w:rFonts w:ascii="Times New Roman" w:hAnsi="Times New Roman"/>
          <w:noProof/>
          <w:sz w:val="24"/>
          <w:szCs w:val="24"/>
        </w:rPr>
        <w:t>(Brown and Thatje</w:t>
      </w:r>
      <w:r w:rsidR="00027926" w:rsidRPr="00180A58">
        <w:rPr>
          <w:rFonts w:ascii="Times New Roman" w:hAnsi="Times New Roman"/>
          <w:noProof/>
          <w:sz w:val="24"/>
          <w:szCs w:val="24"/>
        </w:rPr>
        <w:t>, 2014,</w:t>
      </w:r>
      <w:r w:rsidRPr="00180A58">
        <w:rPr>
          <w:rFonts w:ascii="Times New Roman" w:hAnsi="Times New Roman"/>
          <w:noProof/>
          <w:sz w:val="24"/>
          <w:szCs w:val="24"/>
        </w:rPr>
        <w:t xml:space="preserve"> 2015; Deutsch et al.</w:t>
      </w:r>
      <w:r w:rsidR="00027926"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 xml:space="preserve">. Bathymetric biodiversity patterns on deep continental margins appear driven by a physiological bottleneck imposed by the effects of high </w:t>
      </w:r>
      <w:r w:rsidR="00666CE1" w:rsidRPr="00180A58">
        <w:rPr>
          <w:rFonts w:ascii="Times New Roman" w:hAnsi="Times New Roman"/>
          <w:sz w:val="24"/>
          <w:szCs w:val="24"/>
          <w:lang w:val="en"/>
        </w:rPr>
        <w:t>HP</w:t>
      </w:r>
      <w:r w:rsidRPr="00180A58">
        <w:rPr>
          <w:rFonts w:ascii="Times New Roman" w:hAnsi="Times New Roman"/>
          <w:sz w:val="24"/>
          <w:szCs w:val="24"/>
        </w:rPr>
        <w:t xml:space="preserve"> and low temperature on shallow-water organisms that colonised the deep sea following mass extinction events </w:t>
      </w:r>
      <w:r w:rsidRPr="00180A58">
        <w:rPr>
          <w:rFonts w:ascii="Times New Roman" w:hAnsi="Times New Roman"/>
          <w:noProof/>
          <w:sz w:val="24"/>
          <w:szCs w:val="24"/>
        </w:rPr>
        <w:t>(Brown and Thatje</w:t>
      </w:r>
      <w:r w:rsidR="00027926" w:rsidRPr="00180A58">
        <w:rPr>
          <w:rFonts w:ascii="Times New Roman" w:hAnsi="Times New Roman"/>
          <w:noProof/>
          <w:sz w:val="24"/>
          <w:szCs w:val="24"/>
        </w:rPr>
        <w:t>,</w:t>
      </w:r>
      <w:r w:rsidRPr="00180A58">
        <w:rPr>
          <w:rFonts w:ascii="Times New Roman" w:hAnsi="Times New Roman"/>
          <w:noProof/>
          <w:sz w:val="24"/>
          <w:szCs w:val="24"/>
        </w:rPr>
        <w:t xml:space="preserve"> 2014)</w:t>
      </w:r>
      <w:r w:rsidRPr="00180A58">
        <w:rPr>
          <w:rFonts w:ascii="Times New Roman" w:hAnsi="Times New Roman"/>
          <w:sz w:val="24"/>
          <w:szCs w:val="24"/>
        </w:rPr>
        <w:t xml:space="preserve">. However, there has been no unequivocal demonstration of hyperbaric limitation of bathymetric range, and the mechanism limiting </w:t>
      </w:r>
      <w:r w:rsidR="00666CE1" w:rsidRPr="00180A58">
        <w:rPr>
          <w:rFonts w:ascii="Times New Roman" w:hAnsi="Times New Roman"/>
          <w:sz w:val="24"/>
          <w:szCs w:val="24"/>
          <w:lang w:val="en"/>
        </w:rPr>
        <w:t>HP</w:t>
      </w:r>
      <w:r w:rsidRPr="00180A58">
        <w:rPr>
          <w:rFonts w:ascii="Times New Roman" w:hAnsi="Times New Roman"/>
          <w:sz w:val="24"/>
          <w:szCs w:val="24"/>
        </w:rPr>
        <w:t xml:space="preserve"> tolerance remains hypothetical </w:t>
      </w:r>
      <w:r w:rsidRPr="00180A58">
        <w:rPr>
          <w:rFonts w:ascii="Times New Roman" w:hAnsi="Times New Roman"/>
          <w:noProof/>
          <w:sz w:val="24"/>
          <w:szCs w:val="24"/>
        </w:rPr>
        <w:t>(Brown and Thatje</w:t>
      </w:r>
      <w:r w:rsidR="00027926" w:rsidRPr="00180A58">
        <w:rPr>
          <w:rFonts w:ascii="Times New Roman" w:hAnsi="Times New Roman"/>
          <w:noProof/>
          <w:sz w:val="24"/>
          <w:szCs w:val="24"/>
        </w:rPr>
        <w:t>, 2014,</w:t>
      </w:r>
      <w:r w:rsidRPr="00180A58">
        <w:rPr>
          <w:rFonts w:ascii="Times New Roman" w:hAnsi="Times New Roman"/>
          <w:noProof/>
          <w:sz w:val="24"/>
          <w:szCs w:val="24"/>
        </w:rPr>
        <w:t xml:space="preserve"> 2015)</w:t>
      </w:r>
      <w:r w:rsidRPr="00180A58">
        <w:rPr>
          <w:rFonts w:ascii="Times New Roman" w:hAnsi="Times New Roman"/>
          <w:sz w:val="24"/>
          <w:szCs w:val="24"/>
        </w:rPr>
        <w:t>.</w:t>
      </w:r>
    </w:p>
    <w:p w14:paraId="0628FA35" w14:textId="77777777" w:rsidR="00DD6748" w:rsidRPr="00180A58" w:rsidRDefault="009867A7" w:rsidP="00D64CA2">
      <w:pPr>
        <w:spacing w:after="120" w:line="480" w:lineRule="auto"/>
        <w:rPr>
          <w:rFonts w:ascii="Times New Roman" w:hAnsi="Times New Roman"/>
          <w:sz w:val="24"/>
          <w:szCs w:val="24"/>
        </w:rPr>
      </w:pPr>
      <w:r w:rsidRPr="00180A58">
        <w:rPr>
          <w:rFonts w:ascii="Times New Roman" w:hAnsi="Times New Roman"/>
          <w:sz w:val="24"/>
          <w:szCs w:val="24"/>
        </w:rPr>
        <w:t>T</w:t>
      </w:r>
      <w:r w:rsidR="004C40EB" w:rsidRPr="00180A58">
        <w:rPr>
          <w:rFonts w:ascii="Times New Roman" w:hAnsi="Times New Roman"/>
          <w:sz w:val="24"/>
          <w:szCs w:val="24"/>
        </w:rPr>
        <w:t>he physiological concept</w:t>
      </w:r>
      <w:r w:rsidRPr="00180A58">
        <w:rPr>
          <w:rFonts w:ascii="Times New Roman" w:hAnsi="Times New Roman"/>
          <w:sz w:val="24"/>
          <w:szCs w:val="24"/>
        </w:rPr>
        <w:t xml:space="preserve"> of oxygen-</w:t>
      </w:r>
      <w:r w:rsidR="004C40EB" w:rsidRPr="00180A58">
        <w:rPr>
          <w:rFonts w:ascii="Times New Roman" w:hAnsi="Times New Roman"/>
          <w:sz w:val="24"/>
          <w:szCs w:val="24"/>
        </w:rPr>
        <w:t xml:space="preserve"> and capacity-</w:t>
      </w:r>
      <w:r w:rsidRPr="00180A58">
        <w:rPr>
          <w:rFonts w:ascii="Times New Roman" w:hAnsi="Times New Roman"/>
          <w:sz w:val="24"/>
          <w:szCs w:val="24"/>
        </w:rPr>
        <w:t xml:space="preserve">limited thermal tolerance, where temperature tolerance is limited by capacity to supply sufficient oxygen to meet metabolic demand </w:t>
      </w:r>
      <w:r w:rsidRPr="00180A58">
        <w:rPr>
          <w:rFonts w:ascii="Times New Roman" w:hAnsi="Times New Roman"/>
          <w:noProof/>
          <w:sz w:val="24"/>
          <w:szCs w:val="24"/>
        </w:rPr>
        <w:t>(Pörtner</w:t>
      </w:r>
      <w:r w:rsidR="00027926" w:rsidRPr="00180A58">
        <w:rPr>
          <w:rFonts w:ascii="Times New Roman" w:hAnsi="Times New Roman"/>
          <w:noProof/>
          <w:sz w:val="24"/>
          <w:szCs w:val="24"/>
        </w:rPr>
        <w:t>,</w:t>
      </w:r>
      <w:r w:rsidRPr="00180A58">
        <w:rPr>
          <w:rFonts w:ascii="Times New Roman" w:hAnsi="Times New Roman"/>
          <w:noProof/>
          <w:sz w:val="24"/>
          <w:szCs w:val="24"/>
        </w:rPr>
        <w:t xml:space="preserve"> 2010)</w:t>
      </w:r>
      <w:r w:rsidRPr="00180A58">
        <w:rPr>
          <w:rFonts w:ascii="Times New Roman" w:hAnsi="Times New Roman"/>
          <w:sz w:val="24"/>
          <w:szCs w:val="24"/>
        </w:rPr>
        <w:t xml:space="preserve">, has been proposed to apply to hyperbaric limitation </w:t>
      </w:r>
      <w:r w:rsidRPr="00180A58">
        <w:rPr>
          <w:rFonts w:ascii="Times New Roman" w:hAnsi="Times New Roman"/>
          <w:noProof/>
          <w:sz w:val="24"/>
          <w:szCs w:val="24"/>
        </w:rPr>
        <w:t>(Brown and Thatje</w:t>
      </w:r>
      <w:r w:rsidR="00027926" w:rsidRPr="00180A58">
        <w:rPr>
          <w:rFonts w:ascii="Times New Roman" w:hAnsi="Times New Roman"/>
          <w:noProof/>
          <w:sz w:val="24"/>
          <w:szCs w:val="24"/>
        </w:rPr>
        <w:t>, 2014,</w:t>
      </w:r>
      <w:r w:rsidRPr="00180A58">
        <w:rPr>
          <w:rFonts w:ascii="Times New Roman" w:hAnsi="Times New Roman"/>
          <w:noProof/>
          <w:sz w:val="24"/>
          <w:szCs w:val="24"/>
        </w:rPr>
        <w:t xml:space="preserve"> 2015)</w:t>
      </w:r>
      <w:r w:rsidRPr="00180A58">
        <w:rPr>
          <w:rFonts w:ascii="Times New Roman" w:hAnsi="Times New Roman"/>
          <w:sz w:val="24"/>
          <w:szCs w:val="24"/>
        </w:rPr>
        <w:t xml:space="preserve">. This physiological </w:t>
      </w:r>
      <w:r w:rsidR="004C40EB" w:rsidRPr="00180A58">
        <w:rPr>
          <w:rFonts w:ascii="Times New Roman" w:hAnsi="Times New Roman"/>
          <w:sz w:val="24"/>
          <w:szCs w:val="24"/>
        </w:rPr>
        <w:t>concept</w:t>
      </w:r>
      <w:r w:rsidRPr="00180A58">
        <w:rPr>
          <w:rFonts w:ascii="Times New Roman" w:hAnsi="Times New Roman"/>
          <w:sz w:val="24"/>
          <w:szCs w:val="24"/>
        </w:rPr>
        <w:t xml:space="preserve"> has been integrated with fundamental principles of energy allocation and trade-offs developed in dynamic energy budget models to deliver a conceptual framework of environmental stress tolerance </w:t>
      </w:r>
      <w:r w:rsidRPr="00180A58">
        <w:rPr>
          <w:rFonts w:ascii="Times New Roman" w:hAnsi="Times New Roman"/>
          <w:noProof/>
          <w:sz w:val="24"/>
          <w:szCs w:val="24"/>
        </w:rPr>
        <w:t>(Sokolova</w:t>
      </w:r>
      <w:r w:rsidR="00027926" w:rsidRPr="00180A58">
        <w:rPr>
          <w:rFonts w:ascii="Times New Roman" w:hAnsi="Times New Roman"/>
          <w:noProof/>
          <w:sz w:val="24"/>
          <w:szCs w:val="24"/>
        </w:rPr>
        <w:t>,</w:t>
      </w:r>
      <w:r w:rsidRPr="00180A58">
        <w:rPr>
          <w:rFonts w:ascii="Times New Roman" w:hAnsi="Times New Roman"/>
          <w:noProof/>
          <w:sz w:val="24"/>
          <w:szCs w:val="24"/>
        </w:rPr>
        <w:t xml:space="preserve"> 2013)</w:t>
      </w:r>
      <w:r w:rsidRPr="00180A58">
        <w:rPr>
          <w:rFonts w:ascii="Times New Roman" w:hAnsi="Times New Roman"/>
          <w:sz w:val="24"/>
          <w:szCs w:val="24"/>
        </w:rPr>
        <w:t xml:space="preserve">. This bioenergetic framework facilitates integration of the physiological effects of multiple environmental stressors, linking these effects to population-level consequences in the long term, and differentiating moderate environmental stress compatible with sustainable populations from high and extreme stress limiting species distributions </w:t>
      </w:r>
      <w:r w:rsidRPr="00180A58">
        <w:rPr>
          <w:rFonts w:ascii="Times New Roman" w:hAnsi="Times New Roman"/>
          <w:noProof/>
          <w:sz w:val="24"/>
          <w:szCs w:val="24"/>
        </w:rPr>
        <w:t>(Sokolova</w:t>
      </w:r>
      <w:r w:rsidR="00027926" w:rsidRPr="00180A58">
        <w:rPr>
          <w:rFonts w:ascii="Times New Roman" w:hAnsi="Times New Roman"/>
          <w:noProof/>
          <w:sz w:val="24"/>
          <w:szCs w:val="24"/>
        </w:rPr>
        <w:t>,</w:t>
      </w:r>
      <w:r w:rsidRPr="00180A58">
        <w:rPr>
          <w:rFonts w:ascii="Times New Roman" w:hAnsi="Times New Roman"/>
          <w:noProof/>
          <w:sz w:val="24"/>
          <w:szCs w:val="24"/>
        </w:rPr>
        <w:t xml:space="preserve"> 2013)</w:t>
      </w:r>
      <w:r w:rsidRPr="00180A58">
        <w:rPr>
          <w:rFonts w:ascii="Times New Roman" w:hAnsi="Times New Roman"/>
          <w:sz w:val="24"/>
          <w:szCs w:val="24"/>
        </w:rPr>
        <w:t xml:space="preserve">. Examining hyperbaric tolerance in the context of this framework offers the potential to identify the contribution of </w:t>
      </w:r>
      <w:r w:rsidR="00666CE1" w:rsidRPr="00180A58">
        <w:rPr>
          <w:rFonts w:ascii="Times New Roman" w:hAnsi="Times New Roman"/>
          <w:sz w:val="24"/>
          <w:szCs w:val="24"/>
          <w:lang w:val="en"/>
        </w:rPr>
        <w:t>HP</w:t>
      </w:r>
      <w:r w:rsidRPr="00180A58">
        <w:rPr>
          <w:rFonts w:ascii="Times New Roman" w:hAnsi="Times New Roman"/>
          <w:sz w:val="24"/>
          <w:szCs w:val="24"/>
        </w:rPr>
        <w:t xml:space="preserve"> to bathymetric range limitation in marine organisms, and </w:t>
      </w:r>
      <w:r w:rsidRPr="00180A58">
        <w:rPr>
          <w:rFonts w:ascii="Times New Roman" w:hAnsi="Times New Roman"/>
          <w:sz w:val="24"/>
          <w:szCs w:val="24"/>
        </w:rPr>
        <w:lastRenderedPageBreak/>
        <w:t xml:space="preserve">allow the fundamental effects of </w:t>
      </w:r>
      <w:r w:rsidR="00666CE1" w:rsidRPr="00180A58">
        <w:rPr>
          <w:rFonts w:ascii="Times New Roman" w:hAnsi="Times New Roman"/>
          <w:sz w:val="24"/>
          <w:szCs w:val="24"/>
          <w:lang w:val="en"/>
        </w:rPr>
        <w:t>HP</w:t>
      </w:r>
      <w:r w:rsidRPr="00180A58">
        <w:rPr>
          <w:rFonts w:ascii="Times New Roman" w:hAnsi="Times New Roman"/>
          <w:sz w:val="24"/>
          <w:szCs w:val="24"/>
        </w:rPr>
        <w:t xml:space="preserve"> to be incorporated into the metabolic framework for ecology</w:t>
      </w:r>
      <w:r w:rsidR="00C57B33" w:rsidRPr="00180A58">
        <w:rPr>
          <w:rFonts w:ascii="Times New Roman" w:hAnsi="Times New Roman"/>
          <w:sz w:val="24"/>
          <w:szCs w:val="24"/>
        </w:rPr>
        <w:t>, which focuses on ecological effects on metabolic rate and consequent impacts on ecological processes at individual, population, community, and ecosystem levels</w:t>
      </w:r>
      <w:r w:rsidRPr="00180A58">
        <w:rPr>
          <w:rFonts w:ascii="Times New Roman" w:hAnsi="Times New Roman"/>
          <w:sz w:val="24"/>
          <w:szCs w:val="24"/>
        </w:rPr>
        <w:t xml:space="preserve"> </w:t>
      </w:r>
      <w:r w:rsidR="00027926" w:rsidRPr="00180A58">
        <w:rPr>
          <w:rFonts w:ascii="Times New Roman" w:hAnsi="Times New Roman"/>
          <w:noProof/>
          <w:sz w:val="24"/>
          <w:szCs w:val="24"/>
        </w:rPr>
        <w:t>(Sibly et al.,</w:t>
      </w:r>
      <w:r w:rsidRPr="00180A58">
        <w:rPr>
          <w:rFonts w:ascii="Times New Roman" w:hAnsi="Times New Roman"/>
          <w:noProof/>
          <w:sz w:val="24"/>
          <w:szCs w:val="24"/>
        </w:rPr>
        <w:t xml:space="preserve"> 2012)</w:t>
      </w:r>
      <w:r w:rsidRPr="00180A58">
        <w:rPr>
          <w:rFonts w:ascii="Times New Roman" w:hAnsi="Times New Roman"/>
          <w:sz w:val="24"/>
          <w:szCs w:val="24"/>
        </w:rPr>
        <w:t xml:space="preserve">. However, parameterising this model requires </w:t>
      </w:r>
      <w:r w:rsidR="000E3042" w:rsidRPr="00180A58">
        <w:rPr>
          <w:rFonts w:ascii="Times New Roman" w:hAnsi="Times New Roman"/>
          <w:sz w:val="24"/>
          <w:szCs w:val="24"/>
        </w:rPr>
        <w:t xml:space="preserve">physiological </w:t>
      </w:r>
      <w:r w:rsidRPr="00180A58">
        <w:rPr>
          <w:rFonts w:ascii="Times New Roman" w:hAnsi="Times New Roman"/>
          <w:sz w:val="24"/>
          <w:szCs w:val="24"/>
        </w:rPr>
        <w:t xml:space="preserve">data from sustained hyperbaric exposures at ecologically relevant temperature </w:t>
      </w:r>
      <w:r w:rsidR="00D64CA2" w:rsidRPr="00180A58">
        <w:rPr>
          <w:rFonts w:ascii="Times New Roman" w:hAnsi="Times New Roman"/>
          <w:sz w:val="24"/>
          <w:szCs w:val="24"/>
        </w:rPr>
        <w:t>in</w:t>
      </w:r>
      <w:r w:rsidRPr="00180A58">
        <w:rPr>
          <w:rFonts w:ascii="Times New Roman" w:hAnsi="Times New Roman"/>
          <w:sz w:val="24"/>
          <w:szCs w:val="24"/>
        </w:rPr>
        <w:t xml:space="preserve"> appropriate model taxa </w:t>
      </w:r>
      <w:r w:rsidRPr="00180A58">
        <w:rPr>
          <w:rFonts w:ascii="Times New Roman" w:hAnsi="Times New Roman"/>
          <w:noProof/>
          <w:sz w:val="24"/>
          <w:szCs w:val="24"/>
        </w:rPr>
        <w:t>(Munro et al.</w:t>
      </w:r>
      <w:r w:rsidR="00027926"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w:t>
      </w:r>
      <w:r w:rsidR="00D64CA2" w:rsidRPr="00180A58">
        <w:rPr>
          <w:rFonts w:ascii="Times New Roman" w:hAnsi="Times New Roman"/>
          <w:sz w:val="24"/>
          <w:szCs w:val="24"/>
        </w:rPr>
        <w:t xml:space="preserve"> </w:t>
      </w:r>
    </w:p>
    <w:p w14:paraId="6D137F32" w14:textId="77777777" w:rsidR="00384F28" w:rsidRPr="00180A58" w:rsidRDefault="00384F28" w:rsidP="00384F28">
      <w:pPr>
        <w:spacing w:after="120" w:line="480" w:lineRule="auto"/>
        <w:rPr>
          <w:rFonts w:ascii="Times New Roman" w:hAnsi="Times New Roman"/>
          <w:i/>
          <w:sz w:val="24"/>
          <w:szCs w:val="24"/>
        </w:rPr>
      </w:pPr>
      <w:r w:rsidRPr="00180A58">
        <w:rPr>
          <w:rFonts w:ascii="Times New Roman" w:hAnsi="Times New Roman"/>
          <w:sz w:val="24"/>
          <w:szCs w:val="24"/>
          <w:lang w:eastAsia="en-GB"/>
        </w:rPr>
        <w:t xml:space="preserve">All lithodine king crabs share preference for cold-water environments, and their shallow-water geographic distribution appears to be constrained by the detrimental effects of temperature extremes </w:t>
      </w:r>
      <w:r w:rsidRPr="00180A58">
        <w:rPr>
          <w:rFonts w:ascii="Times New Roman" w:hAnsi="Times New Roman"/>
          <w:noProof/>
          <w:sz w:val="24"/>
          <w:szCs w:val="24"/>
          <w:lang w:eastAsia="en-GB"/>
        </w:rPr>
        <w:t>(Hall and Thatje, 2009)</w:t>
      </w:r>
      <w:r w:rsidRPr="00180A58">
        <w:rPr>
          <w:rFonts w:ascii="Times New Roman" w:hAnsi="Times New Roman"/>
          <w:sz w:val="24"/>
          <w:szCs w:val="24"/>
          <w:lang w:eastAsia="en-GB"/>
        </w:rPr>
        <w:t>. Phylogenetic evidence also supports the hypothesis that lineage-specific physiological thresholds have recently differentiated lithodine genera in the colonisation of the deep sea: 6 of the 10 lithodine genera are restricted to depths shallower than 300 m in the North Pacific, the putative ancestral environment of the incipient lithodines, whilst the lithodine genera occurring deeper than 300 m (</w:t>
      </w:r>
      <w:r w:rsidRPr="00180A58">
        <w:rPr>
          <w:rFonts w:ascii="Times New Roman" w:hAnsi="Times New Roman"/>
          <w:i/>
          <w:sz w:val="24"/>
          <w:szCs w:val="24"/>
          <w:lang w:eastAsia="en-GB"/>
        </w:rPr>
        <w:t>Glyptolithodes</w:t>
      </w:r>
      <w:r w:rsidRPr="00180A58">
        <w:rPr>
          <w:rFonts w:ascii="Times New Roman" w:hAnsi="Times New Roman"/>
          <w:sz w:val="24"/>
          <w:szCs w:val="24"/>
          <w:lang w:eastAsia="en-GB"/>
        </w:rPr>
        <w:t xml:space="preserve">, </w:t>
      </w:r>
      <w:r w:rsidRPr="00180A58">
        <w:rPr>
          <w:rFonts w:ascii="Times New Roman" w:hAnsi="Times New Roman"/>
          <w:i/>
          <w:sz w:val="24"/>
          <w:szCs w:val="24"/>
          <w:lang w:eastAsia="en-GB"/>
        </w:rPr>
        <w:t>Lithodes</w:t>
      </w:r>
      <w:r w:rsidRPr="00180A58">
        <w:rPr>
          <w:rFonts w:ascii="Times New Roman" w:hAnsi="Times New Roman"/>
          <w:sz w:val="24"/>
          <w:szCs w:val="24"/>
          <w:lang w:eastAsia="en-GB"/>
        </w:rPr>
        <w:t xml:space="preserve">, </w:t>
      </w:r>
      <w:r w:rsidRPr="00180A58">
        <w:rPr>
          <w:rFonts w:ascii="Times New Roman" w:hAnsi="Times New Roman"/>
          <w:i/>
          <w:sz w:val="24"/>
          <w:szCs w:val="24"/>
          <w:lang w:eastAsia="en-GB"/>
        </w:rPr>
        <w:t>Neolithodes</w:t>
      </w:r>
      <w:r w:rsidRPr="00180A58">
        <w:rPr>
          <w:rFonts w:ascii="Times New Roman" w:hAnsi="Times New Roman"/>
          <w:sz w:val="24"/>
          <w:szCs w:val="24"/>
          <w:lang w:eastAsia="en-GB"/>
        </w:rPr>
        <w:t xml:space="preserve">, </w:t>
      </w:r>
      <w:r w:rsidRPr="00180A58">
        <w:rPr>
          <w:rFonts w:ascii="Times New Roman" w:hAnsi="Times New Roman"/>
          <w:i/>
          <w:sz w:val="24"/>
          <w:szCs w:val="24"/>
          <w:lang w:eastAsia="en-GB"/>
        </w:rPr>
        <w:t>Paralomis</w:t>
      </w:r>
      <w:r w:rsidRPr="00180A58">
        <w:rPr>
          <w:rFonts w:ascii="Times New Roman" w:hAnsi="Times New Roman"/>
          <w:sz w:val="24"/>
          <w:szCs w:val="24"/>
          <w:lang w:eastAsia="en-GB"/>
        </w:rPr>
        <w:t xml:space="preserve">) are distributed globally </w:t>
      </w:r>
      <w:r w:rsidRPr="00180A58">
        <w:rPr>
          <w:rFonts w:ascii="Times New Roman" w:hAnsi="Times New Roman"/>
          <w:noProof/>
          <w:sz w:val="24"/>
          <w:szCs w:val="24"/>
          <w:lang w:eastAsia="en-GB"/>
        </w:rPr>
        <w:t>(Hall and Thatje, 2009)</w:t>
      </w:r>
      <w:r w:rsidRPr="00180A58">
        <w:rPr>
          <w:rFonts w:ascii="Times New Roman" w:hAnsi="Times New Roman"/>
          <w:sz w:val="24"/>
          <w:szCs w:val="24"/>
          <w:lang w:eastAsia="en-GB"/>
        </w:rPr>
        <w:t xml:space="preserve">. Submergence into the deep sea through an isothermal water column and subsequent global radiation are proposed to result from ecological adaptation </w:t>
      </w:r>
      <w:r w:rsidRPr="00180A58">
        <w:rPr>
          <w:rFonts w:ascii="Times New Roman" w:hAnsi="Times New Roman"/>
          <w:noProof/>
          <w:sz w:val="24"/>
          <w:szCs w:val="24"/>
          <w:lang w:eastAsia="en-GB"/>
        </w:rPr>
        <w:t>(Hall and Thatje, 2009)</w:t>
      </w:r>
      <w:r w:rsidRPr="00180A58">
        <w:rPr>
          <w:rFonts w:ascii="Times New Roman" w:hAnsi="Times New Roman"/>
          <w:sz w:val="24"/>
          <w:szCs w:val="24"/>
          <w:lang w:eastAsia="en-GB"/>
        </w:rPr>
        <w:t>.</w:t>
      </w:r>
    </w:p>
    <w:p w14:paraId="200386FE" w14:textId="77777777" w:rsidR="00D64CA2" w:rsidRPr="00180A58" w:rsidRDefault="00384F28" w:rsidP="00D64CA2">
      <w:pPr>
        <w:spacing w:after="120" w:line="480" w:lineRule="auto"/>
        <w:rPr>
          <w:rFonts w:ascii="Times New Roman" w:hAnsi="Times New Roman"/>
          <w:sz w:val="24"/>
          <w:szCs w:val="24"/>
        </w:rPr>
      </w:pPr>
      <w:r w:rsidRPr="00180A58">
        <w:rPr>
          <w:rFonts w:ascii="Times New Roman" w:hAnsi="Times New Roman"/>
          <w:sz w:val="24"/>
          <w:szCs w:val="24"/>
          <w:lang w:eastAsia="en-GB"/>
        </w:rPr>
        <w:t xml:space="preserve">The northern stone crab </w:t>
      </w:r>
      <w:r w:rsidRPr="00180A58">
        <w:rPr>
          <w:rFonts w:ascii="Times New Roman" w:hAnsi="Times New Roman"/>
          <w:i/>
          <w:sz w:val="24"/>
          <w:szCs w:val="24"/>
          <w:lang w:eastAsia="en-GB"/>
        </w:rPr>
        <w:t xml:space="preserve">Lithodes </w:t>
      </w:r>
      <w:r w:rsidRPr="00180A58">
        <w:rPr>
          <w:rFonts w:ascii="Times New Roman" w:hAnsi="Times New Roman"/>
          <w:i/>
          <w:sz w:val="24"/>
          <w:szCs w:val="24"/>
        </w:rPr>
        <w:t>maja</w:t>
      </w:r>
      <w:r w:rsidRPr="00180A58">
        <w:rPr>
          <w:rFonts w:ascii="Times New Roman" w:hAnsi="Times New Roman"/>
          <w:sz w:val="24"/>
          <w:szCs w:val="24"/>
        </w:rPr>
        <w:t xml:space="preserve"> (Linnaeus, 1758) is distributed from 38°N along the North American coast to Newfoundland, across to the west and east coasts of Greenland, the coasts of Iceland, and down the Norwegian coast to the British Isles and the Netherlands, with a bathymetric distribution of 4-790 m </w:t>
      </w:r>
      <w:r w:rsidRPr="00180A58">
        <w:rPr>
          <w:rFonts w:ascii="Times New Roman" w:hAnsi="Times New Roman"/>
          <w:noProof/>
          <w:sz w:val="24"/>
          <w:szCs w:val="24"/>
        </w:rPr>
        <w:t>(Zaklan, 2002; OBIS, 2016)</w:t>
      </w:r>
      <w:r w:rsidRPr="00180A58">
        <w:rPr>
          <w:rFonts w:ascii="Times New Roman" w:hAnsi="Times New Roman"/>
          <w:sz w:val="24"/>
          <w:szCs w:val="24"/>
        </w:rPr>
        <w:t xml:space="preserve">. Acute hyperbaric tolerance of </w:t>
      </w:r>
      <w:r w:rsidRPr="00180A58">
        <w:rPr>
          <w:rFonts w:ascii="Times New Roman" w:hAnsi="Times New Roman"/>
          <w:i/>
          <w:sz w:val="24"/>
          <w:szCs w:val="24"/>
        </w:rPr>
        <w:t>L</w:t>
      </w:r>
      <w:r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’s early development extends beyond the known bathymetric distribution of the species, but demonstrates an ontogenetic decrease that approaches the species' depth limit, suggesting that adult hyperbaric tolerance may influence bathymetric distribution in </w:t>
      </w:r>
      <w:r w:rsidRPr="00180A58">
        <w:rPr>
          <w:rFonts w:ascii="Times New Roman" w:hAnsi="Times New Roman"/>
          <w:i/>
          <w:sz w:val="24"/>
          <w:szCs w:val="24"/>
        </w:rPr>
        <w:t>L</w:t>
      </w:r>
      <w:r w:rsidRPr="00180A58">
        <w:rPr>
          <w:rFonts w:ascii="Times New Roman" w:hAnsi="Times New Roman"/>
          <w:sz w:val="24"/>
          <w:szCs w:val="24"/>
        </w:rPr>
        <w:t>.</w:t>
      </w:r>
      <w:r w:rsidRPr="00180A58">
        <w:rPr>
          <w:rFonts w:ascii="Times New Roman" w:hAnsi="Times New Roman"/>
          <w:i/>
          <w:sz w:val="24"/>
          <w:szCs w:val="24"/>
        </w:rPr>
        <w:t xml:space="preserve"> maja</w:t>
      </w:r>
      <w:r w:rsidRPr="00180A58">
        <w:rPr>
          <w:rFonts w:ascii="Times New Roman" w:hAnsi="Times New Roman"/>
          <w:sz w:val="24"/>
          <w:szCs w:val="24"/>
        </w:rPr>
        <w:t xml:space="preserve"> </w:t>
      </w:r>
      <w:r w:rsidRPr="00180A58">
        <w:rPr>
          <w:rFonts w:ascii="Times New Roman" w:hAnsi="Times New Roman"/>
          <w:noProof/>
          <w:sz w:val="24"/>
          <w:szCs w:val="24"/>
        </w:rPr>
        <w:t>(Munro et al., 2015)</w:t>
      </w:r>
      <w:r w:rsidRPr="00180A58">
        <w:rPr>
          <w:rFonts w:ascii="Times New Roman" w:hAnsi="Times New Roman"/>
          <w:sz w:val="24"/>
          <w:szCs w:val="24"/>
        </w:rPr>
        <w:t xml:space="preserve">. Therefore, the aim of this study was to use </w:t>
      </w:r>
      <w:r w:rsidRPr="00180A58">
        <w:rPr>
          <w:rFonts w:ascii="Times New Roman" w:hAnsi="Times New Roman"/>
          <w:i/>
          <w:sz w:val="24"/>
          <w:szCs w:val="24"/>
        </w:rPr>
        <w:t>L</w:t>
      </w:r>
      <w:r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 as a model </w:t>
      </w:r>
      <w:r w:rsidRPr="00180A58">
        <w:rPr>
          <w:rFonts w:ascii="Times New Roman" w:hAnsi="Times New Roman"/>
          <w:sz w:val="24"/>
          <w:szCs w:val="24"/>
        </w:rPr>
        <w:lastRenderedPageBreak/>
        <w:t>organism to: 1) determine mechanisms limiting hyperbaric tolerance, and 2) determine whether the adult critical hyperbaric threshold</w:t>
      </w:r>
      <w:r w:rsidRPr="00180A58">
        <w:rPr>
          <w:rFonts w:ascii="Times New Roman" w:hAnsi="Times New Roman"/>
          <w:i/>
          <w:sz w:val="24"/>
          <w:szCs w:val="24"/>
        </w:rPr>
        <w:t xml:space="preserve"> </w:t>
      </w:r>
      <w:r w:rsidRPr="00180A58">
        <w:rPr>
          <w:rFonts w:ascii="Times New Roman" w:hAnsi="Times New Roman"/>
          <w:sz w:val="24"/>
          <w:szCs w:val="24"/>
        </w:rPr>
        <w:t>coincides with the species depth distribution limit.</w:t>
      </w:r>
      <w:r w:rsidR="00807D96" w:rsidRPr="00180A58">
        <w:rPr>
          <w:rFonts w:ascii="Times New Roman" w:hAnsi="Times New Roman"/>
          <w:sz w:val="24"/>
          <w:szCs w:val="24"/>
        </w:rPr>
        <w:t xml:space="preserve"> </w:t>
      </w:r>
      <w:r w:rsidRPr="00180A58">
        <w:rPr>
          <w:rFonts w:ascii="Times New Roman" w:hAnsi="Times New Roman"/>
          <w:sz w:val="24"/>
          <w:szCs w:val="24"/>
          <w:lang w:eastAsia="en-GB"/>
        </w:rPr>
        <w:t xml:space="preserve">We investigated physiological effects of </w:t>
      </w:r>
      <w:r w:rsidRPr="00180A58">
        <w:rPr>
          <w:rFonts w:ascii="Times New Roman" w:hAnsi="Times New Roman"/>
          <w:sz w:val="24"/>
          <w:szCs w:val="24"/>
          <w:lang w:val="en"/>
        </w:rPr>
        <w:t>HP</w:t>
      </w:r>
      <w:r w:rsidRPr="00180A58">
        <w:rPr>
          <w:rFonts w:ascii="Times New Roman" w:hAnsi="Times New Roman"/>
          <w:sz w:val="24"/>
          <w:szCs w:val="24"/>
          <w:lang w:eastAsia="en-GB"/>
        </w:rPr>
        <w:t xml:space="preserve"> in </w:t>
      </w:r>
      <w:r w:rsidRPr="00180A58">
        <w:rPr>
          <w:rFonts w:ascii="Times New Roman" w:hAnsi="Times New Roman"/>
          <w:i/>
          <w:sz w:val="24"/>
          <w:szCs w:val="24"/>
        </w:rPr>
        <w:t>L</w:t>
      </w:r>
      <w:r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 to test the hypothesis and ecological relevance of oxygen- and capacity-limitation in hyperbaric tolerance.</w:t>
      </w:r>
      <w:r w:rsidRPr="00180A58">
        <w:rPr>
          <w:rFonts w:ascii="Times New Roman" w:hAnsi="Times New Roman"/>
          <w:i/>
          <w:sz w:val="24"/>
          <w:szCs w:val="24"/>
        </w:rPr>
        <w:t xml:space="preserve"> </w:t>
      </w:r>
      <w:r w:rsidR="00D64CA2" w:rsidRPr="00180A58">
        <w:rPr>
          <w:rFonts w:ascii="Times New Roman" w:hAnsi="Times New Roman"/>
          <w:sz w:val="24"/>
          <w:szCs w:val="24"/>
        </w:rPr>
        <w:t xml:space="preserve">Integration of physiological processes across organisational levels may deliver insight into mechanisms underlying responses to stressors </w:t>
      </w:r>
      <w:r w:rsidR="00D64CA2" w:rsidRPr="00180A58">
        <w:rPr>
          <w:rFonts w:ascii="Times New Roman" w:hAnsi="Times New Roman"/>
          <w:noProof/>
          <w:sz w:val="24"/>
          <w:szCs w:val="24"/>
        </w:rPr>
        <w:t>(Cottin et al., 2012; Morris et al., 2015c; Munro et al., 2015)</w:t>
      </w:r>
      <w:r w:rsidR="00D64CA2" w:rsidRPr="00180A58">
        <w:rPr>
          <w:rFonts w:ascii="Times New Roman" w:hAnsi="Times New Roman"/>
          <w:sz w:val="24"/>
          <w:szCs w:val="24"/>
        </w:rPr>
        <w:t>. Consequently, multiple physiological measures were examined to reveal both systemic and cellular challenges and responses during hyperbaric exposures.</w:t>
      </w:r>
    </w:p>
    <w:p w14:paraId="425E926B" w14:textId="77777777" w:rsidR="00887B4C" w:rsidRPr="00180A58" w:rsidRDefault="00887B4C" w:rsidP="005A1C53">
      <w:pPr>
        <w:spacing w:after="120" w:line="480" w:lineRule="auto"/>
        <w:rPr>
          <w:rFonts w:ascii="Times New Roman" w:hAnsi="Times New Roman"/>
          <w:sz w:val="24"/>
          <w:szCs w:val="24"/>
        </w:rPr>
      </w:pPr>
      <w:r w:rsidRPr="00180A58">
        <w:rPr>
          <w:rFonts w:ascii="Times New Roman" w:hAnsi="Times New Roman"/>
          <w:sz w:val="24"/>
          <w:szCs w:val="24"/>
        </w:rPr>
        <w:t xml:space="preserve">Heart rate in malacostracan crustaceans is regulated by extrinsic neuronal and hormonal factors, and has been used as a proxy for respiration and a sensitive indicator of physiological impairment </w:t>
      </w:r>
      <w:r w:rsidRPr="00180A58">
        <w:rPr>
          <w:rFonts w:ascii="Times New Roman" w:hAnsi="Times New Roman"/>
          <w:noProof/>
          <w:sz w:val="24"/>
          <w:szCs w:val="24"/>
        </w:rPr>
        <w:t>(Frederich and Pörtner, 2000)</w:t>
      </w:r>
      <w:r w:rsidRPr="00180A58">
        <w:rPr>
          <w:rFonts w:ascii="Times New Roman" w:hAnsi="Times New Roman"/>
          <w:sz w:val="24"/>
          <w:szCs w:val="24"/>
        </w:rPr>
        <w:t xml:space="preserve">. However, respiration is defined by complex dynamics: heart rate is only one aspect. Cardiac output is also affected by the amplitude of each beat, which can vary independently of heart rate </w:t>
      </w:r>
      <w:r w:rsidRPr="00180A58">
        <w:rPr>
          <w:rFonts w:ascii="Times New Roman" w:hAnsi="Times New Roman"/>
          <w:noProof/>
          <w:sz w:val="24"/>
          <w:szCs w:val="24"/>
        </w:rPr>
        <w:t>(McMahon, 1999; Wilkens, 1999)</w:t>
      </w:r>
      <w:r w:rsidRPr="00180A58">
        <w:rPr>
          <w:rFonts w:ascii="Times New Roman" w:hAnsi="Times New Roman"/>
          <w:sz w:val="24"/>
          <w:szCs w:val="24"/>
        </w:rPr>
        <w:t xml:space="preserve">. Systemic haemolymph distribution may be altered by selective allocation of cardiac output </w:t>
      </w:r>
      <w:r w:rsidRPr="00180A58">
        <w:rPr>
          <w:rFonts w:ascii="Times New Roman" w:hAnsi="Times New Roman"/>
          <w:noProof/>
          <w:sz w:val="24"/>
          <w:szCs w:val="24"/>
        </w:rPr>
        <w:t>(Wilkens, 1999)</w:t>
      </w:r>
      <w:r w:rsidRPr="00180A58">
        <w:rPr>
          <w:rFonts w:ascii="Times New Roman" w:hAnsi="Times New Roman"/>
          <w:sz w:val="24"/>
          <w:szCs w:val="24"/>
        </w:rPr>
        <w:t xml:space="preserve"> and the partial pressure gradient driving oxygen diffusion across gaseous exchange sites may be adjusted by modification of haemocyanin oxygen binding properties </w:t>
      </w:r>
      <w:r w:rsidRPr="00180A58">
        <w:rPr>
          <w:rFonts w:ascii="Times New Roman" w:hAnsi="Times New Roman"/>
          <w:noProof/>
          <w:sz w:val="24"/>
          <w:szCs w:val="24"/>
        </w:rPr>
        <w:t>(Bridges, 2001)</w:t>
      </w:r>
      <w:r w:rsidRPr="00180A58">
        <w:rPr>
          <w:rFonts w:ascii="Times New Roman" w:hAnsi="Times New Roman"/>
          <w:sz w:val="24"/>
          <w:szCs w:val="24"/>
        </w:rPr>
        <w:t xml:space="preserve">. Consequently, metabolic rate is often assessed as an alternative indicator of environmental tolerance </w:t>
      </w:r>
      <w:r w:rsidRPr="00180A58">
        <w:rPr>
          <w:rFonts w:ascii="Times New Roman" w:hAnsi="Times New Roman"/>
          <w:noProof/>
          <w:sz w:val="24"/>
          <w:szCs w:val="24"/>
        </w:rPr>
        <w:t>(Frederich and Pörtner, 2000)</w:t>
      </w:r>
      <w:r w:rsidRPr="00180A58">
        <w:rPr>
          <w:rFonts w:ascii="Times New Roman" w:hAnsi="Times New Roman"/>
          <w:sz w:val="24"/>
          <w:szCs w:val="24"/>
        </w:rPr>
        <w:t xml:space="preserve">. Metabolic rate is the fundamental biological rate: the rate of energy uptake, transformation, and allocation </w:t>
      </w:r>
      <w:r w:rsidRPr="00180A58">
        <w:rPr>
          <w:rFonts w:ascii="Times New Roman" w:hAnsi="Times New Roman"/>
          <w:noProof/>
          <w:sz w:val="24"/>
          <w:szCs w:val="24"/>
        </w:rPr>
        <w:t>(Brown et al., 2004)</w:t>
      </w:r>
      <w:r w:rsidRPr="00180A58">
        <w:rPr>
          <w:rFonts w:ascii="Times New Roman" w:hAnsi="Times New Roman"/>
          <w:sz w:val="24"/>
          <w:szCs w:val="24"/>
        </w:rPr>
        <w:t xml:space="preserve">. Since energy is obtained by oxidising carbon compounds, aerobic metabolic rate is equivalent to the rate of aerobic respiration </w:t>
      </w:r>
      <w:r w:rsidRPr="00180A58">
        <w:rPr>
          <w:rFonts w:ascii="Times New Roman" w:hAnsi="Times New Roman"/>
          <w:noProof/>
          <w:sz w:val="24"/>
          <w:szCs w:val="24"/>
        </w:rPr>
        <w:t>(Brown et al., 2004)</w:t>
      </w:r>
      <w:r w:rsidRPr="00180A58">
        <w:rPr>
          <w:rFonts w:ascii="Times New Roman" w:hAnsi="Times New Roman"/>
          <w:sz w:val="24"/>
          <w:szCs w:val="24"/>
        </w:rPr>
        <w:t xml:space="preserve">. Maintenance costs are measured as standard or basal metabolic rate </w:t>
      </w:r>
      <w:r w:rsidRPr="00180A58">
        <w:rPr>
          <w:rFonts w:ascii="Times New Roman" w:hAnsi="Times New Roman"/>
          <w:noProof/>
          <w:sz w:val="24"/>
          <w:szCs w:val="24"/>
        </w:rPr>
        <w:t>(Kooijman, 2010)</w:t>
      </w:r>
      <w:r w:rsidRPr="00180A58">
        <w:rPr>
          <w:rFonts w:ascii="Times New Roman" w:hAnsi="Times New Roman"/>
          <w:sz w:val="24"/>
          <w:szCs w:val="24"/>
        </w:rPr>
        <w:t xml:space="preserve">. Measuring metabolic rate accurately and consistently is challenging </w:t>
      </w:r>
      <w:r w:rsidRPr="00180A58">
        <w:rPr>
          <w:rFonts w:ascii="Times New Roman" w:hAnsi="Times New Roman"/>
          <w:noProof/>
          <w:sz w:val="24"/>
          <w:szCs w:val="24"/>
        </w:rPr>
        <w:t>(Brown et al., 2004)</w:t>
      </w:r>
      <w:r w:rsidRPr="00180A58">
        <w:rPr>
          <w:rFonts w:ascii="Times New Roman" w:hAnsi="Times New Roman"/>
          <w:sz w:val="24"/>
          <w:szCs w:val="24"/>
        </w:rPr>
        <w:t xml:space="preserve">, but the fixed stochiometry of respiratory gas exchange means that it is nearly as accurate and more practical to measure the rate of oxygen </w:t>
      </w:r>
      <w:r w:rsidRPr="00180A58">
        <w:rPr>
          <w:rFonts w:ascii="Times New Roman" w:hAnsi="Times New Roman"/>
          <w:sz w:val="24"/>
          <w:szCs w:val="24"/>
        </w:rPr>
        <w:lastRenderedPageBreak/>
        <w:t xml:space="preserve">consumption </w:t>
      </w:r>
      <w:r w:rsidRPr="00180A58">
        <w:rPr>
          <w:rFonts w:ascii="Times New Roman" w:hAnsi="Times New Roman"/>
          <w:noProof/>
          <w:sz w:val="24"/>
          <w:szCs w:val="24"/>
        </w:rPr>
        <w:t>(Withers, 1992)</w:t>
      </w:r>
      <w:r w:rsidRPr="00180A58">
        <w:rPr>
          <w:rFonts w:ascii="Times New Roman" w:hAnsi="Times New Roman"/>
          <w:sz w:val="24"/>
          <w:szCs w:val="24"/>
        </w:rPr>
        <w:t>. Therefore, both heart rate and oxygen consumption were measured during experimental treatments.</w:t>
      </w:r>
      <w:r w:rsidR="005A1C53" w:rsidRPr="00180A58">
        <w:rPr>
          <w:rFonts w:ascii="Times New Roman" w:hAnsi="Times New Roman"/>
          <w:sz w:val="24"/>
          <w:szCs w:val="24"/>
        </w:rPr>
        <w:t xml:space="preserve"> </w:t>
      </w:r>
    </w:p>
    <w:p w14:paraId="4123EC09" w14:textId="77777777" w:rsidR="005A1C53" w:rsidRPr="00180A58" w:rsidRDefault="00887B4C" w:rsidP="005A1C53">
      <w:pPr>
        <w:spacing w:after="120" w:line="480" w:lineRule="auto"/>
        <w:rPr>
          <w:rFonts w:ascii="Times New Roman" w:hAnsi="Times New Roman"/>
          <w:sz w:val="24"/>
          <w:szCs w:val="24"/>
        </w:rPr>
      </w:pPr>
      <w:r w:rsidRPr="00180A58">
        <w:rPr>
          <w:rFonts w:ascii="Times New Roman" w:hAnsi="Times New Roman"/>
          <w:sz w:val="24"/>
          <w:szCs w:val="24"/>
        </w:rPr>
        <w:t xml:space="preserve">The most widely studied genetic marker of hyperbaric stress physiology in marine invertebrates is the 70kDa heat shock protein family (HSP70) </w:t>
      </w:r>
      <w:r w:rsidRPr="00180A58">
        <w:rPr>
          <w:rFonts w:ascii="Times New Roman" w:hAnsi="Times New Roman"/>
          <w:noProof/>
          <w:sz w:val="24"/>
          <w:szCs w:val="24"/>
        </w:rPr>
        <w:t>(Cottin et al., 2012; Morris et al., 2015a,b,c; Munro et al., 2015)</w:t>
      </w:r>
      <w:r w:rsidRPr="00180A58">
        <w:rPr>
          <w:rFonts w:ascii="Times New Roman" w:hAnsi="Times New Roman"/>
          <w:sz w:val="24"/>
          <w:szCs w:val="24"/>
        </w:rPr>
        <w:t xml:space="preserve">. Heat-shock proteins are molecular chaperones and up-regulation of </w:t>
      </w:r>
      <w:r w:rsidR="003402CE" w:rsidRPr="00180A58">
        <w:rPr>
          <w:rFonts w:ascii="Times New Roman" w:hAnsi="Times New Roman"/>
          <w:sz w:val="24"/>
          <w:szCs w:val="24"/>
        </w:rPr>
        <w:t xml:space="preserve">the </w:t>
      </w:r>
      <w:r w:rsidRPr="00180A58">
        <w:rPr>
          <w:rFonts w:ascii="Times New Roman" w:hAnsi="Times New Roman"/>
          <w:i/>
          <w:sz w:val="24"/>
          <w:szCs w:val="24"/>
        </w:rPr>
        <w:t>hsp70</w:t>
      </w:r>
      <w:r w:rsidRPr="00180A58">
        <w:rPr>
          <w:rFonts w:ascii="Times New Roman" w:hAnsi="Times New Roman"/>
          <w:sz w:val="24"/>
          <w:szCs w:val="24"/>
        </w:rPr>
        <w:t xml:space="preserve"> </w:t>
      </w:r>
      <w:r w:rsidR="003402CE" w:rsidRPr="00180A58">
        <w:rPr>
          <w:rFonts w:ascii="Times New Roman" w:hAnsi="Times New Roman"/>
          <w:sz w:val="24"/>
          <w:szCs w:val="24"/>
        </w:rPr>
        <w:t xml:space="preserve">gene </w:t>
      </w:r>
      <w:r w:rsidRPr="00180A58">
        <w:rPr>
          <w:rFonts w:ascii="Times New Roman" w:hAnsi="Times New Roman"/>
          <w:sz w:val="24"/>
          <w:szCs w:val="24"/>
        </w:rPr>
        <w:t>signifies alteration of proteins’ native conformation</w:t>
      </w:r>
      <w:r w:rsidR="00696D6C" w:rsidRPr="00180A58">
        <w:rPr>
          <w:rFonts w:ascii="Times New Roman" w:hAnsi="Times New Roman"/>
          <w:sz w:val="24"/>
          <w:szCs w:val="24"/>
        </w:rPr>
        <w:t xml:space="preserve"> </w:t>
      </w:r>
      <w:r w:rsidR="00696D6C" w:rsidRPr="00180A58">
        <w:rPr>
          <w:rFonts w:ascii="Times New Roman" w:hAnsi="Times New Roman"/>
          <w:noProof/>
          <w:sz w:val="24"/>
          <w:szCs w:val="24"/>
        </w:rPr>
        <w:t>(Morris et al., 2013)</w:t>
      </w:r>
      <w:r w:rsidR="00696D6C" w:rsidRPr="00180A58">
        <w:rPr>
          <w:rFonts w:ascii="Times New Roman" w:hAnsi="Times New Roman"/>
          <w:sz w:val="24"/>
          <w:szCs w:val="24"/>
        </w:rPr>
        <w:t>,</w:t>
      </w:r>
      <w:r w:rsidRPr="00180A58">
        <w:rPr>
          <w:rFonts w:ascii="Times New Roman" w:hAnsi="Times New Roman"/>
          <w:sz w:val="24"/>
          <w:szCs w:val="24"/>
        </w:rPr>
        <w:t xml:space="preserve"> </w:t>
      </w:r>
      <w:r w:rsidR="005A1C53" w:rsidRPr="00180A58">
        <w:rPr>
          <w:rFonts w:ascii="Times New Roman" w:hAnsi="Times New Roman"/>
          <w:sz w:val="24"/>
          <w:szCs w:val="24"/>
        </w:rPr>
        <w:t>which may result from elevated HP</w:t>
      </w:r>
      <w:r w:rsidR="00696D6C" w:rsidRPr="00180A58">
        <w:rPr>
          <w:rFonts w:ascii="Times New Roman" w:hAnsi="Times New Roman"/>
          <w:sz w:val="24"/>
          <w:szCs w:val="24"/>
        </w:rPr>
        <w:t xml:space="preserve"> </w:t>
      </w:r>
      <w:r w:rsidR="00696D6C" w:rsidRPr="00180A58">
        <w:rPr>
          <w:rFonts w:ascii="Times New Roman" w:hAnsi="Times New Roman"/>
          <w:noProof/>
          <w:sz w:val="24"/>
          <w:szCs w:val="24"/>
        </w:rPr>
        <w:t>(Cottin et al., 2012; Morris et al., 2015a,b,c; Munro et al., 2015)</w:t>
      </w:r>
      <w:r w:rsidRPr="00180A58">
        <w:rPr>
          <w:rFonts w:ascii="Times New Roman" w:hAnsi="Times New Roman"/>
          <w:sz w:val="24"/>
          <w:szCs w:val="24"/>
        </w:rPr>
        <w:t xml:space="preserve">. However, such generalised stress markers are involved in the ubiquitous cellular stress response and are highly reactive to a multitude of potential stressors, therefore interpreting shifts in transcription may be challenging </w:t>
      </w:r>
      <w:r w:rsidRPr="00180A58">
        <w:rPr>
          <w:rFonts w:ascii="Times New Roman" w:hAnsi="Times New Roman"/>
          <w:noProof/>
          <w:sz w:val="24"/>
          <w:szCs w:val="24"/>
        </w:rPr>
        <w:t>(Morris et al., 2013)</w:t>
      </w:r>
      <w:r w:rsidRPr="00180A58">
        <w:rPr>
          <w:rFonts w:ascii="Times New Roman" w:hAnsi="Times New Roman"/>
          <w:sz w:val="24"/>
          <w:szCs w:val="24"/>
        </w:rPr>
        <w:t xml:space="preserve">. In contrast, the </w:t>
      </w:r>
      <w:r w:rsidRPr="00180A58">
        <w:rPr>
          <w:rFonts w:ascii="Times New Roman" w:hAnsi="Times New Roman"/>
          <w:i/>
          <w:sz w:val="24"/>
          <w:szCs w:val="24"/>
        </w:rPr>
        <w:t>cs</w:t>
      </w:r>
      <w:r w:rsidRPr="00180A58">
        <w:rPr>
          <w:rFonts w:ascii="Times New Roman" w:hAnsi="Times New Roman"/>
          <w:sz w:val="24"/>
          <w:szCs w:val="24"/>
        </w:rPr>
        <w:t xml:space="preserve"> gene codes for the enzyme citrate synthase, which is a key and rate-limiting constituent of the TCA cycle </w:t>
      </w:r>
      <w:r w:rsidRPr="00180A58">
        <w:rPr>
          <w:rFonts w:ascii="Times New Roman" w:hAnsi="Times New Roman"/>
          <w:noProof/>
          <w:sz w:val="24"/>
          <w:szCs w:val="24"/>
        </w:rPr>
        <w:t>(Goldenthal et al., 1998)</w:t>
      </w:r>
      <w:r w:rsidRPr="00180A58">
        <w:rPr>
          <w:rFonts w:ascii="Times New Roman" w:hAnsi="Times New Roman"/>
          <w:sz w:val="24"/>
          <w:szCs w:val="24"/>
        </w:rPr>
        <w:t xml:space="preserve">. The expression of the </w:t>
      </w:r>
      <w:r w:rsidRPr="00180A58">
        <w:rPr>
          <w:rFonts w:ascii="Times New Roman" w:hAnsi="Times New Roman"/>
          <w:i/>
          <w:sz w:val="24"/>
          <w:szCs w:val="24"/>
        </w:rPr>
        <w:t>cs</w:t>
      </w:r>
      <w:r w:rsidRPr="00180A58">
        <w:rPr>
          <w:rFonts w:ascii="Times New Roman" w:hAnsi="Times New Roman"/>
          <w:sz w:val="24"/>
          <w:szCs w:val="24"/>
        </w:rPr>
        <w:t xml:space="preserve"> gene has recently been shown to correlate with mitochondrial citrate synthase activity </w:t>
      </w:r>
      <w:r w:rsidRPr="00180A58">
        <w:rPr>
          <w:rFonts w:ascii="Times New Roman" w:hAnsi="Times New Roman"/>
          <w:noProof/>
          <w:sz w:val="24"/>
          <w:szCs w:val="24"/>
        </w:rPr>
        <w:t>(Basse et al., 2015; Stager et al., 2015)</w:t>
      </w:r>
      <w:r w:rsidR="005A1C53" w:rsidRPr="00180A58">
        <w:rPr>
          <w:rFonts w:ascii="Times New Roman" w:hAnsi="Times New Roman"/>
          <w:noProof/>
          <w:sz w:val="24"/>
          <w:szCs w:val="24"/>
        </w:rPr>
        <w:t xml:space="preserve"> which may be elevated at high HP (</w:t>
      </w:r>
      <w:r w:rsidR="00BC2242" w:rsidRPr="00180A58">
        <w:rPr>
          <w:rFonts w:ascii="Times New Roman" w:hAnsi="Times New Roman"/>
          <w:noProof/>
          <w:sz w:val="24"/>
          <w:szCs w:val="24"/>
        </w:rPr>
        <w:t>Brown and Thatje, 2014)</w:t>
      </w:r>
      <w:r w:rsidRPr="00180A58">
        <w:rPr>
          <w:rFonts w:ascii="Times New Roman" w:hAnsi="Times New Roman"/>
          <w:sz w:val="24"/>
          <w:szCs w:val="24"/>
        </w:rPr>
        <w:t xml:space="preserve">. Similarly, </w:t>
      </w:r>
      <w:r w:rsidR="003402CE" w:rsidRPr="00180A58">
        <w:rPr>
          <w:rFonts w:ascii="Times New Roman" w:hAnsi="Times New Roman"/>
          <w:sz w:val="24"/>
          <w:szCs w:val="24"/>
        </w:rPr>
        <w:t xml:space="preserve">the </w:t>
      </w:r>
      <w:r w:rsidRPr="00180A58">
        <w:rPr>
          <w:rFonts w:ascii="Times New Roman" w:hAnsi="Times New Roman"/>
          <w:i/>
          <w:sz w:val="24"/>
          <w:szCs w:val="24"/>
        </w:rPr>
        <w:t>α-tubulin</w:t>
      </w:r>
      <w:r w:rsidRPr="00180A58">
        <w:rPr>
          <w:rFonts w:ascii="Times New Roman" w:hAnsi="Times New Roman"/>
          <w:sz w:val="24"/>
          <w:szCs w:val="24"/>
        </w:rPr>
        <w:t xml:space="preserve"> </w:t>
      </w:r>
      <w:r w:rsidR="003402CE" w:rsidRPr="00180A58">
        <w:rPr>
          <w:rFonts w:ascii="Times New Roman" w:hAnsi="Times New Roman"/>
          <w:sz w:val="24"/>
          <w:szCs w:val="24"/>
        </w:rPr>
        <w:t xml:space="preserve">gene </w:t>
      </w:r>
      <w:r w:rsidRPr="00180A58">
        <w:rPr>
          <w:rFonts w:ascii="Times New Roman" w:hAnsi="Times New Roman"/>
          <w:sz w:val="24"/>
          <w:szCs w:val="24"/>
        </w:rPr>
        <w:t xml:space="preserve">codes for subunits of α-tubulin microtubules, which are essential cytoskeletal components affecting cell division in all eukaryotes and reflect cell cycling </w:t>
      </w:r>
      <w:r w:rsidRPr="00180A58">
        <w:rPr>
          <w:rFonts w:ascii="Times New Roman" w:hAnsi="Times New Roman"/>
          <w:noProof/>
          <w:sz w:val="24"/>
          <w:szCs w:val="24"/>
        </w:rPr>
        <w:t>(Nogales, 2000)</w:t>
      </w:r>
      <w:r w:rsidR="005A1C53" w:rsidRPr="00180A58">
        <w:rPr>
          <w:rFonts w:ascii="Times New Roman" w:hAnsi="Times New Roman"/>
          <w:noProof/>
          <w:sz w:val="24"/>
          <w:szCs w:val="24"/>
        </w:rPr>
        <w:t>, which may be arrested at high HP (Brown and Thatje, 2014)</w:t>
      </w:r>
      <w:r w:rsidRPr="00180A58">
        <w:rPr>
          <w:rFonts w:ascii="Times New Roman" w:hAnsi="Times New Roman"/>
          <w:sz w:val="24"/>
          <w:szCs w:val="24"/>
        </w:rPr>
        <w:t xml:space="preserve">. </w:t>
      </w:r>
      <w:r w:rsidR="003402CE" w:rsidRPr="00180A58">
        <w:rPr>
          <w:rFonts w:ascii="Times New Roman" w:hAnsi="Times New Roman"/>
          <w:sz w:val="24"/>
          <w:szCs w:val="24"/>
        </w:rPr>
        <w:t>Increased t</w:t>
      </w:r>
      <w:r w:rsidRPr="00180A58">
        <w:rPr>
          <w:rFonts w:ascii="Times New Roman" w:hAnsi="Times New Roman"/>
          <w:sz w:val="24"/>
          <w:szCs w:val="24"/>
        </w:rPr>
        <w:t xml:space="preserve">ranscription of </w:t>
      </w:r>
      <w:r w:rsidR="003402CE" w:rsidRPr="00180A58">
        <w:rPr>
          <w:rFonts w:ascii="Times New Roman" w:hAnsi="Times New Roman"/>
          <w:sz w:val="24"/>
          <w:szCs w:val="24"/>
        </w:rPr>
        <w:t xml:space="preserve">the </w:t>
      </w:r>
      <w:r w:rsidRPr="00180A58">
        <w:rPr>
          <w:rFonts w:ascii="Times New Roman" w:hAnsi="Times New Roman"/>
          <w:i/>
          <w:sz w:val="24"/>
          <w:szCs w:val="24"/>
        </w:rPr>
        <w:t>narg</w:t>
      </w:r>
      <w:r w:rsidR="003402CE" w:rsidRPr="00180A58">
        <w:rPr>
          <w:rFonts w:ascii="Times New Roman" w:hAnsi="Times New Roman"/>
          <w:sz w:val="24"/>
          <w:szCs w:val="24"/>
        </w:rPr>
        <w:t xml:space="preserve"> gene</w:t>
      </w:r>
      <w:r w:rsidRPr="00180A58">
        <w:rPr>
          <w:rFonts w:ascii="Times New Roman" w:hAnsi="Times New Roman"/>
          <w:sz w:val="24"/>
          <w:szCs w:val="24"/>
        </w:rPr>
        <w:t xml:space="preserve">, </w:t>
      </w:r>
      <w:r w:rsidR="003402CE" w:rsidRPr="00180A58">
        <w:rPr>
          <w:rFonts w:ascii="Times New Roman" w:hAnsi="Times New Roman"/>
          <w:sz w:val="24"/>
          <w:szCs w:val="24"/>
        </w:rPr>
        <w:t xml:space="preserve">which </w:t>
      </w:r>
      <w:r w:rsidRPr="00180A58">
        <w:rPr>
          <w:rFonts w:ascii="Times New Roman" w:hAnsi="Times New Roman"/>
          <w:sz w:val="24"/>
          <w:szCs w:val="24"/>
        </w:rPr>
        <w:t>cod</w:t>
      </w:r>
      <w:r w:rsidR="003402CE" w:rsidRPr="00180A58">
        <w:rPr>
          <w:rFonts w:ascii="Times New Roman" w:hAnsi="Times New Roman"/>
          <w:sz w:val="24"/>
          <w:szCs w:val="24"/>
        </w:rPr>
        <w:t>es</w:t>
      </w:r>
      <w:r w:rsidRPr="00180A58">
        <w:rPr>
          <w:rFonts w:ascii="Times New Roman" w:hAnsi="Times New Roman"/>
          <w:sz w:val="24"/>
          <w:szCs w:val="24"/>
        </w:rPr>
        <w:t xml:space="preserve"> for an N-methyl-ᴅ-aspartate (NMDA) receptor-regulated protein, has been identified as a hyperbaric neurophysiological stress marker </w:t>
      </w:r>
      <w:r w:rsidRPr="00180A58">
        <w:rPr>
          <w:rFonts w:ascii="Times New Roman" w:hAnsi="Times New Roman"/>
          <w:noProof/>
          <w:sz w:val="24"/>
          <w:szCs w:val="24"/>
        </w:rPr>
        <w:t>(Morris et al., 2015a,b,c</w:t>
      </w:r>
      <w:r w:rsidR="00AD39DD" w:rsidRPr="00180A58">
        <w:rPr>
          <w:rFonts w:ascii="Times New Roman" w:hAnsi="Times New Roman"/>
          <w:noProof/>
          <w:sz w:val="24"/>
          <w:szCs w:val="24"/>
        </w:rPr>
        <w:t xml:space="preserve">; </w:t>
      </w:r>
      <w:r w:rsidRPr="00180A58">
        <w:rPr>
          <w:rFonts w:ascii="Times New Roman" w:hAnsi="Times New Roman"/>
          <w:noProof/>
          <w:sz w:val="24"/>
          <w:szCs w:val="24"/>
        </w:rPr>
        <w:t>Munro et al., 2015)</w:t>
      </w:r>
      <w:r w:rsidRPr="00180A58">
        <w:rPr>
          <w:rFonts w:ascii="Times New Roman" w:hAnsi="Times New Roman"/>
          <w:sz w:val="24"/>
          <w:szCs w:val="24"/>
        </w:rPr>
        <w:t xml:space="preserve">. NMDA receptors are ligand- and voltage-gated glutamate receptors: ion channels that mediate excitatory neurotransmission </w:t>
      </w:r>
      <w:r w:rsidRPr="00180A58">
        <w:rPr>
          <w:rFonts w:ascii="Times New Roman" w:hAnsi="Times New Roman"/>
          <w:noProof/>
          <w:sz w:val="24"/>
          <w:szCs w:val="24"/>
        </w:rPr>
        <w:t>(Dingledine et al., 1999)</w:t>
      </w:r>
      <w:r w:rsidR="005A1C53" w:rsidRPr="00180A58">
        <w:rPr>
          <w:rFonts w:ascii="Times New Roman" w:hAnsi="Times New Roman"/>
          <w:sz w:val="24"/>
          <w:szCs w:val="24"/>
        </w:rPr>
        <w:t>, which may be impeded at high HP (Brown and Thatje, 2014).</w:t>
      </w:r>
    </w:p>
    <w:p w14:paraId="1A22F4F5" w14:textId="77777777" w:rsidR="009867A7" w:rsidRPr="00180A58" w:rsidRDefault="00D64CA2" w:rsidP="001315EC">
      <w:pPr>
        <w:spacing w:after="120" w:line="480" w:lineRule="auto"/>
        <w:rPr>
          <w:rFonts w:ascii="Times New Roman" w:hAnsi="Times New Roman"/>
          <w:sz w:val="24"/>
          <w:szCs w:val="24"/>
        </w:rPr>
      </w:pPr>
      <w:r w:rsidRPr="00180A58">
        <w:rPr>
          <w:rFonts w:ascii="Times New Roman" w:hAnsi="Times New Roman"/>
          <w:sz w:val="24"/>
          <w:szCs w:val="24"/>
        </w:rPr>
        <w:t xml:space="preserve">Acclimation to low temperature and high </w:t>
      </w:r>
      <w:r w:rsidRPr="00180A58">
        <w:rPr>
          <w:rFonts w:ascii="Times New Roman" w:hAnsi="Times New Roman"/>
          <w:sz w:val="24"/>
          <w:szCs w:val="24"/>
          <w:lang w:val="en"/>
        </w:rPr>
        <w:t>HP</w:t>
      </w:r>
      <w:r w:rsidRPr="00180A58">
        <w:rPr>
          <w:rFonts w:ascii="Times New Roman" w:hAnsi="Times New Roman"/>
          <w:sz w:val="24"/>
          <w:szCs w:val="24"/>
        </w:rPr>
        <w:t xml:space="preserve"> is proposed to include integrated homeoviscous modifications in membrane lipid saturation </w:t>
      </w:r>
      <w:r w:rsidRPr="00180A58">
        <w:rPr>
          <w:rFonts w:ascii="Times New Roman" w:hAnsi="Times New Roman"/>
          <w:noProof/>
          <w:sz w:val="24"/>
          <w:szCs w:val="24"/>
        </w:rPr>
        <w:t>(Pörtner, 2002)</w:t>
      </w:r>
      <w:r w:rsidRPr="00180A58">
        <w:rPr>
          <w:rFonts w:ascii="Times New Roman" w:hAnsi="Times New Roman"/>
          <w:sz w:val="24"/>
          <w:szCs w:val="24"/>
        </w:rPr>
        <w:t xml:space="preserve">, with unsaturation of fatty acids </w:t>
      </w:r>
      <w:r w:rsidRPr="00180A58">
        <w:rPr>
          <w:rFonts w:ascii="Times New Roman" w:hAnsi="Times New Roman"/>
          <w:sz w:val="24"/>
          <w:szCs w:val="24"/>
        </w:rPr>
        <w:lastRenderedPageBreak/>
        <w:t xml:space="preserve">required to maintain membrane function under low temperature and/or high </w:t>
      </w:r>
      <w:r w:rsidRPr="00180A58">
        <w:rPr>
          <w:rFonts w:ascii="Times New Roman" w:hAnsi="Times New Roman"/>
          <w:sz w:val="24"/>
          <w:szCs w:val="24"/>
          <w:lang w:val="en"/>
        </w:rPr>
        <w:t>HP</w:t>
      </w:r>
      <w:r w:rsidRPr="00180A58">
        <w:rPr>
          <w:rFonts w:ascii="Times New Roman" w:hAnsi="Times New Roman"/>
          <w:sz w:val="24"/>
          <w:szCs w:val="24"/>
        </w:rPr>
        <w:t xml:space="preserve"> </w:t>
      </w:r>
      <w:r w:rsidRPr="00180A58">
        <w:rPr>
          <w:rFonts w:ascii="Times New Roman" w:hAnsi="Times New Roman"/>
          <w:noProof/>
          <w:sz w:val="24"/>
          <w:szCs w:val="24"/>
        </w:rPr>
        <w:t>(Somero, 1992; Hazel, 1995)</w:t>
      </w:r>
      <w:r w:rsidRPr="00180A58">
        <w:rPr>
          <w:rFonts w:ascii="Times New Roman" w:hAnsi="Times New Roman"/>
          <w:sz w:val="24"/>
          <w:szCs w:val="24"/>
        </w:rPr>
        <w:t xml:space="preserve">. </w:t>
      </w:r>
      <w:r w:rsidR="000E3042" w:rsidRPr="00180A58">
        <w:rPr>
          <w:rFonts w:ascii="Times New Roman" w:hAnsi="Times New Roman"/>
          <w:sz w:val="24"/>
          <w:szCs w:val="24"/>
        </w:rPr>
        <w:t xml:space="preserve">Shifts in phospholipid fatty acid composition indicate cellular response to counteract low temperature and/or HP induced decrease in membrane fluidity and permeability </w:t>
      </w:r>
      <w:r w:rsidR="000E3042" w:rsidRPr="00180A58">
        <w:rPr>
          <w:rFonts w:ascii="Times New Roman" w:hAnsi="Times New Roman"/>
          <w:noProof/>
          <w:sz w:val="24"/>
          <w:szCs w:val="24"/>
        </w:rPr>
        <w:t>(Somero, 1992; Hazel, 1995)</w:t>
      </w:r>
      <w:r w:rsidR="000E3042" w:rsidRPr="00180A58">
        <w:rPr>
          <w:rFonts w:ascii="Times New Roman" w:hAnsi="Times New Roman"/>
          <w:sz w:val="24"/>
          <w:szCs w:val="24"/>
        </w:rPr>
        <w:t xml:space="preserve">, which limits the movement of molecules across membranes and affects cell signalling </w:t>
      </w:r>
      <w:r w:rsidR="000E3042" w:rsidRPr="00180A58">
        <w:rPr>
          <w:rFonts w:ascii="Times New Roman" w:hAnsi="Times New Roman"/>
          <w:noProof/>
          <w:sz w:val="24"/>
          <w:szCs w:val="24"/>
        </w:rPr>
        <w:t>(Hazel and Williams, 1990)</w:t>
      </w:r>
      <w:r w:rsidR="000E3042" w:rsidRPr="00180A58">
        <w:rPr>
          <w:rFonts w:ascii="Times New Roman" w:hAnsi="Times New Roman"/>
          <w:sz w:val="24"/>
          <w:szCs w:val="24"/>
        </w:rPr>
        <w:t xml:space="preserve">. In contrast, lactate accumulation in crustacean haemolymph represents increasing systemic reliance on anaerobic metabolism </w:t>
      </w:r>
      <w:r w:rsidR="000E3042" w:rsidRPr="00180A58">
        <w:rPr>
          <w:rFonts w:ascii="Times New Roman" w:hAnsi="Times New Roman"/>
          <w:noProof/>
          <w:sz w:val="24"/>
          <w:szCs w:val="24"/>
        </w:rPr>
        <w:t>(Booth et al., 1982)</w:t>
      </w:r>
      <w:r w:rsidR="000E3042" w:rsidRPr="00180A58">
        <w:rPr>
          <w:rFonts w:ascii="Times New Roman" w:hAnsi="Times New Roman"/>
          <w:sz w:val="24"/>
          <w:szCs w:val="24"/>
        </w:rPr>
        <w:t>.</w:t>
      </w:r>
    </w:p>
    <w:p w14:paraId="4A1C0CC2" w14:textId="77777777" w:rsidR="000E3042" w:rsidRPr="00180A58" w:rsidRDefault="00D64CA2" w:rsidP="001315EC">
      <w:pPr>
        <w:spacing w:after="120" w:line="480" w:lineRule="auto"/>
        <w:rPr>
          <w:rFonts w:ascii="Times New Roman" w:hAnsi="Times New Roman"/>
          <w:sz w:val="24"/>
          <w:szCs w:val="24"/>
        </w:rPr>
      </w:pPr>
      <w:r w:rsidRPr="00180A58">
        <w:rPr>
          <w:rFonts w:ascii="Times New Roman" w:hAnsi="Times New Roman"/>
          <w:sz w:val="24"/>
          <w:szCs w:val="24"/>
        </w:rPr>
        <w:t xml:space="preserve"> </w:t>
      </w:r>
    </w:p>
    <w:p w14:paraId="31223955" w14:textId="77777777" w:rsidR="009867A7" w:rsidRPr="00180A58" w:rsidRDefault="00906A79" w:rsidP="001315EC">
      <w:pPr>
        <w:spacing w:after="120" w:line="480" w:lineRule="auto"/>
        <w:rPr>
          <w:rFonts w:ascii="Times New Roman" w:hAnsi="Times New Roman"/>
          <w:sz w:val="24"/>
          <w:szCs w:val="24"/>
        </w:rPr>
      </w:pPr>
      <w:r w:rsidRPr="00180A58">
        <w:rPr>
          <w:rFonts w:ascii="Times New Roman" w:hAnsi="Times New Roman"/>
          <w:b/>
          <w:sz w:val="24"/>
          <w:szCs w:val="24"/>
        </w:rPr>
        <w:t>MATERIALS AND METHODS</w:t>
      </w:r>
    </w:p>
    <w:p w14:paraId="08FE36F7" w14:textId="77777777" w:rsidR="009867A7" w:rsidRPr="00180A58" w:rsidRDefault="009867A7" w:rsidP="001315EC">
      <w:pPr>
        <w:spacing w:after="0" w:line="480" w:lineRule="auto"/>
        <w:rPr>
          <w:rFonts w:ascii="Times New Roman" w:hAnsi="Times New Roman"/>
          <w:b/>
          <w:sz w:val="24"/>
          <w:szCs w:val="24"/>
        </w:rPr>
      </w:pPr>
      <w:r w:rsidRPr="00180A58">
        <w:rPr>
          <w:rFonts w:ascii="Times New Roman" w:hAnsi="Times New Roman"/>
          <w:b/>
          <w:sz w:val="24"/>
          <w:szCs w:val="24"/>
        </w:rPr>
        <w:t>Sample collection, transfer, and maintenance</w:t>
      </w:r>
    </w:p>
    <w:p w14:paraId="1B8F6757"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Adult specimens of </w:t>
      </w:r>
      <w:r w:rsidRPr="00180A58">
        <w:rPr>
          <w:rFonts w:ascii="Times New Roman" w:hAnsi="Times New Roman"/>
          <w:i/>
          <w:sz w:val="24"/>
          <w:szCs w:val="24"/>
        </w:rPr>
        <w:t>Lithodes maja</w:t>
      </w:r>
      <w:r w:rsidRPr="00180A58">
        <w:rPr>
          <w:rFonts w:ascii="Times New Roman" w:hAnsi="Times New Roman"/>
          <w:sz w:val="24"/>
          <w:szCs w:val="24"/>
        </w:rPr>
        <w:t xml:space="preserve"> were collected</w:t>
      </w:r>
      <w:r w:rsidR="00714BA9" w:rsidRPr="00180A58">
        <w:rPr>
          <w:rFonts w:ascii="Times New Roman" w:hAnsi="Times New Roman"/>
          <w:sz w:val="24"/>
          <w:szCs w:val="24"/>
        </w:rPr>
        <w:t xml:space="preserve"> </w:t>
      </w:r>
      <w:r w:rsidRPr="00180A58">
        <w:rPr>
          <w:rFonts w:ascii="Times New Roman" w:hAnsi="Times New Roman"/>
          <w:sz w:val="24"/>
          <w:szCs w:val="24"/>
        </w:rPr>
        <w:t xml:space="preserve">using baited traps, from </w:t>
      </w:r>
      <w:r w:rsidR="00666CE1" w:rsidRPr="00180A58">
        <w:rPr>
          <w:rFonts w:ascii="Times New Roman" w:hAnsi="Times New Roman"/>
          <w:sz w:val="24"/>
          <w:szCs w:val="24"/>
        </w:rPr>
        <w:sym w:font="Symbol" w:char="F07E"/>
      </w:r>
      <w:r w:rsidR="00666CE1" w:rsidRPr="00180A58">
        <w:rPr>
          <w:rFonts w:ascii="Times New Roman" w:hAnsi="Times New Roman"/>
          <w:sz w:val="24"/>
          <w:szCs w:val="24"/>
        </w:rPr>
        <w:t xml:space="preserve">60 m </w:t>
      </w:r>
      <w:r w:rsidRPr="00180A58">
        <w:rPr>
          <w:rFonts w:ascii="Times New Roman" w:hAnsi="Times New Roman"/>
          <w:sz w:val="24"/>
          <w:szCs w:val="24"/>
        </w:rPr>
        <w:t xml:space="preserve">depth in Gullmarsfjord, Sweden. </w:t>
      </w:r>
      <w:r w:rsidR="00714BA9" w:rsidRPr="00180A58">
        <w:rPr>
          <w:rFonts w:ascii="Times New Roman" w:hAnsi="Times New Roman"/>
          <w:sz w:val="24"/>
          <w:szCs w:val="24"/>
        </w:rPr>
        <w:t xml:space="preserve">Active specimens without extensive necrosis or externally visible parasites </w:t>
      </w:r>
      <w:r w:rsidR="004D0627" w:rsidRPr="00180A58">
        <w:rPr>
          <w:rFonts w:ascii="Times New Roman" w:hAnsi="Times New Roman"/>
          <w:sz w:val="24"/>
          <w:szCs w:val="24"/>
        </w:rPr>
        <w:t xml:space="preserve">were maintained in an open aquarium system at the Sven Lovén Centre for Marine Sciences – Kristineberg (seawater from a 30 m deep intake: salinity 35, temperature 6-10°C; natural light cycle) for several weeks prior to relocation to the National Oceanography Centre Southampton (NOCS). Animals were starved for 3 days prior to relocation to reduce potential for adverse </w:t>
      </w:r>
      <w:r w:rsidR="00C90CD7" w:rsidRPr="00180A58">
        <w:rPr>
          <w:rFonts w:ascii="Times New Roman" w:hAnsi="Times New Roman"/>
          <w:sz w:val="24"/>
          <w:szCs w:val="24"/>
        </w:rPr>
        <w:t>specific dynamic actions effects</w:t>
      </w:r>
      <w:r w:rsidR="00714BA9" w:rsidRPr="00180A58">
        <w:rPr>
          <w:rFonts w:ascii="Times New Roman" w:hAnsi="Times New Roman"/>
          <w:sz w:val="24"/>
          <w:szCs w:val="24"/>
        </w:rPr>
        <w:t xml:space="preserve">. </w:t>
      </w:r>
      <w:r w:rsidR="004D0627" w:rsidRPr="00180A58">
        <w:rPr>
          <w:rFonts w:ascii="Times New Roman" w:hAnsi="Times New Roman"/>
          <w:sz w:val="24"/>
          <w:szCs w:val="24"/>
        </w:rPr>
        <w:t xml:space="preserve">Specimens were </w:t>
      </w:r>
      <w:r w:rsidR="00714BA9" w:rsidRPr="00180A58">
        <w:rPr>
          <w:rFonts w:ascii="Times New Roman" w:hAnsi="Times New Roman"/>
          <w:sz w:val="24"/>
          <w:szCs w:val="24"/>
        </w:rPr>
        <w:t>isolated in polystyrene boxes lined with towels wetted with seawater, and transported in a</w:t>
      </w:r>
      <w:r w:rsidR="004D0627" w:rsidRPr="00180A58">
        <w:rPr>
          <w:rFonts w:ascii="Times New Roman" w:hAnsi="Times New Roman"/>
          <w:sz w:val="24"/>
          <w:szCs w:val="24"/>
        </w:rPr>
        <w:t xml:space="preserve"> temperature-controlled van (6ºC; &lt;24 h)</w:t>
      </w:r>
      <w:r w:rsidR="00714BA9" w:rsidRPr="00180A58">
        <w:rPr>
          <w:rFonts w:ascii="Times New Roman" w:hAnsi="Times New Roman"/>
          <w:sz w:val="24"/>
          <w:szCs w:val="24"/>
        </w:rPr>
        <w:t>. Specimens</w:t>
      </w:r>
      <w:r w:rsidR="004D0627" w:rsidRPr="00180A58">
        <w:rPr>
          <w:rFonts w:ascii="Times New Roman" w:hAnsi="Times New Roman"/>
          <w:sz w:val="24"/>
          <w:szCs w:val="24"/>
        </w:rPr>
        <w:t xml:space="preserve"> were transferred to a recirculating aquarium (1 µm filtered seawater: salinity 32.7, temperature 6ºC; 24-h darkness) immediately upon arrival at the NOCS.</w:t>
      </w:r>
      <w:r w:rsidR="000520A3" w:rsidRPr="00180A58">
        <w:rPr>
          <w:rFonts w:ascii="Times New Roman" w:hAnsi="Times New Roman"/>
          <w:sz w:val="24"/>
          <w:szCs w:val="24"/>
        </w:rPr>
        <w:t xml:space="preserve"> </w:t>
      </w:r>
      <w:r w:rsidR="000763BB" w:rsidRPr="00180A58">
        <w:rPr>
          <w:rFonts w:ascii="Times New Roman" w:hAnsi="Times New Roman"/>
          <w:sz w:val="24"/>
          <w:szCs w:val="24"/>
        </w:rPr>
        <w:t>M</w:t>
      </w:r>
      <w:r w:rsidRPr="00180A58">
        <w:rPr>
          <w:rFonts w:ascii="Times New Roman" w:hAnsi="Times New Roman"/>
          <w:sz w:val="24"/>
          <w:szCs w:val="24"/>
        </w:rPr>
        <w:t>aintenance temperature was selected to match the temperature in the field at the time of sampling. Animals were fed squid mantle (</w:t>
      </w:r>
      <w:r w:rsidRPr="00180A58">
        <w:rPr>
          <w:rFonts w:ascii="Times New Roman" w:hAnsi="Times New Roman"/>
          <w:i/>
          <w:sz w:val="24"/>
          <w:szCs w:val="24"/>
        </w:rPr>
        <w:t>Nototodarus sloanii</w:t>
      </w:r>
      <w:r w:rsidRPr="00180A58">
        <w:rPr>
          <w:rFonts w:ascii="Times New Roman" w:hAnsi="Times New Roman"/>
          <w:sz w:val="24"/>
          <w:szCs w:val="24"/>
        </w:rPr>
        <w:t xml:space="preserve">) weekly; excess unconsumed food was removed after 24 hours. </w:t>
      </w:r>
      <w:r w:rsidR="00666CE1" w:rsidRPr="00180A58">
        <w:rPr>
          <w:rFonts w:ascii="Times New Roman" w:hAnsi="Times New Roman"/>
          <w:sz w:val="24"/>
          <w:szCs w:val="24"/>
        </w:rPr>
        <w:t>A</w:t>
      </w:r>
      <w:r w:rsidRPr="00180A58">
        <w:rPr>
          <w:rFonts w:ascii="Times New Roman" w:hAnsi="Times New Roman"/>
          <w:sz w:val="24"/>
          <w:szCs w:val="24"/>
        </w:rPr>
        <w:t>nimals continued to thrive</w:t>
      </w:r>
      <w:r w:rsidR="00666CE1" w:rsidRPr="00180A58">
        <w:rPr>
          <w:rFonts w:ascii="Times New Roman" w:hAnsi="Times New Roman"/>
          <w:sz w:val="24"/>
          <w:szCs w:val="24"/>
        </w:rPr>
        <w:t xml:space="preserve"> under maintenance conditions.</w:t>
      </w:r>
      <w:r w:rsidRPr="00180A58">
        <w:rPr>
          <w:rFonts w:ascii="Times New Roman" w:hAnsi="Times New Roman"/>
          <w:sz w:val="24"/>
          <w:szCs w:val="24"/>
        </w:rPr>
        <w:t xml:space="preserve"> </w:t>
      </w:r>
      <w:r w:rsidR="00666CE1" w:rsidRPr="00180A58">
        <w:rPr>
          <w:rFonts w:ascii="Times New Roman" w:hAnsi="Times New Roman"/>
          <w:sz w:val="24"/>
          <w:szCs w:val="24"/>
        </w:rPr>
        <w:t>F</w:t>
      </w:r>
      <w:r w:rsidRPr="00180A58">
        <w:rPr>
          <w:rFonts w:ascii="Times New Roman" w:hAnsi="Times New Roman"/>
          <w:sz w:val="24"/>
          <w:szCs w:val="24"/>
        </w:rPr>
        <w:t xml:space="preserve">eeding, moulting, competition for mates, mating, and larval release and development to </w:t>
      </w:r>
      <w:r w:rsidRPr="00180A58">
        <w:rPr>
          <w:rFonts w:ascii="Times New Roman" w:hAnsi="Times New Roman"/>
          <w:sz w:val="24"/>
          <w:szCs w:val="24"/>
        </w:rPr>
        <w:lastRenderedPageBreak/>
        <w:t>juvenile were all observed post-transfer. However, animals for experimental treatments were sampled and transported on several occasions (October, 2011; April, 2012; June,</w:t>
      </w:r>
      <w:r w:rsidR="000763BB" w:rsidRPr="00180A58">
        <w:rPr>
          <w:rFonts w:ascii="Times New Roman" w:hAnsi="Times New Roman"/>
          <w:sz w:val="24"/>
          <w:szCs w:val="24"/>
        </w:rPr>
        <w:t xml:space="preserve"> 2013) to reduce </w:t>
      </w:r>
      <w:r w:rsidRPr="00180A58">
        <w:rPr>
          <w:rFonts w:ascii="Times New Roman" w:hAnsi="Times New Roman"/>
          <w:sz w:val="24"/>
          <w:szCs w:val="24"/>
        </w:rPr>
        <w:t xml:space="preserve">potential for experimental confounding by adverse effects of long-term aquarium maintenance. </w:t>
      </w:r>
      <w:r w:rsidR="000520A3" w:rsidRPr="00180A58">
        <w:rPr>
          <w:rFonts w:ascii="Times New Roman" w:hAnsi="Times New Roman"/>
          <w:sz w:val="24"/>
          <w:szCs w:val="24"/>
        </w:rPr>
        <w:t xml:space="preserve">In each case transportation survival was &gt;90%. </w:t>
      </w:r>
      <w:r w:rsidRPr="00180A58">
        <w:rPr>
          <w:rFonts w:ascii="Times New Roman" w:hAnsi="Times New Roman"/>
          <w:sz w:val="24"/>
          <w:szCs w:val="24"/>
        </w:rPr>
        <w:t>Animals were used in experimental treatments within 18 months of capture.</w:t>
      </w:r>
    </w:p>
    <w:p w14:paraId="677C44A0" w14:textId="77777777" w:rsidR="009867A7" w:rsidRPr="00180A58" w:rsidRDefault="009867A7" w:rsidP="001315EC">
      <w:pPr>
        <w:spacing w:after="0" w:line="480" w:lineRule="auto"/>
        <w:rPr>
          <w:rFonts w:ascii="Times New Roman" w:hAnsi="Times New Roman"/>
          <w:b/>
          <w:sz w:val="24"/>
          <w:szCs w:val="24"/>
        </w:rPr>
      </w:pPr>
    </w:p>
    <w:p w14:paraId="2561AE08" w14:textId="77777777" w:rsidR="009867A7" w:rsidRPr="00180A58" w:rsidRDefault="009867A7" w:rsidP="001315EC">
      <w:pPr>
        <w:spacing w:after="0" w:line="480" w:lineRule="auto"/>
        <w:rPr>
          <w:rFonts w:ascii="Times New Roman" w:hAnsi="Times New Roman"/>
          <w:b/>
          <w:sz w:val="24"/>
          <w:szCs w:val="24"/>
        </w:rPr>
      </w:pPr>
      <w:r w:rsidRPr="00180A58">
        <w:rPr>
          <w:rFonts w:ascii="Times New Roman" w:hAnsi="Times New Roman"/>
          <w:b/>
          <w:sz w:val="24"/>
          <w:szCs w:val="24"/>
        </w:rPr>
        <w:t>Experimental protocol</w:t>
      </w:r>
    </w:p>
    <w:p w14:paraId="2F5E1EB5" w14:textId="77777777" w:rsidR="00FB5D3B" w:rsidRPr="00180A58" w:rsidRDefault="00FB5D3B" w:rsidP="001315EC">
      <w:pPr>
        <w:spacing w:after="0" w:line="480" w:lineRule="auto"/>
        <w:rPr>
          <w:rFonts w:ascii="Times New Roman" w:hAnsi="Times New Roman"/>
          <w:sz w:val="24"/>
          <w:szCs w:val="24"/>
        </w:rPr>
      </w:pPr>
      <w:r w:rsidRPr="00180A58">
        <w:rPr>
          <w:rFonts w:ascii="Times New Roman" w:hAnsi="Times New Roman"/>
          <w:sz w:val="24"/>
          <w:szCs w:val="24"/>
        </w:rPr>
        <w:t xml:space="preserve">Experiments were conducted using the IPOCAMP </w:t>
      </w:r>
      <w:r w:rsidRPr="00180A58">
        <w:rPr>
          <w:rFonts w:ascii="Times New Roman" w:hAnsi="Times New Roman"/>
          <w:sz w:val="24"/>
          <w:szCs w:val="24"/>
        </w:rPr>
        <w:sym w:font="Symbol" w:char="F07E"/>
      </w:r>
      <w:r w:rsidRPr="00180A58">
        <w:rPr>
          <w:rFonts w:ascii="Times New Roman" w:hAnsi="Times New Roman"/>
          <w:sz w:val="24"/>
          <w:szCs w:val="24"/>
        </w:rPr>
        <w:t xml:space="preserve">19 l (internal diameter 20 cm, internal depth 60 cm) stainless steel flow-through pressure system (Shillito et al., 2014). In brief, a seawater inlet line provides seawater </w:t>
      </w:r>
      <w:r w:rsidR="002E46CA" w:rsidRPr="00180A58">
        <w:rPr>
          <w:rFonts w:ascii="Times New Roman" w:hAnsi="Times New Roman"/>
          <w:sz w:val="24"/>
          <w:szCs w:val="24"/>
        </w:rPr>
        <w:t xml:space="preserve">(98.4 ± 0.9 %) </w:t>
      </w:r>
      <w:r w:rsidRPr="00180A58">
        <w:rPr>
          <w:rFonts w:ascii="Times New Roman" w:hAnsi="Times New Roman"/>
          <w:sz w:val="24"/>
          <w:szCs w:val="24"/>
        </w:rPr>
        <w:t>from an 80 l reservoir to a high-pressure pump, which circulates seawater through the pressure vessel at 20 l h</w:t>
      </w:r>
      <w:r w:rsidRPr="00180A58">
        <w:rPr>
          <w:rFonts w:ascii="Times New Roman" w:hAnsi="Times New Roman"/>
          <w:sz w:val="24"/>
          <w:szCs w:val="24"/>
          <w:vertAlign w:val="superscript"/>
        </w:rPr>
        <w:t>-1</w:t>
      </w:r>
      <w:r w:rsidRPr="00180A58">
        <w:rPr>
          <w:rFonts w:ascii="Times New Roman" w:hAnsi="Times New Roman"/>
          <w:sz w:val="24"/>
          <w:szCs w:val="24"/>
        </w:rPr>
        <w:t xml:space="preserve"> flow rate. A seawater outlet line is equipped with a manually-operated back-pressure valve which controls pressure within the pressure circuit. Seawater pressurisation occurs within the circuit in the absence of gas bubbles, consequently the partial pressure of dissolved gases remains unaltered at elevated pressure. Seawater is depressurised as it leaves the back-pressure valve, subsequently returning to the reservoir. Constant experimental temperature is achieved using a temperature regulation unit to circulate ethylene-glycol around the seawater inlet line and through steel jackets surrounding the pressure vessel. The system was run for 24 hours prior to treatments to ensure the system was temperature acclimated and oxygen saturation was stable.</w:t>
      </w:r>
    </w:p>
    <w:p w14:paraId="48CCC944" w14:textId="77777777" w:rsidR="00CA5C63"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Experimental treatments were conducted following </w:t>
      </w:r>
      <w:r w:rsidR="00666CE1" w:rsidRPr="00180A58">
        <w:rPr>
          <w:rFonts w:ascii="Times New Roman" w:hAnsi="Times New Roman"/>
          <w:sz w:val="24"/>
          <w:szCs w:val="24"/>
        </w:rPr>
        <w:t xml:space="preserve">at least </w:t>
      </w:r>
      <w:r w:rsidRPr="00180A58">
        <w:rPr>
          <w:rFonts w:ascii="Times New Roman" w:hAnsi="Times New Roman"/>
          <w:sz w:val="24"/>
          <w:szCs w:val="24"/>
        </w:rPr>
        <w:t xml:space="preserve">two months </w:t>
      </w:r>
      <w:r w:rsidR="00395DB0" w:rsidRPr="00180A58">
        <w:rPr>
          <w:rFonts w:ascii="Times New Roman" w:hAnsi="Times New Roman"/>
          <w:sz w:val="24"/>
          <w:szCs w:val="24"/>
        </w:rPr>
        <w:t xml:space="preserve">temperature </w:t>
      </w:r>
      <w:r w:rsidRPr="00180A58">
        <w:rPr>
          <w:rFonts w:ascii="Times New Roman" w:hAnsi="Times New Roman"/>
          <w:sz w:val="24"/>
          <w:szCs w:val="24"/>
        </w:rPr>
        <w:t>acclimation to reduce</w:t>
      </w:r>
      <w:r w:rsidR="0093023A" w:rsidRPr="00180A58">
        <w:rPr>
          <w:rFonts w:ascii="Times New Roman" w:hAnsi="Times New Roman"/>
          <w:sz w:val="24"/>
          <w:szCs w:val="24"/>
        </w:rPr>
        <w:t xml:space="preserve"> </w:t>
      </w:r>
      <w:r w:rsidRPr="00180A58">
        <w:rPr>
          <w:rFonts w:ascii="Times New Roman" w:hAnsi="Times New Roman"/>
          <w:sz w:val="24"/>
          <w:szCs w:val="24"/>
        </w:rPr>
        <w:t xml:space="preserve">potential impact of pre-capture temperature conditions. </w:t>
      </w:r>
      <w:r w:rsidRPr="00180A58">
        <w:rPr>
          <w:rFonts w:ascii="Times New Roman" w:hAnsi="Times New Roman"/>
          <w:i/>
          <w:sz w:val="24"/>
          <w:szCs w:val="24"/>
        </w:rPr>
        <w:t>L</w:t>
      </w:r>
      <w:r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’s reported distribution is likely informed by adult occurrences, and sex and reproductive state may influence temperature and/or </w:t>
      </w:r>
      <w:r w:rsidR="00666CE1" w:rsidRPr="00180A58">
        <w:rPr>
          <w:rFonts w:ascii="Times New Roman" w:hAnsi="Times New Roman"/>
          <w:sz w:val="24"/>
          <w:szCs w:val="24"/>
          <w:lang w:val="en"/>
        </w:rPr>
        <w:t>HP</w:t>
      </w:r>
      <w:r w:rsidRPr="00180A58">
        <w:rPr>
          <w:rFonts w:ascii="Times New Roman" w:hAnsi="Times New Roman"/>
          <w:sz w:val="24"/>
          <w:szCs w:val="24"/>
        </w:rPr>
        <w:t xml:space="preserve"> tolerance </w:t>
      </w:r>
      <w:r w:rsidRPr="00180A58">
        <w:rPr>
          <w:rFonts w:ascii="Times New Roman" w:hAnsi="Times New Roman"/>
          <w:noProof/>
          <w:sz w:val="24"/>
          <w:szCs w:val="24"/>
        </w:rPr>
        <w:t>(George</w:t>
      </w:r>
      <w:r w:rsidR="00906A79" w:rsidRPr="00180A58">
        <w:rPr>
          <w:rFonts w:ascii="Times New Roman" w:hAnsi="Times New Roman"/>
          <w:noProof/>
          <w:sz w:val="24"/>
          <w:szCs w:val="24"/>
        </w:rPr>
        <w:t>,</w:t>
      </w:r>
      <w:r w:rsidRPr="00180A58">
        <w:rPr>
          <w:rFonts w:ascii="Times New Roman" w:hAnsi="Times New Roman"/>
          <w:noProof/>
          <w:sz w:val="24"/>
          <w:szCs w:val="24"/>
        </w:rPr>
        <w:t xml:space="preserve"> 1984; Madeira et al.</w:t>
      </w:r>
      <w:r w:rsidR="00906A79" w:rsidRPr="00180A58">
        <w:rPr>
          <w:rFonts w:ascii="Times New Roman" w:hAnsi="Times New Roman"/>
          <w:noProof/>
          <w:sz w:val="24"/>
          <w:szCs w:val="24"/>
        </w:rPr>
        <w:t>,</w:t>
      </w:r>
      <w:r w:rsidRPr="00180A58">
        <w:rPr>
          <w:rFonts w:ascii="Times New Roman" w:hAnsi="Times New Roman"/>
          <w:noProof/>
          <w:sz w:val="24"/>
          <w:szCs w:val="24"/>
        </w:rPr>
        <w:t xml:space="preserve"> 2012)</w:t>
      </w:r>
      <w:r w:rsidRPr="00180A58">
        <w:rPr>
          <w:rFonts w:ascii="Times New Roman" w:hAnsi="Times New Roman"/>
          <w:sz w:val="24"/>
          <w:szCs w:val="24"/>
        </w:rPr>
        <w:t xml:space="preserve">. Consequently, mature males were used for all treatments. Maturity was assessed as &gt;55 mm </w:t>
      </w:r>
      <w:r w:rsidRPr="00180A58">
        <w:rPr>
          <w:rFonts w:ascii="Times New Roman" w:hAnsi="Times New Roman"/>
          <w:sz w:val="24"/>
          <w:szCs w:val="24"/>
        </w:rPr>
        <w:lastRenderedPageBreak/>
        <w:t xml:space="preserve">carapace length (CL), measured from the baseline of the orbit to the posterior edge of the carapace excluding protruding crests or spines </w:t>
      </w:r>
      <w:r w:rsidRPr="00180A58">
        <w:rPr>
          <w:rFonts w:ascii="Times New Roman" w:hAnsi="Times New Roman"/>
          <w:noProof/>
          <w:sz w:val="24"/>
          <w:szCs w:val="24"/>
        </w:rPr>
        <w:t>(Macpherson</w:t>
      </w:r>
      <w:r w:rsidR="00906A79" w:rsidRPr="00180A58">
        <w:rPr>
          <w:rFonts w:ascii="Times New Roman" w:hAnsi="Times New Roman"/>
          <w:noProof/>
          <w:sz w:val="24"/>
          <w:szCs w:val="24"/>
        </w:rPr>
        <w:t>,</w:t>
      </w:r>
      <w:r w:rsidRPr="00180A58">
        <w:rPr>
          <w:rFonts w:ascii="Times New Roman" w:hAnsi="Times New Roman"/>
          <w:noProof/>
          <w:sz w:val="24"/>
          <w:szCs w:val="24"/>
        </w:rPr>
        <w:t xml:space="preserve"> 1988; Snow</w:t>
      </w:r>
      <w:r w:rsidR="00906A79" w:rsidRPr="00180A58">
        <w:rPr>
          <w:rFonts w:ascii="Times New Roman" w:hAnsi="Times New Roman"/>
          <w:noProof/>
          <w:sz w:val="24"/>
          <w:szCs w:val="24"/>
        </w:rPr>
        <w:t>,</w:t>
      </w:r>
      <w:r w:rsidRPr="00180A58">
        <w:rPr>
          <w:rFonts w:ascii="Times New Roman" w:hAnsi="Times New Roman"/>
          <w:noProof/>
          <w:sz w:val="24"/>
          <w:szCs w:val="24"/>
        </w:rPr>
        <w:t xml:space="preserve"> 2010)</w:t>
      </w:r>
      <w:r w:rsidRPr="00180A58">
        <w:rPr>
          <w:rFonts w:ascii="Times New Roman" w:hAnsi="Times New Roman"/>
          <w:sz w:val="24"/>
          <w:szCs w:val="24"/>
        </w:rPr>
        <w:t xml:space="preserve">. </w:t>
      </w:r>
      <w:r w:rsidR="00CA5C63" w:rsidRPr="00180A58">
        <w:rPr>
          <w:rFonts w:ascii="Times New Roman" w:hAnsi="Times New Roman"/>
          <w:sz w:val="24"/>
          <w:szCs w:val="24"/>
        </w:rPr>
        <w:t>M</w:t>
      </w:r>
      <w:r w:rsidRPr="00180A58">
        <w:rPr>
          <w:rFonts w:ascii="Times New Roman" w:hAnsi="Times New Roman"/>
          <w:sz w:val="24"/>
          <w:szCs w:val="24"/>
        </w:rPr>
        <w:t xml:space="preserve">aturity </w:t>
      </w:r>
      <w:r w:rsidR="00CA5C63" w:rsidRPr="00180A58">
        <w:rPr>
          <w:rFonts w:ascii="Times New Roman" w:hAnsi="Times New Roman"/>
          <w:sz w:val="24"/>
          <w:szCs w:val="24"/>
        </w:rPr>
        <w:t xml:space="preserve">determination </w:t>
      </w:r>
      <w:r w:rsidRPr="00180A58">
        <w:rPr>
          <w:rFonts w:ascii="Times New Roman" w:hAnsi="Times New Roman"/>
          <w:sz w:val="24"/>
          <w:szCs w:val="24"/>
        </w:rPr>
        <w:t xml:space="preserve">was based on the 0.87 male to female CL ratio for gonadal maturity established in the congeneric species </w:t>
      </w:r>
      <w:r w:rsidRPr="00180A58">
        <w:rPr>
          <w:rFonts w:ascii="Times New Roman" w:hAnsi="Times New Roman"/>
          <w:i/>
          <w:sz w:val="24"/>
          <w:szCs w:val="24"/>
        </w:rPr>
        <w:t>Lithodes santolla</w:t>
      </w:r>
      <w:r w:rsidRPr="00180A58">
        <w:rPr>
          <w:rFonts w:ascii="Times New Roman" w:hAnsi="Times New Roman"/>
          <w:sz w:val="24"/>
          <w:szCs w:val="24"/>
        </w:rPr>
        <w:t xml:space="preserve"> </w:t>
      </w:r>
      <w:r w:rsidRPr="00180A58">
        <w:rPr>
          <w:rFonts w:ascii="Times New Roman" w:hAnsi="Times New Roman"/>
          <w:noProof/>
          <w:sz w:val="24"/>
          <w:szCs w:val="24"/>
        </w:rPr>
        <w:t>(Vinuesa</w:t>
      </w:r>
      <w:r w:rsidR="00906A79" w:rsidRPr="00180A58">
        <w:rPr>
          <w:rFonts w:ascii="Times New Roman" w:hAnsi="Times New Roman"/>
          <w:noProof/>
          <w:sz w:val="24"/>
          <w:szCs w:val="24"/>
        </w:rPr>
        <w:t>,</w:t>
      </w:r>
      <w:r w:rsidRPr="00180A58">
        <w:rPr>
          <w:rFonts w:ascii="Times New Roman" w:hAnsi="Times New Roman"/>
          <w:noProof/>
          <w:sz w:val="24"/>
          <w:szCs w:val="24"/>
        </w:rPr>
        <w:t xml:space="preserve"> 1984)</w:t>
      </w:r>
      <w:r w:rsidRPr="00180A58">
        <w:rPr>
          <w:rFonts w:ascii="Times New Roman" w:hAnsi="Times New Roman"/>
          <w:sz w:val="24"/>
          <w:szCs w:val="24"/>
        </w:rPr>
        <w:t xml:space="preserve">, and on personal observation of gonadal maturity </w:t>
      </w:r>
      <w:r w:rsidR="00CA5C63" w:rsidRPr="00180A58">
        <w:rPr>
          <w:rFonts w:ascii="Times New Roman" w:hAnsi="Times New Roman"/>
          <w:sz w:val="24"/>
          <w:szCs w:val="24"/>
        </w:rPr>
        <w:t xml:space="preserve">through dissection or post-moult oviposition </w:t>
      </w:r>
      <w:r w:rsidRPr="00180A58">
        <w:rPr>
          <w:rFonts w:ascii="Times New Roman" w:hAnsi="Times New Roman"/>
          <w:sz w:val="24"/>
          <w:szCs w:val="24"/>
        </w:rPr>
        <w:t xml:space="preserve">in 100% of female </w:t>
      </w:r>
      <w:r w:rsidRPr="00180A58">
        <w:rPr>
          <w:rFonts w:ascii="Times New Roman" w:hAnsi="Times New Roman"/>
          <w:i/>
          <w:sz w:val="24"/>
          <w:szCs w:val="24"/>
        </w:rPr>
        <w:t>L</w:t>
      </w:r>
      <w:r w:rsidRPr="00180A58">
        <w:rPr>
          <w:rFonts w:ascii="Times New Roman" w:hAnsi="Times New Roman"/>
          <w:sz w:val="24"/>
          <w:szCs w:val="24"/>
        </w:rPr>
        <w:t>.</w:t>
      </w:r>
      <w:r w:rsidRPr="00180A58">
        <w:rPr>
          <w:rFonts w:ascii="Times New Roman" w:hAnsi="Times New Roman"/>
          <w:i/>
          <w:sz w:val="24"/>
          <w:szCs w:val="24"/>
        </w:rPr>
        <w:t xml:space="preserve"> maja</w:t>
      </w:r>
      <w:r w:rsidRPr="00180A58">
        <w:rPr>
          <w:rFonts w:ascii="Times New Roman" w:hAnsi="Times New Roman"/>
          <w:sz w:val="24"/>
          <w:szCs w:val="24"/>
        </w:rPr>
        <w:t xml:space="preserve"> at ≤65 mm CL (</w:t>
      </w:r>
      <w:r w:rsidRPr="00180A58">
        <w:rPr>
          <w:rFonts w:ascii="Times New Roman" w:hAnsi="Times New Roman"/>
          <w:i/>
          <w:sz w:val="24"/>
          <w:szCs w:val="24"/>
        </w:rPr>
        <w:t>n</w:t>
      </w:r>
      <w:r w:rsidRPr="00180A58">
        <w:rPr>
          <w:rFonts w:ascii="Times New Roman" w:hAnsi="Times New Roman"/>
          <w:sz w:val="24"/>
          <w:szCs w:val="24"/>
        </w:rPr>
        <w:t xml:space="preserve"> = 5). </w:t>
      </w:r>
      <w:r w:rsidR="0093023A" w:rsidRPr="00180A58">
        <w:rPr>
          <w:rFonts w:ascii="Times New Roman" w:hAnsi="Times New Roman"/>
          <w:sz w:val="24"/>
          <w:szCs w:val="24"/>
        </w:rPr>
        <w:t>CL</w:t>
      </w:r>
      <w:r w:rsidRPr="00180A58">
        <w:rPr>
          <w:rFonts w:ascii="Times New Roman" w:hAnsi="Times New Roman"/>
          <w:sz w:val="24"/>
          <w:szCs w:val="24"/>
        </w:rPr>
        <w:t xml:space="preserve"> was measured to the nearest 0.05 mm using vernier calipers.</w:t>
      </w:r>
      <w:r w:rsidR="002E49AE" w:rsidRPr="00180A58">
        <w:rPr>
          <w:rFonts w:ascii="Times New Roman" w:hAnsi="Times New Roman"/>
          <w:sz w:val="24"/>
          <w:szCs w:val="24"/>
        </w:rPr>
        <w:t xml:space="preserve"> CL ranged from 56.0 mm to 102.5 mm. </w:t>
      </w:r>
      <w:r w:rsidR="005F41F2" w:rsidRPr="00180A58">
        <w:rPr>
          <w:rFonts w:ascii="Times New Roman" w:hAnsi="Times New Roman"/>
          <w:sz w:val="24"/>
          <w:szCs w:val="24"/>
        </w:rPr>
        <w:t>Total wet mass was determined to 0.1 g using an SG-5001 balance (Fisher Scientific). External body cavities (i.e. gill chambers) were drained by holding the animal perpendicular to the ground anterior downward for 1 minute and the animal was blotted dry. T</w:t>
      </w:r>
      <w:r w:rsidR="002E49AE" w:rsidRPr="00180A58">
        <w:rPr>
          <w:rFonts w:ascii="Times New Roman" w:hAnsi="Times New Roman"/>
          <w:sz w:val="24"/>
          <w:szCs w:val="24"/>
        </w:rPr>
        <w:t>otal wet mass ranged from 231.5 g to 841.7 g.</w:t>
      </w:r>
    </w:p>
    <w:p w14:paraId="7352026D" w14:textId="77777777" w:rsidR="006822E0" w:rsidRPr="00180A58" w:rsidRDefault="00395DB0" w:rsidP="001315EC">
      <w:pPr>
        <w:spacing w:after="0" w:line="480" w:lineRule="auto"/>
        <w:rPr>
          <w:rFonts w:ascii="Times New Roman" w:hAnsi="Times New Roman"/>
          <w:sz w:val="24"/>
          <w:szCs w:val="24"/>
        </w:rPr>
      </w:pPr>
      <w:r w:rsidRPr="00180A58">
        <w:rPr>
          <w:rFonts w:ascii="Times New Roman" w:hAnsi="Times New Roman"/>
          <w:sz w:val="24"/>
          <w:szCs w:val="24"/>
        </w:rPr>
        <w:t>Five animals were exposed to control treatments a</w:t>
      </w:r>
      <w:r w:rsidR="00736823" w:rsidRPr="00180A58">
        <w:rPr>
          <w:rFonts w:ascii="Times New Roman" w:hAnsi="Times New Roman"/>
          <w:sz w:val="24"/>
          <w:szCs w:val="24"/>
        </w:rPr>
        <w:t>nd pressure treatments and a</w:t>
      </w:r>
      <w:r w:rsidRPr="00180A58">
        <w:rPr>
          <w:rFonts w:ascii="Times New Roman" w:hAnsi="Times New Roman"/>
          <w:sz w:val="24"/>
          <w:szCs w:val="24"/>
        </w:rPr>
        <w:t xml:space="preserve">nimals were not reused. Sample size power analysis was not performed because treatment effect sizes were entirely unknown. </w:t>
      </w:r>
      <w:r w:rsidR="009867A7" w:rsidRPr="00180A58">
        <w:rPr>
          <w:rFonts w:ascii="Times New Roman" w:hAnsi="Times New Roman"/>
          <w:sz w:val="24"/>
          <w:szCs w:val="24"/>
        </w:rPr>
        <w:t xml:space="preserve">For each treatment, a single mature male was selected at random using numerical identifiers and random number generation. </w:t>
      </w:r>
      <w:r w:rsidR="00CA5C63" w:rsidRPr="00180A58">
        <w:rPr>
          <w:rFonts w:ascii="Times New Roman" w:hAnsi="Times New Roman"/>
          <w:sz w:val="24"/>
          <w:szCs w:val="24"/>
        </w:rPr>
        <w:t>T</w:t>
      </w:r>
      <w:r w:rsidR="009867A7" w:rsidRPr="00180A58">
        <w:rPr>
          <w:rFonts w:ascii="Times New Roman" w:hAnsi="Times New Roman"/>
          <w:sz w:val="24"/>
          <w:szCs w:val="24"/>
        </w:rPr>
        <w:t>he investigator was not blinded to the treatment allocation. The animal was cleaned of encrusting detritus and epibiota to minimise</w:t>
      </w:r>
      <w:r w:rsidR="00CA5C63" w:rsidRPr="00180A58">
        <w:rPr>
          <w:rFonts w:ascii="Times New Roman" w:hAnsi="Times New Roman"/>
          <w:sz w:val="24"/>
          <w:szCs w:val="24"/>
        </w:rPr>
        <w:t xml:space="preserve"> </w:t>
      </w:r>
      <w:r w:rsidR="009867A7" w:rsidRPr="00180A58">
        <w:rPr>
          <w:rFonts w:ascii="Times New Roman" w:hAnsi="Times New Roman"/>
          <w:sz w:val="24"/>
          <w:szCs w:val="24"/>
        </w:rPr>
        <w:t>potential</w:t>
      </w:r>
      <w:r w:rsidR="00C90CD7" w:rsidRPr="00180A58">
        <w:rPr>
          <w:rFonts w:ascii="Times New Roman" w:hAnsi="Times New Roman"/>
          <w:sz w:val="24"/>
          <w:szCs w:val="24"/>
        </w:rPr>
        <w:t xml:space="preserve"> for</w:t>
      </w:r>
      <w:r w:rsidR="009867A7" w:rsidRPr="00180A58">
        <w:rPr>
          <w:rFonts w:ascii="Times New Roman" w:hAnsi="Times New Roman"/>
          <w:sz w:val="24"/>
          <w:szCs w:val="24"/>
        </w:rPr>
        <w:t xml:space="preserve"> inaccuracies in oxygen consumption measurement</w:t>
      </w:r>
      <w:r w:rsidR="00CA5C63" w:rsidRPr="00180A58">
        <w:rPr>
          <w:rFonts w:ascii="Times New Roman" w:hAnsi="Times New Roman"/>
          <w:sz w:val="24"/>
          <w:szCs w:val="24"/>
        </w:rPr>
        <w:t xml:space="preserve"> and</w:t>
      </w:r>
      <w:r w:rsidR="009867A7" w:rsidRPr="00180A58">
        <w:rPr>
          <w:rFonts w:ascii="Times New Roman" w:hAnsi="Times New Roman"/>
          <w:sz w:val="24"/>
          <w:szCs w:val="24"/>
        </w:rPr>
        <w:t xml:space="preserve"> starved for 7 days prior to experimental treatment to minimise potential for reduced </w:t>
      </w:r>
      <w:r w:rsidR="00666CE1" w:rsidRPr="00180A58">
        <w:rPr>
          <w:rFonts w:ascii="Times New Roman" w:hAnsi="Times New Roman"/>
          <w:sz w:val="24"/>
          <w:szCs w:val="24"/>
          <w:lang w:val="en"/>
        </w:rPr>
        <w:t>HP</w:t>
      </w:r>
      <w:r w:rsidR="009867A7" w:rsidRPr="00180A58">
        <w:rPr>
          <w:rFonts w:ascii="Times New Roman" w:hAnsi="Times New Roman"/>
          <w:sz w:val="24"/>
          <w:szCs w:val="24"/>
        </w:rPr>
        <w:t xml:space="preserve"> tolerance resulting from specific dynamic action effects </w:t>
      </w:r>
      <w:r w:rsidR="009867A7" w:rsidRPr="00180A58">
        <w:rPr>
          <w:rFonts w:ascii="Times New Roman" w:hAnsi="Times New Roman"/>
          <w:noProof/>
          <w:sz w:val="24"/>
          <w:szCs w:val="24"/>
        </w:rPr>
        <w:t>(Thatje and Robinson</w:t>
      </w:r>
      <w:r w:rsidR="00906A79" w:rsidRPr="00180A58">
        <w:rPr>
          <w:rFonts w:ascii="Times New Roman" w:hAnsi="Times New Roman"/>
          <w:noProof/>
          <w:sz w:val="24"/>
          <w:szCs w:val="24"/>
        </w:rPr>
        <w:t>,</w:t>
      </w:r>
      <w:r w:rsidR="009867A7" w:rsidRPr="00180A58">
        <w:rPr>
          <w:rFonts w:ascii="Times New Roman" w:hAnsi="Times New Roman"/>
          <w:noProof/>
          <w:sz w:val="24"/>
          <w:szCs w:val="24"/>
        </w:rPr>
        <w:t xml:space="preserve"> 2011)</w:t>
      </w:r>
      <w:r w:rsidR="001E7240" w:rsidRPr="00180A58">
        <w:rPr>
          <w:rFonts w:ascii="Times New Roman" w:hAnsi="Times New Roman"/>
          <w:noProof/>
          <w:sz w:val="24"/>
          <w:szCs w:val="24"/>
        </w:rPr>
        <w:t>.</w:t>
      </w:r>
      <w:r w:rsidR="009867A7" w:rsidRPr="00180A58">
        <w:rPr>
          <w:rFonts w:ascii="Times New Roman" w:hAnsi="Times New Roman"/>
          <w:sz w:val="24"/>
          <w:szCs w:val="24"/>
        </w:rPr>
        <w:t xml:space="preserve"> </w:t>
      </w:r>
      <w:r w:rsidR="001E7240" w:rsidRPr="00180A58">
        <w:rPr>
          <w:rFonts w:ascii="Times New Roman" w:hAnsi="Times New Roman"/>
          <w:sz w:val="24"/>
          <w:szCs w:val="24"/>
        </w:rPr>
        <w:t>P</w:t>
      </w:r>
      <w:r w:rsidR="009867A7" w:rsidRPr="00180A58">
        <w:rPr>
          <w:rFonts w:ascii="Times New Roman" w:hAnsi="Times New Roman"/>
          <w:sz w:val="24"/>
          <w:szCs w:val="24"/>
        </w:rPr>
        <w:t xml:space="preserve">roduction of faecal matter ceased by 4 days post-feeding. A heartbeat sensor adapted for </w:t>
      </w:r>
      <w:r w:rsidR="001E7240" w:rsidRPr="00180A58">
        <w:rPr>
          <w:rFonts w:ascii="Times New Roman" w:hAnsi="Times New Roman"/>
          <w:sz w:val="24"/>
          <w:szCs w:val="24"/>
        </w:rPr>
        <w:t xml:space="preserve">hyperbaric </w:t>
      </w:r>
      <w:r w:rsidR="009867A7" w:rsidRPr="00180A58">
        <w:rPr>
          <w:rFonts w:ascii="Times New Roman" w:hAnsi="Times New Roman"/>
          <w:sz w:val="24"/>
          <w:szCs w:val="24"/>
        </w:rPr>
        <w:t xml:space="preserve">use </w:t>
      </w:r>
      <w:r w:rsidR="00906A79" w:rsidRPr="00180A58">
        <w:rPr>
          <w:rFonts w:ascii="Times New Roman" w:hAnsi="Times New Roman"/>
          <w:noProof/>
          <w:sz w:val="24"/>
          <w:szCs w:val="24"/>
        </w:rPr>
        <w:t>(Robinson et al.,</w:t>
      </w:r>
      <w:r w:rsidR="009867A7" w:rsidRPr="00180A58">
        <w:rPr>
          <w:rFonts w:ascii="Times New Roman" w:hAnsi="Times New Roman"/>
          <w:noProof/>
          <w:sz w:val="24"/>
          <w:szCs w:val="24"/>
        </w:rPr>
        <w:t xml:space="preserve"> 2009)</w:t>
      </w:r>
      <w:r w:rsidR="009867A7" w:rsidRPr="00180A58">
        <w:rPr>
          <w:rFonts w:ascii="Times New Roman" w:hAnsi="Times New Roman"/>
          <w:sz w:val="24"/>
          <w:szCs w:val="24"/>
        </w:rPr>
        <w:t xml:space="preserve"> was attached to the carapace over the cardiac region using dental wax and cyanoacrylate glue (</w:t>
      </w:r>
      <w:r w:rsidR="009867A7" w:rsidRPr="00180A58">
        <w:rPr>
          <w:rFonts w:ascii="Times New Roman" w:hAnsi="Times New Roman"/>
          <w:i/>
          <w:sz w:val="24"/>
          <w:szCs w:val="24"/>
        </w:rPr>
        <w:t>Loctite</w:t>
      </w:r>
      <w:r w:rsidR="001E7240" w:rsidRPr="00180A58">
        <w:rPr>
          <w:rFonts w:ascii="Times New Roman" w:hAnsi="Times New Roman"/>
          <w:sz w:val="24"/>
          <w:szCs w:val="24"/>
        </w:rPr>
        <w:t>, Henkel) and t</w:t>
      </w:r>
      <w:r w:rsidR="009867A7" w:rsidRPr="00180A58">
        <w:rPr>
          <w:rFonts w:ascii="Times New Roman" w:hAnsi="Times New Roman"/>
          <w:sz w:val="24"/>
          <w:szCs w:val="24"/>
        </w:rPr>
        <w:t>he animal was isolated in the IPOCAMP at 10</w:t>
      </w:r>
      <w:r w:rsidR="00756F2B" w:rsidRPr="00180A58">
        <w:rPr>
          <w:rFonts w:ascii="Times New Roman" w:hAnsi="Times New Roman"/>
          <w:sz w:val="24"/>
          <w:szCs w:val="24"/>
        </w:rPr>
        <w:t>:30.</w:t>
      </w:r>
      <w:r w:rsidR="009867A7" w:rsidRPr="00180A58">
        <w:rPr>
          <w:rFonts w:ascii="Times New Roman" w:hAnsi="Times New Roman"/>
          <w:sz w:val="24"/>
          <w:szCs w:val="24"/>
        </w:rPr>
        <w:t xml:space="preserve"> </w:t>
      </w:r>
      <w:r w:rsidR="00756F2B" w:rsidRPr="00180A58">
        <w:rPr>
          <w:rFonts w:ascii="Times New Roman" w:hAnsi="Times New Roman"/>
          <w:sz w:val="24"/>
          <w:szCs w:val="24"/>
        </w:rPr>
        <w:t>24-hour darkness was maintained to simulate deep-sea light conditions and to minimise entrained light-dep</w:t>
      </w:r>
      <w:r w:rsidR="006822E0" w:rsidRPr="00180A58">
        <w:rPr>
          <w:rFonts w:ascii="Times New Roman" w:hAnsi="Times New Roman"/>
          <w:sz w:val="24"/>
          <w:szCs w:val="24"/>
        </w:rPr>
        <w:t>endent physiological cyclicity.</w:t>
      </w:r>
    </w:p>
    <w:p w14:paraId="2C340FCD" w14:textId="77777777" w:rsidR="000520A3" w:rsidRPr="00180A58" w:rsidRDefault="000520A3" w:rsidP="001315EC">
      <w:pPr>
        <w:spacing w:after="0" w:line="480" w:lineRule="auto"/>
        <w:rPr>
          <w:rFonts w:ascii="Times New Roman" w:hAnsi="Times New Roman"/>
          <w:sz w:val="24"/>
          <w:szCs w:val="24"/>
        </w:rPr>
      </w:pPr>
    </w:p>
    <w:p w14:paraId="644EFD38" w14:textId="77777777" w:rsidR="000520A3" w:rsidRPr="00180A58" w:rsidRDefault="000520A3" w:rsidP="000520A3">
      <w:pPr>
        <w:spacing w:after="0" w:line="480" w:lineRule="auto"/>
        <w:rPr>
          <w:rFonts w:ascii="Times New Roman" w:hAnsi="Times New Roman"/>
          <w:b/>
          <w:sz w:val="24"/>
          <w:szCs w:val="24"/>
        </w:rPr>
      </w:pPr>
      <w:r w:rsidRPr="00180A58">
        <w:rPr>
          <w:rFonts w:ascii="Times New Roman" w:hAnsi="Times New Roman"/>
          <w:b/>
          <w:i/>
          <w:sz w:val="24"/>
          <w:szCs w:val="24"/>
        </w:rPr>
        <w:t>Acute hyperbaric tolerance</w:t>
      </w:r>
    </w:p>
    <w:p w14:paraId="45552DB4" w14:textId="77777777" w:rsidR="000520A3" w:rsidRPr="00180A58" w:rsidRDefault="000520A3" w:rsidP="000520A3">
      <w:pPr>
        <w:spacing w:after="0" w:line="480" w:lineRule="auto"/>
        <w:rPr>
          <w:rFonts w:ascii="Times New Roman" w:hAnsi="Times New Roman"/>
          <w:sz w:val="24"/>
          <w:szCs w:val="24"/>
        </w:rPr>
      </w:pPr>
      <w:r w:rsidRPr="00180A58">
        <w:rPr>
          <w:rFonts w:ascii="Times New Roman" w:hAnsi="Times New Roman"/>
          <w:sz w:val="24"/>
          <w:szCs w:val="24"/>
        </w:rPr>
        <w:lastRenderedPageBreak/>
        <w:t xml:space="preserve">Stepped </w:t>
      </w:r>
      <w:r w:rsidRPr="00180A58">
        <w:rPr>
          <w:rFonts w:ascii="Times New Roman" w:hAnsi="Times New Roman"/>
          <w:sz w:val="24"/>
          <w:szCs w:val="24"/>
          <w:lang w:val="en"/>
        </w:rPr>
        <w:t>HP</w:t>
      </w:r>
      <w:r w:rsidRPr="00180A58">
        <w:rPr>
          <w:rFonts w:ascii="Times New Roman" w:hAnsi="Times New Roman"/>
          <w:sz w:val="24"/>
          <w:szCs w:val="24"/>
        </w:rPr>
        <w:t xml:space="preserve"> exposures were conducted at 6°C (salinity 32.7) across and beyond the range equivalent to </w:t>
      </w:r>
      <w:r w:rsidRPr="00180A58">
        <w:rPr>
          <w:rFonts w:ascii="Times New Roman" w:hAnsi="Times New Roman"/>
          <w:i/>
          <w:sz w:val="24"/>
          <w:szCs w:val="24"/>
        </w:rPr>
        <w:t>L</w:t>
      </w:r>
      <w:r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’s bathymetric distribution. Experimental temperature was selected to match the temperature in the field at the time of sampling and to approximate the temperature of </w:t>
      </w:r>
      <w:r w:rsidRPr="00180A58">
        <w:rPr>
          <w:rFonts w:ascii="Times New Roman" w:hAnsi="Times New Roman"/>
          <w:i/>
          <w:sz w:val="24"/>
          <w:szCs w:val="24"/>
        </w:rPr>
        <w:t>L</w:t>
      </w:r>
      <w:r w:rsidRPr="00180A58">
        <w:rPr>
          <w:rFonts w:ascii="Times New Roman" w:hAnsi="Times New Roman"/>
          <w:sz w:val="24"/>
          <w:szCs w:val="24"/>
        </w:rPr>
        <w:t>.</w:t>
      </w:r>
      <w:r w:rsidRPr="00180A58">
        <w:rPr>
          <w:rFonts w:ascii="Times New Roman" w:hAnsi="Times New Roman"/>
          <w:i/>
          <w:sz w:val="24"/>
          <w:szCs w:val="24"/>
        </w:rPr>
        <w:t xml:space="preserve"> maja</w:t>
      </w:r>
      <w:r w:rsidRPr="00180A58">
        <w:rPr>
          <w:rFonts w:ascii="Times New Roman" w:hAnsi="Times New Roman"/>
          <w:sz w:val="24"/>
          <w:szCs w:val="24"/>
        </w:rPr>
        <w:t xml:space="preserve">’s deepest recorded occurrence (6.6°C at 739 m depth) </w:t>
      </w:r>
      <w:r w:rsidRPr="00180A58">
        <w:rPr>
          <w:rFonts w:ascii="Times New Roman" w:hAnsi="Times New Roman"/>
          <w:noProof/>
          <w:sz w:val="24"/>
          <w:szCs w:val="24"/>
        </w:rPr>
        <w:t>(OBIS, 2016)</w:t>
      </w:r>
      <w:r w:rsidRPr="00180A58">
        <w:rPr>
          <w:rFonts w:ascii="Times New Roman" w:hAnsi="Times New Roman"/>
          <w:sz w:val="24"/>
          <w:szCs w:val="24"/>
        </w:rPr>
        <w:t xml:space="preserve">. Experimental temperature also represented deep-sea temperature at the proposed time of lithodid deep-sea radiation </w:t>
      </w:r>
      <w:r w:rsidRPr="00180A58">
        <w:rPr>
          <w:rFonts w:ascii="Times New Roman" w:hAnsi="Times New Roman"/>
          <w:sz w:val="24"/>
          <w:szCs w:val="24"/>
        </w:rPr>
        <w:sym w:font="Symbol" w:char="F07E"/>
      </w:r>
      <w:r w:rsidRPr="00180A58">
        <w:rPr>
          <w:rFonts w:ascii="Times New Roman" w:hAnsi="Times New Roman"/>
          <w:sz w:val="24"/>
          <w:szCs w:val="24"/>
        </w:rPr>
        <w:t xml:space="preserve">15 million years ago </w:t>
      </w:r>
      <w:r w:rsidRPr="00180A58">
        <w:rPr>
          <w:rFonts w:ascii="Times New Roman" w:hAnsi="Times New Roman"/>
          <w:noProof/>
          <w:sz w:val="24"/>
          <w:szCs w:val="24"/>
        </w:rPr>
        <w:t>(Hall and Thatje, 2009; Snow, 2010; Cramer et al., 2011; Bracken-Grissom et al., 2013)</w:t>
      </w:r>
      <w:r w:rsidRPr="00180A58">
        <w:rPr>
          <w:rFonts w:ascii="Times New Roman" w:hAnsi="Times New Roman"/>
          <w:sz w:val="24"/>
          <w:szCs w:val="24"/>
        </w:rPr>
        <w:t xml:space="preserve"> and is therefore within the thermal adaptive history of the genus, which may be key to understanding adaptive trajectories from shallow- to deep-living </w:t>
      </w:r>
      <w:r w:rsidRPr="00180A58">
        <w:rPr>
          <w:rFonts w:ascii="Times New Roman" w:hAnsi="Times New Roman"/>
          <w:noProof/>
          <w:sz w:val="24"/>
          <w:szCs w:val="24"/>
        </w:rPr>
        <w:t>(New et al., 2014)</w:t>
      </w:r>
      <w:r w:rsidRPr="00180A58">
        <w:rPr>
          <w:rFonts w:ascii="Times New Roman" w:hAnsi="Times New Roman"/>
          <w:sz w:val="24"/>
          <w:szCs w:val="24"/>
        </w:rPr>
        <w:t>.</w:t>
      </w:r>
    </w:p>
    <w:p w14:paraId="6FC71C7E" w14:textId="77777777" w:rsidR="009867A7" w:rsidRPr="00180A58" w:rsidRDefault="009867A7" w:rsidP="001315EC">
      <w:pPr>
        <w:spacing w:after="0" w:line="480" w:lineRule="auto"/>
        <w:rPr>
          <w:rFonts w:ascii="Times New Roman" w:hAnsi="Times New Roman"/>
          <w:noProof/>
          <w:sz w:val="24"/>
          <w:szCs w:val="24"/>
        </w:rPr>
      </w:pPr>
      <w:r w:rsidRPr="00180A58">
        <w:rPr>
          <w:rFonts w:ascii="Times New Roman" w:hAnsi="Times New Roman"/>
          <w:sz w:val="24"/>
          <w:szCs w:val="24"/>
        </w:rPr>
        <w:t xml:space="preserve">For control treatments, 0.1 MPa (≈ surface pressure) was maintained for 240 hours (Fig. 1). In pressure treatments 0.1 </w:t>
      </w:r>
      <w:r w:rsidR="00FB4461" w:rsidRPr="00180A58">
        <w:rPr>
          <w:rFonts w:ascii="Times New Roman" w:hAnsi="Times New Roman"/>
          <w:sz w:val="24"/>
          <w:szCs w:val="24"/>
        </w:rPr>
        <w:t>MPa was maintained for 24 hours</w:t>
      </w:r>
      <w:r w:rsidR="006822E0" w:rsidRPr="00180A58">
        <w:rPr>
          <w:rFonts w:ascii="Times New Roman" w:hAnsi="Times New Roman"/>
          <w:sz w:val="24"/>
          <w:szCs w:val="24"/>
        </w:rPr>
        <w:t xml:space="preserve"> then p</w:t>
      </w:r>
      <w:r w:rsidRPr="00180A58">
        <w:rPr>
          <w:rFonts w:ascii="Times New Roman" w:hAnsi="Times New Roman"/>
          <w:sz w:val="24"/>
          <w:szCs w:val="24"/>
        </w:rPr>
        <w:t>ressure was increased stepwise to 2.5 MPa (≈</w:t>
      </w:r>
      <w:r w:rsidR="00756F2B" w:rsidRPr="00180A58">
        <w:rPr>
          <w:rFonts w:ascii="Times New Roman" w:hAnsi="Times New Roman"/>
          <w:sz w:val="24"/>
          <w:szCs w:val="24"/>
        </w:rPr>
        <w:t xml:space="preserve"> </w:t>
      </w:r>
      <w:r w:rsidRPr="00180A58">
        <w:rPr>
          <w:rFonts w:ascii="Times New Roman" w:hAnsi="Times New Roman"/>
          <w:sz w:val="24"/>
          <w:szCs w:val="24"/>
        </w:rPr>
        <w:t>250 m depth) at 0.5 MPa 10 min</w:t>
      </w:r>
      <w:r w:rsidRPr="00180A58">
        <w:rPr>
          <w:rFonts w:ascii="Times New Roman" w:hAnsi="Times New Roman"/>
          <w:sz w:val="24"/>
          <w:szCs w:val="24"/>
          <w:vertAlign w:val="superscript"/>
        </w:rPr>
        <w:t>-1</w:t>
      </w:r>
      <w:r w:rsidRPr="00180A58">
        <w:rPr>
          <w:rFonts w:ascii="Times New Roman" w:hAnsi="Times New Roman"/>
          <w:sz w:val="24"/>
          <w:szCs w:val="24"/>
        </w:rPr>
        <w:t xml:space="preserve">. Further stepwise 2.5 MPa increases were made at the same rate daily at 10:30, to a maximum pressure of 20.0 MPa. </w:t>
      </w:r>
      <w:r w:rsidR="00666CE1" w:rsidRPr="00180A58">
        <w:rPr>
          <w:rFonts w:ascii="Times New Roman" w:hAnsi="Times New Roman"/>
          <w:sz w:val="24"/>
          <w:szCs w:val="24"/>
          <w:lang w:val="en"/>
        </w:rPr>
        <w:t>HP</w:t>
      </w:r>
      <w:r w:rsidRPr="00180A58">
        <w:rPr>
          <w:rFonts w:ascii="Times New Roman" w:hAnsi="Times New Roman"/>
          <w:sz w:val="24"/>
          <w:szCs w:val="24"/>
        </w:rPr>
        <w:t xml:space="preserve"> levels were selected to represent </w:t>
      </w:r>
      <w:r w:rsidRPr="00180A58">
        <w:rPr>
          <w:rFonts w:ascii="Times New Roman" w:hAnsi="Times New Roman"/>
          <w:i/>
          <w:sz w:val="24"/>
          <w:szCs w:val="24"/>
        </w:rPr>
        <w:t>L</w:t>
      </w:r>
      <w:r w:rsidRPr="00180A58">
        <w:rPr>
          <w:rFonts w:ascii="Times New Roman" w:hAnsi="Times New Roman"/>
          <w:sz w:val="24"/>
          <w:szCs w:val="24"/>
        </w:rPr>
        <w:t>.</w:t>
      </w:r>
      <w:r w:rsidRPr="00180A58">
        <w:rPr>
          <w:rFonts w:ascii="Times New Roman" w:hAnsi="Times New Roman"/>
          <w:i/>
          <w:sz w:val="24"/>
          <w:szCs w:val="24"/>
        </w:rPr>
        <w:t xml:space="preserve"> maja</w:t>
      </w:r>
      <w:r w:rsidRPr="00180A58">
        <w:rPr>
          <w:rFonts w:ascii="Times New Roman" w:hAnsi="Times New Roman"/>
          <w:sz w:val="24"/>
          <w:szCs w:val="24"/>
        </w:rPr>
        <w:t xml:space="preserve">’s bathymetric distribution (0.1 MPa – 7.5 MPa) and beyond (≥10.0 MPa). </w:t>
      </w:r>
      <w:r w:rsidR="00EF04E8" w:rsidRPr="00180A58">
        <w:rPr>
          <w:rFonts w:ascii="Times New Roman" w:hAnsi="Times New Roman"/>
          <w:sz w:val="24"/>
          <w:szCs w:val="24"/>
        </w:rPr>
        <w:t>Subsequently</w:t>
      </w:r>
      <w:r w:rsidRPr="00180A58">
        <w:rPr>
          <w:rFonts w:ascii="Times New Roman" w:hAnsi="Times New Roman"/>
          <w:sz w:val="24"/>
          <w:szCs w:val="24"/>
        </w:rPr>
        <w:t>, pressure was decreased to 0.1 MPa at 1.0 MPa 5 min</w:t>
      </w:r>
      <w:r w:rsidRPr="00180A58">
        <w:rPr>
          <w:rFonts w:ascii="Times New Roman" w:hAnsi="Times New Roman"/>
          <w:sz w:val="24"/>
          <w:szCs w:val="24"/>
          <w:vertAlign w:val="superscript"/>
        </w:rPr>
        <w:t>-1</w:t>
      </w:r>
      <w:r w:rsidRPr="00180A58">
        <w:rPr>
          <w:rFonts w:ascii="Times New Roman" w:hAnsi="Times New Roman"/>
          <w:sz w:val="24"/>
          <w:szCs w:val="24"/>
        </w:rPr>
        <w:t xml:space="preserve">, and maintained to the end of the treatment (total treatment duration = 240 hours). </w:t>
      </w:r>
      <w:r w:rsidR="00EF04E8" w:rsidRPr="00180A58">
        <w:rPr>
          <w:rFonts w:ascii="Times New Roman" w:hAnsi="Times New Roman"/>
          <w:sz w:val="24"/>
          <w:szCs w:val="24"/>
        </w:rPr>
        <w:t>T</w:t>
      </w:r>
      <w:r w:rsidRPr="00180A58">
        <w:rPr>
          <w:rFonts w:ascii="Times New Roman" w:hAnsi="Times New Roman"/>
          <w:sz w:val="24"/>
          <w:szCs w:val="24"/>
        </w:rPr>
        <w:t xml:space="preserve">emperature and pressure within the system were recorded using a temperature/pressure logger (SP2T4000, </w:t>
      </w:r>
      <w:r w:rsidR="00EF04E8" w:rsidRPr="00180A58">
        <w:rPr>
          <w:rFonts w:ascii="Times New Roman" w:hAnsi="Times New Roman"/>
          <w:sz w:val="24"/>
          <w:szCs w:val="24"/>
        </w:rPr>
        <w:t>NKE Instrumentation). Animal</w:t>
      </w:r>
      <w:r w:rsidRPr="00180A58">
        <w:rPr>
          <w:rFonts w:ascii="Times New Roman" w:hAnsi="Times New Roman"/>
          <w:sz w:val="24"/>
          <w:szCs w:val="24"/>
        </w:rPr>
        <w:t xml:space="preserve">s were </w:t>
      </w:r>
      <w:r w:rsidR="006F0DF8" w:rsidRPr="00180A58">
        <w:rPr>
          <w:rFonts w:ascii="Times New Roman" w:hAnsi="Times New Roman"/>
          <w:sz w:val="24"/>
          <w:szCs w:val="24"/>
        </w:rPr>
        <w:t xml:space="preserve">removed, </w:t>
      </w:r>
      <w:r w:rsidRPr="00180A58">
        <w:rPr>
          <w:rFonts w:ascii="Times New Roman" w:hAnsi="Times New Roman"/>
          <w:sz w:val="24"/>
          <w:szCs w:val="24"/>
        </w:rPr>
        <w:t>returned to maintenance conditions and observed daily for behavioural changes or mortality.</w:t>
      </w:r>
    </w:p>
    <w:p w14:paraId="449D0044" w14:textId="77777777" w:rsidR="009867A7" w:rsidRPr="00180A58" w:rsidRDefault="009867A7" w:rsidP="001315EC">
      <w:pPr>
        <w:spacing w:after="0" w:line="480" w:lineRule="auto"/>
        <w:rPr>
          <w:rFonts w:ascii="Times New Roman" w:hAnsi="Times New Roman"/>
          <w:sz w:val="24"/>
          <w:szCs w:val="24"/>
        </w:rPr>
      </w:pPr>
    </w:p>
    <w:p w14:paraId="561FF928" w14:textId="77777777" w:rsidR="009867A7" w:rsidRPr="00180A58" w:rsidRDefault="009867A7" w:rsidP="001315EC">
      <w:pPr>
        <w:spacing w:after="0" w:line="480" w:lineRule="auto"/>
        <w:rPr>
          <w:rFonts w:ascii="Times New Roman" w:hAnsi="Times New Roman"/>
          <w:b/>
          <w:i/>
          <w:sz w:val="24"/>
          <w:szCs w:val="24"/>
        </w:rPr>
      </w:pPr>
      <w:r w:rsidRPr="00180A58">
        <w:rPr>
          <w:rFonts w:ascii="Times New Roman" w:hAnsi="Times New Roman"/>
          <w:b/>
          <w:i/>
          <w:sz w:val="24"/>
          <w:szCs w:val="24"/>
        </w:rPr>
        <w:t>Sustained hyperbaric tolerance</w:t>
      </w:r>
    </w:p>
    <w:p w14:paraId="23A6662C"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Analysis of acute hyperbaric tolerance data indicated transition to moderate stress </w:t>
      </w:r>
      <w:r w:rsidR="0037729C" w:rsidRPr="00180A58">
        <w:rPr>
          <w:rFonts w:ascii="Times New Roman" w:hAnsi="Times New Roman"/>
          <w:sz w:val="24"/>
          <w:szCs w:val="24"/>
        </w:rPr>
        <w:t>(</w:t>
      </w:r>
      <w:r w:rsidR="0037729C" w:rsidRPr="00180A58">
        <w:rPr>
          <w:rFonts w:ascii="Times New Roman" w:hAnsi="Times New Roman"/>
          <w:i/>
          <w:sz w:val="24"/>
          <w:szCs w:val="24"/>
        </w:rPr>
        <w:t>sensu</w:t>
      </w:r>
      <w:r w:rsidR="0037729C" w:rsidRPr="00180A58">
        <w:rPr>
          <w:rFonts w:ascii="Times New Roman" w:hAnsi="Times New Roman"/>
          <w:sz w:val="24"/>
          <w:szCs w:val="24"/>
        </w:rPr>
        <w:t xml:space="preserve"> Sokolova, 2013) </w:t>
      </w:r>
      <w:r w:rsidRPr="00180A58">
        <w:rPr>
          <w:rFonts w:ascii="Times New Roman" w:hAnsi="Times New Roman"/>
          <w:sz w:val="24"/>
          <w:szCs w:val="24"/>
        </w:rPr>
        <w:t xml:space="preserve">above 5.0 MPa and transition to extreme stress </w:t>
      </w:r>
      <w:r w:rsidR="00F842FD" w:rsidRPr="00180A58">
        <w:rPr>
          <w:rFonts w:ascii="Times New Roman" w:hAnsi="Times New Roman"/>
          <w:sz w:val="24"/>
          <w:szCs w:val="24"/>
        </w:rPr>
        <w:t>at</w:t>
      </w:r>
      <w:r w:rsidRPr="00180A58">
        <w:rPr>
          <w:rFonts w:ascii="Times New Roman" w:hAnsi="Times New Roman"/>
          <w:sz w:val="24"/>
          <w:szCs w:val="24"/>
        </w:rPr>
        <w:t xml:space="preserve"> 12.5 MPa</w:t>
      </w:r>
      <w:r w:rsidR="0083699F" w:rsidRPr="00180A58">
        <w:rPr>
          <w:rFonts w:ascii="Times New Roman" w:hAnsi="Times New Roman"/>
          <w:sz w:val="24"/>
          <w:szCs w:val="24"/>
        </w:rPr>
        <w:t xml:space="preserve"> (see below)</w:t>
      </w:r>
      <w:r w:rsidRPr="00180A58">
        <w:rPr>
          <w:rFonts w:ascii="Times New Roman" w:hAnsi="Times New Roman"/>
          <w:sz w:val="24"/>
          <w:szCs w:val="24"/>
        </w:rPr>
        <w:t>. Consequently, further hyperbaric tolerance exposures were conducted at 12.5 MPa, 10.0 MPa, and 7.5 MPa to assess</w:t>
      </w:r>
      <w:r w:rsidR="008D7C51" w:rsidRPr="00180A58">
        <w:rPr>
          <w:rFonts w:ascii="Times New Roman" w:hAnsi="Times New Roman"/>
          <w:sz w:val="24"/>
          <w:szCs w:val="24"/>
        </w:rPr>
        <w:t xml:space="preserve"> sustained hyperbaric tolerance</w:t>
      </w:r>
      <w:r w:rsidRPr="00180A58">
        <w:rPr>
          <w:rFonts w:ascii="Times New Roman" w:hAnsi="Times New Roman"/>
          <w:sz w:val="24"/>
          <w:szCs w:val="24"/>
        </w:rPr>
        <w:t xml:space="preserve">. The sustained hyperbaric </w:t>
      </w:r>
      <w:r w:rsidRPr="00180A58">
        <w:rPr>
          <w:rFonts w:ascii="Times New Roman" w:hAnsi="Times New Roman"/>
          <w:sz w:val="24"/>
          <w:szCs w:val="24"/>
        </w:rPr>
        <w:lastRenderedPageBreak/>
        <w:t xml:space="preserve">tolerance protocol was a modification of the acute hyperbaric tolerance protocol to permit reuse of control treatment data (Fig. 2). As before, five animals were exposed to each </w:t>
      </w:r>
      <w:r w:rsidR="008D7C51" w:rsidRPr="00180A58">
        <w:rPr>
          <w:rFonts w:ascii="Times New Roman" w:hAnsi="Times New Roman"/>
          <w:sz w:val="24"/>
          <w:szCs w:val="24"/>
        </w:rPr>
        <w:t>treatment and</w:t>
      </w:r>
      <w:r w:rsidRPr="00180A58">
        <w:rPr>
          <w:rFonts w:ascii="Times New Roman" w:hAnsi="Times New Roman"/>
          <w:sz w:val="24"/>
          <w:szCs w:val="24"/>
        </w:rPr>
        <w:t xml:space="preserve"> animals were not reused. 0.1 MPa was maintained for 24 hours </w:t>
      </w:r>
      <w:r w:rsidR="00477DD7" w:rsidRPr="00180A58">
        <w:rPr>
          <w:rFonts w:ascii="Times New Roman" w:hAnsi="Times New Roman"/>
          <w:sz w:val="24"/>
          <w:szCs w:val="24"/>
        </w:rPr>
        <w:t>then p</w:t>
      </w:r>
      <w:r w:rsidRPr="00180A58">
        <w:rPr>
          <w:rFonts w:ascii="Times New Roman" w:hAnsi="Times New Roman"/>
          <w:sz w:val="24"/>
          <w:szCs w:val="24"/>
        </w:rPr>
        <w:t>ressure was</w:t>
      </w:r>
      <w:r w:rsidR="00477DD7" w:rsidRPr="00180A58">
        <w:rPr>
          <w:rFonts w:ascii="Times New Roman" w:hAnsi="Times New Roman"/>
          <w:sz w:val="24"/>
          <w:szCs w:val="24"/>
        </w:rPr>
        <w:t xml:space="preserve"> </w:t>
      </w:r>
      <w:r w:rsidRPr="00180A58">
        <w:rPr>
          <w:rFonts w:ascii="Times New Roman" w:hAnsi="Times New Roman"/>
          <w:sz w:val="24"/>
          <w:szCs w:val="24"/>
        </w:rPr>
        <w:t>increased stepwise to experimental pressure (12.5 MPa, 10.0 MPa, or 7.5 MPa) at 0.5 MPa 10 min</w:t>
      </w:r>
      <w:r w:rsidRPr="00180A58">
        <w:rPr>
          <w:rFonts w:ascii="Times New Roman" w:hAnsi="Times New Roman"/>
          <w:sz w:val="24"/>
          <w:szCs w:val="24"/>
          <w:vertAlign w:val="superscript"/>
        </w:rPr>
        <w:t>-1</w:t>
      </w:r>
      <w:r w:rsidRPr="00180A58">
        <w:rPr>
          <w:rFonts w:ascii="Times New Roman" w:hAnsi="Times New Roman"/>
          <w:sz w:val="24"/>
          <w:szCs w:val="24"/>
        </w:rPr>
        <w:t xml:space="preserve">, and maintained to the end of the treatment (total treatment duration = 240 hours). Pressure was returned to </w:t>
      </w:r>
      <w:r w:rsidR="008D7C51" w:rsidRPr="00180A58">
        <w:rPr>
          <w:rFonts w:ascii="Times New Roman" w:hAnsi="Times New Roman"/>
          <w:sz w:val="24"/>
          <w:szCs w:val="24"/>
        </w:rPr>
        <w:t>0.1 MPa</w:t>
      </w:r>
      <w:r w:rsidRPr="00180A58">
        <w:rPr>
          <w:rFonts w:ascii="Times New Roman" w:hAnsi="Times New Roman"/>
          <w:sz w:val="24"/>
          <w:szCs w:val="24"/>
        </w:rPr>
        <w:t xml:space="preserve"> over one minute. </w:t>
      </w:r>
      <w:r w:rsidR="006F0DF8" w:rsidRPr="00180A58">
        <w:rPr>
          <w:rFonts w:ascii="Times New Roman" w:hAnsi="Times New Roman"/>
          <w:sz w:val="24"/>
          <w:szCs w:val="24"/>
        </w:rPr>
        <w:t>Animals</w:t>
      </w:r>
      <w:r w:rsidRPr="00180A58">
        <w:rPr>
          <w:rFonts w:ascii="Times New Roman" w:hAnsi="Times New Roman"/>
          <w:sz w:val="24"/>
          <w:szCs w:val="24"/>
        </w:rPr>
        <w:t xml:space="preserve"> were removed</w:t>
      </w:r>
      <w:r w:rsidR="006F0DF8" w:rsidRPr="00180A58">
        <w:rPr>
          <w:rFonts w:ascii="Times New Roman" w:hAnsi="Times New Roman"/>
          <w:sz w:val="24"/>
          <w:szCs w:val="24"/>
        </w:rPr>
        <w:t xml:space="preserve"> </w:t>
      </w:r>
      <w:r w:rsidRPr="00180A58">
        <w:rPr>
          <w:rFonts w:ascii="Times New Roman" w:hAnsi="Times New Roman"/>
          <w:sz w:val="24"/>
          <w:szCs w:val="24"/>
        </w:rPr>
        <w:t>and tissue was sampled for subsequent analysis of gene expression and phosopholipid fatty acid composition: the 3</w:t>
      </w:r>
      <w:r w:rsidRPr="00180A58">
        <w:rPr>
          <w:rFonts w:ascii="Times New Roman" w:hAnsi="Times New Roman"/>
          <w:sz w:val="24"/>
          <w:szCs w:val="24"/>
          <w:vertAlign w:val="superscript"/>
        </w:rPr>
        <w:t>rd</w:t>
      </w:r>
      <w:r w:rsidRPr="00180A58">
        <w:rPr>
          <w:rFonts w:ascii="Times New Roman" w:hAnsi="Times New Roman"/>
          <w:sz w:val="24"/>
          <w:szCs w:val="24"/>
        </w:rPr>
        <w:t xml:space="preserve"> right pereopod was severed at the coxal end of the merus, tissue was transferred to a 1.5 ml centrifuge tube, and flash frozen in liquid nitrogen within 10 minutes of </w:t>
      </w:r>
      <w:r w:rsidR="006F0DF8" w:rsidRPr="00180A58">
        <w:rPr>
          <w:rFonts w:ascii="Times New Roman" w:hAnsi="Times New Roman"/>
          <w:sz w:val="24"/>
          <w:szCs w:val="24"/>
        </w:rPr>
        <w:t>depressurisation</w:t>
      </w:r>
      <w:r w:rsidRPr="00180A58">
        <w:rPr>
          <w:rFonts w:ascii="Times New Roman" w:hAnsi="Times New Roman"/>
          <w:sz w:val="24"/>
          <w:szCs w:val="24"/>
        </w:rPr>
        <w:t xml:space="preserve">. </w:t>
      </w:r>
      <w:r w:rsidR="006F0DF8" w:rsidRPr="00180A58">
        <w:rPr>
          <w:rFonts w:ascii="Times New Roman" w:hAnsi="Times New Roman"/>
          <w:sz w:val="24"/>
          <w:szCs w:val="24"/>
        </w:rPr>
        <w:t>Acute</w:t>
      </w:r>
      <w:r w:rsidRPr="00180A58">
        <w:rPr>
          <w:rFonts w:ascii="Times New Roman" w:hAnsi="Times New Roman"/>
          <w:sz w:val="24"/>
          <w:szCs w:val="24"/>
        </w:rPr>
        <w:t xml:space="preserve"> depressurisation and rapid preservation were employed to minimise </w:t>
      </w:r>
      <w:r w:rsidR="00736823" w:rsidRPr="00180A58">
        <w:rPr>
          <w:rFonts w:ascii="Times New Roman" w:hAnsi="Times New Roman"/>
          <w:sz w:val="24"/>
          <w:szCs w:val="24"/>
        </w:rPr>
        <w:t xml:space="preserve">potential for </w:t>
      </w:r>
      <w:r w:rsidRPr="00180A58">
        <w:rPr>
          <w:rFonts w:ascii="Times New Roman" w:hAnsi="Times New Roman"/>
          <w:sz w:val="24"/>
          <w:szCs w:val="24"/>
        </w:rPr>
        <w:t xml:space="preserve">depressurisation artefacts and to minimise transcriptional recovery </w:t>
      </w:r>
      <w:r w:rsidRPr="00180A58">
        <w:rPr>
          <w:rFonts w:ascii="Times New Roman" w:hAnsi="Times New Roman"/>
          <w:noProof/>
          <w:sz w:val="24"/>
          <w:szCs w:val="24"/>
        </w:rPr>
        <w:t>(Morris et al.</w:t>
      </w:r>
      <w:r w:rsidR="00906A79" w:rsidRPr="00180A58">
        <w:rPr>
          <w:rFonts w:ascii="Times New Roman" w:hAnsi="Times New Roman"/>
          <w:noProof/>
          <w:sz w:val="24"/>
          <w:szCs w:val="24"/>
        </w:rPr>
        <w:t>,</w:t>
      </w:r>
      <w:r w:rsidRPr="00180A58">
        <w:rPr>
          <w:rFonts w:ascii="Times New Roman" w:hAnsi="Times New Roman"/>
          <w:noProof/>
          <w:sz w:val="24"/>
          <w:szCs w:val="24"/>
        </w:rPr>
        <w:t xml:space="preserve"> 2015c)</w:t>
      </w:r>
      <w:r w:rsidRPr="00180A58">
        <w:rPr>
          <w:rFonts w:ascii="Times New Roman" w:hAnsi="Times New Roman"/>
          <w:sz w:val="24"/>
          <w:szCs w:val="24"/>
        </w:rPr>
        <w:t xml:space="preserve">. </w:t>
      </w:r>
      <w:r w:rsidR="006F0DF8" w:rsidRPr="00180A58">
        <w:rPr>
          <w:rFonts w:ascii="Times New Roman" w:hAnsi="Times New Roman"/>
          <w:sz w:val="24"/>
          <w:szCs w:val="24"/>
        </w:rPr>
        <w:t>T</w:t>
      </w:r>
      <w:r w:rsidRPr="00180A58">
        <w:rPr>
          <w:rFonts w:ascii="Times New Roman" w:hAnsi="Times New Roman"/>
          <w:sz w:val="24"/>
          <w:szCs w:val="24"/>
        </w:rPr>
        <w:t>issue was preserved at -80°C until analysed. Haemolymph was also sampled from 7.5 MPa treated animals for L-lactate analysis: a sterile ice-cooled 23g hypodermic needle (</w:t>
      </w:r>
      <w:r w:rsidRPr="00180A58">
        <w:rPr>
          <w:rFonts w:ascii="Times New Roman" w:hAnsi="Times New Roman"/>
          <w:i/>
          <w:sz w:val="24"/>
          <w:szCs w:val="24"/>
        </w:rPr>
        <w:t>Neolus</w:t>
      </w:r>
      <w:r w:rsidRPr="00180A58">
        <w:rPr>
          <w:rFonts w:ascii="Times New Roman" w:hAnsi="Times New Roman"/>
          <w:sz w:val="24"/>
          <w:szCs w:val="24"/>
        </w:rPr>
        <w:t>, Terumo) was inserted though the 3</w:t>
      </w:r>
      <w:r w:rsidRPr="00180A58">
        <w:rPr>
          <w:rFonts w:ascii="Times New Roman" w:hAnsi="Times New Roman"/>
          <w:sz w:val="24"/>
          <w:szCs w:val="24"/>
          <w:vertAlign w:val="superscript"/>
        </w:rPr>
        <w:t>rd</w:t>
      </w:r>
      <w:r w:rsidRPr="00180A58">
        <w:rPr>
          <w:rFonts w:ascii="Times New Roman" w:hAnsi="Times New Roman"/>
          <w:sz w:val="24"/>
          <w:szCs w:val="24"/>
        </w:rPr>
        <w:t xml:space="preserve"> left coxal arthroidal membrane and </w:t>
      </w:r>
      <w:r w:rsidRPr="00180A58">
        <w:rPr>
          <w:rFonts w:ascii="Times New Roman" w:hAnsi="Times New Roman"/>
          <w:sz w:val="24"/>
          <w:szCs w:val="24"/>
        </w:rPr>
        <w:sym w:font="Symbol" w:char="F07E"/>
      </w:r>
      <w:r w:rsidRPr="00180A58">
        <w:rPr>
          <w:rFonts w:ascii="Times New Roman" w:hAnsi="Times New Roman"/>
          <w:sz w:val="24"/>
          <w:szCs w:val="24"/>
        </w:rPr>
        <w:t>0.5 ml haemolymph was withdrawn using a sterile 2 ml syringe (</w:t>
      </w:r>
      <w:r w:rsidRPr="00180A58">
        <w:rPr>
          <w:rFonts w:ascii="Times New Roman" w:hAnsi="Times New Roman"/>
          <w:i/>
          <w:sz w:val="24"/>
          <w:szCs w:val="24"/>
        </w:rPr>
        <w:t>Plastipak</w:t>
      </w:r>
      <w:r w:rsidRPr="00180A58">
        <w:rPr>
          <w:rFonts w:ascii="Times New Roman" w:hAnsi="Times New Roman"/>
          <w:sz w:val="24"/>
          <w:szCs w:val="24"/>
        </w:rPr>
        <w:t>, BD). Haemolymph samples were transferred to sterile 0.3 ml centrifuge vials and frozen at -20°C until analysed.</w:t>
      </w:r>
    </w:p>
    <w:p w14:paraId="41AA7C60" w14:textId="77777777" w:rsidR="009867A7" w:rsidRPr="00180A58" w:rsidRDefault="00D63F88" w:rsidP="001315EC">
      <w:pPr>
        <w:spacing w:after="0" w:line="480" w:lineRule="auto"/>
        <w:rPr>
          <w:rFonts w:ascii="Times New Roman" w:hAnsi="Times New Roman"/>
          <w:sz w:val="24"/>
          <w:szCs w:val="24"/>
        </w:rPr>
      </w:pPr>
      <w:r w:rsidRPr="00180A58">
        <w:rPr>
          <w:rFonts w:ascii="Times New Roman" w:hAnsi="Times New Roman"/>
          <w:sz w:val="24"/>
          <w:szCs w:val="24"/>
        </w:rPr>
        <w:t>Heart rate</w:t>
      </w:r>
      <w:r w:rsidR="009867A7" w:rsidRPr="00180A58">
        <w:rPr>
          <w:rFonts w:ascii="Times New Roman" w:hAnsi="Times New Roman"/>
          <w:sz w:val="24"/>
          <w:szCs w:val="24"/>
        </w:rPr>
        <w:t xml:space="preserve"> and oxygen consumption data from the acute hyperbaric tolerance 0.1 MPa control treatment were available for direct comparison. However, tissue and haemolymph for sustained hyperbaric tolerance 0.1 MPa control treatments were sampled following the sustained hyperbaric tolerance protocol in an identical alternative IPOCAMP system. Although </w:t>
      </w:r>
      <w:r w:rsidRPr="00180A58">
        <w:rPr>
          <w:rFonts w:ascii="Times New Roman" w:hAnsi="Times New Roman"/>
          <w:sz w:val="24"/>
          <w:szCs w:val="24"/>
        </w:rPr>
        <w:t>heart rate</w:t>
      </w:r>
      <w:r w:rsidR="009867A7" w:rsidRPr="00180A58">
        <w:rPr>
          <w:rFonts w:ascii="Times New Roman" w:hAnsi="Times New Roman"/>
          <w:sz w:val="24"/>
          <w:szCs w:val="24"/>
        </w:rPr>
        <w:t xml:space="preserve"> and oxygen consumption were not monitored in this sustained hyperbaric tolerance control treatment due to limited equipment availability (i.e. only one Vernier </w:t>
      </w:r>
      <w:r w:rsidR="009867A7" w:rsidRPr="00180A58">
        <w:rPr>
          <w:rFonts w:ascii="Times New Roman" w:hAnsi="Times New Roman"/>
          <w:i/>
          <w:sz w:val="24"/>
          <w:szCs w:val="24"/>
        </w:rPr>
        <w:t>LabPro</w:t>
      </w:r>
      <w:r w:rsidR="009867A7" w:rsidRPr="00180A58">
        <w:rPr>
          <w:rFonts w:ascii="Times New Roman" w:hAnsi="Times New Roman"/>
          <w:sz w:val="24"/>
          <w:szCs w:val="24"/>
        </w:rPr>
        <w:t xml:space="preserve"> system was available), a heartbeat sensor was attached to the carapace as previously described to minimise potential for treatment artefacts. Accurate temperature and </w:t>
      </w:r>
      <w:r w:rsidR="00666CE1" w:rsidRPr="00180A58">
        <w:rPr>
          <w:rFonts w:ascii="Times New Roman" w:hAnsi="Times New Roman"/>
          <w:sz w:val="24"/>
          <w:szCs w:val="24"/>
          <w:lang w:val="en"/>
        </w:rPr>
        <w:t>HP</w:t>
      </w:r>
      <w:r w:rsidR="009867A7" w:rsidRPr="00180A58">
        <w:rPr>
          <w:rFonts w:ascii="Times New Roman" w:hAnsi="Times New Roman"/>
          <w:sz w:val="24"/>
          <w:szCs w:val="24"/>
        </w:rPr>
        <w:t xml:space="preserve"> </w:t>
      </w:r>
      <w:r w:rsidR="009867A7" w:rsidRPr="00180A58">
        <w:rPr>
          <w:rFonts w:ascii="Times New Roman" w:hAnsi="Times New Roman"/>
          <w:sz w:val="24"/>
          <w:szCs w:val="24"/>
        </w:rPr>
        <w:lastRenderedPageBreak/>
        <w:t>calibration of the alternative system were confirmed using a temperature/pressure logger (SP2T4000, NKE Instrumentation).</w:t>
      </w:r>
    </w:p>
    <w:p w14:paraId="44725946"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Analysis of sustained hyperbaric tolerance </w:t>
      </w:r>
      <w:r w:rsidR="00D63F88" w:rsidRPr="00180A58">
        <w:rPr>
          <w:rFonts w:ascii="Times New Roman" w:hAnsi="Times New Roman"/>
          <w:sz w:val="24"/>
          <w:szCs w:val="24"/>
        </w:rPr>
        <w:t>heart rate</w:t>
      </w:r>
      <w:r w:rsidRPr="00180A58">
        <w:rPr>
          <w:rFonts w:ascii="Times New Roman" w:hAnsi="Times New Roman"/>
          <w:sz w:val="24"/>
          <w:szCs w:val="24"/>
        </w:rPr>
        <w:t xml:space="preserve"> and oxygen consumption data indicated a transient decrease in </w:t>
      </w:r>
      <w:r w:rsidR="00D63F88" w:rsidRPr="00180A58">
        <w:rPr>
          <w:rFonts w:ascii="Times New Roman" w:hAnsi="Times New Roman"/>
          <w:sz w:val="24"/>
          <w:szCs w:val="24"/>
        </w:rPr>
        <w:t>heart rate</w:t>
      </w:r>
      <w:r w:rsidRPr="00180A58">
        <w:rPr>
          <w:rFonts w:ascii="Times New Roman" w:hAnsi="Times New Roman"/>
          <w:sz w:val="24"/>
          <w:szCs w:val="24"/>
        </w:rPr>
        <w:t xml:space="preserve"> and sustained elevated oxygen consumption at 7.5 MPa (</w:t>
      </w:r>
      <w:r w:rsidR="00175EC4" w:rsidRPr="00180A58">
        <w:rPr>
          <w:rFonts w:ascii="Times New Roman" w:hAnsi="Times New Roman"/>
          <w:sz w:val="24"/>
          <w:szCs w:val="24"/>
        </w:rPr>
        <w:t>see below</w:t>
      </w:r>
      <w:r w:rsidRPr="00180A58">
        <w:rPr>
          <w:rFonts w:ascii="Times New Roman" w:hAnsi="Times New Roman"/>
          <w:sz w:val="24"/>
          <w:szCs w:val="24"/>
        </w:rPr>
        <w:t xml:space="preserve">). Consequently, shorter duration hyperbaric exposures were conducted at 7.5 MPa to assess potential shifts in gene expression and haemolymph composition during sustained hyperbaric exposure. These hyperbaric acclimation treatments were conducted in the alternative system using a modification of the sustained hyperbaric tolerance protocol to permit comparison of tissue and haemolymph samples (Fig. 3). As before, five animals were exposed to </w:t>
      </w:r>
      <w:r w:rsidR="00736823" w:rsidRPr="00180A58">
        <w:rPr>
          <w:rFonts w:ascii="Times New Roman" w:hAnsi="Times New Roman"/>
          <w:sz w:val="24"/>
          <w:szCs w:val="24"/>
        </w:rPr>
        <w:t>each treatment and</w:t>
      </w:r>
      <w:r w:rsidRPr="00180A58">
        <w:rPr>
          <w:rFonts w:ascii="Times New Roman" w:hAnsi="Times New Roman"/>
          <w:sz w:val="24"/>
          <w:szCs w:val="24"/>
        </w:rPr>
        <w:t xml:space="preserve"> animals were not reused. A heartbeat sensor was attached to the carapace despite no </w:t>
      </w:r>
      <w:r w:rsidR="00D63F88" w:rsidRPr="00180A58">
        <w:rPr>
          <w:rFonts w:ascii="Times New Roman" w:hAnsi="Times New Roman"/>
          <w:sz w:val="24"/>
          <w:szCs w:val="24"/>
        </w:rPr>
        <w:t>heart rate</w:t>
      </w:r>
      <w:r w:rsidRPr="00180A58">
        <w:rPr>
          <w:rFonts w:ascii="Times New Roman" w:hAnsi="Times New Roman"/>
          <w:sz w:val="24"/>
          <w:szCs w:val="24"/>
        </w:rPr>
        <w:t xml:space="preserve"> or oxygen consumption data being recorded, to minimise potential for treatment artefacts. 0.1 MPa was maintained for 24 hours </w:t>
      </w:r>
      <w:r w:rsidR="00477DD7" w:rsidRPr="00180A58">
        <w:rPr>
          <w:rFonts w:ascii="Times New Roman" w:hAnsi="Times New Roman"/>
          <w:sz w:val="24"/>
          <w:szCs w:val="24"/>
        </w:rPr>
        <w:t>then p</w:t>
      </w:r>
      <w:r w:rsidRPr="00180A58">
        <w:rPr>
          <w:rFonts w:ascii="Times New Roman" w:hAnsi="Times New Roman"/>
          <w:sz w:val="24"/>
          <w:szCs w:val="24"/>
        </w:rPr>
        <w:t>ressure was maintained at 0.1 MPa for 6 hours 20 minutes or 26 hours 20 minutes (control treatments), or increased stepwise to experimental pressure (7.5 MPa) at 0.5 MPa 10 min</w:t>
      </w:r>
      <w:r w:rsidRPr="00180A58">
        <w:rPr>
          <w:rFonts w:ascii="Times New Roman" w:hAnsi="Times New Roman"/>
          <w:sz w:val="24"/>
          <w:szCs w:val="24"/>
          <w:vertAlign w:val="superscript"/>
        </w:rPr>
        <w:t>-1</w:t>
      </w:r>
      <w:r w:rsidRPr="00180A58">
        <w:rPr>
          <w:rFonts w:ascii="Times New Roman" w:hAnsi="Times New Roman"/>
          <w:sz w:val="24"/>
          <w:szCs w:val="24"/>
        </w:rPr>
        <w:t xml:space="preserve"> and maintained for 4 or 24 hours, achieving consistent sampling time and eliminating potential confounding from diel cyclic variability. Treatments were terminated and tissue and haemolymph were sampled following the sustained hyperbaric tolerance protocol.</w:t>
      </w:r>
    </w:p>
    <w:p w14:paraId="71D7A992" w14:textId="77777777" w:rsidR="009867A7" w:rsidRPr="00180A58" w:rsidRDefault="009867A7" w:rsidP="001315EC">
      <w:pPr>
        <w:spacing w:after="0" w:line="480" w:lineRule="auto"/>
        <w:rPr>
          <w:rFonts w:ascii="Times New Roman" w:hAnsi="Times New Roman"/>
          <w:caps/>
          <w:sz w:val="24"/>
          <w:szCs w:val="24"/>
        </w:rPr>
      </w:pPr>
    </w:p>
    <w:p w14:paraId="79912964" w14:textId="77777777" w:rsidR="009867A7" w:rsidRPr="00180A58" w:rsidRDefault="009867A7" w:rsidP="001315EC">
      <w:pPr>
        <w:spacing w:after="0" w:line="480" w:lineRule="auto"/>
        <w:rPr>
          <w:rFonts w:ascii="Times New Roman" w:hAnsi="Times New Roman"/>
          <w:b/>
          <w:sz w:val="24"/>
          <w:szCs w:val="24"/>
        </w:rPr>
      </w:pPr>
      <w:r w:rsidRPr="00180A58">
        <w:rPr>
          <w:rFonts w:ascii="Times New Roman" w:hAnsi="Times New Roman"/>
          <w:b/>
          <w:sz w:val="24"/>
          <w:szCs w:val="24"/>
        </w:rPr>
        <w:t>Physiological measurements</w:t>
      </w:r>
    </w:p>
    <w:p w14:paraId="50EDDC23" w14:textId="77777777" w:rsidR="009867A7" w:rsidRPr="00180A58" w:rsidRDefault="009867A7" w:rsidP="001315EC">
      <w:pPr>
        <w:spacing w:after="0" w:line="480" w:lineRule="auto"/>
        <w:rPr>
          <w:rFonts w:ascii="Times New Roman" w:hAnsi="Times New Roman"/>
          <w:b/>
          <w:i/>
          <w:sz w:val="24"/>
          <w:szCs w:val="24"/>
        </w:rPr>
      </w:pPr>
      <w:r w:rsidRPr="00180A58">
        <w:rPr>
          <w:rFonts w:ascii="Times New Roman" w:hAnsi="Times New Roman"/>
          <w:b/>
          <w:i/>
          <w:sz w:val="24"/>
          <w:szCs w:val="24"/>
        </w:rPr>
        <w:t>Measuring</w:t>
      </w:r>
      <w:r w:rsidR="00D63F88" w:rsidRPr="00180A58">
        <w:t xml:space="preserve"> </w:t>
      </w:r>
      <w:r w:rsidR="00D63F88" w:rsidRPr="00180A58">
        <w:rPr>
          <w:rFonts w:ascii="Times New Roman" w:hAnsi="Times New Roman"/>
          <w:b/>
          <w:i/>
          <w:sz w:val="24"/>
          <w:szCs w:val="24"/>
        </w:rPr>
        <w:t>heart rate</w:t>
      </w:r>
      <w:r w:rsidRPr="00180A58">
        <w:rPr>
          <w:rFonts w:ascii="Times New Roman" w:hAnsi="Times New Roman"/>
          <w:b/>
          <w:i/>
          <w:sz w:val="24"/>
          <w:szCs w:val="24"/>
        </w:rPr>
        <w:t xml:space="preserve"> and oxygen consumption</w:t>
      </w:r>
    </w:p>
    <w:p w14:paraId="5022F977" w14:textId="77777777" w:rsidR="009867A7" w:rsidRPr="00180A58" w:rsidRDefault="0042472D" w:rsidP="001315EC">
      <w:pPr>
        <w:spacing w:after="0" w:line="480" w:lineRule="auto"/>
        <w:rPr>
          <w:rFonts w:ascii="Times New Roman" w:hAnsi="Times New Roman"/>
          <w:sz w:val="24"/>
          <w:szCs w:val="24"/>
        </w:rPr>
      </w:pPr>
      <w:r w:rsidRPr="00180A58">
        <w:rPr>
          <w:rFonts w:ascii="Times New Roman" w:hAnsi="Times New Roman"/>
          <w:sz w:val="24"/>
          <w:szCs w:val="24"/>
        </w:rPr>
        <w:t xml:space="preserve">Heart rate (beats per minute, bpm) was assessed through movements of the muscle, </w:t>
      </w:r>
      <w:r w:rsidR="009867A7" w:rsidRPr="00180A58">
        <w:rPr>
          <w:rFonts w:ascii="Times New Roman" w:hAnsi="Times New Roman"/>
          <w:sz w:val="24"/>
          <w:szCs w:val="24"/>
        </w:rPr>
        <w:t>recorded using the photoplethysm</w:t>
      </w:r>
      <w:r w:rsidRPr="00180A58">
        <w:rPr>
          <w:rFonts w:ascii="Times New Roman" w:hAnsi="Times New Roman"/>
          <w:sz w:val="24"/>
          <w:szCs w:val="24"/>
        </w:rPr>
        <w:t>ographic technique</w:t>
      </w:r>
      <w:r w:rsidR="009867A7" w:rsidRPr="00180A58">
        <w:rPr>
          <w:rFonts w:ascii="Times New Roman" w:hAnsi="Times New Roman"/>
          <w:sz w:val="24"/>
          <w:szCs w:val="24"/>
        </w:rPr>
        <w:t xml:space="preserve"> which is as precise and accurate as the impedance method but is non-invasive </w:t>
      </w:r>
      <w:r w:rsidR="009867A7" w:rsidRPr="00180A58">
        <w:rPr>
          <w:rFonts w:ascii="Times New Roman" w:hAnsi="Times New Roman"/>
          <w:noProof/>
          <w:sz w:val="24"/>
          <w:szCs w:val="24"/>
        </w:rPr>
        <w:t>(Burnett et al.</w:t>
      </w:r>
      <w:r w:rsidR="00906A79" w:rsidRPr="00180A58">
        <w:rPr>
          <w:rFonts w:ascii="Times New Roman" w:hAnsi="Times New Roman"/>
          <w:noProof/>
          <w:sz w:val="24"/>
          <w:szCs w:val="24"/>
        </w:rPr>
        <w:t>,</w:t>
      </w:r>
      <w:r w:rsidR="009867A7" w:rsidRPr="00180A58">
        <w:rPr>
          <w:rFonts w:ascii="Times New Roman" w:hAnsi="Times New Roman"/>
          <w:noProof/>
          <w:sz w:val="24"/>
          <w:szCs w:val="24"/>
        </w:rPr>
        <w:t xml:space="preserve"> 2013)</w:t>
      </w:r>
      <w:r w:rsidR="009867A7" w:rsidRPr="00180A58">
        <w:rPr>
          <w:rFonts w:ascii="Times New Roman" w:hAnsi="Times New Roman"/>
          <w:sz w:val="24"/>
          <w:szCs w:val="24"/>
        </w:rPr>
        <w:t xml:space="preserve">. </w:t>
      </w:r>
      <w:r w:rsidR="009867A7" w:rsidRPr="00180A58" w:rsidDel="00517FB0">
        <w:rPr>
          <w:rFonts w:ascii="Times New Roman" w:hAnsi="Times New Roman"/>
          <w:sz w:val="24"/>
          <w:szCs w:val="24"/>
        </w:rPr>
        <w:t>The photoplethysmographic sensor emits infrared light, which penetrates the carapace and is backscattered by the underlying heart tissue. The direction and intensity of the backscatter de</w:t>
      </w:r>
      <w:r w:rsidR="00F26E21" w:rsidRPr="00180A58">
        <w:rPr>
          <w:rFonts w:ascii="Times New Roman" w:hAnsi="Times New Roman"/>
          <w:sz w:val="24"/>
          <w:szCs w:val="24"/>
        </w:rPr>
        <w:t xml:space="preserve">pend on the shape of </w:t>
      </w:r>
      <w:r w:rsidR="00F26E21" w:rsidRPr="00180A58">
        <w:rPr>
          <w:rFonts w:ascii="Times New Roman" w:hAnsi="Times New Roman"/>
          <w:sz w:val="24"/>
          <w:szCs w:val="24"/>
        </w:rPr>
        <w:lastRenderedPageBreak/>
        <w:t>the tissue.</w:t>
      </w:r>
      <w:r w:rsidR="009867A7" w:rsidRPr="00180A58" w:rsidDel="00517FB0">
        <w:rPr>
          <w:rFonts w:ascii="Times New Roman" w:hAnsi="Times New Roman"/>
          <w:sz w:val="24"/>
          <w:szCs w:val="24"/>
        </w:rPr>
        <w:t xml:space="preserve"> Any change in backscatter reflects the contraction and relaxation of the cardiac muscle</w:t>
      </w:r>
      <w:r w:rsidR="00F26E21" w:rsidRPr="00180A58">
        <w:rPr>
          <w:rFonts w:ascii="Times New Roman" w:hAnsi="Times New Roman"/>
          <w:sz w:val="24"/>
          <w:szCs w:val="24"/>
        </w:rPr>
        <w:t xml:space="preserve"> and is detected by the sensor</w:t>
      </w:r>
      <w:r w:rsidR="009867A7" w:rsidRPr="00180A58" w:rsidDel="00517FB0">
        <w:rPr>
          <w:rFonts w:ascii="Times New Roman" w:hAnsi="Times New Roman"/>
          <w:sz w:val="24"/>
          <w:szCs w:val="24"/>
        </w:rPr>
        <w:t>.</w:t>
      </w:r>
      <w:r w:rsidR="00F26E21" w:rsidRPr="00180A58" w:rsidDel="00517FB0">
        <w:rPr>
          <w:rFonts w:ascii="Times New Roman" w:hAnsi="Times New Roman"/>
          <w:sz w:val="24"/>
          <w:szCs w:val="24"/>
        </w:rPr>
        <w:t xml:space="preserve"> </w:t>
      </w:r>
      <w:r w:rsidR="00F26E21" w:rsidRPr="00180A58">
        <w:rPr>
          <w:rFonts w:ascii="Times New Roman" w:hAnsi="Times New Roman"/>
          <w:sz w:val="24"/>
          <w:szCs w:val="24"/>
        </w:rPr>
        <w:t>R</w:t>
      </w:r>
      <w:r w:rsidR="009867A7" w:rsidRPr="00180A58" w:rsidDel="00517FB0">
        <w:rPr>
          <w:rFonts w:ascii="Times New Roman" w:hAnsi="Times New Roman"/>
          <w:sz w:val="24"/>
          <w:szCs w:val="24"/>
        </w:rPr>
        <w:t>aw signal was recorded at a sampling rate of 1000 min</w:t>
      </w:r>
      <w:r w:rsidR="009867A7" w:rsidRPr="00180A58" w:rsidDel="00517FB0">
        <w:rPr>
          <w:rFonts w:ascii="Times New Roman" w:hAnsi="Times New Roman"/>
          <w:sz w:val="24"/>
          <w:szCs w:val="24"/>
          <w:vertAlign w:val="superscript"/>
        </w:rPr>
        <w:t>-1</w:t>
      </w:r>
      <w:r w:rsidR="007222EF" w:rsidRPr="00180A58">
        <w:rPr>
          <w:rFonts w:ascii="Times New Roman" w:hAnsi="Times New Roman"/>
          <w:sz w:val="24"/>
          <w:szCs w:val="24"/>
        </w:rPr>
        <w:t xml:space="preserve">, </w:t>
      </w:r>
      <w:r w:rsidR="009867A7" w:rsidRPr="00180A58" w:rsidDel="00517FB0">
        <w:rPr>
          <w:rFonts w:ascii="Times New Roman" w:hAnsi="Times New Roman"/>
          <w:sz w:val="24"/>
          <w:szCs w:val="24"/>
        </w:rPr>
        <w:t xml:space="preserve">converted into voltage and </w:t>
      </w:r>
      <w:r w:rsidR="007222EF" w:rsidRPr="00180A58">
        <w:rPr>
          <w:rFonts w:ascii="Times New Roman" w:hAnsi="Times New Roman"/>
          <w:sz w:val="24"/>
          <w:szCs w:val="24"/>
        </w:rPr>
        <w:t>transmitted</w:t>
      </w:r>
      <w:r w:rsidR="009867A7" w:rsidRPr="00180A58" w:rsidDel="00517FB0">
        <w:rPr>
          <w:rFonts w:ascii="Times New Roman" w:hAnsi="Times New Roman"/>
          <w:sz w:val="24"/>
          <w:szCs w:val="24"/>
        </w:rPr>
        <w:t xml:space="preserve"> to a voltage amplifier (Electrode Amplifier, Vernier), before the analogue signal was digitalised by the </w:t>
      </w:r>
      <w:r w:rsidR="009867A7" w:rsidRPr="00180A58" w:rsidDel="00517FB0">
        <w:rPr>
          <w:rFonts w:ascii="Times New Roman" w:hAnsi="Times New Roman"/>
          <w:i/>
          <w:sz w:val="24"/>
          <w:szCs w:val="24"/>
        </w:rPr>
        <w:t>LabPro</w:t>
      </w:r>
      <w:r w:rsidR="009867A7" w:rsidRPr="00180A58" w:rsidDel="00517FB0">
        <w:rPr>
          <w:rFonts w:ascii="Times New Roman" w:hAnsi="Times New Roman"/>
          <w:sz w:val="24"/>
          <w:szCs w:val="24"/>
        </w:rPr>
        <w:t xml:space="preserve"> system (Vernier), and recorded and interpreted using </w:t>
      </w:r>
      <w:r w:rsidR="009867A7" w:rsidRPr="00180A58" w:rsidDel="00517FB0">
        <w:rPr>
          <w:rFonts w:ascii="Times New Roman" w:hAnsi="Times New Roman"/>
          <w:i/>
          <w:sz w:val="24"/>
          <w:szCs w:val="24"/>
        </w:rPr>
        <w:t>LoggerPro</w:t>
      </w:r>
      <w:r w:rsidR="009867A7" w:rsidRPr="00180A58" w:rsidDel="00517FB0">
        <w:rPr>
          <w:rFonts w:ascii="Times New Roman" w:hAnsi="Times New Roman"/>
          <w:sz w:val="24"/>
          <w:szCs w:val="24"/>
        </w:rPr>
        <w:t xml:space="preserve"> software (version 3.4.2, Vernier).</w:t>
      </w:r>
    </w:p>
    <w:p w14:paraId="68C92065" w14:textId="77777777" w:rsidR="00AF0047" w:rsidRPr="00180A58" w:rsidRDefault="000F2C73" w:rsidP="001315EC">
      <w:pPr>
        <w:spacing w:after="0" w:line="480" w:lineRule="auto"/>
        <w:rPr>
          <w:rFonts w:ascii="Times New Roman" w:hAnsi="Times New Roman"/>
          <w:sz w:val="24"/>
          <w:szCs w:val="24"/>
        </w:rPr>
      </w:pPr>
      <w:r w:rsidRPr="00180A58">
        <w:rPr>
          <w:rFonts w:ascii="Times New Roman" w:hAnsi="Times New Roman"/>
          <w:sz w:val="24"/>
          <w:szCs w:val="24"/>
        </w:rPr>
        <w:t>Mass-specific m</w:t>
      </w:r>
      <w:r w:rsidR="006721BB" w:rsidRPr="00180A58">
        <w:rPr>
          <w:rFonts w:ascii="Times New Roman" w:hAnsi="Times New Roman"/>
          <w:sz w:val="24"/>
          <w:szCs w:val="24"/>
        </w:rPr>
        <w:t>olar o</w:t>
      </w:r>
      <w:r w:rsidR="00AF0047" w:rsidRPr="00180A58">
        <w:rPr>
          <w:rFonts w:ascii="Times New Roman" w:hAnsi="Times New Roman"/>
          <w:sz w:val="24"/>
          <w:szCs w:val="24"/>
        </w:rPr>
        <w:t>xygen consumption (</w:t>
      </w:r>
      <w:r w:rsidR="00AF0047" w:rsidRPr="00180A58">
        <w:rPr>
          <w:rFonts w:ascii="Times New Roman" w:hAnsi="Times New Roman"/>
          <w:i/>
          <w:sz w:val="24"/>
          <w:szCs w:val="24"/>
        </w:rPr>
        <w:t>O</w:t>
      </w:r>
      <w:r w:rsidR="00AF0047" w:rsidRPr="00180A58">
        <w:rPr>
          <w:rFonts w:ascii="Times New Roman" w:hAnsi="Times New Roman"/>
          <w:i/>
          <w:sz w:val="24"/>
          <w:szCs w:val="24"/>
          <w:vertAlign w:val="subscript"/>
        </w:rPr>
        <w:t>C</w:t>
      </w:r>
      <w:r w:rsidR="006721BB" w:rsidRPr="00180A58">
        <w:rPr>
          <w:rFonts w:ascii="Times New Roman" w:hAnsi="Times New Roman"/>
          <w:sz w:val="24"/>
          <w:szCs w:val="24"/>
        </w:rPr>
        <w:t xml:space="preserve">, µmol </w:t>
      </w:r>
      <w:r w:rsidRPr="00180A58">
        <w:rPr>
          <w:rFonts w:ascii="Times New Roman" w:hAnsi="Times New Roman"/>
          <w:sz w:val="24"/>
          <w:szCs w:val="24"/>
        </w:rPr>
        <w:t>g</w:t>
      </w:r>
      <w:r w:rsidRPr="00180A58">
        <w:rPr>
          <w:rFonts w:ascii="Times New Roman" w:hAnsi="Times New Roman"/>
          <w:sz w:val="24"/>
          <w:szCs w:val="24"/>
          <w:vertAlign w:val="superscript"/>
        </w:rPr>
        <w:t>-1</w:t>
      </w:r>
      <w:r w:rsidRPr="00180A58">
        <w:rPr>
          <w:rFonts w:ascii="Times New Roman" w:hAnsi="Times New Roman"/>
          <w:sz w:val="24"/>
          <w:szCs w:val="24"/>
        </w:rPr>
        <w:t xml:space="preserve"> </w:t>
      </w:r>
      <w:r w:rsidR="006721BB" w:rsidRPr="00180A58">
        <w:rPr>
          <w:rFonts w:ascii="Times New Roman" w:hAnsi="Times New Roman"/>
          <w:sz w:val="24"/>
          <w:szCs w:val="24"/>
        </w:rPr>
        <w:t>h</w:t>
      </w:r>
      <w:r w:rsidR="006721BB" w:rsidRPr="00180A58">
        <w:rPr>
          <w:rFonts w:ascii="Times New Roman" w:hAnsi="Times New Roman"/>
          <w:sz w:val="24"/>
          <w:szCs w:val="24"/>
          <w:vertAlign w:val="superscript"/>
        </w:rPr>
        <w:t>-1</w:t>
      </w:r>
      <w:r w:rsidR="00AF0047" w:rsidRPr="00180A58">
        <w:rPr>
          <w:rFonts w:ascii="Times New Roman" w:hAnsi="Times New Roman"/>
          <w:sz w:val="24"/>
          <w:szCs w:val="24"/>
        </w:rPr>
        <w:t>) was calculated from the decrease in oxygen concentration between inflow seawater (</w:t>
      </w:r>
      <w:r w:rsidR="00AF0047" w:rsidRPr="00180A58">
        <w:rPr>
          <w:rFonts w:ascii="Times New Roman" w:hAnsi="Times New Roman"/>
          <w:i/>
          <w:sz w:val="24"/>
          <w:szCs w:val="24"/>
        </w:rPr>
        <w:t>O</w:t>
      </w:r>
      <w:r w:rsidR="00AF0047" w:rsidRPr="00180A58">
        <w:rPr>
          <w:rFonts w:ascii="Times New Roman" w:hAnsi="Times New Roman"/>
          <w:i/>
          <w:sz w:val="24"/>
          <w:szCs w:val="24"/>
          <w:vertAlign w:val="subscript"/>
        </w:rPr>
        <w:t>I</w:t>
      </w:r>
      <w:r w:rsidR="006721BB" w:rsidRPr="00180A58">
        <w:rPr>
          <w:rFonts w:ascii="Times New Roman" w:hAnsi="Times New Roman"/>
          <w:sz w:val="24"/>
          <w:szCs w:val="24"/>
        </w:rPr>
        <w:t>, % saturation)</w:t>
      </w:r>
      <w:r w:rsidR="00AF0047" w:rsidRPr="00180A58">
        <w:rPr>
          <w:rFonts w:ascii="Times New Roman" w:hAnsi="Times New Roman"/>
          <w:sz w:val="24"/>
          <w:szCs w:val="24"/>
        </w:rPr>
        <w:t xml:space="preserve"> and outflow seawater (</w:t>
      </w:r>
      <w:r w:rsidR="00AF0047" w:rsidRPr="00180A58">
        <w:rPr>
          <w:rFonts w:ascii="Times New Roman" w:hAnsi="Times New Roman"/>
          <w:i/>
          <w:sz w:val="24"/>
          <w:szCs w:val="24"/>
        </w:rPr>
        <w:t>O</w:t>
      </w:r>
      <w:r w:rsidR="00AF0047" w:rsidRPr="00180A58">
        <w:rPr>
          <w:rFonts w:ascii="Times New Roman" w:hAnsi="Times New Roman"/>
          <w:i/>
          <w:sz w:val="24"/>
          <w:szCs w:val="24"/>
          <w:vertAlign w:val="subscript"/>
        </w:rPr>
        <w:t>O</w:t>
      </w:r>
      <w:r w:rsidR="006721BB" w:rsidRPr="00180A58">
        <w:rPr>
          <w:rFonts w:ascii="Times New Roman" w:hAnsi="Times New Roman"/>
          <w:sz w:val="24"/>
          <w:szCs w:val="24"/>
        </w:rPr>
        <w:t>, % saturation</w:t>
      </w:r>
      <w:r w:rsidRPr="00180A58">
        <w:rPr>
          <w:rFonts w:ascii="Times New Roman" w:hAnsi="Times New Roman"/>
          <w:sz w:val="24"/>
          <w:szCs w:val="24"/>
        </w:rPr>
        <w:t>) using the equation</w:t>
      </w:r>
      <w:r w:rsidR="006721BB" w:rsidRPr="00180A58">
        <w:rPr>
          <w:rFonts w:ascii="Times New Roman" w:hAnsi="Times New Roman"/>
          <w:sz w:val="24"/>
          <w:szCs w:val="24"/>
        </w:rPr>
        <w:t>:</w:t>
      </w:r>
    </w:p>
    <w:p w14:paraId="06ECBE8D" w14:textId="77777777" w:rsidR="00AF0047" w:rsidRPr="00180A58" w:rsidRDefault="00AF0047" w:rsidP="001315EC">
      <w:pPr>
        <w:spacing w:after="0" w:line="480" w:lineRule="auto"/>
        <w:rPr>
          <w:rFonts w:ascii="Times New Roman" w:hAnsi="Times New Roman"/>
          <w:i/>
          <w:sz w:val="24"/>
          <w:szCs w:val="24"/>
        </w:rPr>
      </w:pPr>
      <w:r w:rsidRPr="00180A58">
        <w:rPr>
          <w:rFonts w:ascii="Times New Roman" w:hAnsi="Times New Roman"/>
          <w:i/>
          <w:sz w:val="24"/>
          <w:szCs w:val="24"/>
        </w:rPr>
        <w:t>O</w:t>
      </w:r>
      <w:r w:rsidRPr="00180A58">
        <w:rPr>
          <w:rFonts w:ascii="Times New Roman" w:hAnsi="Times New Roman"/>
          <w:i/>
          <w:sz w:val="24"/>
          <w:szCs w:val="24"/>
          <w:vertAlign w:val="subscript"/>
        </w:rPr>
        <w:t>C.</w:t>
      </w:r>
      <w:r w:rsidRPr="00180A58">
        <w:rPr>
          <w:rFonts w:ascii="Times New Roman" w:hAnsi="Times New Roman"/>
          <w:sz w:val="24"/>
          <w:szCs w:val="24"/>
        </w:rPr>
        <w:t xml:space="preserve"> = </w:t>
      </w:r>
      <w:r w:rsidR="000F2C73" w:rsidRPr="00180A58">
        <w:rPr>
          <w:rFonts w:ascii="Times New Roman" w:hAnsi="Times New Roman"/>
          <w:sz w:val="24"/>
          <w:szCs w:val="24"/>
        </w:rPr>
        <w:t>(</w:t>
      </w:r>
      <w:r w:rsidR="00FF15E2" w:rsidRPr="00180A58">
        <w:rPr>
          <w:rFonts w:ascii="Times New Roman" w:hAnsi="Times New Roman"/>
          <w:sz w:val="24"/>
          <w:szCs w:val="24"/>
        </w:rPr>
        <w:t>(</w:t>
      </w:r>
      <w:r w:rsidRPr="00180A58">
        <w:rPr>
          <w:rFonts w:ascii="Times New Roman" w:hAnsi="Times New Roman"/>
          <w:sz w:val="24"/>
          <w:szCs w:val="24"/>
        </w:rPr>
        <w:t>(</w:t>
      </w:r>
      <w:r w:rsidRPr="00180A58">
        <w:rPr>
          <w:rFonts w:ascii="Times New Roman" w:hAnsi="Times New Roman"/>
          <w:i/>
          <w:sz w:val="24"/>
          <w:szCs w:val="24"/>
        </w:rPr>
        <w:t>O</w:t>
      </w:r>
      <w:r w:rsidRPr="00180A58">
        <w:rPr>
          <w:rFonts w:ascii="Times New Roman" w:hAnsi="Times New Roman"/>
          <w:i/>
          <w:sz w:val="24"/>
          <w:szCs w:val="24"/>
          <w:vertAlign w:val="subscript"/>
        </w:rPr>
        <w:t>I</w:t>
      </w:r>
      <w:r w:rsidRPr="00180A58">
        <w:rPr>
          <w:rFonts w:ascii="Times New Roman" w:hAnsi="Times New Roman"/>
          <w:sz w:val="24"/>
          <w:szCs w:val="24"/>
        </w:rPr>
        <w:t xml:space="preserve"> - </w:t>
      </w:r>
      <w:r w:rsidRPr="00180A58">
        <w:rPr>
          <w:rFonts w:ascii="Times New Roman" w:hAnsi="Times New Roman"/>
          <w:i/>
          <w:sz w:val="24"/>
          <w:szCs w:val="24"/>
        </w:rPr>
        <w:t>O</w:t>
      </w:r>
      <w:r w:rsidRPr="00180A58">
        <w:rPr>
          <w:rFonts w:ascii="Times New Roman" w:hAnsi="Times New Roman"/>
          <w:i/>
          <w:sz w:val="24"/>
          <w:szCs w:val="24"/>
          <w:vertAlign w:val="subscript"/>
        </w:rPr>
        <w:t>O</w:t>
      </w:r>
      <w:r w:rsidRPr="00180A58">
        <w:rPr>
          <w:rFonts w:ascii="Times New Roman" w:hAnsi="Times New Roman"/>
          <w:sz w:val="24"/>
          <w:szCs w:val="24"/>
        </w:rPr>
        <w:t>)</w:t>
      </w:r>
      <w:r w:rsidR="00FF15E2" w:rsidRPr="00180A58">
        <w:rPr>
          <w:rFonts w:ascii="Times New Roman" w:hAnsi="Times New Roman"/>
          <w:sz w:val="24"/>
          <w:szCs w:val="24"/>
        </w:rPr>
        <w:t xml:space="preserve"> ÷ 100)</w:t>
      </w:r>
      <w:r w:rsidRPr="00180A58">
        <w:rPr>
          <w:rFonts w:ascii="Times New Roman" w:hAnsi="Times New Roman"/>
          <w:sz w:val="24"/>
          <w:szCs w:val="24"/>
        </w:rPr>
        <w:t xml:space="preserve"> × </w:t>
      </w:r>
      <w:r w:rsidRPr="00180A58">
        <w:rPr>
          <w:rFonts w:ascii="Times New Roman" w:hAnsi="Times New Roman"/>
          <w:i/>
          <w:sz w:val="24"/>
          <w:szCs w:val="24"/>
        </w:rPr>
        <w:t>O</w:t>
      </w:r>
      <w:r w:rsidRPr="00180A58">
        <w:rPr>
          <w:rFonts w:ascii="Times New Roman" w:hAnsi="Times New Roman"/>
          <w:i/>
          <w:sz w:val="24"/>
          <w:szCs w:val="24"/>
          <w:vertAlign w:val="subscript"/>
        </w:rPr>
        <w:t>S</w:t>
      </w:r>
      <w:r w:rsidRPr="00180A58">
        <w:rPr>
          <w:rFonts w:ascii="Times New Roman" w:hAnsi="Times New Roman"/>
          <w:sz w:val="24"/>
          <w:szCs w:val="24"/>
        </w:rPr>
        <w:t xml:space="preserve"> </w:t>
      </w:r>
      <w:r w:rsidR="006721BB" w:rsidRPr="00180A58">
        <w:rPr>
          <w:rFonts w:ascii="Times New Roman" w:hAnsi="Times New Roman"/>
          <w:sz w:val="24"/>
          <w:szCs w:val="24"/>
        </w:rPr>
        <w:t xml:space="preserve">× </w:t>
      </w:r>
      <w:r w:rsidR="006721BB" w:rsidRPr="00180A58">
        <w:rPr>
          <w:rFonts w:ascii="Times New Roman" w:hAnsi="Times New Roman"/>
          <w:i/>
          <w:sz w:val="24"/>
          <w:szCs w:val="24"/>
        </w:rPr>
        <w:t>F</w:t>
      </w:r>
      <w:r w:rsidR="000F2C73" w:rsidRPr="00180A58">
        <w:rPr>
          <w:rFonts w:ascii="Times New Roman" w:hAnsi="Times New Roman"/>
          <w:sz w:val="24"/>
          <w:szCs w:val="24"/>
        </w:rPr>
        <w:t xml:space="preserve">) ÷ </w:t>
      </w:r>
      <w:r w:rsidR="000F2C73" w:rsidRPr="00180A58">
        <w:rPr>
          <w:rFonts w:ascii="Times New Roman" w:hAnsi="Times New Roman"/>
          <w:i/>
          <w:sz w:val="24"/>
          <w:szCs w:val="24"/>
        </w:rPr>
        <w:t>M</w:t>
      </w:r>
    </w:p>
    <w:p w14:paraId="4356E45D" w14:textId="77777777" w:rsidR="000F2C73" w:rsidRPr="00180A58" w:rsidRDefault="000F2C73" w:rsidP="001315EC">
      <w:pPr>
        <w:spacing w:after="0" w:line="480" w:lineRule="auto"/>
        <w:rPr>
          <w:rFonts w:ascii="Times New Roman" w:hAnsi="Times New Roman"/>
          <w:sz w:val="24"/>
          <w:szCs w:val="24"/>
        </w:rPr>
      </w:pPr>
      <w:r w:rsidRPr="00180A58">
        <w:rPr>
          <w:rFonts w:ascii="Times New Roman" w:hAnsi="Times New Roman"/>
          <w:sz w:val="24"/>
          <w:szCs w:val="24"/>
        </w:rPr>
        <w:t xml:space="preserve">where </w:t>
      </w:r>
      <w:r w:rsidRPr="00180A58">
        <w:rPr>
          <w:rFonts w:ascii="Times New Roman" w:hAnsi="Times New Roman"/>
          <w:i/>
          <w:sz w:val="24"/>
          <w:szCs w:val="24"/>
        </w:rPr>
        <w:t>O</w:t>
      </w:r>
      <w:r w:rsidRPr="00180A58">
        <w:rPr>
          <w:rFonts w:ascii="Times New Roman" w:hAnsi="Times New Roman"/>
          <w:i/>
          <w:sz w:val="24"/>
          <w:szCs w:val="24"/>
          <w:vertAlign w:val="subscript"/>
        </w:rPr>
        <w:t>S</w:t>
      </w:r>
      <w:r w:rsidRPr="00180A58">
        <w:rPr>
          <w:rFonts w:ascii="Times New Roman" w:hAnsi="Times New Roman"/>
          <w:sz w:val="24"/>
          <w:szCs w:val="24"/>
        </w:rPr>
        <w:t xml:space="preserve"> is the molar oxygen concentration of oxygen-saturated seawater (µmol l</w:t>
      </w:r>
      <w:r w:rsidRPr="00180A58">
        <w:rPr>
          <w:rFonts w:ascii="Times New Roman" w:hAnsi="Times New Roman"/>
          <w:sz w:val="24"/>
          <w:szCs w:val="24"/>
          <w:vertAlign w:val="superscript"/>
        </w:rPr>
        <w:t>-1</w:t>
      </w:r>
      <w:r w:rsidRPr="00180A58">
        <w:rPr>
          <w:rFonts w:ascii="Times New Roman" w:hAnsi="Times New Roman"/>
          <w:sz w:val="24"/>
          <w:szCs w:val="24"/>
        </w:rPr>
        <w:t xml:space="preserve">) calculated according to </w:t>
      </w:r>
      <w:r w:rsidRPr="00180A58">
        <w:rPr>
          <w:rFonts w:ascii="Times New Roman" w:hAnsi="Times New Roman"/>
          <w:noProof/>
          <w:sz w:val="24"/>
          <w:szCs w:val="24"/>
        </w:rPr>
        <w:t xml:space="preserve">Benson and Krause (1984), </w:t>
      </w:r>
      <w:r w:rsidRPr="00180A58">
        <w:rPr>
          <w:rFonts w:ascii="Times New Roman" w:hAnsi="Times New Roman"/>
          <w:i/>
          <w:noProof/>
          <w:sz w:val="24"/>
          <w:szCs w:val="24"/>
        </w:rPr>
        <w:t>F</w:t>
      </w:r>
      <w:r w:rsidRPr="00180A58">
        <w:rPr>
          <w:rFonts w:ascii="Times New Roman" w:hAnsi="Times New Roman"/>
          <w:noProof/>
          <w:sz w:val="24"/>
          <w:szCs w:val="24"/>
        </w:rPr>
        <w:t xml:space="preserve"> is the seawater flow rate (20 l h</w:t>
      </w:r>
      <w:r w:rsidRPr="00180A58">
        <w:rPr>
          <w:rFonts w:ascii="Times New Roman" w:hAnsi="Times New Roman"/>
          <w:noProof/>
          <w:sz w:val="24"/>
          <w:szCs w:val="24"/>
          <w:vertAlign w:val="superscript"/>
        </w:rPr>
        <w:t>-1</w:t>
      </w:r>
      <w:r w:rsidRPr="00180A58">
        <w:rPr>
          <w:rFonts w:ascii="Times New Roman" w:hAnsi="Times New Roman"/>
          <w:noProof/>
          <w:sz w:val="24"/>
          <w:szCs w:val="24"/>
        </w:rPr>
        <w:t xml:space="preserve">), and </w:t>
      </w:r>
      <w:r w:rsidRPr="00180A58">
        <w:rPr>
          <w:rFonts w:ascii="Times New Roman" w:hAnsi="Times New Roman"/>
          <w:i/>
          <w:noProof/>
          <w:sz w:val="24"/>
          <w:szCs w:val="24"/>
        </w:rPr>
        <w:t>M</w:t>
      </w:r>
      <w:r w:rsidRPr="00180A58">
        <w:rPr>
          <w:rFonts w:ascii="Times New Roman" w:hAnsi="Times New Roman"/>
          <w:noProof/>
          <w:sz w:val="24"/>
          <w:szCs w:val="24"/>
        </w:rPr>
        <w:t xml:space="preserve"> is total wet mass (g).</w:t>
      </w:r>
      <w:r w:rsidRPr="00180A58">
        <w:rPr>
          <w:rFonts w:ascii="Times New Roman" w:hAnsi="Times New Roman"/>
          <w:sz w:val="24"/>
          <w:szCs w:val="24"/>
        </w:rPr>
        <w:t xml:space="preserve"> Oxygen saturation of seawater was measured and recorded using an oxygen microoptode connected to a Microx TX3 array (PreSens) at a sampling rate of 1 Hz </w:t>
      </w:r>
      <w:r w:rsidRPr="00180A58">
        <w:rPr>
          <w:rFonts w:ascii="Times New Roman" w:hAnsi="Times New Roman"/>
          <w:noProof/>
          <w:sz w:val="24"/>
          <w:szCs w:val="24"/>
        </w:rPr>
        <w:t>(Thatje and Robinson, 2011)</w:t>
      </w:r>
      <w:r w:rsidRPr="00180A58">
        <w:rPr>
          <w:rFonts w:ascii="Times New Roman" w:hAnsi="Times New Roman"/>
          <w:sz w:val="24"/>
          <w:szCs w:val="24"/>
        </w:rPr>
        <w:t>.</w:t>
      </w:r>
    </w:p>
    <w:p w14:paraId="7783A603" w14:textId="77777777" w:rsidR="009867A7" w:rsidRPr="00180A58" w:rsidRDefault="00D63F88" w:rsidP="001315EC">
      <w:pPr>
        <w:spacing w:after="0" w:line="480" w:lineRule="auto"/>
        <w:rPr>
          <w:rFonts w:ascii="Times New Roman" w:hAnsi="Times New Roman"/>
          <w:sz w:val="24"/>
          <w:szCs w:val="24"/>
        </w:rPr>
      </w:pPr>
      <w:r w:rsidRPr="00180A58">
        <w:rPr>
          <w:rFonts w:ascii="Times New Roman" w:hAnsi="Times New Roman"/>
          <w:sz w:val="24"/>
          <w:szCs w:val="24"/>
        </w:rPr>
        <w:t>Heart rate</w:t>
      </w:r>
      <w:r w:rsidR="009867A7" w:rsidRPr="00180A58">
        <w:rPr>
          <w:rFonts w:ascii="Times New Roman" w:hAnsi="Times New Roman"/>
          <w:sz w:val="24"/>
          <w:szCs w:val="24"/>
        </w:rPr>
        <w:t xml:space="preserve"> and oxygen consumption were recorded over the duration of the treatment, but the large quantity of data collected made it necessary to interrupt recording briefly (&lt;10 min for </w:t>
      </w:r>
      <w:r w:rsidRPr="00180A58">
        <w:rPr>
          <w:rFonts w:ascii="Times New Roman" w:hAnsi="Times New Roman"/>
          <w:sz w:val="24"/>
          <w:szCs w:val="24"/>
        </w:rPr>
        <w:t>heart rate</w:t>
      </w:r>
      <w:r w:rsidR="009867A7" w:rsidRPr="00180A58">
        <w:rPr>
          <w:rFonts w:ascii="Times New Roman" w:hAnsi="Times New Roman"/>
          <w:sz w:val="24"/>
          <w:szCs w:val="24"/>
        </w:rPr>
        <w:t>; &lt;1 min for oxygen consumption) every 12 hours (09:00 and 21:00) to store data and reset software. Oxygen saturation did not fall below 75% (= 236.9 µmol O</w:t>
      </w:r>
      <w:r w:rsidR="009867A7" w:rsidRPr="00180A58">
        <w:rPr>
          <w:rFonts w:ascii="Times New Roman" w:hAnsi="Times New Roman"/>
          <w:sz w:val="24"/>
          <w:szCs w:val="24"/>
          <w:vertAlign w:val="subscript"/>
        </w:rPr>
        <w:t>2</w:t>
      </w:r>
      <w:r w:rsidR="009867A7" w:rsidRPr="00180A58">
        <w:rPr>
          <w:rFonts w:ascii="Times New Roman" w:hAnsi="Times New Roman"/>
          <w:sz w:val="24"/>
          <w:szCs w:val="24"/>
        </w:rPr>
        <w:t xml:space="preserve"> l</w:t>
      </w:r>
      <w:r w:rsidR="009867A7" w:rsidRPr="00180A58">
        <w:rPr>
          <w:rFonts w:ascii="Times New Roman" w:hAnsi="Times New Roman"/>
          <w:sz w:val="24"/>
          <w:szCs w:val="24"/>
          <w:vertAlign w:val="superscript"/>
        </w:rPr>
        <w:t>-1</w:t>
      </w:r>
      <w:r w:rsidR="009867A7" w:rsidRPr="00180A58">
        <w:rPr>
          <w:rFonts w:ascii="Times New Roman" w:hAnsi="Times New Roman"/>
          <w:sz w:val="24"/>
          <w:szCs w:val="24"/>
        </w:rPr>
        <w:t xml:space="preserve">) during any treatment, reducing potential for hypoxic exposure effect </w:t>
      </w:r>
      <w:r w:rsidR="009867A7" w:rsidRPr="00180A58">
        <w:rPr>
          <w:rFonts w:ascii="Times New Roman" w:hAnsi="Times New Roman"/>
          <w:noProof/>
          <w:sz w:val="24"/>
          <w:szCs w:val="24"/>
        </w:rPr>
        <w:t>(McMahon</w:t>
      </w:r>
      <w:r w:rsidR="00906A79" w:rsidRPr="00180A58">
        <w:rPr>
          <w:rFonts w:ascii="Times New Roman" w:hAnsi="Times New Roman"/>
          <w:noProof/>
          <w:sz w:val="24"/>
          <w:szCs w:val="24"/>
        </w:rPr>
        <w:t>,</w:t>
      </w:r>
      <w:r w:rsidR="009867A7" w:rsidRPr="00180A58">
        <w:rPr>
          <w:rFonts w:ascii="Times New Roman" w:hAnsi="Times New Roman"/>
          <w:noProof/>
          <w:sz w:val="24"/>
          <w:szCs w:val="24"/>
        </w:rPr>
        <w:t xml:space="preserve"> 2001; Vaquer-Sunyer and Duarte</w:t>
      </w:r>
      <w:r w:rsidR="00906A79" w:rsidRPr="00180A58">
        <w:rPr>
          <w:rFonts w:ascii="Times New Roman" w:hAnsi="Times New Roman"/>
          <w:noProof/>
          <w:sz w:val="24"/>
          <w:szCs w:val="24"/>
        </w:rPr>
        <w:t>,</w:t>
      </w:r>
      <w:r w:rsidR="009867A7" w:rsidRPr="00180A58">
        <w:rPr>
          <w:rFonts w:ascii="Times New Roman" w:hAnsi="Times New Roman"/>
          <w:noProof/>
          <w:sz w:val="24"/>
          <w:szCs w:val="24"/>
        </w:rPr>
        <w:t xml:space="preserve"> 2008; Brown and Thatje</w:t>
      </w:r>
      <w:r w:rsidR="00906A79" w:rsidRPr="00180A58">
        <w:rPr>
          <w:rFonts w:ascii="Times New Roman" w:hAnsi="Times New Roman"/>
          <w:noProof/>
          <w:sz w:val="24"/>
          <w:szCs w:val="24"/>
        </w:rPr>
        <w:t>,</w:t>
      </w:r>
      <w:r w:rsidR="009867A7" w:rsidRPr="00180A58">
        <w:rPr>
          <w:rFonts w:ascii="Times New Roman" w:hAnsi="Times New Roman"/>
          <w:noProof/>
          <w:sz w:val="24"/>
          <w:szCs w:val="24"/>
        </w:rPr>
        <w:t xml:space="preserve"> 2015)</w:t>
      </w:r>
      <w:r w:rsidR="009867A7" w:rsidRPr="00180A58">
        <w:rPr>
          <w:rFonts w:ascii="Times New Roman" w:hAnsi="Times New Roman"/>
          <w:sz w:val="24"/>
          <w:szCs w:val="24"/>
        </w:rPr>
        <w:t>.</w:t>
      </w:r>
    </w:p>
    <w:p w14:paraId="1084C651" w14:textId="77777777" w:rsidR="009867A7" w:rsidRPr="00180A58" w:rsidRDefault="009867A7" w:rsidP="001315EC">
      <w:pPr>
        <w:spacing w:after="0" w:line="480" w:lineRule="auto"/>
        <w:rPr>
          <w:rFonts w:ascii="Times New Roman" w:hAnsi="Times New Roman"/>
          <w:sz w:val="24"/>
          <w:szCs w:val="24"/>
        </w:rPr>
      </w:pPr>
    </w:p>
    <w:p w14:paraId="50B8C367" w14:textId="77777777" w:rsidR="009867A7" w:rsidRPr="00180A58" w:rsidRDefault="00D63F88" w:rsidP="001315EC">
      <w:pPr>
        <w:spacing w:after="0" w:line="480" w:lineRule="auto"/>
        <w:rPr>
          <w:rFonts w:ascii="Times New Roman" w:hAnsi="Times New Roman"/>
          <w:b/>
          <w:i/>
          <w:sz w:val="24"/>
          <w:szCs w:val="24"/>
        </w:rPr>
      </w:pPr>
      <w:r w:rsidRPr="00180A58">
        <w:rPr>
          <w:rFonts w:ascii="Times New Roman" w:hAnsi="Times New Roman"/>
          <w:b/>
          <w:i/>
          <w:sz w:val="24"/>
          <w:szCs w:val="24"/>
        </w:rPr>
        <w:t xml:space="preserve">Heart rate </w:t>
      </w:r>
      <w:r w:rsidR="009867A7" w:rsidRPr="00180A58">
        <w:rPr>
          <w:rFonts w:ascii="Times New Roman" w:hAnsi="Times New Roman"/>
          <w:b/>
          <w:i/>
          <w:sz w:val="24"/>
          <w:szCs w:val="24"/>
        </w:rPr>
        <w:t>and oxygen consumption data normalisation and statistical analysis</w:t>
      </w:r>
    </w:p>
    <w:p w14:paraId="5B2D262D" w14:textId="77777777" w:rsidR="009867A7" w:rsidRPr="00180A58" w:rsidRDefault="0081690C" w:rsidP="001315EC">
      <w:pPr>
        <w:spacing w:after="0" w:line="480" w:lineRule="auto"/>
        <w:rPr>
          <w:rFonts w:ascii="Times New Roman" w:hAnsi="Times New Roman"/>
          <w:sz w:val="24"/>
          <w:szCs w:val="24"/>
        </w:rPr>
      </w:pPr>
      <w:r w:rsidRPr="00180A58">
        <w:rPr>
          <w:rFonts w:ascii="Times New Roman" w:hAnsi="Times New Roman"/>
          <w:sz w:val="24"/>
          <w:szCs w:val="24"/>
        </w:rPr>
        <w:t>M</w:t>
      </w:r>
      <w:r w:rsidR="009867A7" w:rsidRPr="00180A58">
        <w:rPr>
          <w:rFonts w:ascii="Times New Roman" w:hAnsi="Times New Roman"/>
          <w:sz w:val="24"/>
          <w:szCs w:val="24"/>
        </w:rPr>
        <w:t>ean mass of individuals used in each experimental treatment (</w:t>
      </w:r>
      <w:r w:rsidR="009867A7" w:rsidRPr="00180A58">
        <w:rPr>
          <w:rFonts w:ascii="Times New Roman" w:hAnsi="Times New Roman"/>
          <w:i/>
          <w:sz w:val="24"/>
          <w:szCs w:val="24"/>
        </w:rPr>
        <w:t>n</w:t>
      </w:r>
      <w:r w:rsidR="009867A7" w:rsidRPr="00180A58">
        <w:rPr>
          <w:rFonts w:ascii="Times New Roman" w:hAnsi="Times New Roman"/>
          <w:sz w:val="24"/>
          <w:szCs w:val="24"/>
        </w:rPr>
        <w:t xml:space="preserve"> = 5) did not vary significantly (one way ANOVA: </w:t>
      </w:r>
      <w:r w:rsidR="009867A7" w:rsidRPr="00180A58">
        <w:rPr>
          <w:rFonts w:ascii="Times New Roman" w:hAnsi="Times New Roman"/>
          <w:i/>
          <w:sz w:val="24"/>
          <w:szCs w:val="24"/>
        </w:rPr>
        <w:t>F</w:t>
      </w:r>
      <w:r w:rsidR="009867A7" w:rsidRPr="00180A58">
        <w:rPr>
          <w:rFonts w:ascii="Times New Roman" w:hAnsi="Times New Roman"/>
          <w:sz w:val="24"/>
          <w:szCs w:val="24"/>
          <w:vertAlign w:val="subscript"/>
        </w:rPr>
        <w:t>4,20</w:t>
      </w:r>
      <w:r w:rsidR="009867A7" w:rsidRPr="00180A58">
        <w:rPr>
          <w:rFonts w:ascii="Times New Roman" w:hAnsi="Times New Roman"/>
          <w:sz w:val="24"/>
          <w:szCs w:val="24"/>
        </w:rPr>
        <w:t xml:space="preserve"> = 0.668, </w:t>
      </w:r>
      <w:r w:rsidR="009867A7" w:rsidRPr="00180A58">
        <w:rPr>
          <w:rFonts w:ascii="Times New Roman" w:hAnsi="Times New Roman"/>
          <w:i/>
          <w:sz w:val="24"/>
          <w:szCs w:val="24"/>
        </w:rPr>
        <w:t>p</w:t>
      </w:r>
      <w:r w:rsidR="009867A7" w:rsidRPr="00180A58">
        <w:rPr>
          <w:rFonts w:ascii="Times New Roman" w:hAnsi="Times New Roman"/>
          <w:sz w:val="24"/>
          <w:szCs w:val="24"/>
        </w:rPr>
        <w:t xml:space="preserve"> = 0.622; data were normally distributed and homoscedastic: Shapiro-Wilk test, </w:t>
      </w:r>
      <w:r w:rsidR="009867A7" w:rsidRPr="00180A58">
        <w:rPr>
          <w:rFonts w:ascii="Times New Roman" w:hAnsi="Times New Roman"/>
          <w:i/>
          <w:sz w:val="24"/>
          <w:szCs w:val="24"/>
        </w:rPr>
        <w:t>p</w:t>
      </w:r>
      <w:r w:rsidR="009867A7" w:rsidRPr="00180A58">
        <w:rPr>
          <w:rFonts w:ascii="Times New Roman" w:hAnsi="Times New Roman"/>
          <w:sz w:val="24"/>
          <w:szCs w:val="24"/>
        </w:rPr>
        <w:t xml:space="preserve"> = 0.994;</w:t>
      </w:r>
      <w:r w:rsidR="009867A7" w:rsidRPr="00180A58">
        <w:rPr>
          <w:rFonts w:ascii="Times New Roman" w:hAnsi="Times New Roman"/>
          <w:i/>
          <w:sz w:val="24"/>
          <w:szCs w:val="24"/>
        </w:rPr>
        <w:t xml:space="preserve"> </w:t>
      </w:r>
      <w:r w:rsidR="009867A7" w:rsidRPr="00180A58">
        <w:rPr>
          <w:rFonts w:ascii="Times New Roman" w:hAnsi="Times New Roman"/>
          <w:sz w:val="24"/>
          <w:szCs w:val="24"/>
        </w:rPr>
        <w:t xml:space="preserve">Levene’s test, </w:t>
      </w:r>
      <w:r w:rsidR="009867A7" w:rsidRPr="00180A58">
        <w:rPr>
          <w:rFonts w:ascii="Times New Roman" w:hAnsi="Times New Roman"/>
          <w:i/>
          <w:sz w:val="24"/>
          <w:szCs w:val="24"/>
        </w:rPr>
        <w:t>p</w:t>
      </w:r>
      <w:r w:rsidR="009867A7" w:rsidRPr="00180A58">
        <w:rPr>
          <w:rFonts w:ascii="Times New Roman" w:hAnsi="Times New Roman"/>
          <w:sz w:val="24"/>
          <w:szCs w:val="24"/>
        </w:rPr>
        <w:t xml:space="preserve"> = 0.141). Means were </w:t>
      </w:r>
      <w:r w:rsidR="009867A7" w:rsidRPr="00180A58">
        <w:rPr>
          <w:rFonts w:ascii="Times New Roman" w:hAnsi="Times New Roman"/>
          <w:sz w:val="24"/>
          <w:szCs w:val="24"/>
        </w:rPr>
        <w:lastRenderedPageBreak/>
        <w:t xml:space="preserve">calculated for </w:t>
      </w:r>
      <w:r w:rsidR="00D63F88" w:rsidRPr="00180A58">
        <w:rPr>
          <w:rFonts w:ascii="Times New Roman" w:hAnsi="Times New Roman"/>
          <w:sz w:val="24"/>
          <w:szCs w:val="24"/>
        </w:rPr>
        <w:t>heart rate</w:t>
      </w:r>
      <w:r w:rsidR="009867A7" w:rsidRPr="00180A58">
        <w:rPr>
          <w:rFonts w:ascii="Times New Roman" w:hAnsi="Times New Roman"/>
          <w:sz w:val="24"/>
          <w:szCs w:val="24"/>
        </w:rPr>
        <w:t xml:space="preserve"> and mass-specific molar oxygen consumption for each 1 hour period of the treatment. Data were </w:t>
      </w:r>
      <w:r w:rsidR="0042472D" w:rsidRPr="00180A58">
        <w:rPr>
          <w:rFonts w:ascii="Times New Roman" w:hAnsi="Times New Roman"/>
          <w:sz w:val="24"/>
          <w:szCs w:val="24"/>
        </w:rPr>
        <w:t xml:space="preserve">subsequently </w:t>
      </w:r>
      <w:r w:rsidR="009867A7" w:rsidRPr="00180A58">
        <w:rPr>
          <w:rFonts w:ascii="Times New Roman" w:hAnsi="Times New Roman"/>
          <w:sz w:val="24"/>
          <w:szCs w:val="24"/>
        </w:rPr>
        <w:t xml:space="preserve">normalised to the mean mass of experimental subjects (464.5 g) to compensate for significant mass-dependent variation in </w:t>
      </w:r>
      <w:r w:rsidR="00D63F88" w:rsidRPr="00180A58">
        <w:rPr>
          <w:rFonts w:ascii="Times New Roman" w:hAnsi="Times New Roman"/>
          <w:sz w:val="24"/>
          <w:szCs w:val="24"/>
        </w:rPr>
        <w:t>heart rate</w:t>
      </w:r>
      <w:r w:rsidR="009867A7" w:rsidRPr="00180A58">
        <w:rPr>
          <w:rFonts w:ascii="Times New Roman" w:hAnsi="Times New Roman"/>
          <w:sz w:val="24"/>
          <w:szCs w:val="24"/>
        </w:rPr>
        <w:t xml:space="preserve"> and mass-specific molar oxygen consumption (non-linear regression using a power function: </w:t>
      </w:r>
      <w:r w:rsidR="009867A7" w:rsidRPr="00180A58">
        <w:rPr>
          <w:rFonts w:ascii="Times New Roman" w:hAnsi="Times New Roman"/>
          <w:i/>
          <w:sz w:val="24"/>
          <w:szCs w:val="24"/>
          <w:lang w:eastAsia="en-GB"/>
        </w:rPr>
        <w:t>F</w:t>
      </w:r>
      <w:r w:rsidR="009867A7" w:rsidRPr="00180A58">
        <w:rPr>
          <w:rFonts w:ascii="Times New Roman" w:hAnsi="Times New Roman"/>
          <w:sz w:val="24"/>
          <w:szCs w:val="24"/>
          <w:vertAlign w:val="subscript"/>
          <w:lang w:eastAsia="en-GB"/>
        </w:rPr>
        <w:t>2,23</w:t>
      </w:r>
      <w:r w:rsidR="009867A7" w:rsidRPr="00180A58">
        <w:rPr>
          <w:rFonts w:ascii="Times New Roman" w:hAnsi="Times New Roman"/>
          <w:sz w:val="24"/>
          <w:szCs w:val="24"/>
          <w:lang w:eastAsia="en-GB"/>
        </w:rPr>
        <w:t xml:space="preserve"> = 4.362, </w:t>
      </w:r>
      <w:r w:rsidR="009867A7" w:rsidRPr="00180A58">
        <w:rPr>
          <w:rFonts w:ascii="Times New Roman" w:hAnsi="Times New Roman"/>
          <w:i/>
          <w:sz w:val="24"/>
          <w:szCs w:val="24"/>
        </w:rPr>
        <w:t xml:space="preserve">p </w:t>
      </w:r>
      <w:r w:rsidR="009867A7" w:rsidRPr="00180A58">
        <w:rPr>
          <w:rFonts w:ascii="Times New Roman" w:hAnsi="Times New Roman"/>
          <w:sz w:val="24"/>
          <w:szCs w:val="24"/>
        </w:rPr>
        <w:t xml:space="preserve">= 0.048 and </w:t>
      </w:r>
      <w:r w:rsidR="009867A7" w:rsidRPr="00180A58">
        <w:rPr>
          <w:rFonts w:ascii="Times New Roman" w:hAnsi="Times New Roman"/>
          <w:i/>
          <w:sz w:val="24"/>
          <w:szCs w:val="24"/>
          <w:lang w:eastAsia="en-GB"/>
        </w:rPr>
        <w:t>F</w:t>
      </w:r>
      <w:r w:rsidR="009867A7" w:rsidRPr="00180A58">
        <w:rPr>
          <w:rFonts w:ascii="Times New Roman" w:hAnsi="Times New Roman"/>
          <w:sz w:val="24"/>
          <w:szCs w:val="24"/>
          <w:vertAlign w:val="subscript"/>
          <w:lang w:eastAsia="en-GB"/>
        </w:rPr>
        <w:t>1,23</w:t>
      </w:r>
      <w:r w:rsidR="009867A7" w:rsidRPr="00180A58">
        <w:rPr>
          <w:rFonts w:ascii="Times New Roman" w:hAnsi="Times New Roman"/>
          <w:sz w:val="24"/>
          <w:szCs w:val="24"/>
          <w:lang w:eastAsia="en-GB"/>
        </w:rPr>
        <w:t xml:space="preserve"> = 9.676,</w:t>
      </w:r>
      <w:r w:rsidR="009867A7" w:rsidRPr="00180A58">
        <w:rPr>
          <w:rFonts w:ascii="Times New Roman" w:hAnsi="Times New Roman"/>
          <w:sz w:val="24"/>
          <w:szCs w:val="24"/>
        </w:rPr>
        <w:t xml:space="preserve"> </w:t>
      </w:r>
      <w:r w:rsidR="009867A7" w:rsidRPr="00180A58">
        <w:rPr>
          <w:rFonts w:ascii="Times New Roman" w:hAnsi="Times New Roman"/>
          <w:i/>
          <w:sz w:val="24"/>
          <w:szCs w:val="24"/>
        </w:rPr>
        <w:t>p</w:t>
      </w:r>
      <w:r w:rsidR="009867A7" w:rsidRPr="00180A58">
        <w:rPr>
          <w:rFonts w:ascii="Times New Roman" w:hAnsi="Times New Roman"/>
          <w:sz w:val="24"/>
          <w:szCs w:val="24"/>
        </w:rPr>
        <w:t xml:space="preserve"> = 0.005 respectively). Mass-scaling functions were derived using data from all specimens (control and experimental, acute and sustained hyperbaric tolerance) at 0.1 MPa over the initial 24 hours of treatments (</w:t>
      </w:r>
      <w:r w:rsidR="009867A7" w:rsidRPr="00180A58">
        <w:rPr>
          <w:rFonts w:ascii="Times New Roman" w:hAnsi="Times New Roman"/>
          <w:i/>
          <w:sz w:val="24"/>
          <w:szCs w:val="24"/>
        </w:rPr>
        <w:t>n</w:t>
      </w:r>
      <w:r w:rsidR="009867A7" w:rsidRPr="00180A58">
        <w:rPr>
          <w:rFonts w:ascii="Times New Roman" w:hAnsi="Times New Roman"/>
          <w:sz w:val="24"/>
          <w:szCs w:val="24"/>
        </w:rPr>
        <w:t xml:space="preserve"> = 25), assuming intraspecific mass scaling follows a power function </w:t>
      </w:r>
      <w:r w:rsidR="009867A7" w:rsidRPr="00180A58">
        <w:rPr>
          <w:rFonts w:ascii="Times New Roman" w:hAnsi="Times New Roman"/>
          <w:noProof/>
          <w:sz w:val="24"/>
          <w:szCs w:val="24"/>
        </w:rPr>
        <w:t>(Glazier</w:t>
      </w:r>
      <w:r w:rsidR="00906A79" w:rsidRPr="00180A58">
        <w:rPr>
          <w:rFonts w:ascii="Times New Roman" w:hAnsi="Times New Roman"/>
          <w:noProof/>
          <w:sz w:val="24"/>
          <w:szCs w:val="24"/>
        </w:rPr>
        <w:t>,</w:t>
      </w:r>
      <w:r w:rsidR="009867A7" w:rsidRPr="00180A58">
        <w:rPr>
          <w:rFonts w:ascii="Times New Roman" w:hAnsi="Times New Roman"/>
          <w:noProof/>
          <w:sz w:val="24"/>
          <w:szCs w:val="24"/>
        </w:rPr>
        <w:t xml:space="preserve"> 2005)</w:t>
      </w:r>
      <w:r w:rsidR="009867A7" w:rsidRPr="00180A58">
        <w:rPr>
          <w:rFonts w:ascii="Times New Roman" w:hAnsi="Times New Roman"/>
          <w:sz w:val="24"/>
          <w:szCs w:val="24"/>
        </w:rPr>
        <w:t xml:space="preserve">. Both </w:t>
      </w:r>
      <w:r w:rsidR="00D63F88" w:rsidRPr="00180A58">
        <w:rPr>
          <w:rFonts w:ascii="Times New Roman" w:hAnsi="Times New Roman"/>
          <w:sz w:val="24"/>
          <w:szCs w:val="24"/>
        </w:rPr>
        <w:t>heart rate</w:t>
      </w:r>
      <w:r w:rsidR="009867A7" w:rsidRPr="00180A58">
        <w:rPr>
          <w:rFonts w:ascii="Times New Roman" w:hAnsi="Times New Roman"/>
          <w:sz w:val="24"/>
          <w:szCs w:val="24"/>
        </w:rPr>
        <w:t xml:space="preserve"> and mass-specific molar oxygen consumption mass-scaling exponents (-0.232 and -0.595 respectively) were within the range reported elsewhere </w:t>
      </w:r>
      <w:r w:rsidR="009867A7" w:rsidRPr="00180A58">
        <w:rPr>
          <w:rFonts w:ascii="Times New Roman" w:hAnsi="Times New Roman"/>
          <w:noProof/>
          <w:sz w:val="24"/>
          <w:szCs w:val="24"/>
        </w:rPr>
        <w:t>(Glazier</w:t>
      </w:r>
      <w:r w:rsidR="00906A79" w:rsidRPr="00180A58">
        <w:rPr>
          <w:rFonts w:ascii="Times New Roman" w:hAnsi="Times New Roman"/>
          <w:noProof/>
          <w:sz w:val="24"/>
          <w:szCs w:val="24"/>
        </w:rPr>
        <w:t>,</w:t>
      </w:r>
      <w:r w:rsidR="009867A7" w:rsidRPr="00180A58">
        <w:rPr>
          <w:rFonts w:ascii="Times New Roman" w:hAnsi="Times New Roman"/>
          <w:noProof/>
          <w:sz w:val="24"/>
          <w:szCs w:val="24"/>
        </w:rPr>
        <w:t xml:space="preserve"> 2005; West and Brown</w:t>
      </w:r>
      <w:r w:rsidR="00906A79" w:rsidRPr="00180A58">
        <w:rPr>
          <w:rFonts w:ascii="Times New Roman" w:hAnsi="Times New Roman"/>
          <w:noProof/>
          <w:sz w:val="24"/>
          <w:szCs w:val="24"/>
        </w:rPr>
        <w:t>,</w:t>
      </w:r>
      <w:r w:rsidR="009867A7" w:rsidRPr="00180A58">
        <w:rPr>
          <w:rFonts w:ascii="Times New Roman" w:hAnsi="Times New Roman"/>
          <w:noProof/>
          <w:sz w:val="24"/>
          <w:szCs w:val="24"/>
        </w:rPr>
        <w:t xml:space="preserve"> 2005)</w:t>
      </w:r>
      <w:r w:rsidR="009867A7" w:rsidRPr="00180A58">
        <w:rPr>
          <w:rFonts w:ascii="Times New Roman" w:hAnsi="Times New Roman"/>
          <w:sz w:val="24"/>
          <w:szCs w:val="24"/>
        </w:rPr>
        <w:t xml:space="preserve">. Linear regression of mass-normalised </w:t>
      </w:r>
      <w:r w:rsidR="00D63F88" w:rsidRPr="00180A58">
        <w:rPr>
          <w:rFonts w:ascii="Times New Roman" w:hAnsi="Times New Roman"/>
          <w:sz w:val="24"/>
          <w:szCs w:val="24"/>
        </w:rPr>
        <w:t>heart rate</w:t>
      </w:r>
      <w:r w:rsidR="009867A7" w:rsidRPr="00180A58">
        <w:rPr>
          <w:rFonts w:ascii="Times New Roman" w:hAnsi="Times New Roman"/>
          <w:sz w:val="24"/>
          <w:szCs w:val="24"/>
        </w:rPr>
        <w:t xml:space="preserve"> </w:t>
      </w:r>
      <w:r w:rsidR="00D63F88" w:rsidRPr="00180A58">
        <w:rPr>
          <w:rFonts w:ascii="Times New Roman" w:hAnsi="Times New Roman"/>
          <w:sz w:val="24"/>
          <w:szCs w:val="24"/>
        </w:rPr>
        <w:t>(HR</w:t>
      </w:r>
      <w:r w:rsidR="003D53FB" w:rsidRPr="00180A58">
        <w:rPr>
          <w:rFonts w:ascii="Times New Roman" w:hAnsi="Times New Roman"/>
          <w:sz w:val="24"/>
          <w:szCs w:val="24"/>
        </w:rPr>
        <w:t>, bpm</w:t>
      </w:r>
      <w:r w:rsidR="00D63F88" w:rsidRPr="00180A58">
        <w:rPr>
          <w:rFonts w:ascii="Times New Roman" w:hAnsi="Times New Roman"/>
          <w:sz w:val="24"/>
          <w:szCs w:val="24"/>
        </w:rPr>
        <w:t xml:space="preserve">) </w:t>
      </w:r>
      <w:r w:rsidR="009867A7" w:rsidRPr="00180A58">
        <w:rPr>
          <w:rFonts w:ascii="Times New Roman" w:hAnsi="Times New Roman"/>
          <w:sz w:val="24"/>
          <w:szCs w:val="24"/>
        </w:rPr>
        <w:t>and mass-normalised mass-specific molar oxygen consumption (MO</w:t>
      </w:r>
      <w:r w:rsidR="009867A7" w:rsidRPr="00180A58">
        <w:rPr>
          <w:rFonts w:ascii="Times New Roman" w:hAnsi="Times New Roman"/>
          <w:sz w:val="24"/>
          <w:szCs w:val="24"/>
          <w:vertAlign w:val="subscript"/>
        </w:rPr>
        <w:t>2</w:t>
      </w:r>
      <w:r w:rsidR="003D53FB" w:rsidRPr="00180A58">
        <w:rPr>
          <w:rFonts w:ascii="Times New Roman" w:hAnsi="Times New Roman"/>
          <w:sz w:val="24"/>
          <w:szCs w:val="24"/>
        </w:rPr>
        <w:t>, µmol g</w:t>
      </w:r>
      <w:r w:rsidR="003D53FB" w:rsidRPr="00180A58">
        <w:rPr>
          <w:rFonts w:ascii="Times New Roman" w:hAnsi="Times New Roman"/>
          <w:sz w:val="24"/>
          <w:szCs w:val="24"/>
          <w:vertAlign w:val="superscript"/>
        </w:rPr>
        <w:t>-1</w:t>
      </w:r>
      <w:r w:rsidR="003D53FB" w:rsidRPr="00180A58">
        <w:rPr>
          <w:rFonts w:ascii="Times New Roman" w:hAnsi="Times New Roman"/>
          <w:sz w:val="24"/>
          <w:szCs w:val="24"/>
        </w:rPr>
        <w:t xml:space="preserve"> h-</w:t>
      </w:r>
      <w:r w:rsidR="003D53FB" w:rsidRPr="00180A58">
        <w:rPr>
          <w:rFonts w:ascii="Times New Roman" w:hAnsi="Times New Roman"/>
          <w:sz w:val="24"/>
          <w:szCs w:val="24"/>
          <w:vertAlign w:val="superscript"/>
        </w:rPr>
        <w:t>1</w:t>
      </w:r>
      <w:r w:rsidR="009867A7" w:rsidRPr="00180A58">
        <w:rPr>
          <w:rFonts w:ascii="Times New Roman" w:hAnsi="Times New Roman"/>
          <w:sz w:val="24"/>
          <w:szCs w:val="24"/>
        </w:rPr>
        <w:t>) indicated mass independence (</w:t>
      </w:r>
      <w:r w:rsidR="009867A7" w:rsidRPr="00180A58">
        <w:rPr>
          <w:rFonts w:ascii="Times New Roman" w:hAnsi="Times New Roman"/>
          <w:i/>
          <w:sz w:val="24"/>
          <w:szCs w:val="24"/>
          <w:lang w:eastAsia="en-GB"/>
        </w:rPr>
        <w:t>F</w:t>
      </w:r>
      <w:r w:rsidR="009867A7" w:rsidRPr="00180A58">
        <w:rPr>
          <w:rFonts w:ascii="Times New Roman" w:hAnsi="Times New Roman"/>
          <w:sz w:val="24"/>
          <w:szCs w:val="24"/>
          <w:vertAlign w:val="subscript"/>
          <w:lang w:eastAsia="en-GB"/>
        </w:rPr>
        <w:t>1,23</w:t>
      </w:r>
      <w:r w:rsidR="009867A7" w:rsidRPr="00180A58">
        <w:rPr>
          <w:rFonts w:ascii="Times New Roman" w:hAnsi="Times New Roman"/>
          <w:sz w:val="24"/>
          <w:szCs w:val="24"/>
          <w:lang w:eastAsia="en-GB"/>
        </w:rPr>
        <w:t xml:space="preserve"> = 0.000,</w:t>
      </w:r>
      <w:r w:rsidR="009867A7" w:rsidRPr="00180A58">
        <w:rPr>
          <w:rFonts w:ascii="Times New Roman" w:hAnsi="Times New Roman"/>
          <w:sz w:val="24"/>
          <w:szCs w:val="24"/>
        </w:rPr>
        <w:t xml:space="preserve"> </w:t>
      </w:r>
      <w:r w:rsidR="009867A7" w:rsidRPr="00180A58">
        <w:rPr>
          <w:rFonts w:ascii="Times New Roman" w:hAnsi="Times New Roman"/>
          <w:i/>
          <w:sz w:val="24"/>
          <w:szCs w:val="24"/>
        </w:rPr>
        <w:t>p</w:t>
      </w:r>
      <w:r w:rsidR="009867A7" w:rsidRPr="00180A58">
        <w:rPr>
          <w:rFonts w:ascii="Times New Roman" w:hAnsi="Times New Roman"/>
          <w:sz w:val="24"/>
          <w:szCs w:val="24"/>
        </w:rPr>
        <w:t xml:space="preserve"> = 0.998 and </w:t>
      </w:r>
      <w:r w:rsidR="009867A7" w:rsidRPr="00180A58">
        <w:rPr>
          <w:rFonts w:ascii="Times New Roman" w:hAnsi="Times New Roman"/>
          <w:i/>
          <w:sz w:val="24"/>
          <w:szCs w:val="24"/>
          <w:lang w:eastAsia="en-GB"/>
        </w:rPr>
        <w:t>F</w:t>
      </w:r>
      <w:r w:rsidR="009867A7" w:rsidRPr="00180A58">
        <w:rPr>
          <w:rFonts w:ascii="Times New Roman" w:hAnsi="Times New Roman"/>
          <w:sz w:val="24"/>
          <w:szCs w:val="24"/>
          <w:vertAlign w:val="subscript"/>
          <w:lang w:eastAsia="en-GB"/>
        </w:rPr>
        <w:t>1,23</w:t>
      </w:r>
      <w:r w:rsidR="009867A7" w:rsidRPr="00180A58">
        <w:rPr>
          <w:rFonts w:ascii="Times New Roman" w:hAnsi="Times New Roman"/>
          <w:sz w:val="24"/>
          <w:szCs w:val="24"/>
          <w:lang w:eastAsia="en-GB"/>
        </w:rPr>
        <w:t xml:space="preserve"> = 0.078, </w:t>
      </w:r>
      <w:r w:rsidR="009867A7" w:rsidRPr="00180A58">
        <w:rPr>
          <w:rFonts w:ascii="Times New Roman" w:hAnsi="Times New Roman"/>
          <w:i/>
          <w:sz w:val="24"/>
          <w:szCs w:val="24"/>
        </w:rPr>
        <w:t>p</w:t>
      </w:r>
      <w:r w:rsidR="009867A7" w:rsidRPr="00180A58">
        <w:rPr>
          <w:rFonts w:ascii="Times New Roman" w:hAnsi="Times New Roman"/>
          <w:sz w:val="24"/>
          <w:szCs w:val="24"/>
        </w:rPr>
        <w:t xml:space="preserve"> = 0.783 respectively).</w:t>
      </w:r>
    </w:p>
    <w:p w14:paraId="6E1E6B6E" w14:textId="77777777" w:rsidR="009867A7" w:rsidRPr="00180A58" w:rsidRDefault="0081690C" w:rsidP="001315EC">
      <w:pPr>
        <w:spacing w:after="0" w:line="480" w:lineRule="auto"/>
        <w:rPr>
          <w:rFonts w:ascii="Times New Roman" w:hAnsi="Times New Roman"/>
          <w:sz w:val="24"/>
          <w:szCs w:val="24"/>
        </w:rPr>
      </w:pPr>
      <w:r w:rsidRPr="00180A58">
        <w:rPr>
          <w:rFonts w:ascii="Times New Roman" w:hAnsi="Times New Roman"/>
          <w:sz w:val="24"/>
          <w:szCs w:val="24"/>
        </w:rPr>
        <w:t>D</w:t>
      </w:r>
      <w:r w:rsidR="009867A7" w:rsidRPr="00180A58">
        <w:rPr>
          <w:rFonts w:ascii="Times New Roman" w:hAnsi="Times New Roman"/>
          <w:sz w:val="24"/>
          <w:szCs w:val="24"/>
        </w:rPr>
        <w:t xml:space="preserve">aily rhythms were evident in </w:t>
      </w:r>
      <w:r w:rsidR="00D63F88" w:rsidRPr="00180A58">
        <w:rPr>
          <w:rFonts w:ascii="Times New Roman" w:hAnsi="Times New Roman"/>
          <w:sz w:val="24"/>
          <w:szCs w:val="24"/>
        </w:rPr>
        <w:t>HR</w:t>
      </w:r>
      <w:r w:rsidR="009867A7" w:rsidRPr="00180A58">
        <w:rPr>
          <w:rFonts w:ascii="Times New Roman" w:hAnsi="Times New Roman"/>
          <w:sz w:val="24"/>
          <w:szCs w:val="24"/>
        </w:rPr>
        <w:t xml:space="preserve"> and MO</w:t>
      </w:r>
      <w:r w:rsidR="009867A7" w:rsidRPr="00180A58">
        <w:rPr>
          <w:rFonts w:ascii="Times New Roman" w:hAnsi="Times New Roman"/>
          <w:sz w:val="24"/>
          <w:szCs w:val="24"/>
          <w:vertAlign w:val="subscript"/>
        </w:rPr>
        <w:t>2</w:t>
      </w:r>
      <w:r w:rsidR="009867A7" w:rsidRPr="00180A58">
        <w:rPr>
          <w:rFonts w:ascii="Times New Roman" w:hAnsi="Times New Roman"/>
          <w:sz w:val="24"/>
          <w:szCs w:val="24"/>
        </w:rPr>
        <w:t xml:space="preserve"> in control treatments, limiting comparisons between treatments to corresponding periods. To integrate diel variation into the statistical analysis, means were calculated for the period at which all treatments were at experimental pressure, i.e. the last 22 hours of each 24-hour period for acute hyperbaric tolerance treatments, and the last 18 hours of each 24-hour period for sustained hyperbaric tolerance treatments. </w:t>
      </w:r>
      <w:r w:rsidR="00D63F88" w:rsidRPr="00180A58">
        <w:rPr>
          <w:rFonts w:ascii="Times New Roman" w:hAnsi="Times New Roman"/>
          <w:sz w:val="24"/>
          <w:szCs w:val="24"/>
        </w:rPr>
        <w:t xml:space="preserve">HR </w:t>
      </w:r>
      <w:r w:rsidR="009867A7" w:rsidRPr="00180A58">
        <w:rPr>
          <w:rFonts w:ascii="Times New Roman" w:hAnsi="Times New Roman"/>
          <w:sz w:val="24"/>
          <w:szCs w:val="24"/>
        </w:rPr>
        <w:t xml:space="preserve">means for acute hyperbaric tolerance and sustained hyperbaric tolerance were homoscedastic (Levene’s test, </w:t>
      </w:r>
      <w:r w:rsidR="009867A7" w:rsidRPr="00180A58">
        <w:rPr>
          <w:rFonts w:ascii="Times New Roman" w:hAnsi="Times New Roman"/>
          <w:i/>
          <w:sz w:val="24"/>
          <w:szCs w:val="24"/>
        </w:rPr>
        <w:t>p</w:t>
      </w:r>
      <w:r w:rsidR="009867A7" w:rsidRPr="00180A58">
        <w:rPr>
          <w:rFonts w:ascii="Times New Roman" w:hAnsi="Times New Roman"/>
          <w:sz w:val="24"/>
          <w:szCs w:val="24"/>
        </w:rPr>
        <w:t xml:space="preserve"> = 0.952 and</w:t>
      </w:r>
      <w:r w:rsidR="009867A7" w:rsidRPr="00180A58">
        <w:rPr>
          <w:rFonts w:ascii="Times New Roman" w:hAnsi="Times New Roman"/>
          <w:i/>
          <w:sz w:val="24"/>
          <w:szCs w:val="24"/>
        </w:rPr>
        <w:t xml:space="preserve"> p</w:t>
      </w:r>
      <w:r w:rsidR="009867A7" w:rsidRPr="00180A58">
        <w:rPr>
          <w:rFonts w:ascii="Times New Roman" w:hAnsi="Times New Roman"/>
          <w:sz w:val="24"/>
          <w:szCs w:val="24"/>
        </w:rPr>
        <w:t xml:space="preserve"> = 0.316). MO</w:t>
      </w:r>
      <w:r w:rsidR="009867A7" w:rsidRPr="00180A58">
        <w:rPr>
          <w:rFonts w:ascii="Times New Roman" w:hAnsi="Times New Roman"/>
          <w:sz w:val="24"/>
          <w:szCs w:val="24"/>
          <w:vertAlign w:val="subscript"/>
        </w:rPr>
        <w:t>2</w:t>
      </w:r>
      <w:r w:rsidR="009867A7" w:rsidRPr="00180A58">
        <w:rPr>
          <w:rFonts w:ascii="Times New Roman" w:hAnsi="Times New Roman"/>
          <w:sz w:val="24"/>
          <w:szCs w:val="24"/>
        </w:rPr>
        <w:t xml:space="preserve"> means for acute hyperbaric tolerance and sustained hyperbaric tolerance were square-root transformed to achieve homoscedasticity (Levene’s test, </w:t>
      </w:r>
      <w:r w:rsidR="009867A7" w:rsidRPr="00180A58">
        <w:rPr>
          <w:rFonts w:ascii="Times New Roman" w:hAnsi="Times New Roman"/>
          <w:i/>
          <w:sz w:val="24"/>
          <w:szCs w:val="24"/>
        </w:rPr>
        <w:t>p</w:t>
      </w:r>
      <w:r w:rsidR="009867A7" w:rsidRPr="00180A58">
        <w:rPr>
          <w:rFonts w:ascii="Times New Roman" w:hAnsi="Times New Roman"/>
          <w:sz w:val="24"/>
          <w:szCs w:val="24"/>
        </w:rPr>
        <w:t xml:space="preserve"> = 0.116 and</w:t>
      </w:r>
      <w:r w:rsidR="009867A7" w:rsidRPr="00180A58">
        <w:rPr>
          <w:rFonts w:ascii="Times New Roman" w:hAnsi="Times New Roman"/>
          <w:i/>
          <w:sz w:val="24"/>
          <w:szCs w:val="24"/>
        </w:rPr>
        <w:t xml:space="preserve"> p</w:t>
      </w:r>
      <w:r w:rsidR="009867A7" w:rsidRPr="00180A58">
        <w:rPr>
          <w:rFonts w:ascii="Times New Roman" w:hAnsi="Times New Roman"/>
          <w:sz w:val="24"/>
          <w:szCs w:val="24"/>
        </w:rPr>
        <w:t xml:space="preserve"> = 0.639). The effect of </w:t>
      </w:r>
      <w:r w:rsidR="00666CE1" w:rsidRPr="00180A58">
        <w:rPr>
          <w:rFonts w:ascii="Times New Roman" w:hAnsi="Times New Roman"/>
          <w:sz w:val="24"/>
          <w:szCs w:val="24"/>
          <w:lang w:val="en"/>
        </w:rPr>
        <w:t>HP</w:t>
      </w:r>
      <w:r w:rsidR="009867A7" w:rsidRPr="00180A58">
        <w:rPr>
          <w:rFonts w:ascii="Times New Roman" w:hAnsi="Times New Roman"/>
          <w:sz w:val="24"/>
          <w:szCs w:val="24"/>
        </w:rPr>
        <w:t xml:space="preserve"> on </w:t>
      </w:r>
      <w:r w:rsidR="00D63F88" w:rsidRPr="00180A58">
        <w:rPr>
          <w:rFonts w:ascii="Times New Roman" w:hAnsi="Times New Roman"/>
          <w:sz w:val="24"/>
          <w:szCs w:val="24"/>
        </w:rPr>
        <w:t xml:space="preserve">HR </w:t>
      </w:r>
      <w:r w:rsidR="009867A7" w:rsidRPr="00180A58">
        <w:rPr>
          <w:rFonts w:ascii="Times New Roman" w:hAnsi="Times New Roman"/>
          <w:sz w:val="24"/>
          <w:szCs w:val="24"/>
        </w:rPr>
        <w:t>and MO</w:t>
      </w:r>
      <w:r w:rsidR="009867A7" w:rsidRPr="00180A58">
        <w:rPr>
          <w:rFonts w:ascii="Times New Roman" w:hAnsi="Times New Roman"/>
          <w:sz w:val="24"/>
          <w:szCs w:val="24"/>
          <w:vertAlign w:val="subscript"/>
        </w:rPr>
        <w:t>2</w:t>
      </w:r>
      <w:r w:rsidR="009867A7" w:rsidRPr="00180A58">
        <w:rPr>
          <w:rFonts w:ascii="Times New Roman" w:hAnsi="Times New Roman"/>
          <w:sz w:val="24"/>
          <w:szCs w:val="24"/>
        </w:rPr>
        <w:t xml:space="preserve"> was assessed using two-way repeated measures </w:t>
      </w:r>
      <w:r w:rsidR="007222EF" w:rsidRPr="00180A58">
        <w:rPr>
          <w:rFonts w:ascii="Times New Roman" w:hAnsi="Times New Roman"/>
          <w:sz w:val="24"/>
          <w:szCs w:val="24"/>
        </w:rPr>
        <w:t>ANOVA</w:t>
      </w:r>
      <w:r w:rsidR="009867A7" w:rsidRPr="00180A58">
        <w:rPr>
          <w:rFonts w:ascii="Times New Roman" w:hAnsi="Times New Roman"/>
          <w:sz w:val="24"/>
          <w:szCs w:val="24"/>
        </w:rPr>
        <w:t xml:space="preserve">, with treatment (control or </w:t>
      </w:r>
      <w:r w:rsidR="00666CE1" w:rsidRPr="00180A58">
        <w:rPr>
          <w:rFonts w:ascii="Times New Roman" w:hAnsi="Times New Roman"/>
          <w:sz w:val="24"/>
          <w:szCs w:val="24"/>
          <w:lang w:val="en"/>
        </w:rPr>
        <w:t>HP</w:t>
      </w:r>
      <w:r w:rsidR="009867A7" w:rsidRPr="00180A58">
        <w:rPr>
          <w:rFonts w:ascii="Times New Roman" w:hAnsi="Times New Roman"/>
          <w:sz w:val="24"/>
          <w:szCs w:val="24"/>
        </w:rPr>
        <w:t xml:space="preserve">) and exposure duration (proxy for </w:t>
      </w:r>
      <w:r w:rsidR="007222EF" w:rsidRPr="00180A58">
        <w:rPr>
          <w:rFonts w:ascii="Times New Roman" w:hAnsi="Times New Roman"/>
          <w:sz w:val="24"/>
          <w:szCs w:val="24"/>
        </w:rPr>
        <w:t>HP</w:t>
      </w:r>
      <w:r w:rsidR="009867A7" w:rsidRPr="00180A58">
        <w:rPr>
          <w:rFonts w:ascii="Times New Roman" w:hAnsi="Times New Roman"/>
          <w:sz w:val="24"/>
          <w:szCs w:val="24"/>
        </w:rPr>
        <w:t xml:space="preserve"> in pressure treatments) as fixed factors (α = 0.05). The </w:t>
      </w:r>
      <w:r w:rsidR="009867A7" w:rsidRPr="00180A58">
        <w:rPr>
          <w:rFonts w:ascii="Times New Roman" w:hAnsi="Times New Roman"/>
          <w:i/>
          <w:sz w:val="24"/>
          <w:szCs w:val="24"/>
        </w:rPr>
        <w:t>post-hoc</w:t>
      </w:r>
      <w:r w:rsidR="009867A7" w:rsidRPr="00180A58">
        <w:rPr>
          <w:rFonts w:ascii="Times New Roman" w:hAnsi="Times New Roman"/>
          <w:sz w:val="24"/>
          <w:szCs w:val="24"/>
        </w:rPr>
        <w:t xml:space="preserve"> Holm-Sidak multiple comparisons test was used to determine significant differences </w:t>
      </w:r>
      <w:r w:rsidR="009867A7" w:rsidRPr="00180A58">
        <w:rPr>
          <w:rFonts w:ascii="Times New Roman" w:hAnsi="Times New Roman"/>
          <w:sz w:val="24"/>
          <w:szCs w:val="24"/>
        </w:rPr>
        <w:lastRenderedPageBreak/>
        <w:t>from the initial 0.1 MPa period within both control and pressure treatments, and significant differences between control and pressure treatments during corresponding periods.</w:t>
      </w:r>
    </w:p>
    <w:p w14:paraId="200C480F" w14:textId="77777777" w:rsidR="009867A7" w:rsidRPr="00180A58" w:rsidRDefault="009867A7" w:rsidP="001315EC">
      <w:pPr>
        <w:spacing w:after="0" w:line="480" w:lineRule="auto"/>
        <w:rPr>
          <w:rFonts w:ascii="Times New Roman" w:hAnsi="Times New Roman"/>
          <w:b/>
          <w:sz w:val="24"/>
          <w:szCs w:val="24"/>
        </w:rPr>
      </w:pPr>
    </w:p>
    <w:p w14:paraId="12352CE9" w14:textId="77777777" w:rsidR="009867A7" w:rsidRPr="00180A58" w:rsidRDefault="009867A7" w:rsidP="001315EC">
      <w:pPr>
        <w:spacing w:after="0" w:line="480" w:lineRule="auto"/>
        <w:rPr>
          <w:rFonts w:ascii="Times New Roman" w:hAnsi="Times New Roman"/>
          <w:b/>
          <w:sz w:val="24"/>
          <w:szCs w:val="24"/>
        </w:rPr>
      </w:pPr>
      <w:r w:rsidRPr="00180A58">
        <w:rPr>
          <w:rFonts w:ascii="Times New Roman" w:hAnsi="Times New Roman"/>
          <w:b/>
          <w:sz w:val="24"/>
          <w:szCs w:val="24"/>
        </w:rPr>
        <w:t>Gene expression</w:t>
      </w:r>
    </w:p>
    <w:p w14:paraId="1D08A8BC"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Endogenous reference genes and genes of interest were identified from the literature. Two reference genes (</w:t>
      </w:r>
      <w:r w:rsidRPr="00180A58">
        <w:rPr>
          <w:rFonts w:ascii="Times New Roman" w:hAnsi="Times New Roman"/>
          <w:i/>
          <w:sz w:val="24"/>
          <w:szCs w:val="24"/>
        </w:rPr>
        <w:t>eef1a</w:t>
      </w:r>
      <w:r w:rsidRPr="00180A58">
        <w:rPr>
          <w:rFonts w:ascii="Times New Roman" w:hAnsi="Times New Roman"/>
          <w:sz w:val="24"/>
          <w:szCs w:val="24"/>
        </w:rPr>
        <w:t xml:space="preserve"> and </w:t>
      </w:r>
      <w:r w:rsidRPr="00180A58">
        <w:rPr>
          <w:rFonts w:ascii="Times New Roman" w:hAnsi="Times New Roman"/>
          <w:i/>
          <w:sz w:val="24"/>
          <w:szCs w:val="24"/>
        </w:rPr>
        <w:t>rpl8</w:t>
      </w:r>
      <w:r w:rsidRPr="00180A58">
        <w:rPr>
          <w:rFonts w:ascii="Times New Roman" w:hAnsi="Times New Roman"/>
          <w:sz w:val="24"/>
          <w:szCs w:val="24"/>
        </w:rPr>
        <w:t xml:space="preserve">) were tested based on previous use in assessing transcriptional responses in </w:t>
      </w:r>
      <w:r w:rsidRPr="00180A58">
        <w:rPr>
          <w:rFonts w:ascii="Times New Roman" w:hAnsi="Times New Roman"/>
          <w:i/>
          <w:sz w:val="24"/>
          <w:szCs w:val="24"/>
        </w:rPr>
        <w:t>L</w:t>
      </w:r>
      <w:r w:rsidR="009702FB" w:rsidRPr="00180A58">
        <w:rPr>
          <w:rFonts w:ascii="Times New Roman" w:hAnsi="Times New Roman"/>
          <w:i/>
          <w:sz w:val="24"/>
          <w:szCs w:val="24"/>
        </w:rPr>
        <w:t>.</w:t>
      </w:r>
      <w:r w:rsidRPr="00180A58">
        <w:rPr>
          <w:rFonts w:ascii="Times New Roman" w:hAnsi="Times New Roman"/>
          <w:i/>
          <w:sz w:val="24"/>
          <w:szCs w:val="24"/>
        </w:rPr>
        <w:t xml:space="preserve"> maja</w:t>
      </w:r>
      <w:r w:rsidRPr="00180A58">
        <w:rPr>
          <w:rFonts w:ascii="Times New Roman" w:hAnsi="Times New Roman"/>
          <w:sz w:val="24"/>
          <w:szCs w:val="24"/>
        </w:rPr>
        <w:t xml:space="preserve"> (8): </w:t>
      </w:r>
      <w:r w:rsidRPr="00180A58">
        <w:rPr>
          <w:rFonts w:ascii="Times New Roman" w:hAnsi="Times New Roman"/>
          <w:i/>
          <w:sz w:val="24"/>
          <w:szCs w:val="24"/>
        </w:rPr>
        <w:t>eef1a</w:t>
      </w:r>
      <w:r w:rsidRPr="00180A58">
        <w:rPr>
          <w:rFonts w:ascii="Times New Roman" w:hAnsi="Times New Roman"/>
          <w:sz w:val="24"/>
          <w:szCs w:val="24"/>
        </w:rPr>
        <w:t xml:space="preserve"> codes for eukaryotic translation elongation factor 1 alpha and </w:t>
      </w:r>
      <w:r w:rsidRPr="00180A58">
        <w:rPr>
          <w:rFonts w:ascii="Times New Roman" w:hAnsi="Times New Roman"/>
          <w:i/>
          <w:sz w:val="24"/>
          <w:szCs w:val="24"/>
        </w:rPr>
        <w:t>rpl8</w:t>
      </w:r>
      <w:r w:rsidRPr="00180A58">
        <w:rPr>
          <w:rFonts w:ascii="Times New Roman" w:hAnsi="Times New Roman"/>
          <w:sz w:val="24"/>
          <w:szCs w:val="24"/>
        </w:rPr>
        <w:t xml:space="preserve"> codes for ribosomal protein L8. </w:t>
      </w:r>
    </w:p>
    <w:p w14:paraId="703DEFB6"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1.5 ml centrifuge tubes containing individual tissue samples were removed from -80°C storage and immersed in liquid nitrogen. </w:t>
      </w:r>
      <w:r w:rsidR="009702FB" w:rsidRPr="00180A58">
        <w:rPr>
          <w:rFonts w:ascii="Times New Roman" w:hAnsi="Times New Roman"/>
          <w:sz w:val="24"/>
          <w:szCs w:val="24"/>
        </w:rPr>
        <w:t>T</w:t>
      </w:r>
      <w:r w:rsidRPr="00180A58">
        <w:rPr>
          <w:rFonts w:ascii="Times New Roman" w:hAnsi="Times New Roman"/>
          <w:sz w:val="24"/>
          <w:szCs w:val="24"/>
        </w:rPr>
        <w:t>issue sample</w:t>
      </w:r>
      <w:r w:rsidR="009702FB" w:rsidRPr="00180A58">
        <w:rPr>
          <w:rFonts w:ascii="Times New Roman" w:hAnsi="Times New Roman"/>
          <w:sz w:val="24"/>
          <w:szCs w:val="24"/>
        </w:rPr>
        <w:t>s were</w:t>
      </w:r>
      <w:r w:rsidRPr="00180A58">
        <w:rPr>
          <w:rFonts w:ascii="Times New Roman" w:hAnsi="Times New Roman"/>
          <w:sz w:val="24"/>
          <w:szCs w:val="24"/>
        </w:rPr>
        <w:t xml:space="preserve"> immediately transferred into 2 ml of TRI-Reagant (Sigma-Aldrich) and homogenised using an Ultra Turrax (Ika). The manufacturer’s standard protocol was followed during total RNA extraction. A Nanodrop spectrophotometer (Thermo Fisher Scientific) was used to test total RNA purity. All samples recorded a 260/280 ratio above 1.8, and a 260/230 ratio above 1.9. Experion (Bio-Rad) was used to evaluate total RNA integrity and concentration: all samples recorded an RQI above 8.5 and concentration above 300 ng/μl. RQ1 RNase-free DNase (Promega) was used according to the manufacturer’s protocol to DNase treat a volume containing 1.5 μg of total RNA. Superscript IIITM (Invitrogen) and oligo (dT)18-23 primers were used according to the manufacturer’s protocol to reverse transcribe 0.75 μg total RNA in a 20 μl reaction.</w:t>
      </w:r>
    </w:p>
    <w:p w14:paraId="13221AE5"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Primer sequence data for quantitative polymerase chain reaction (qPCR) were obtained from </w:t>
      </w:r>
      <w:r w:rsidRPr="00180A58">
        <w:rPr>
          <w:rFonts w:ascii="Times New Roman" w:hAnsi="Times New Roman"/>
          <w:noProof/>
          <w:sz w:val="24"/>
          <w:szCs w:val="24"/>
        </w:rPr>
        <w:t>(Munro et al.</w:t>
      </w:r>
      <w:r w:rsidR="003F17A5"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 xml:space="preserve">. Reaction amplification was optimised by testing each qPCR assay at a variety of mixed primer concentrations. Melt curve analysis generated a single and discrete peak for all primer-sets tested. Following determination of optimal concentrations for both FWD and REV primers </w:t>
      </w:r>
      <w:r w:rsidRPr="00180A58">
        <w:rPr>
          <w:rFonts w:ascii="Times New Roman" w:hAnsi="Times New Roman"/>
          <w:noProof/>
          <w:sz w:val="24"/>
          <w:szCs w:val="24"/>
        </w:rPr>
        <w:t>(Munro et al.</w:t>
      </w:r>
      <w:r w:rsidR="003F17A5"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 xml:space="preserve">, qPCR reaction efficiency between 90-105% and linearity greater than </w:t>
      </w:r>
      <w:r w:rsidRPr="00180A58">
        <w:rPr>
          <w:rFonts w:ascii="Times New Roman" w:hAnsi="Times New Roman"/>
          <w:i/>
          <w:sz w:val="24"/>
          <w:szCs w:val="24"/>
        </w:rPr>
        <w:t>r</w:t>
      </w:r>
      <w:r w:rsidRPr="00180A58">
        <w:rPr>
          <w:rFonts w:ascii="Times New Roman" w:hAnsi="Times New Roman"/>
          <w:sz w:val="24"/>
          <w:szCs w:val="24"/>
          <w:vertAlign w:val="superscript"/>
        </w:rPr>
        <w:t>2</w:t>
      </w:r>
      <w:r w:rsidRPr="00180A58">
        <w:rPr>
          <w:rFonts w:ascii="Times New Roman" w:hAnsi="Times New Roman"/>
          <w:sz w:val="24"/>
          <w:szCs w:val="24"/>
        </w:rPr>
        <w:t xml:space="preserve"> = 0.98 were confirmed for each primer-set across the predicted </w:t>
      </w:r>
      <w:r w:rsidRPr="00180A58">
        <w:rPr>
          <w:rFonts w:ascii="Times New Roman" w:hAnsi="Times New Roman"/>
          <w:sz w:val="24"/>
          <w:szCs w:val="24"/>
        </w:rPr>
        <w:lastRenderedPageBreak/>
        <w:t xml:space="preserve">experimental cDNA concentration range by 10-fold serial dilutions performed on a cDNA template, as set out by the MIQE guidelines </w:t>
      </w:r>
      <w:r w:rsidRPr="00180A58">
        <w:rPr>
          <w:rFonts w:ascii="Times New Roman" w:hAnsi="Times New Roman"/>
          <w:noProof/>
          <w:sz w:val="24"/>
          <w:szCs w:val="24"/>
        </w:rPr>
        <w:t>(Bustin et al.</w:t>
      </w:r>
      <w:r w:rsidR="003F17A5" w:rsidRPr="00180A58">
        <w:rPr>
          <w:rFonts w:ascii="Times New Roman" w:hAnsi="Times New Roman"/>
          <w:noProof/>
          <w:sz w:val="24"/>
          <w:szCs w:val="24"/>
        </w:rPr>
        <w:t>,</w:t>
      </w:r>
      <w:r w:rsidRPr="00180A58">
        <w:rPr>
          <w:rFonts w:ascii="Times New Roman" w:hAnsi="Times New Roman"/>
          <w:noProof/>
          <w:sz w:val="24"/>
          <w:szCs w:val="24"/>
        </w:rPr>
        <w:t xml:space="preserve"> 2009)</w:t>
      </w:r>
      <w:r w:rsidRPr="00180A58">
        <w:rPr>
          <w:rFonts w:ascii="Times New Roman" w:hAnsi="Times New Roman"/>
          <w:sz w:val="24"/>
          <w:szCs w:val="24"/>
        </w:rPr>
        <w:t>.</w:t>
      </w:r>
    </w:p>
    <w:p w14:paraId="1E6E8DBF"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The Rotor-Gene 3000 (Qiagen) was used for all qPCR reactions. Each 25 μl reaction contained 12.5 μl of Precision 2X qPCR Master mix with SYBR Green (Primer-Design, UK), and 2 μl of template cDNA (34 ng). qPCR conditions were: 1 cycle of 95°C for 10 minutes followed by 40 cycles of [95°C 10 seconds, 60°C 1 min]. Each reaction was duplicated for technical replication. Specificity of the qPCR products was demonstrated by melt curve analysis after each run.</w:t>
      </w:r>
    </w:p>
    <w:p w14:paraId="1240A7F7" w14:textId="77777777" w:rsidR="009867A7" w:rsidRPr="00180A58" w:rsidRDefault="009702FB" w:rsidP="001315EC">
      <w:pPr>
        <w:spacing w:after="0" w:line="480" w:lineRule="auto"/>
        <w:rPr>
          <w:rFonts w:ascii="Times New Roman" w:hAnsi="Times New Roman"/>
          <w:sz w:val="24"/>
          <w:szCs w:val="24"/>
        </w:rPr>
      </w:pPr>
      <w:r w:rsidRPr="00180A58">
        <w:rPr>
          <w:rFonts w:ascii="Times New Roman" w:hAnsi="Times New Roman"/>
          <w:sz w:val="24"/>
          <w:szCs w:val="24"/>
        </w:rPr>
        <w:t>R</w:t>
      </w:r>
      <w:r w:rsidR="009867A7" w:rsidRPr="00180A58">
        <w:rPr>
          <w:rFonts w:ascii="Times New Roman" w:hAnsi="Times New Roman"/>
          <w:sz w:val="24"/>
          <w:szCs w:val="24"/>
        </w:rPr>
        <w:t xml:space="preserve">elative stability of reference gene expression across experimental treatments was analysed using the geNorm function within qBase+ software (Biogazelle). The best normalisation strategy was delivered by the combination of </w:t>
      </w:r>
      <w:r w:rsidR="009867A7" w:rsidRPr="00180A58">
        <w:rPr>
          <w:rFonts w:ascii="Times New Roman" w:hAnsi="Times New Roman"/>
          <w:i/>
          <w:sz w:val="24"/>
          <w:szCs w:val="24"/>
        </w:rPr>
        <w:t>eef1a</w:t>
      </w:r>
      <w:r w:rsidR="009867A7" w:rsidRPr="00180A58">
        <w:rPr>
          <w:rFonts w:ascii="Times New Roman" w:hAnsi="Times New Roman"/>
          <w:sz w:val="24"/>
          <w:szCs w:val="24"/>
        </w:rPr>
        <w:t xml:space="preserve"> and </w:t>
      </w:r>
      <w:r w:rsidR="009867A7" w:rsidRPr="00180A58">
        <w:rPr>
          <w:rFonts w:ascii="Times New Roman" w:hAnsi="Times New Roman"/>
          <w:i/>
          <w:sz w:val="24"/>
          <w:szCs w:val="24"/>
        </w:rPr>
        <w:t>rpl8</w:t>
      </w:r>
      <w:r w:rsidR="009867A7" w:rsidRPr="00180A58">
        <w:rPr>
          <w:rFonts w:ascii="Times New Roman" w:hAnsi="Times New Roman"/>
          <w:sz w:val="24"/>
          <w:szCs w:val="24"/>
        </w:rPr>
        <w:t xml:space="preserve">. qBase+ was used to calculate normalised relative quantities. Statistically significant differences were assessed within each exposure duration treatment by one-way ANOVA (α = 0.05). The </w:t>
      </w:r>
      <w:r w:rsidR="009867A7" w:rsidRPr="00180A58">
        <w:rPr>
          <w:rFonts w:ascii="Times New Roman" w:hAnsi="Times New Roman"/>
          <w:i/>
          <w:sz w:val="24"/>
          <w:szCs w:val="24"/>
        </w:rPr>
        <w:t>post-hoc</w:t>
      </w:r>
      <w:r w:rsidR="009867A7" w:rsidRPr="00180A58">
        <w:rPr>
          <w:rFonts w:ascii="Times New Roman" w:hAnsi="Times New Roman"/>
          <w:sz w:val="24"/>
          <w:szCs w:val="24"/>
        </w:rPr>
        <w:t xml:space="preserve"> Tukey-Kramer test within qBase+ software was used to determine which treatments differed significantly from the corresponding control treatment.</w:t>
      </w:r>
    </w:p>
    <w:p w14:paraId="55785E75" w14:textId="77777777" w:rsidR="009867A7" w:rsidRPr="00180A58" w:rsidRDefault="009867A7" w:rsidP="001315EC">
      <w:pPr>
        <w:spacing w:after="0" w:line="480" w:lineRule="auto"/>
        <w:rPr>
          <w:rFonts w:ascii="Times New Roman" w:hAnsi="Times New Roman"/>
          <w:sz w:val="24"/>
          <w:szCs w:val="24"/>
        </w:rPr>
      </w:pPr>
    </w:p>
    <w:p w14:paraId="05CCA365" w14:textId="77777777" w:rsidR="00AD16AD" w:rsidRPr="00180A58" w:rsidRDefault="00AD16AD" w:rsidP="00AD16AD">
      <w:pPr>
        <w:spacing w:after="0" w:line="480" w:lineRule="auto"/>
        <w:rPr>
          <w:rFonts w:ascii="Times New Roman" w:hAnsi="Times New Roman"/>
          <w:b/>
          <w:sz w:val="24"/>
          <w:szCs w:val="24"/>
        </w:rPr>
      </w:pPr>
      <w:r w:rsidRPr="00180A58">
        <w:rPr>
          <w:rFonts w:ascii="Times New Roman" w:hAnsi="Times New Roman"/>
          <w:b/>
          <w:sz w:val="24"/>
          <w:szCs w:val="24"/>
        </w:rPr>
        <w:t>Phospholipid fatty acid composition</w:t>
      </w:r>
    </w:p>
    <w:p w14:paraId="16A51AF5" w14:textId="77777777" w:rsidR="00AD16AD" w:rsidRPr="00180A58" w:rsidRDefault="00AD16AD" w:rsidP="00AD16AD">
      <w:pPr>
        <w:spacing w:after="0" w:line="480" w:lineRule="auto"/>
        <w:rPr>
          <w:rFonts w:ascii="Times New Roman" w:hAnsi="Times New Roman"/>
          <w:sz w:val="24"/>
          <w:szCs w:val="24"/>
        </w:rPr>
      </w:pPr>
      <w:r w:rsidRPr="00180A58">
        <w:rPr>
          <w:rFonts w:ascii="Times New Roman" w:hAnsi="Times New Roman"/>
          <w:sz w:val="24"/>
          <w:szCs w:val="24"/>
        </w:rPr>
        <w:t xml:space="preserve">1.5 ml centrifuge tubes containing individual tissue samples were removed from -80°C storage and individual tissue samples were homogenised (using an IKA T10 Basic Ultra-Turrax homogenizer) in chloroform:methanol (2:1, v/v) and total lipid was extracted according to </w:t>
      </w:r>
      <w:r w:rsidRPr="00180A58">
        <w:rPr>
          <w:rFonts w:ascii="Times New Roman" w:hAnsi="Times New Roman"/>
          <w:noProof/>
          <w:sz w:val="24"/>
          <w:szCs w:val="24"/>
        </w:rPr>
        <w:t>(Folch et al., 1957)</w:t>
      </w:r>
      <w:r w:rsidRPr="00180A58">
        <w:rPr>
          <w:rFonts w:ascii="Times New Roman" w:hAnsi="Times New Roman"/>
          <w:sz w:val="24"/>
          <w:szCs w:val="24"/>
        </w:rPr>
        <w:t xml:space="preserve">. Following the addition of aqueous potassium chloride (0.88%, w/v), samples were thoroughly vortexed, then centrifuged for 5 min at 1500 rpm to establish a biphasic system. The upper phase (aqueous methanol layer containing non-lipid substances) was removed via pipetting, and discarded. The lower phase (chloroform layer containing lipid) was filtered through pre-washed (with chloroform:methanol 2:1, v/v) </w:t>
      </w:r>
      <w:r w:rsidRPr="00180A58">
        <w:rPr>
          <w:rFonts w:ascii="Times New Roman" w:hAnsi="Times New Roman"/>
          <w:sz w:val="24"/>
          <w:szCs w:val="24"/>
        </w:rPr>
        <w:lastRenderedPageBreak/>
        <w:t>Whatman No.1 filter paper into pre-weighed vials. Samples were then dried down under N</w:t>
      </w:r>
      <w:r w:rsidRPr="00180A58">
        <w:rPr>
          <w:rFonts w:ascii="Times New Roman" w:hAnsi="Times New Roman"/>
          <w:sz w:val="24"/>
          <w:szCs w:val="24"/>
          <w:vertAlign w:val="subscript"/>
        </w:rPr>
        <w:t>2</w:t>
      </w:r>
      <w:r w:rsidRPr="00180A58">
        <w:rPr>
          <w:rFonts w:ascii="Times New Roman" w:hAnsi="Times New Roman"/>
          <w:sz w:val="24"/>
          <w:szCs w:val="24"/>
        </w:rPr>
        <w:t xml:space="preserve"> gas (using an N-EVAP system, Organomation), placed in a desiccator for 1 hour, weighed to establish total lipid mass, and redissolved in chloroform (1 mg ml</w:t>
      </w:r>
      <w:r w:rsidRPr="00180A58">
        <w:rPr>
          <w:rFonts w:ascii="Times New Roman" w:hAnsi="Times New Roman"/>
          <w:sz w:val="24"/>
          <w:szCs w:val="24"/>
          <w:vertAlign w:val="superscript"/>
        </w:rPr>
        <w:t>-1</w:t>
      </w:r>
      <w:r w:rsidRPr="00180A58">
        <w:rPr>
          <w:rFonts w:ascii="Times New Roman" w:hAnsi="Times New Roman"/>
          <w:sz w:val="24"/>
          <w:szCs w:val="24"/>
        </w:rPr>
        <w:t xml:space="preserve"> final concentration). Samples were then stored at -20 ˚C.</w:t>
      </w:r>
    </w:p>
    <w:p w14:paraId="5707E47F" w14:textId="77777777" w:rsidR="00AD16AD" w:rsidRPr="00180A58" w:rsidRDefault="00AD16AD" w:rsidP="00AD16AD">
      <w:pPr>
        <w:spacing w:after="0" w:line="480" w:lineRule="auto"/>
        <w:rPr>
          <w:rFonts w:ascii="Times New Roman" w:hAnsi="Times New Roman"/>
          <w:sz w:val="24"/>
          <w:szCs w:val="24"/>
        </w:rPr>
      </w:pPr>
      <w:r w:rsidRPr="00180A58">
        <w:rPr>
          <w:rFonts w:ascii="Times New Roman" w:hAnsi="Times New Roman"/>
          <w:sz w:val="24"/>
          <w:szCs w:val="24"/>
        </w:rPr>
        <w:t xml:space="preserve">Phospholipids were purified by thin layer chromatography (TLC); a 1 mg aliquot of total lipid was run on 2 mm, 20×20 cm silica gel plates in a hexane:diethyl ether:acetic acid (80:20:2, v/v/v) solvent system. Plates were sprayed with 2’,7’dichloro-fluorescein in methanol (0.1%, w/v) to enable lipid visualisation under ultraviolet light. Phospholipids were scraped off plates into vials in which trans-methylation reactions were established following </w:t>
      </w:r>
      <w:r w:rsidRPr="00180A58">
        <w:rPr>
          <w:rFonts w:ascii="Times New Roman" w:hAnsi="Times New Roman"/>
          <w:noProof/>
          <w:sz w:val="24"/>
          <w:szCs w:val="24"/>
        </w:rPr>
        <w:t>(Christie, 1982)</w:t>
      </w:r>
      <w:r w:rsidRPr="00180A58">
        <w:rPr>
          <w:rFonts w:ascii="Times New Roman" w:hAnsi="Times New Roman"/>
          <w:sz w:val="24"/>
          <w:szCs w:val="24"/>
        </w:rPr>
        <w:t>, by dissolving scrapings in 1% sulphuric acid in methanol and toluene (1:2, v/v) and incubating at 50 ˚C for 16 hours. Post-trans-methylation, equal volumes of deionised milli-Q water and hexane:diethyl ether (1:1, v/v) were added and samples mixed thoroughly via vortexing. Centrifuging (for 2 min at 1500 rpm) established a biphasic system, the upper phase of which was removed into a vial. Aqueous sodium bicarbonate (2%, w/v) was added and samples were mixed thoroughly via vortexing, centrifuged (for 2 min at 1500 rpm) to establish a biphasic system of which the upper solvent fraction was removed into vials and dried down under N</w:t>
      </w:r>
      <w:r w:rsidRPr="00180A58">
        <w:rPr>
          <w:rFonts w:ascii="Times New Roman" w:hAnsi="Times New Roman"/>
          <w:sz w:val="24"/>
          <w:szCs w:val="24"/>
          <w:vertAlign w:val="subscript"/>
        </w:rPr>
        <w:t>2</w:t>
      </w:r>
      <w:r w:rsidRPr="00180A58">
        <w:rPr>
          <w:rFonts w:ascii="Times New Roman" w:hAnsi="Times New Roman"/>
          <w:sz w:val="24"/>
          <w:szCs w:val="24"/>
        </w:rPr>
        <w:t xml:space="preserve"> gas. This purified phospholipid fraction was redissolved in ~0.1 ml hexane and run through a TRACE2000, Thermo Electron, Gas Chromatograph (Thermo Scientific, UK) equipped with a Restek Stabilwax column (0.32 mm i.d. x 30 m) and hydrogen used as the carrier gas </w:t>
      </w:r>
      <w:r w:rsidRPr="00180A58">
        <w:rPr>
          <w:rFonts w:ascii="Times New Roman" w:hAnsi="Times New Roman"/>
          <w:noProof/>
          <w:sz w:val="24"/>
          <w:szCs w:val="24"/>
        </w:rPr>
        <w:t>(Pond et al., 2014)</w:t>
      </w:r>
      <w:r w:rsidRPr="00180A58">
        <w:rPr>
          <w:rFonts w:ascii="Times New Roman" w:hAnsi="Times New Roman"/>
          <w:sz w:val="24"/>
          <w:szCs w:val="24"/>
        </w:rPr>
        <w:t>.</w:t>
      </w:r>
    </w:p>
    <w:p w14:paraId="64D5BE84" w14:textId="77777777" w:rsidR="00AD16AD" w:rsidRPr="00180A58" w:rsidRDefault="00AD16AD" w:rsidP="00AD16AD">
      <w:pPr>
        <w:spacing w:after="0" w:line="480" w:lineRule="auto"/>
        <w:rPr>
          <w:rFonts w:ascii="Times New Roman" w:hAnsi="Times New Roman"/>
          <w:sz w:val="24"/>
          <w:szCs w:val="24"/>
        </w:rPr>
      </w:pPr>
      <w:r w:rsidRPr="00180A58">
        <w:rPr>
          <w:rFonts w:ascii="Times New Roman" w:hAnsi="Times New Roman"/>
          <w:sz w:val="24"/>
          <w:szCs w:val="24"/>
        </w:rPr>
        <w:t xml:space="preserve">Phospholipid fatty acid composition data were proportional and were therefore arcsine-square-root transformed prior to statistical analysis. Statistically significant differences within each exposure duration treatment were assessed by one-way ANOVA, with </w:t>
      </w:r>
      <w:r w:rsidR="00666CE1" w:rsidRPr="00180A58">
        <w:rPr>
          <w:rFonts w:ascii="Times New Roman" w:hAnsi="Times New Roman"/>
          <w:sz w:val="24"/>
          <w:szCs w:val="24"/>
          <w:lang w:val="en"/>
        </w:rPr>
        <w:t>HP</w:t>
      </w:r>
      <w:r w:rsidRPr="00180A58">
        <w:rPr>
          <w:rFonts w:ascii="Times New Roman" w:hAnsi="Times New Roman"/>
          <w:sz w:val="24"/>
          <w:szCs w:val="24"/>
        </w:rPr>
        <w:t xml:space="preserve"> as the fixed factor (α = 0.05).</w:t>
      </w:r>
    </w:p>
    <w:p w14:paraId="76FABABF" w14:textId="77777777" w:rsidR="00AD16AD" w:rsidRPr="00180A58" w:rsidRDefault="00AD16AD" w:rsidP="00AD16AD">
      <w:pPr>
        <w:spacing w:after="0" w:line="480" w:lineRule="auto"/>
        <w:rPr>
          <w:rFonts w:ascii="Times New Roman" w:hAnsi="Times New Roman"/>
          <w:sz w:val="24"/>
          <w:szCs w:val="24"/>
        </w:rPr>
      </w:pPr>
    </w:p>
    <w:p w14:paraId="0BDB27B4" w14:textId="77777777" w:rsidR="00AD16AD" w:rsidRPr="00180A58" w:rsidRDefault="00AD16AD" w:rsidP="00AD16AD">
      <w:pPr>
        <w:spacing w:after="0" w:line="480" w:lineRule="auto"/>
        <w:rPr>
          <w:rFonts w:ascii="Times New Roman" w:hAnsi="Times New Roman"/>
          <w:b/>
          <w:sz w:val="24"/>
          <w:szCs w:val="24"/>
        </w:rPr>
      </w:pPr>
      <w:r w:rsidRPr="00180A58">
        <w:rPr>
          <w:rFonts w:ascii="Times New Roman" w:hAnsi="Times New Roman"/>
          <w:b/>
          <w:sz w:val="24"/>
          <w:szCs w:val="24"/>
        </w:rPr>
        <w:lastRenderedPageBreak/>
        <w:t>Haemolymph lactate concentration</w:t>
      </w:r>
    </w:p>
    <w:p w14:paraId="718ED0AC" w14:textId="77777777" w:rsidR="00AD16AD" w:rsidRPr="00180A58" w:rsidRDefault="00AD16AD" w:rsidP="00AD16AD">
      <w:pPr>
        <w:spacing w:after="0" w:line="480" w:lineRule="auto"/>
        <w:rPr>
          <w:rFonts w:ascii="Times New Roman" w:hAnsi="Times New Roman"/>
          <w:sz w:val="24"/>
          <w:szCs w:val="24"/>
        </w:rPr>
      </w:pPr>
      <w:r w:rsidRPr="00180A58">
        <w:rPr>
          <w:rFonts w:ascii="Times New Roman" w:hAnsi="Times New Roman"/>
          <w:sz w:val="24"/>
          <w:szCs w:val="24"/>
        </w:rPr>
        <w:t>10 µl h</w:t>
      </w:r>
      <w:r w:rsidRPr="00180A58">
        <w:rPr>
          <w:rFonts w:ascii="Times New Roman" w:hAnsi="Times New Roman"/>
          <w:sz w:val="24"/>
          <w:szCs w:val="24"/>
          <w:shd w:val="clear" w:color="auto" w:fill="FFFFFF"/>
        </w:rPr>
        <w:t xml:space="preserve">aemolymph subsamples were deproteinized by addition of </w:t>
      </w:r>
      <w:r w:rsidRPr="00180A58">
        <w:rPr>
          <w:rFonts w:ascii="Times New Roman" w:hAnsi="Times New Roman"/>
          <w:sz w:val="24"/>
          <w:szCs w:val="24"/>
        </w:rPr>
        <w:t>10 µl</w:t>
      </w:r>
      <w:r w:rsidRPr="00180A58">
        <w:rPr>
          <w:rFonts w:ascii="Times New Roman" w:hAnsi="Times New Roman"/>
          <w:sz w:val="24"/>
          <w:szCs w:val="24"/>
          <w:shd w:val="clear" w:color="auto" w:fill="FFFFFF"/>
        </w:rPr>
        <w:t xml:space="preserve"> 0.6 M perchloric acid. Subsamples were subsequently neutralised by addition of 2.5 M potassium carbonate. The denatured sample was centrifuged at 10,000 g for 20 minutes at 4°C and the supernatant removed for use in the L-lactate assay. </w:t>
      </w:r>
      <w:r w:rsidRPr="00180A58">
        <w:rPr>
          <w:rFonts w:ascii="Times New Roman" w:hAnsi="Times New Roman"/>
          <w:sz w:val="24"/>
          <w:szCs w:val="24"/>
        </w:rPr>
        <w:t>H</w:t>
      </w:r>
      <w:r w:rsidRPr="00180A58">
        <w:rPr>
          <w:rFonts w:ascii="Times New Roman" w:hAnsi="Times New Roman"/>
          <w:sz w:val="24"/>
          <w:szCs w:val="24"/>
          <w:shd w:val="clear" w:color="auto" w:fill="FFFFFF"/>
        </w:rPr>
        <w:t>aemolymph L-lactate concentration was determined in a microplate reader (FLUOstar OPTIMA, BMG Labtech) at 552 nm absorbance using a l</w:t>
      </w:r>
      <w:r w:rsidRPr="00180A58">
        <w:rPr>
          <w:rFonts w:ascii="Times New Roman" w:hAnsi="Times New Roman"/>
          <w:sz w:val="24"/>
          <w:szCs w:val="24"/>
        </w:rPr>
        <w:t>actate assay kit (Trinity Biotech)</w:t>
      </w:r>
      <w:r w:rsidRPr="00180A58">
        <w:rPr>
          <w:rFonts w:ascii="Times New Roman" w:hAnsi="Times New Roman"/>
          <w:sz w:val="24"/>
          <w:szCs w:val="24"/>
          <w:shd w:val="clear" w:color="auto" w:fill="FFFFFF"/>
        </w:rPr>
        <w:t>.</w:t>
      </w:r>
    </w:p>
    <w:p w14:paraId="0EE83DBD" w14:textId="77777777" w:rsidR="00AD16AD" w:rsidRPr="00180A58" w:rsidRDefault="00AD16AD" w:rsidP="00AD16AD">
      <w:pPr>
        <w:spacing w:after="0" w:line="480" w:lineRule="auto"/>
        <w:rPr>
          <w:rFonts w:ascii="Times New Roman" w:hAnsi="Times New Roman"/>
          <w:sz w:val="24"/>
          <w:szCs w:val="24"/>
        </w:rPr>
      </w:pPr>
      <w:r w:rsidRPr="00180A58">
        <w:rPr>
          <w:rFonts w:ascii="Times New Roman" w:hAnsi="Times New Roman"/>
          <w:sz w:val="24"/>
          <w:szCs w:val="24"/>
        </w:rPr>
        <w:t xml:space="preserve">L-lactate concentrations were normal and homoscedastic (Shapiro-Wilk test, </w:t>
      </w:r>
      <w:r w:rsidRPr="00180A58">
        <w:rPr>
          <w:rFonts w:ascii="Times New Roman" w:hAnsi="Times New Roman"/>
          <w:i/>
          <w:sz w:val="24"/>
          <w:szCs w:val="24"/>
        </w:rPr>
        <w:t>p</w:t>
      </w:r>
      <w:r w:rsidRPr="00180A58">
        <w:rPr>
          <w:rFonts w:ascii="Times New Roman" w:hAnsi="Times New Roman"/>
          <w:sz w:val="24"/>
          <w:szCs w:val="24"/>
        </w:rPr>
        <w:t xml:space="preserve"> &gt; 0.05;</w:t>
      </w:r>
      <w:r w:rsidRPr="00180A58">
        <w:rPr>
          <w:rFonts w:ascii="Times New Roman" w:hAnsi="Times New Roman"/>
          <w:i/>
          <w:sz w:val="24"/>
          <w:szCs w:val="24"/>
        </w:rPr>
        <w:t xml:space="preserve"> </w:t>
      </w:r>
      <w:r w:rsidRPr="00180A58">
        <w:rPr>
          <w:rFonts w:ascii="Times New Roman" w:hAnsi="Times New Roman"/>
          <w:sz w:val="24"/>
          <w:szCs w:val="24"/>
        </w:rPr>
        <w:t xml:space="preserve">Levene’s test, </w:t>
      </w:r>
      <w:r w:rsidRPr="00180A58">
        <w:rPr>
          <w:rFonts w:ascii="Times New Roman" w:hAnsi="Times New Roman"/>
          <w:i/>
          <w:sz w:val="24"/>
          <w:szCs w:val="24"/>
        </w:rPr>
        <w:t>p</w:t>
      </w:r>
      <w:r w:rsidRPr="00180A58">
        <w:rPr>
          <w:rFonts w:ascii="Times New Roman" w:hAnsi="Times New Roman"/>
          <w:sz w:val="24"/>
          <w:szCs w:val="24"/>
        </w:rPr>
        <w:t xml:space="preserve"> &gt; 0.05). Statistically significant differences within each exposure duration treatment were assessed by one-way ANOVA, with </w:t>
      </w:r>
      <w:r w:rsidR="00666CE1" w:rsidRPr="00180A58">
        <w:rPr>
          <w:rFonts w:ascii="Times New Roman" w:hAnsi="Times New Roman"/>
          <w:sz w:val="24"/>
          <w:szCs w:val="24"/>
          <w:lang w:val="en"/>
        </w:rPr>
        <w:t>HP</w:t>
      </w:r>
      <w:r w:rsidRPr="00180A58">
        <w:rPr>
          <w:rFonts w:ascii="Times New Roman" w:hAnsi="Times New Roman"/>
          <w:sz w:val="24"/>
          <w:szCs w:val="24"/>
        </w:rPr>
        <w:t xml:space="preserve"> as the fixed factor (α = 0.05).</w:t>
      </w:r>
    </w:p>
    <w:p w14:paraId="7E953AD2" w14:textId="77777777" w:rsidR="00AD16AD" w:rsidRPr="00180A58" w:rsidRDefault="00AD16AD" w:rsidP="00AD16AD">
      <w:pPr>
        <w:spacing w:after="0" w:line="480" w:lineRule="auto"/>
        <w:rPr>
          <w:rFonts w:ascii="Times New Roman" w:hAnsi="Times New Roman"/>
          <w:sz w:val="24"/>
          <w:szCs w:val="24"/>
        </w:rPr>
      </w:pPr>
    </w:p>
    <w:p w14:paraId="3DFE8F36" w14:textId="77777777" w:rsidR="009867A7" w:rsidRPr="00180A58" w:rsidRDefault="003F17A5" w:rsidP="001315EC">
      <w:pPr>
        <w:spacing w:after="0" w:line="480" w:lineRule="auto"/>
        <w:rPr>
          <w:rFonts w:ascii="Times New Roman" w:hAnsi="Times New Roman"/>
          <w:b/>
          <w:sz w:val="24"/>
          <w:szCs w:val="24"/>
        </w:rPr>
      </w:pPr>
      <w:r w:rsidRPr="00180A58">
        <w:rPr>
          <w:rFonts w:ascii="Times New Roman" w:hAnsi="Times New Roman"/>
          <w:b/>
          <w:sz w:val="24"/>
          <w:szCs w:val="24"/>
        </w:rPr>
        <w:t>RESULTS</w:t>
      </w:r>
    </w:p>
    <w:p w14:paraId="69C8ED72" w14:textId="77777777" w:rsidR="009867A7" w:rsidRPr="00180A58" w:rsidRDefault="003F17A5" w:rsidP="001315EC">
      <w:pPr>
        <w:spacing w:after="0" w:line="480" w:lineRule="auto"/>
        <w:rPr>
          <w:rFonts w:ascii="Times New Roman" w:hAnsi="Times New Roman"/>
          <w:b/>
          <w:sz w:val="24"/>
          <w:szCs w:val="24"/>
        </w:rPr>
      </w:pPr>
      <w:r w:rsidRPr="00180A58">
        <w:rPr>
          <w:rFonts w:ascii="Times New Roman" w:hAnsi="Times New Roman"/>
          <w:b/>
          <w:sz w:val="24"/>
          <w:szCs w:val="24"/>
        </w:rPr>
        <w:t>Survival</w:t>
      </w:r>
    </w:p>
    <w:p w14:paraId="5C4A1EA8"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All individuals </w:t>
      </w:r>
      <w:r w:rsidR="002E3FAE" w:rsidRPr="00180A58">
        <w:rPr>
          <w:rFonts w:ascii="Times New Roman" w:hAnsi="Times New Roman"/>
          <w:sz w:val="24"/>
          <w:szCs w:val="24"/>
        </w:rPr>
        <w:t xml:space="preserve">(n = 10) </w:t>
      </w:r>
      <w:r w:rsidRPr="00180A58">
        <w:rPr>
          <w:rFonts w:ascii="Times New Roman" w:hAnsi="Times New Roman"/>
          <w:sz w:val="24"/>
          <w:szCs w:val="24"/>
        </w:rPr>
        <w:t xml:space="preserve">survived the duration of the acute hyperbaric tolerance exposures (Fig. 1) and survived ≥3 months post-treatment. Individuals exposed to the control treatment </w:t>
      </w:r>
      <w:r w:rsidR="002E3FAE" w:rsidRPr="00180A58">
        <w:rPr>
          <w:rFonts w:ascii="Times New Roman" w:hAnsi="Times New Roman"/>
          <w:sz w:val="24"/>
          <w:szCs w:val="24"/>
        </w:rPr>
        <w:t xml:space="preserve">(n = 5) </w:t>
      </w:r>
      <w:r w:rsidRPr="00180A58">
        <w:rPr>
          <w:rFonts w:ascii="Times New Roman" w:hAnsi="Times New Roman"/>
          <w:sz w:val="24"/>
          <w:szCs w:val="24"/>
        </w:rPr>
        <w:t xml:space="preserve">resumed normal behaviour (e.g. feeding) immediately upon return to the aquarium. In contrast, individuals exposed to the pressure treatment </w:t>
      </w:r>
      <w:r w:rsidR="002E3FAE" w:rsidRPr="00180A58">
        <w:rPr>
          <w:rFonts w:ascii="Times New Roman" w:hAnsi="Times New Roman"/>
          <w:sz w:val="24"/>
          <w:szCs w:val="24"/>
        </w:rPr>
        <w:t xml:space="preserve">(n = 5) </w:t>
      </w:r>
      <w:r w:rsidRPr="00180A58">
        <w:rPr>
          <w:rFonts w:ascii="Times New Roman" w:hAnsi="Times New Roman"/>
          <w:sz w:val="24"/>
          <w:szCs w:val="24"/>
        </w:rPr>
        <w:t>were quiescent for several days following treatment before resuming normal activity. Individuals from both treatments later</w:t>
      </w:r>
      <w:r w:rsidR="007222EF" w:rsidRPr="00180A58">
        <w:rPr>
          <w:rFonts w:ascii="Times New Roman" w:hAnsi="Times New Roman"/>
          <w:sz w:val="24"/>
          <w:szCs w:val="24"/>
        </w:rPr>
        <w:t xml:space="preserve"> moulted and engaged in mating. </w:t>
      </w:r>
      <w:r w:rsidRPr="00180A58">
        <w:rPr>
          <w:rFonts w:ascii="Times New Roman" w:hAnsi="Times New Roman"/>
          <w:sz w:val="24"/>
          <w:szCs w:val="24"/>
        </w:rPr>
        <w:t xml:space="preserve">All individuals </w:t>
      </w:r>
      <w:r w:rsidR="002E3FAE" w:rsidRPr="00180A58">
        <w:rPr>
          <w:rFonts w:ascii="Times New Roman" w:hAnsi="Times New Roman"/>
          <w:sz w:val="24"/>
          <w:szCs w:val="24"/>
        </w:rPr>
        <w:t xml:space="preserve">(n = 25) </w:t>
      </w:r>
      <w:r w:rsidRPr="00180A58">
        <w:rPr>
          <w:rFonts w:ascii="Times New Roman" w:hAnsi="Times New Roman"/>
          <w:sz w:val="24"/>
          <w:szCs w:val="24"/>
        </w:rPr>
        <w:t>survived the duration of the sustained hyperbaric tolerance treatments (Fig. 2) too, but post-treatment survival following tissue sampling varied: all individuals exposed to 0.1 MPa control</w:t>
      </w:r>
      <w:r w:rsidR="002E3FAE" w:rsidRPr="00180A58">
        <w:rPr>
          <w:rFonts w:ascii="Times New Roman" w:hAnsi="Times New Roman"/>
          <w:sz w:val="24"/>
          <w:szCs w:val="24"/>
        </w:rPr>
        <w:t xml:space="preserve"> </w:t>
      </w:r>
      <w:r w:rsidRPr="00180A58">
        <w:rPr>
          <w:rFonts w:ascii="Times New Roman" w:hAnsi="Times New Roman"/>
          <w:sz w:val="24"/>
          <w:szCs w:val="24"/>
        </w:rPr>
        <w:t xml:space="preserve">and 7.5 MPa pressure treatments </w:t>
      </w:r>
      <w:r w:rsidR="002E3FAE" w:rsidRPr="00180A58">
        <w:rPr>
          <w:rFonts w:ascii="Times New Roman" w:hAnsi="Times New Roman"/>
          <w:sz w:val="24"/>
          <w:szCs w:val="24"/>
        </w:rPr>
        <w:t xml:space="preserve">(n = 10) </w:t>
      </w:r>
      <w:r w:rsidRPr="00180A58">
        <w:rPr>
          <w:rFonts w:ascii="Times New Roman" w:hAnsi="Times New Roman"/>
          <w:sz w:val="24"/>
          <w:szCs w:val="24"/>
        </w:rPr>
        <w:t xml:space="preserve">survived; 3 individuals exposed to the 10.0 MPa pressure treatment </w:t>
      </w:r>
      <w:r w:rsidR="002E3FAE" w:rsidRPr="00180A58">
        <w:rPr>
          <w:rFonts w:ascii="Times New Roman" w:hAnsi="Times New Roman"/>
          <w:sz w:val="24"/>
          <w:szCs w:val="24"/>
        </w:rPr>
        <w:t xml:space="preserve">(n = 5) </w:t>
      </w:r>
      <w:r w:rsidRPr="00180A58">
        <w:rPr>
          <w:rFonts w:ascii="Times New Roman" w:hAnsi="Times New Roman"/>
          <w:sz w:val="24"/>
          <w:szCs w:val="24"/>
        </w:rPr>
        <w:t xml:space="preserve">survived; no individuals exposed to the 12.5 MPa pressure treatment </w:t>
      </w:r>
      <w:r w:rsidR="002E3FAE" w:rsidRPr="00180A58">
        <w:rPr>
          <w:rFonts w:ascii="Times New Roman" w:hAnsi="Times New Roman"/>
          <w:sz w:val="24"/>
          <w:szCs w:val="24"/>
        </w:rPr>
        <w:t xml:space="preserve">(n = 5) </w:t>
      </w:r>
      <w:r w:rsidRPr="00180A58">
        <w:rPr>
          <w:rFonts w:ascii="Times New Roman" w:hAnsi="Times New Roman"/>
          <w:sz w:val="24"/>
          <w:szCs w:val="24"/>
        </w:rPr>
        <w:t xml:space="preserve">survived. </w:t>
      </w:r>
      <w:r w:rsidR="00FF415E" w:rsidRPr="00180A58">
        <w:rPr>
          <w:rFonts w:ascii="Times New Roman" w:hAnsi="Times New Roman"/>
          <w:sz w:val="24"/>
          <w:szCs w:val="24"/>
        </w:rPr>
        <w:t xml:space="preserve">Differences in post-treatment survival following tissue sampling may reflect differences in the extent of impacts resulting from acute depressurisation from 7.5 MPa, 10.0 MPa, and 12.5 </w:t>
      </w:r>
      <w:r w:rsidR="00FF415E" w:rsidRPr="00180A58">
        <w:rPr>
          <w:rFonts w:ascii="Times New Roman" w:hAnsi="Times New Roman"/>
          <w:sz w:val="24"/>
          <w:szCs w:val="24"/>
        </w:rPr>
        <w:lastRenderedPageBreak/>
        <w:t xml:space="preserve">MPa. </w:t>
      </w:r>
      <w:r w:rsidRPr="00180A58">
        <w:rPr>
          <w:rFonts w:ascii="Times New Roman" w:hAnsi="Times New Roman"/>
          <w:sz w:val="24"/>
          <w:szCs w:val="24"/>
        </w:rPr>
        <w:t xml:space="preserve">All individuals </w:t>
      </w:r>
      <w:r w:rsidR="002E3FAE" w:rsidRPr="00180A58">
        <w:rPr>
          <w:rFonts w:ascii="Times New Roman" w:hAnsi="Times New Roman"/>
          <w:sz w:val="24"/>
          <w:szCs w:val="24"/>
        </w:rPr>
        <w:t xml:space="preserve">(n = 20) </w:t>
      </w:r>
      <w:r w:rsidRPr="00180A58">
        <w:rPr>
          <w:rFonts w:ascii="Times New Roman" w:hAnsi="Times New Roman"/>
          <w:sz w:val="24"/>
          <w:szCs w:val="24"/>
        </w:rPr>
        <w:t xml:space="preserve">survived the duration of the hyperbaric acclimation treatments (Fig. 3) as well, and survival following tissue sampling again varied: all individuals exposed to 4-hour and 24-hour 0.1 MPa treatments </w:t>
      </w:r>
      <w:r w:rsidR="002E3FAE" w:rsidRPr="00180A58">
        <w:rPr>
          <w:rFonts w:ascii="Times New Roman" w:hAnsi="Times New Roman"/>
          <w:sz w:val="24"/>
          <w:szCs w:val="24"/>
        </w:rPr>
        <w:t xml:space="preserve">(n = 10) </w:t>
      </w:r>
      <w:r w:rsidRPr="00180A58">
        <w:rPr>
          <w:rFonts w:ascii="Times New Roman" w:hAnsi="Times New Roman"/>
          <w:sz w:val="24"/>
          <w:szCs w:val="24"/>
        </w:rPr>
        <w:t xml:space="preserve">survived; no individuals exposed to 4-hour and 24-hour 7.5 MPa treatments </w:t>
      </w:r>
      <w:r w:rsidR="002E3FAE" w:rsidRPr="00180A58">
        <w:rPr>
          <w:rFonts w:ascii="Times New Roman" w:hAnsi="Times New Roman"/>
          <w:sz w:val="24"/>
          <w:szCs w:val="24"/>
        </w:rPr>
        <w:t xml:space="preserve">(n = 10) </w:t>
      </w:r>
      <w:r w:rsidRPr="00180A58">
        <w:rPr>
          <w:rFonts w:ascii="Times New Roman" w:hAnsi="Times New Roman"/>
          <w:sz w:val="24"/>
          <w:szCs w:val="24"/>
        </w:rPr>
        <w:t>survived.</w:t>
      </w:r>
    </w:p>
    <w:p w14:paraId="2286F09E" w14:textId="77777777" w:rsidR="009867A7" w:rsidRPr="00180A58" w:rsidRDefault="009867A7" w:rsidP="001315EC">
      <w:pPr>
        <w:spacing w:after="0" w:line="480" w:lineRule="auto"/>
        <w:rPr>
          <w:rFonts w:ascii="Times New Roman" w:hAnsi="Times New Roman"/>
          <w:sz w:val="24"/>
          <w:szCs w:val="24"/>
        </w:rPr>
      </w:pPr>
    </w:p>
    <w:p w14:paraId="2DC9B238" w14:textId="77777777" w:rsidR="009867A7" w:rsidRPr="00180A58" w:rsidRDefault="009867A7" w:rsidP="001315EC">
      <w:pPr>
        <w:spacing w:after="0" w:line="480" w:lineRule="auto"/>
        <w:rPr>
          <w:rFonts w:ascii="Times New Roman" w:hAnsi="Times New Roman"/>
          <w:b/>
          <w:sz w:val="24"/>
          <w:szCs w:val="24"/>
        </w:rPr>
      </w:pPr>
      <w:r w:rsidRPr="00180A58">
        <w:rPr>
          <w:rFonts w:ascii="Times New Roman" w:hAnsi="Times New Roman"/>
          <w:b/>
          <w:sz w:val="24"/>
          <w:szCs w:val="24"/>
        </w:rPr>
        <w:t>Acute hyperbaric tolerance</w:t>
      </w:r>
    </w:p>
    <w:p w14:paraId="2DC6D980"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The effect of exposure duration (proxy for </w:t>
      </w:r>
      <w:r w:rsidR="007222EF" w:rsidRPr="00180A58">
        <w:rPr>
          <w:rFonts w:ascii="Times New Roman" w:hAnsi="Times New Roman"/>
          <w:sz w:val="24"/>
          <w:szCs w:val="24"/>
        </w:rPr>
        <w:t>HP</w:t>
      </w:r>
      <w:r w:rsidRPr="00180A58">
        <w:rPr>
          <w:rFonts w:ascii="Times New Roman" w:hAnsi="Times New Roman"/>
          <w:sz w:val="24"/>
          <w:szCs w:val="24"/>
        </w:rPr>
        <w:t xml:space="preserve"> in pressure treatments) on mean </w:t>
      </w:r>
      <w:r w:rsidR="00D63F88" w:rsidRPr="00180A58">
        <w:rPr>
          <w:rFonts w:ascii="Times New Roman" w:hAnsi="Times New Roman"/>
          <w:sz w:val="24"/>
          <w:szCs w:val="24"/>
        </w:rPr>
        <w:t xml:space="preserve">HR </w:t>
      </w:r>
      <w:r w:rsidRPr="00180A58">
        <w:rPr>
          <w:rFonts w:ascii="Times New Roman" w:hAnsi="Times New Roman"/>
          <w:sz w:val="24"/>
          <w:szCs w:val="24"/>
        </w:rPr>
        <w:t>and mean MO</w:t>
      </w:r>
      <w:r w:rsidRPr="00180A58">
        <w:rPr>
          <w:rFonts w:ascii="Times New Roman" w:hAnsi="Times New Roman"/>
          <w:sz w:val="24"/>
          <w:szCs w:val="24"/>
          <w:vertAlign w:val="subscript"/>
        </w:rPr>
        <w:t>2</w:t>
      </w:r>
      <w:r w:rsidRPr="00180A58">
        <w:rPr>
          <w:rFonts w:ascii="Times New Roman" w:hAnsi="Times New Roman"/>
          <w:sz w:val="24"/>
          <w:szCs w:val="24"/>
        </w:rPr>
        <w:t xml:space="preserve">, depended on treatment (respectively, </w:t>
      </w:r>
      <w:r w:rsidRPr="00180A58">
        <w:rPr>
          <w:rFonts w:ascii="Times New Roman" w:hAnsi="Times New Roman"/>
          <w:i/>
          <w:sz w:val="24"/>
          <w:szCs w:val="24"/>
        </w:rPr>
        <w:t>F</w:t>
      </w:r>
      <w:r w:rsidRPr="00180A58">
        <w:rPr>
          <w:rFonts w:ascii="Times New Roman" w:hAnsi="Times New Roman"/>
          <w:sz w:val="24"/>
          <w:szCs w:val="24"/>
          <w:vertAlign w:val="subscript"/>
        </w:rPr>
        <w:t xml:space="preserve">9,72 </w:t>
      </w:r>
      <w:r w:rsidRPr="00180A58">
        <w:rPr>
          <w:rFonts w:ascii="Times New Roman" w:hAnsi="Times New Roman"/>
          <w:sz w:val="24"/>
          <w:szCs w:val="24"/>
        </w:rPr>
        <w:t xml:space="preserve">= 9.374, </w:t>
      </w:r>
      <w:r w:rsidRPr="00180A58">
        <w:rPr>
          <w:rFonts w:ascii="Times New Roman" w:hAnsi="Times New Roman"/>
          <w:i/>
          <w:sz w:val="24"/>
          <w:szCs w:val="24"/>
        </w:rPr>
        <w:t>p</w:t>
      </w:r>
      <w:r w:rsidRPr="00180A58">
        <w:rPr>
          <w:rFonts w:ascii="Times New Roman" w:hAnsi="Times New Roman"/>
          <w:sz w:val="24"/>
          <w:szCs w:val="24"/>
        </w:rPr>
        <w:t xml:space="preserve"> &lt; 0.001 and </w:t>
      </w:r>
      <w:r w:rsidRPr="00180A58">
        <w:rPr>
          <w:rFonts w:ascii="Times New Roman" w:hAnsi="Times New Roman"/>
          <w:i/>
          <w:sz w:val="24"/>
          <w:szCs w:val="24"/>
        </w:rPr>
        <w:t>F</w:t>
      </w:r>
      <w:r w:rsidRPr="00180A58">
        <w:rPr>
          <w:rFonts w:ascii="Times New Roman" w:hAnsi="Times New Roman"/>
          <w:sz w:val="24"/>
          <w:szCs w:val="24"/>
          <w:vertAlign w:val="subscript"/>
        </w:rPr>
        <w:t xml:space="preserve">9,72 </w:t>
      </w:r>
      <w:r w:rsidRPr="00180A58">
        <w:rPr>
          <w:rFonts w:ascii="Times New Roman" w:hAnsi="Times New Roman"/>
          <w:sz w:val="24"/>
          <w:szCs w:val="24"/>
        </w:rPr>
        <w:t xml:space="preserve">= 5.669, </w:t>
      </w:r>
      <w:r w:rsidRPr="00180A58">
        <w:rPr>
          <w:rFonts w:ascii="Times New Roman" w:hAnsi="Times New Roman"/>
          <w:i/>
          <w:sz w:val="24"/>
          <w:szCs w:val="24"/>
        </w:rPr>
        <w:t>p</w:t>
      </w:r>
      <w:r w:rsidRPr="00180A58">
        <w:rPr>
          <w:rFonts w:ascii="Times New Roman" w:hAnsi="Times New Roman"/>
          <w:sz w:val="24"/>
          <w:szCs w:val="24"/>
        </w:rPr>
        <w:t xml:space="preserve"> &lt; 0.001) (Fig. 4). Mean </w:t>
      </w:r>
      <w:r w:rsidR="00D63F88" w:rsidRPr="00180A58">
        <w:rPr>
          <w:rFonts w:ascii="Times New Roman" w:hAnsi="Times New Roman"/>
          <w:sz w:val="24"/>
          <w:szCs w:val="24"/>
        </w:rPr>
        <w:t xml:space="preserve">HR </w:t>
      </w:r>
      <w:r w:rsidRPr="00180A58">
        <w:rPr>
          <w:rFonts w:ascii="Times New Roman" w:hAnsi="Times New Roman"/>
          <w:sz w:val="24"/>
          <w:szCs w:val="24"/>
        </w:rPr>
        <w:t>and MO</w:t>
      </w:r>
      <w:r w:rsidRPr="00180A58">
        <w:rPr>
          <w:rFonts w:ascii="Times New Roman" w:hAnsi="Times New Roman"/>
          <w:sz w:val="24"/>
          <w:szCs w:val="24"/>
          <w:vertAlign w:val="subscript"/>
        </w:rPr>
        <w:t>2</w:t>
      </w:r>
      <w:r w:rsidRPr="00180A58">
        <w:rPr>
          <w:rFonts w:ascii="Times New Roman" w:hAnsi="Times New Roman"/>
          <w:sz w:val="24"/>
          <w:szCs w:val="24"/>
        </w:rPr>
        <w:t xml:space="preserve"> remained approximately constant in the control treatment. In contrast, mean </w:t>
      </w:r>
      <w:r w:rsidR="00D63F88" w:rsidRPr="00180A58">
        <w:rPr>
          <w:rFonts w:ascii="Times New Roman" w:hAnsi="Times New Roman"/>
          <w:sz w:val="24"/>
          <w:szCs w:val="24"/>
        </w:rPr>
        <w:t xml:space="preserve">HR </w:t>
      </w:r>
      <w:r w:rsidRPr="00180A58">
        <w:rPr>
          <w:rFonts w:ascii="Times New Roman" w:hAnsi="Times New Roman"/>
          <w:sz w:val="24"/>
          <w:szCs w:val="24"/>
        </w:rPr>
        <w:t>and MO</w:t>
      </w:r>
      <w:r w:rsidRPr="00180A58">
        <w:rPr>
          <w:rFonts w:ascii="Times New Roman" w:hAnsi="Times New Roman"/>
          <w:sz w:val="24"/>
          <w:szCs w:val="24"/>
          <w:vertAlign w:val="subscript"/>
        </w:rPr>
        <w:t>2</w:t>
      </w:r>
      <w:r w:rsidRPr="00180A58">
        <w:rPr>
          <w:rFonts w:ascii="Times New Roman" w:hAnsi="Times New Roman"/>
          <w:sz w:val="24"/>
          <w:szCs w:val="24"/>
        </w:rPr>
        <w:t xml:space="preserve"> differed among periods in the pressure treatment.</w:t>
      </w:r>
    </w:p>
    <w:p w14:paraId="4092BE18"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Mean </w:t>
      </w:r>
      <w:r w:rsidR="00D63F88" w:rsidRPr="00180A58">
        <w:rPr>
          <w:rFonts w:ascii="Times New Roman" w:hAnsi="Times New Roman"/>
          <w:sz w:val="24"/>
          <w:szCs w:val="24"/>
        </w:rPr>
        <w:t xml:space="preserve">HR </w:t>
      </w:r>
      <w:r w:rsidRPr="00180A58">
        <w:rPr>
          <w:rFonts w:ascii="Times New Roman" w:hAnsi="Times New Roman"/>
          <w:sz w:val="24"/>
          <w:szCs w:val="24"/>
        </w:rPr>
        <w:t xml:space="preserve">in the pressure treatment was significantly lower at pressures ≥10.0 MPa than during corresponding periods in the control treatment; mean </w:t>
      </w:r>
      <w:r w:rsidR="00D63F88" w:rsidRPr="00180A58">
        <w:rPr>
          <w:rFonts w:ascii="Times New Roman" w:hAnsi="Times New Roman"/>
          <w:sz w:val="24"/>
          <w:szCs w:val="24"/>
        </w:rPr>
        <w:t xml:space="preserve">HR </w:t>
      </w:r>
      <w:r w:rsidRPr="00180A58">
        <w:rPr>
          <w:rFonts w:ascii="Times New Roman" w:hAnsi="Times New Roman"/>
          <w:sz w:val="24"/>
          <w:szCs w:val="24"/>
        </w:rPr>
        <w:t xml:space="preserve">decreased with each pressure increase. Rhythms evident in control treatment </w:t>
      </w:r>
      <w:r w:rsidR="00D63F88" w:rsidRPr="00180A58">
        <w:rPr>
          <w:rFonts w:ascii="Times New Roman" w:hAnsi="Times New Roman"/>
          <w:sz w:val="24"/>
          <w:szCs w:val="24"/>
        </w:rPr>
        <w:t xml:space="preserve">HR </w:t>
      </w:r>
      <w:r w:rsidRPr="00180A58">
        <w:rPr>
          <w:rFonts w:ascii="Times New Roman" w:hAnsi="Times New Roman"/>
          <w:sz w:val="24"/>
          <w:szCs w:val="24"/>
        </w:rPr>
        <w:t>appeared reduced in the pressure treatment at 5.0 and 7.5 MPa</w:t>
      </w:r>
      <w:r w:rsidR="00676E2E" w:rsidRPr="00180A58">
        <w:rPr>
          <w:rFonts w:ascii="Times New Roman" w:hAnsi="Times New Roman"/>
          <w:sz w:val="24"/>
          <w:szCs w:val="24"/>
        </w:rPr>
        <w:t xml:space="preserve"> relative to corresponding periods in the control treatment</w:t>
      </w:r>
      <w:r w:rsidRPr="00180A58">
        <w:rPr>
          <w:rFonts w:ascii="Times New Roman" w:hAnsi="Times New Roman"/>
          <w:sz w:val="24"/>
          <w:szCs w:val="24"/>
        </w:rPr>
        <w:t xml:space="preserve">, and were not apparent at pressures ≥10.0 MPa. Variability in </w:t>
      </w:r>
      <w:r w:rsidR="00D63F88" w:rsidRPr="00180A58">
        <w:rPr>
          <w:rFonts w:ascii="Times New Roman" w:hAnsi="Times New Roman"/>
          <w:sz w:val="24"/>
          <w:szCs w:val="24"/>
        </w:rPr>
        <w:t xml:space="preserve">HR </w:t>
      </w:r>
      <w:r w:rsidRPr="00180A58">
        <w:rPr>
          <w:rFonts w:ascii="Times New Roman" w:hAnsi="Times New Roman"/>
          <w:sz w:val="24"/>
          <w:szCs w:val="24"/>
        </w:rPr>
        <w:t xml:space="preserve">appeared reduced at pressures of ≥12.5 MPa. Rhythms did not recommence after depressurisation to 0.1 MPa. </w:t>
      </w:r>
      <w:r w:rsidR="00D63F88" w:rsidRPr="00180A58">
        <w:rPr>
          <w:rFonts w:ascii="Times New Roman" w:hAnsi="Times New Roman"/>
          <w:sz w:val="24"/>
          <w:szCs w:val="24"/>
        </w:rPr>
        <w:t xml:space="preserve">HR </w:t>
      </w:r>
      <w:r w:rsidRPr="00180A58">
        <w:rPr>
          <w:rFonts w:ascii="Times New Roman" w:hAnsi="Times New Roman"/>
          <w:sz w:val="24"/>
          <w:szCs w:val="24"/>
        </w:rPr>
        <w:t xml:space="preserve">increased rapidly after depressurisation and continued to increase over time; mean </w:t>
      </w:r>
      <w:r w:rsidR="00D63F88" w:rsidRPr="00180A58">
        <w:rPr>
          <w:rFonts w:ascii="Times New Roman" w:hAnsi="Times New Roman"/>
          <w:sz w:val="24"/>
          <w:szCs w:val="24"/>
        </w:rPr>
        <w:t xml:space="preserve">HR </w:t>
      </w:r>
      <w:r w:rsidRPr="00180A58">
        <w:rPr>
          <w:rFonts w:ascii="Times New Roman" w:hAnsi="Times New Roman"/>
          <w:sz w:val="24"/>
          <w:szCs w:val="24"/>
        </w:rPr>
        <w:t>was significantly greater than during the corresponding period in the control treatment.</w:t>
      </w:r>
    </w:p>
    <w:p w14:paraId="58937A34"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Mean MO</w:t>
      </w:r>
      <w:r w:rsidRPr="00180A58">
        <w:rPr>
          <w:rFonts w:ascii="Times New Roman" w:hAnsi="Times New Roman"/>
          <w:sz w:val="24"/>
          <w:szCs w:val="24"/>
          <w:vertAlign w:val="subscript"/>
        </w:rPr>
        <w:t>2</w:t>
      </w:r>
      <w:r w:rsidRPr="00180A58">
        <w:rPr>
          <w:rFonts w:ascii="Times New Roman" w:hAnsi="Times New Roman"/>
          <w:sz w:val="24"/>
          <w:szCs w:val="24"/>
        </w:rPr>
        <w:t xml:space="preserve"> in the pressure treatment was significantly greater at pressures of 7.5 MPa to 17.5 MPa than during corresponding periods in the control treatment; mean MO</w:t>
      </w:r>
      <w:r w:rsidRPr="00180A58">
        <w:rPr>
          <w:rFonts w:ascii="Times New Roman" w:hAnsi="Times New Roman"/>
          <w:sz w:val="24"/>
          <w:szCs w:val="24"/>
          <w:vertAlign w:val="subscript"/>
        </w:rPr>
        <w:t>2</w:t>
      </w:r>
      <w:r w:rsidRPr="00180A58">
        <w:rPr>
          <w:rFonts w:ascii="Times New Roman" w:hAnsi="Times New Roman"/>
          <w:sz w:val="24"/>
          <w:szCs w:val="24"/>
        </w:rPr>
        <w:t xml:space="preserve"> increased with each pressure increase to 12.5 MPa, before decreasing with each pressure increase to 20.0 MPa. Rhythms evident in control treatment MO</w:t>
      </w:r>
      <w:r w:rsidRPr="00180A58">
        <w:rPr>
          <w:rFonts w:ascii="Times New Roman" w:hAnsi="Times New Roman"/>
          <w:sz w:val="24"/>
          <w:szCs w:val="24"/>
          <w:vertAlign w:val="subscript"/>
        </w:rPr>
        <w:t>2</w:t>
      </w:r>
      <w:r w:rsidRPr="00180A58">
        <w:rPr>
          <w:rFonts w:ascii="Times New Roman" w:hAnsi="Times New Roman"/>
          <w:sz w:val="24"/>
          <w:szCs w:val="24"/>
        </w:rPr>
        <w:t xml:space="preserve"> appeared reduced in the pressure treatment at 5.0 MPa, and were not apparent at pressures ≥7.5 MPa. At 17.5 MPa MO</w:t>
      </w:r>
      <w:r w:rsidRPr="00180A58">
        <w:rPr>
          <w:rFonts w:ascii="Times New Roman" w:hAnsi="Times New Roman"/>
          <w:sz w:val="24"/>
          <w:szCs w:val="24"/>
          <w:vertAlign w:val="subscript"/>
        </w:rPr>
        <w:t>2</w:t>
      </w:r>
      <w:r w:rsidRPr="00180A58">
        <w:rPr>
          <w:rFonts w:ascii="Times New Roman" w:hAnsi="Times New Roman"/>
          <w:sz w:val="24"/>
          <w:szCs w:val="24"/>
        </w:rPr>
        <w:t xml:space="preserve"> appeared to decline initially before rising again, and at 20.0 MPa MO</w:t>
      </w:r>
      <w:r w:rsidRPr="00180A58">
        <w:rPr>
          <w:rFonts w:ascii="Times New Roman" w:hAnsi="Times New Roman"/>
          <w:sz w:val="24"/>
          <w:szCs w:val="24"/>
          <w:vertAlign w:val="subscript"/>
        </w:rPr>
        <w:t>2</w:t>
      </w:r>
      <w:r w:rsidRPr="00180A58">
        <w:rPr>
          <w:rFonts w:ascii="Times New Roman" w:hAnsi="Times New Roman"/>
          <w:sz w:val="24"/>
          <w:szCs w:val="24"/>
        </w:rPr>
        <w:t xml:space="preserve"> appeared to decline over time. Rhythms did not recommence after depressurisation to 0.1 MPa. MO</w:t>
      </w:r>
      <w:r w:rsidRPr="00180A58">
        <w:rPr>
          <w:rFonts w:ascii="Times New Roman" w:hAnsi="Times New Roman"/>
          <w:sz w:val="24"/>
          <w:szCs w:val="24"/>
          <w:vertAlign w:val="subscript"/>
        </w:rPr>
        <w:t>2</w:t>
      </w:r>
      <w:r w:rsidRPr="00180A58">
        <w:rPr>
          <w:rFonts w:ascii="Times New Roman" w:hAnsi="Times New Roman"/>
          <w:sz w:val="24"/>
          <w:szCs w:val="24"/>
        </w:rPr>
        <w:t xml:space="preserve"> rose rapidly after </w:t>
      </w:r>
      <w:r w:rsidRPr="00180A58">
        <w:rPr>
          <w:rFonts w:ascii="Times New Roman" w:hAnsi="Times New Roman"/>
          <w:sz w:val="24"/>
          <w:szCs w:val="24"/>
        </w:rPr>
        <w:lastRenderedPageBreak/>
        <w:t>decompression but declined over time; mean MO</w:t>
      </w:r>
      <w:r w:rsidRPr="00180A58">
        <w:rPr>
          <w:rFonts w:ascii="Times New Roman" w:hAnsi="Times New Roman"/>
          <w:sz w:val="24"/>
          <w:szCs w:val="24"/>
          <w:vertAlign w:val="subscript"/>
        </w:rPr>
        <w:t>2</w:t>
      </w:r>
      <w:r w:rsidRPr="00180A58">
        <w:rPr>
          <w:rFonts w:ascii="Times New Roman" w:hAnsi="Times New Roman"/>
          <w:sz w:val="24"/>
          <w:szCs w:val="24"/>
        </w:rPr>
        <w:t xml:space="preserve"> was not significantly different from the corresponding period in the control treatment.</w:t>
      </w:r>
    </w:p>
    <w:p w14:paraId="2CC414C7" w14:textId="77777777" w:rsidR="009867A7" w:rsidRPr="00180A58" w:rsidRDefault="009867A7" w:rsidP="001315EC">
      <w:pPr>
        <w:spacing w:after="0" w:line="480" w:lineRule="auto"/>
        <w:rPr>
          <w:rFonts w:ascii="Times New Roman" w:hAnsi="Times New Roman"/>
          <w:b/>
          <w:sz w:val="24"/>
          <w:szCs w:val="24"/>
        </w:rPr>
      </w:pPr>
    </w:p>
    <w:p w14:paraId="795DE1BE" w14:textId="77777777" w:rsidR="009867A7" w:rsidRPr="00180A58" w:rsidRDefault="009867A7" w:rsidP="001315EC">
      <w:pPr>
        <w:spacing w:after="0" w:line="480" w:lineRule="auto"/>
        <w:rPr>
          <w:rFonts w:ascii="Times New Roman" w:hAnsi="Times New Roman"/>
          <w:b/>
          <w:sz w:val="24"/>
          <w:szCs w:val="24"/>
        </w:rPr>
      </w:pPr>
      <w:r w:rsidRPr="00180A58">
        <w:rPr>
          <w:rFonts w:ascii="Times New Roman" w:hAnsi="Times New Roman"/>
          <w:b/>
          <w:sz w:val="24"/>
          <w:szCs w:val="24"/>
        </w:rPr>
        <w:t>Sustained hyperbaric tolerance</w:t>
      </w:r>
    </w:p>
    <w:p w14:paraId="21AA32DB"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The effect of exposure duration (proxy for </w:t>
      </w:r>
      <w:r w:rsidR="007222EF" w:rsidRPr="00180A58">
        <w:rPr>
          <w:rFonts w:ascii="Times New Roman" w:hAnsi="Times New Roman"/>
          <w:sz w:val="24"/>
          <w:szCs w:val="24"/>
        </w:rPr>
        <w:t>HP</w:t>
      </w:r>
      <w:r w:rsidRPr="00180A58">
        <w:rPr>
          <w:rFonts w:ascii="Times New Roman" w:hAnsi="Times New Roman"/>
          <w:sz w:val="24"/>
          <w:szCs w:val="24"/>
        </w:rPr>
        <w:t xml:space="preserve"> in the pressure treatments) on mean </w:t>
      </w:r>
      <w:r w:rsidR="00D63F88" w:rsidRPr="00180A58">
        <w:rPr>
          <w:rFonts w:ascii="Times New Roman" w:hAnsi="Times New Roman"/>
          <w:sz w:val="24"/>
          <w:szCs w:val="24"/>
        </w:rPr>
        <w:t xml:space="preserve">HR </w:t>
      </w:r>
      <w:r w:rsidRPr="00180A58">
        <w:rPr>
          <w:rFonts w:ascii="Times New Roman" w:hAnsi="Times New Roman"/>
          <w:sz w:val="24"/>
          <w:szCs w:val="24"/>
        </w:rPr>
        <w:t>and mean MO</w:t>
      </w:r>
      <w:r w:rsidRPr="00180A58">
        <w:rPr>
          <w:rFonts w:ascii="Times New Roman" w:hAnsi="Times New Roman"/>
          <w:sz w:val="24"/>
          <w:szCs w:val="24"/>
          <w:vertAlign w:val="subscript"/>
        </w:rPr>
        <w:t>2</w:t>
      </w:r>
      <w:r w:rsidRPr="00180A58">
        <w:rPr>
          <w:rFonts w:ascii="Times New Roman" w:hAnsi="Times New Roman"/>
          <w:sz w:val="24"/>
          <w:szCs w:val="24"/>
        </w:rPr>
        <w:t xml:space="preserve"> depended on treatment (respectively, </w:t>
      </w:r>
      <w:r w:rsidRPr="00180A58">
        <w:rPr>
          <w:rFonts w:ascii="Times New Roman" w:hAnsi="Times New Roman"/>
          <w:i/>
          <w:sz w:val="24"/>
          <w:szCs w:val="24"/>
        </w:rPr>
        <w:t>F</w:t>
      </w:r>
      <w:r w:rsidRPr="00180A58">
        <w:rPr>
          <w:rFonts w:ascii="Times New Roman" w:hAnsi="Times New Roman"/>
          <w:sz w:val="24"/>
          <w:szCs w:val="24"/>
          <w:vertAlign w:val="subscript"/>
        </w:rPr>
        <w:t xml:space="preserve">27,144 </w:t>
      </w:r>
      <w:r w:rsidRPr="00180A58">
        <w:rPr>
          <w:rFonts w:ascii="Times New Roman" w:hAnsi="Times New Roman"/>
          <w:sz w:val="24"/>
          <w:szCs w:val="24"/>
        </w:rPr>
        <w:t xml:space="preserve">= 3.557, </w:t>
      </w:r>
      <w:r w:rsidRPr="00180A58">
        <w:rPr>
          <w:rFonts w:ascii="Times New Roman" w:hAnsi="Times New Roman"/>
          <w:i/>
          <w:sz w:val="24"/>
          <w:szCs w:val="24"/>
        </w:rPr>
        <w:t>p</w:t>
      </w:r>
      <w:r w:rsidRPr="00180A58">
        <w:rPr>
          <w:rFonts w:ascii="Times New Roman" w:hAnsi="Times New Roman"/>
          <w:sz w:val="24"/>
          <w:szCs w:val="24"/>
        </w:rPr>
        <w:t xml:space="preserve"> &lt; 0.001 and </w:t>
      </w:r>
      <w:r w:rsidRPr="00180A58">
        <w:rPr>
          <w:rFonts w:ascii="Times New Roman" w:hAnsi="Times New Roman"/>
          <w:i/>
          <w:sz w:val="24"/>
          <w:szCs w:val="24"/>
        </w:rPr>
        <w:t>F</w:t>
      </w:r>
      <w:r w:rsidRPr="00180A58">
        <w:rPr>
          <w:rFonts w:ascii="Times New Roman" w:hAnsi="Times New Roman"/>
          <w:sz w:val="24"/>
          <w:szCs w:val="24"/>
          <w:vertAlign w:val="subscript"/>
        </w:rPr>
        <w:t xml:space="preserve">27,144 </w:t>
      </w:r>
      <w:r w:rsidRPr="00180A58">
        <w:rPr>
          <w:rFonts w:ascii="Times New Roman" w:hAnsi="Times New Roman"/>
          <w:sz w:val="24"/>
          <w:szCs w:val="24"/>
        </w:rPr>
        <w:t xml:space="preserve">= 4.647, </w:t>
      </w:r>
      <w:r w:rsidRPr="00180A58">
        <w:rPr>
          <w:rFonts w:ascii="Times New Roman" w:hAnsi="Times New Roman"/>
          <w:i/>
          <w:sz w:val="24"/>
          <w:szCs w:val="24"/>
        </w:rPr>
        <w:t>p</w:t>
      </w:r>
      <w:r w:rsidRPr="00180A58">
        <w:rPr>
          <w:rFonts w:ascii="Times New Roman" w:hAnsi="Times New Roman"/>
          <w:sz w:val="24"/>
          <w:szCs w:val="24"/>
        </w:rPr>
        <w:t xml:space="preserve"> &lt; 0.001) (Fig. 5). In the control treatment, mean </w:t>
      </w:r>
      <w:r w:rsidR="00D63F88" w:rsidRPr="00180A58">
        <w:rPr>
          <w:rFonts w:ascii="Times New Roman" w:hAnsi="Times New Roman"/>
          <w:sz w:val="24"/>
          <w:szCs w:val="24"/>
        </w:rPr>
        <w:t xml:space="preserve">HR </w:t>
      </w:r>
      <w:r w:rsidRPr="00180A58">
        <w:rPr>
          <w:rFonts w:ascii="Times New Roman" w:hAnsi="Times New Roman"/>
          <w:sz w:val="24"/>
          <w:szCs w:val="24"/>
        </w:rPr>
        <w:t>and mean MO</w:t>
      </w:r>
      <w:r w:rsidRPr="00180A58">
        <w:rPr>
          <w:rFonts w:ascii="Times New Roman" w:hAnsi="Times New Roman"/>
          <w:sz w:val="24"/>
          <w:szCs w:val="24"/>
          <w:vertAlign w:val="subscript"/>
        </w:rPr>
        <w:t>2</w:t>
      </w:r>
      <w:r w:rsidRPr="00180A58">
        <w:rPr>
          <w:rFonts w:ascii="Times New Roman" w:hAnsi="Times New Roman"/>
          <w:sz w:val="24"/>
          <w:szCs w:val="24"/>
        </w:rPr>
        <w:t xml:space="preserve"> remained approximately constant. In contrast, mean </w:t>
      </w:r>
      <w:r w:rsidR="00D63F88" w:rsidRPr="00180A58">
        <w:rPr>
          <w:rFonts w:ascii="Times New Roman" w:hAnsi="Times New Roman"/>
          <w:sz w:val="24"/>
          <w:szCs w:val="24"/>
        </w:rPr>
        <w:t xml:space="preserve">HR </w:t>
      </w:r>
      <w:r w:rsidRPr="00180A58">
        <w:rPr>
          <w:rFonts w:ascii="Times New Roman" w:hAnsi="Times New Roman"/>
          <w:sz w:val="24"/>
          <w:szCs w:val="24"/>
        </w:rPr>
        <w:t>demonstrated a sustained significant decrease at 12.5 MPa, and a transient significant decrease at 10.0 MPa and at 7.5 MPa. Mean MO</w:t>
      </w:r>
      <w:r w:rsidRPr="00180A58">
        <w:rPr>
          <w:rFonts w:ascii="Times New Roman" w:hAnsi="Times New Roman"/>
          <w:sz w:val="24"/>
          <w:szCs w:val="24"/>
          <w:vertAlign w:val="subscript"/>
        </w:rPr>
        <w:t>2</w:t>
      </w:r>
      <w:r w:rsidRPr="00180A58">
        <w:rPr>
          <w:rFonts w:ascii="Times New Roman" w:hAnsi="Times New Roman"/>
          <w:sz w:val="24"/>
          <w:szCs w:val="24"/>
        </w:rPr>
        <w:t xml:space="preserve"> demonstrated a sustained significant increase in all pressure treatments.</w:t>
      </w:r>
    </w:p>
    <w:p w14:paraId="196DC6B7" w14:textId="77777777" w:rsidR="009867A7" w:rsidRPr="00180A58" w:rsidRDefault="009867A7" w:rsidP="001315EC">
      <w:pPr>
        <w:spacing w:after="0" w:line="480" w:lineRule="auto"/>
        <w:rPr>
          <w:rFonts w:ascii="Times New Roman" w:hAnsi="Times New Roman"/>
          <w:sz w:val="24"/>
          <w:szCs w:val="24"/>
        </w:rPr>
      </w:pPr>
    </w:p>
    <w:p w14:paraId="236D1514" w14:textId="77777777" w:rsidR="009867A7" w:rsidRPr="00180A58" w:rsidRDefault="009867A7" w:rsidP="001315EC">
      <w:pPr>
        <w:spacing w:after="0" w:line="480" w:lineRule="auto"/>
        <w:rPr>
          <w:rFonts w:ascii="Times New Roman" w:hAnsi="Times New Roman"/>
          <w:b/>
          <w:sz w:val="24"/>
          <w:szCs w:val="24"/>
        </w:rPr>
      </w:pPr>
      <w:r w:rsidRPr="00180A58">
        <w:rPr>
          <w:rFonts w:ascii="Times New Roman" w:hAnsi="Times New Roman"/>
          <w:b/>
          <w:sz w:val="24"/>
          <w:szCs w:val="24"/>
        </w:rPr>
        <w:t>Gene expression</w:t>
      </w:r>
    </w:p>
    <w:p w14:paraId="2ACE5564"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sz w:val="24"/>
          <w:szCs w:val="24"/>
        </w:rPr>
        <w:t xml:space="preserve">Expression of </w:t>
      </w:r>
      <w:r w:rsidRPr="00180A58">
        <w:rPr>
          <w:rFonts w:ascii="Times New Roman" w:hAnsi="Times New Roman"/>
          <w:i/>
          <w:sz w:val="24"/>
          <w:szCs w:val="24"/>
        </w:rPr>
        <w:t>narg</w:t>
      </w:r>
      <w:r w:rsidRPr="00180A58">
        <w:rPr>
          <w:rFonts w:ascii="Times New Roman" w:hAnsi="Times New Roman"/>
          <w:sz w:val="24"/>
          <w:szCs w:val="24"/>
        </w:rPr>
        <w:t xml:space="preserve">, </w:t>
      </w:r>
      <w:r w:rsidRPr="00180A58">
        <w:rPr>
          <w:rFonts w:ascii="Times New Roman" w:hAnsi="Times New Roman"/>
          <w:i/>
          <w:sz w:val="24"/>
          <w:szCs w:val="24"/>
        </w:rPr>
        <w:t>hsp70a</w:t>
      </w:r>
      <w:r w:rsidRPr="00180A58">
        <w:rPr>
          <w:rFonts w:ascii="Times New Roman" w:hAnsi="Times New Roman"/>
          <w:sz w:val="24"/>
          <w:szCs w:val="24"/>
        </w:rPr>
        <w:t xml:space="preserve">, </w:t>
      </w:r>
      <w:r w:rsidRPr="00180A58">
        <w:rPr>
          <w:rFonts w:ascii="Times New Roman" w:hAnsi="Times New Roman"/>
          <w:i/>
          <w:sz w:val="24"/>
          <w:szCs w:val="24"/>
        </w:rPr>
        <w:t>hsp70b</w:t>
      </w:r>
      <w:r w:rsidRPr="00180A58">
        <w:rPr>
          <w:rFonts w:ascii="Times New Roman" w:hAnsi="Times New Roman"/>
          <w:sz w:val="24"/>
          <w:szCs w:val="24"/>
        </w:rPr>
        <w:t xml:space="preserve">, and </w:t>
      </w:r>
      <w:r w:rsidRPr="00180A58">
        <w:rPr>
          <w:rFonts w:ascii="Times New Roman" w:hAnsi="Times New Roman"/>
          <w:i/>
          <w:sz w:val="24"/>
          <w:szCs w:val="24"/>
        </w:rPr>
        <w:t>cs</w:t>
      </w:r>
      <w:r w:rsidRPr="00180A58">
        <w:rPr>
          <w:rFonts w:ascii="Times New Roman" w:hAnsi="Times New Roman"/>
          <w:sz w:val="24"/>
          <w:szCs w:val="24"/>
        </w:rPr>
        <w:t xml:space="preserve"> were not significantly affected by exposure to 7.5 MPa after any exposure duration (</w:t>
      </w:r>
      <w:r w:rsidRPr="00180A58">
        <w:rPr>
          <w:rFonts w:ascii="Times New Roman" w:hAnsi="Times New Roman"/>
          <w:i/>
          <w:sz w:val="24"/>
          <w:szCs w:val="24"/>
        </w:rPr>
        <w:t>p</w:t>
      </w:r>
      <w:r w:rsidRPr="00180A58">
        <w:rPr>
          <w:rFonts w:ascii="Times New Roman" w:hAnsi="Times New Roman"/>
          <w:sz w:val="24"/>
          <w:szCs w:val="24"/>
        </w:rPr>
        <w:t xml:space="preserve"> &gt; 0.05) (Fig. 6). However, </w:t>
      </w:r>
      <w:r w:rsidRPr="00180A58">
        <w:rPr>
          <w:rFonts w:ascii="Times New Roman" w:hAnsi="Times New Roman"/>
          <w:i/>
          <w:sz w:val="24"/>
          <w:szCs w:val="24"/>
        </w:rPr>
        <w:t>narg,</w:t>
      </w:r>
      <w:r w:rsidRPr="00180A58">
        <w:rPr>
          <w:rFonts w:ascii="Times New Roman" w:hAnsi="Times New Roman"/>
          <w:sz w:val="24"/>
          <w:szCs w:val="24"/>
        </w:rPr>
        <w:t xml:space="preserve"> </w:t>
      </w:r>
      <w:r w:rsidRPr="00180A58">
        <w:rPr>
          <w:rFonts w:ascii="Times New Roman" w:hAnsi="Times New Roman"/>
          <w:i/>
          <w:sz w:val="24"/>
          <w:szCs w:val="24"/>
        </w:rPr>
        <w:t>hsp70a</w:t>
      </w:r>
      <w:r w:rsidRPr="00180A58">
        <w:rPr>
          <w:rFonts w:ascii="Times New Roman" w:hAnsi="Times New Roman"/>
          <w:sz w:val="24"/>
          <w:szCs w:val="24"/>
        </w:rPr>
        <w:t xml:space="preserve">, </w:t>
      </w:r>
      <w:r w:rsidRPr="00180A58">
        <w:rPr>
          <w:rFonts w:ascii="Times New Roman" w:hAnsi="Times New Roman"/>
          <w:i/>
          <w:sz w:val="24"/>
          <w:szCs w:val="24"/>
        </w:rPr>
        <w:t>hsp70b</w:t>
      </w:r>
      <w:r w:rsidRPr="00180A58">
        <w:rPr>
          <w:rFonts w:ascii="Times New Roman" w:hAnsi="Times New Roman"/>
          <w:sz w:val="24"/>
          <w:szCs w:val="24"/>
        </w:rPr>
        <w:t>,</w:t>
      </w:r>
      <w:r w:rsidRPr="00180A58">
        <w:rPr>
          <w:rFonts w:ascii="Times New Roman" w:hAnsi="Times New Roman"/>
          <w:i/>
          <w:sz w:val="24"/>
          <w:szCs w:val="24"/>
        </w:rPr>
        <w:t xml:space="preserve"> </w:t>
      </w:r>
      <w:r w:rsidRPr="00180A58">
        <w:rPr>
          <w:rFonts w:ascii="Times New Roman" w:hAnsi="Times New Roman"/>
          <w:sz w:val="24"/>
          <w:szCs w:val="24"/>
        </w:rPr>
        <w:t xml:space="preserve">and </w:t>
      </w:r>
      <w:r w:rsidRPr="00180A58">
        <w:rPr>
          <w:rFonts w:ascii="Times New Roman" w:hAnsi="Times New Roman"/>
          <w:i/>
          <w:sz w:val="24"/>
          <w:szCs w:val="24"/>
        </w:rPr>
        <w:t>cs</w:t>
      </w:r>
      <w:r w:rsidRPr="00180A58">
        <w:rPr>
          <w:rFonts w:ascii="Times New Roman" w:hAnsi="Times New Roman"/>
          <w:sz w:val="24"/>
          <w:szCs w:val="24"/>
        </w:rPr>
        <w:t xml:space="preserve"> expression were significantly up-regulated after 216 hours at 12.5 MPa (</w:t>
      </w:r>
      <w:r w:rsidRPr="00180A58">
        <w:rPr>
          <w:rFonts w:ascii="Times New Roman" w:hAnsi="Times New Roman"/>
          <w:i/>
          <w:sz w:val="24"/>
          <w:szCs w:val="24"/>
        </w:rPr>
        <w:t>p</w:t>
      </w:r>
      <w:r w:rsidRPr="00180A58">
        <w:rPr>
          <w:rFonts w:ascii="Times New Roman" w:hAnsi="Times New Roman"/>
          <w:sz w:val="24"/>
          <w:szCs w:val="24"/>
        </w:rPr>
        <w:t xml:space="preserve"> &lt; 0.05), and </w:t>
      </w:r>
      <w:r w:rsidRPr="00180A58">
        <w:rPr>
          <w:rFonts w:ascii="Times New Roman" w:hAnsi="Times New Roman"/>
          <w:i/>
          <w:sz w:val="24"/>
          <w:szCs w:val="24"/>
        </w:rPr>
        <w:t>cs</w:t>
      </w:r>
      <w:r w:rsidRPr="00180A58">
        <w:rPr>
          <w:rFonts w:ascii="Times New Roman" w:hAnsi="Times New Roman"/>
          <w:sz w:val="24"/>
          <w:szCs w:val="24"/>
        </w:rPr>
        <w:t xml:space="preserve"> was also significantly up-regulated after 216 hours at 10.0 MPa (</w:t>
      </w:r>
      <w:r w:rsidRPr="00180A58">
        <w:rPr>
          <w:rFonts w:ascii="Times New Roman" w:hAnsi="Times New Roman"/>
          <w:i/>
          <w:sz w:val="24"/>
          <w:szCs w:val="24"/>
        </w:rPr>
        <w:t>p</w:t>
      </w:r>
      <w:r w:rsidRPr="00180A58">
        <w:rPr>
          <w:rFonts w:ascii="Times New Roman" w:hAnsi="Times New Roman"/>
          <w:sz w:val="24"/>
          <w:szCs w:val="24"/>
        </w:rPr>
        <w:t xml:space="preserve"> &lt; 0.05). In contrast, </w:t>
      </w:r>
      <w:r w:rsidRPr="00180A58">
        <w:rPr>
          <w:rFonts w:ascii="Times New Roman" w:hAnsi="Times New Roman"/>
          <w:i/>
          <w:sz w:val="24"/>
          <w:szCs w:val="24"/>
        </w:rPr>
        <w:t>α-tubulin</w:t>
      </w:r>
      <w:r w:rsidRPr="00180A58">
        <w:rPr>
          <w:rFonts w:ascii="Times New Roman" w:hAnsi="Times New Roman"/>
          <w:sz w:val="24"/>
          <w:szCs w:val="24"/>
        </w:rPr>
        <w:t xml:space="preserve"> expression was significantly down-regulated at elevated pressure after all exposure durations (</w:t>
      </w:r>
      <w:r w:rsidRPr="00180A58">
        <w:rPr>
          <w:rFonts w:ascii="Times New Roman" w:hAnsi="Times New Roman"/>
          <w:i/>
          <w:sz w:val="24"/>
          <w:szCs w:val="24"/>
        </w:rPr>
        <w:t>p</w:t>
      </w:r>
      <w:r w:rsidRPr="00180A58">
        <w:rPr>
          <w:rFonts w:ascii="Times New Roman" w:hAnsi="Times New Roman"/>
          <w:sz w:val="24"/>
          <w:szCs w:val="24"/>
        </w:rPr>
        <w:t xml:space="preserve"> &lt; 0.05).</w:t>
      </w:r>
    </w:p>
    <w:p w14:paraId="48AEAEDA" w14:textId="77777777" w:rsidR="00AD16AD" w:rsidRPr="00180A58" w:rsidRDefault="00AD16AD" w:rsidP="001315EC">
      <w:pPr>
        <w:spacing w:after="0" w:line="480" w:lineRule="auto"/>
        <w:rPr>
          <w:rFonts w:ascii="Times New Roman" w:hAnsi="Times New Roman"/>
          <w:sz w:val="24"/>
          <w:szCs w:val="24"/>
        </w:rPr>
      </w:pPr>
    </w:p>
    <w:p w14:paraId="7076ACA5" w14:textId="77777777" w:rsidR="00AD16AD" w:rsidRPr="00180A58" w:rsidRDefault="00AD16AD" w:rsidP="00AD16AD">
      <w:pPr>
        <w:spacing w:after="0" w:line="480" w:lineRule="auto"/>
        <w:rPr>
          <w:rFonts w:ascii="Times New Roman" w:hAnsi="Times New Roman"/>
          <w:b/>
          <w:sz w:val="24"/>
          <w:szCs w:val="24"/>
        </w:rPr>
      </w:pPr>
      <w:r w:rsidRPr="00180A58">
        <w:rPr>
          <w:rFonts w:ascii="Times New Roman" w:hAnsi="Times New Roman"/>
          <w:b/>
          <w:sz w:val="24"/>
          <w:szCs w:val="24"/>
        </w:rPr>
        <w:t xml:space="preserve">Phospholipid fatty acid composition </w:t>
      </w:r>
    </w:p>
    <w:p w14:paraId="13CA32C6" w14:textId="77777777" w:rsidR="00AD16AD" w:rsidRPr="00180A58" w:rsidRDefault="00AD16AD" w:rsidP="00AD16AD">
      <w:pPr>
        <w:spacing w:after="0" w:line="480" w:lineRule="auto"/>
        <w:rPr>
          <w:rFonts w:ascii="Times New Roman" w:hAnsi="Times New Roman"/>
          <w:sz w:val="24"/>
          <w:szCs w:val="24"/>
        </w:rPr>
      </w:pPr>
      <w:r w:rsidRPr="00180A58">
        <w:rPr>
          <w:rFonts w:ascii="Times New Roman" w:hAnsi="Times New Roman"/>
          <w:sz w:val="24"/>
          <w:szCs w:val="24"/>
        </w:rPr>
        <w:t xml:space="preserve">Phospholipid fatty acid composition was not significantly affected by </w:t>
      </w:r>
      <w:r w:rsidR="00666CE1" w:rsidRPr="00180A58">
        <w:rPr>
          <w:rFonts w:ascii="Times New Roman" w:hAnsi="Times New Roman"/>
          <w:sz w:val="24"/>
          <w:szCs w:val="24"/>
          <w:lang w:val="en"/>
        </w:rPr>
        <w:t>HP</w:t>
      </w:r>
      <w:r w:rsidRPr="00180A58">
        <w:rPr>
          <w:rFonts w:ascii="Times New Roman" w:hAnsi="Times New Roman"/>
          <w:sz w:val="24"/>
          <w:szCs w:val="24"/>
        </w:rPr>
        <w:t xml:space="preserve"> after any duration treatment (</w:t>
      </w:r>
      <w:r w:rsidRPr="00180A58">
        <w:rPr>
          <w:rFonts w:ascii="Times New Roman" w:hAnsi="Times New Roman"/>
          <w:i/>
          <w:sz w:val="24"/>
          <w:szCs w:val="24"/>
        </w:rPr>
        <w:t>p</w:t>
      </w:r>
      <w:r w:rsidRPr="00180A58">
        <w:rPr>
          <w:rFonts w:ascii="Times New Roman" w:hAnsi="Times New Roman"/>
          <w:sz w:val="24"/>
          <w:szCs w:val="24"/>
        </w:rPr>
        <w:t xml:space="preserve"> &gt; 0.05) (Fig. 7).</w:t>
      </w:r>
    </w:p>
    <w:p w14:paraId="4F0AA115" w14:textId="77777777" w:rsidR="00AD16AD" w:rsidRPr="00180A58" w:rsidRDefault="00AD16AD" w:rsidP="001315EC">
      <w:pPr>
        <w:spacing w:after="0" w:line="480" w:lineRule="auto"/>
        <w:rPr>
          <w:rFonts w:ascii="Times New Roman" w:hAnsi="Times New Roman"/>
          <w:sz w:val="24"/>
          <w:szCs w:val="24"/>
        </w:rPr>
      </w:pPr>
    </w:p>
    <w:p w14:paraId="65D28396" w14:textId="77777777" w:rsidR="00AD16AD" w:rsidRPr="00180A58" w:rsidRDefault="00AD16AD" w:rsidP="00AD16AD">
      <w:pPr>
        <w:spacing w:after="0" w:line="480" w:lineRule="auto"/>
        <w:rPr>
          <w:rFonts w:ascii="Times New Roman" w:hAnsi="Times New Roman"/>
          <w:b/>
          <w:sz w:val="24"/>
          <w:szCs w:val="24"/>
        </w:rPr>
      </w:pPr>
      <w:r w:rsidRPr="00180A58">
        <w:rPr>
          <w:rFonts w:ascii="Times New Roman" w:hAnsi="Times New Roman"/>
          <w:b/>
          <w:sz w:val="24"/>
          <w:szCs w:val="24"/>
        </w:rPr>
        <w:t>Haemolymph lactate concentration</w:t>
      </w:r>
    </w:p>
    <w:p w14:paraId="580EECFA" w14:textId="77777777" w:rsidR="00AD16AD" w:rsidRPr="00180A58" w:rsidRDefault="00AD16AD" w:rsidP="00AD16AD">
      <w:pPr>
        <w:spacing w:after="0" w:line="480" w:lineRule="auto"/>
        <w:rPr>
          <w:rFonts w:ascii="Times New Roman" w:hAnsi="Times New Roman"/>
          <w:sz w:val="24"/>
          <w:szCs w:val="24"/>
        </w:rPr>
      </w:pPr>
      <w:r w:rsidRPr="00180A58">
        <w:rPr>
          <w:rFonts w:ascii="Times New Roman" w:hAnsi="Times New Roman"/>
          <w:sz w:val="24"/>
          <w:szCs w:val="24"/>
        </w:rPr>
        <w:lastRenderedPageBreak/>
        <w:t xml:space="preserve">Haemolymph lactate concentration was not significantly affected by </w:t>
      </w:r>
      <w:r w:rsidR="00666CE1" w:rsidRPr="00180A58">
        <w:rPr>
          <w:rFonts w:ascii="Times New Roman" w:hAnsi="Times New Roman"/>
          <w:sz w:val="24"/>
          <w:szCs w:val="24"/>
          <w:lang w:val="en"/>
        </w:rPr>
        <w:t>HP</w:t>
      </w:r>
      <w:r w:rsidRPr="00180A58">
        <w:rPr>
          <w:rFonts w:ascii="Times New Roman" w:hAnsi="Times New Roman"/>
          <w:sz w:val="24"/>
          <w:szCs w:val="24"/>
        </w:rPr>
        <w:t xml:space="preserve"> after any duration treatment (</w:t>
      </w:r>
      <w:r w:rsidRPr="00180A58">
        <w:rPr>
          <w:rFonts w:ascii="Times New Roman" w:hAnsi="Times New Roman"/>
          <w:i/>
          <w:sz w:val="24"/>
          <w:szCs w:val="24"/>
        </w:rPr>
        <w:t>p</w:t>
      </w:r>
      <w:r w:rsidRPr="00180A58">
        <w:rPr>
          <w:rFonts w:ascii="Times New Roman" w:hAnsi="Times New Roman"/>
          <w:sz w:val="24"/>
          <w:szCs w:val="24"/>
        </w:rPr>
        <w:t xml:space="preserve"> &gt; 0.05) (Fig. 8).</w:t>
      </w:r>
    </w:p>
    <w:p w14:paraId="4FA62AB4" w14:textId="77777777" w:rsidR="009867A7" w:rsidRPr="00180A58" w:rsidRDefault="009867A7" w:rsidP="001315EC">
      <w:pPr>
        <w:spacing w:after="0" w:line="480" w:lineRule="auto"/>
        <w:rPr>
          <w:rFonts w:ascii="Times New Roman" w:hAnsi="Times New Roman"/>
          <w:sz w:val="24"/>
          <w:szCs w:val="24"/>
        </w:rPr>
      </w:pPr>
    </w:p>
    <w:p w14:paraId="34C12D35" w14:textId="77777777" w:rsidR="009867A7" w:rsidRPr="00180A58" w:rsidRDefault="003F17A5" w:rsidP="001315EC">
      <w:pPr>
        <w:spacing w:after="120" w:line="480" w:lineRule="auto"/>
        <w:rPr>
          <w:rFonts w:ascii="Times New Roman" w:hAnsi="Times New Roman"/>
          <w:b/>
          <w:sz w:val="24"/>
          <w:szCs w:val="24"/>
        </w:rPr>
      </w:pPr>
      <w:r w:rsidRPr="00180A58">
        <w:rPr>
          <w:rFonts w:ascii="Times New Roman" w:hAnsi="Times New Roman"/>
          <w:b/>
          <w:sz w:val="24"/>
          <w:szCs w:val="24"/>
        </w:rPr>
        <w:t>DISCUSSION</w:t>
      </w:r>
    </w:p>
    <w:p w14:paraId="71F020B8" w14:textId="4D9DFB60" w:rsidR="0095384B" w:rsidRPr="00180A58" w:rsidRDefault="009867A7" w:rsidP="001315EC">
      <w:pPr>
        <w:spacing w:after="120" w:line="480" w:lineRule="auto"/>
        <w:rPr>
          <w:rFonts w:ascii="Times New Roman" w:hAnsi="Times New Roman"/>
          <w:noProof/>
          <w:sz w:val="24"/>
          <w:szCs w:val="24"/>
        </w:rPr>
      </w:pPr>
      <w:r w:rsidRPr="00180A58">
        <w:rPr>
          <w:rFonts w:ascii="Times New Roman" w:hAnsi="Times New Roman"/>
          <w:i/>
          <w:sz w:val="24"/>
          <w:szCs w:val="24"/>
        </w:rPr>
        <w:t>Lithodes maja</w:t>
      </w:r>
      <w:r w:rsidRPr="00180A58">
        <w:rPr>
          <w:rFonts w:ascii="Times New Roman" w:hAnsi="Times New Roman"/>
          <w:sz w:val="24"/>
          <w:szCs w:val="24"/>
        </w:rPr>
        <w:t>’s metabolic rate increased significantly between 5.0 MPa and 12.5 MPa (equivalent to ap</w:t>
      </w:r>
      <w:r w:rsidR="0095384B" w:rsidRPr="00180A58">
        <w:rPr>
          <w:rFonts w:ascii="Times New Roman" w:hAnsi="Times New Roman"/>
          <w:sz w:val="24"/>
          <w:szCs w:val="24"/>
        </w:rPr>
        <w:t xml:space="preserve">proximately 1250 m depth) (Figs 4 and 5). Pressure effects on biochemical reaction rates </w:t>
      </w:r>
      <w:r w:rsidR="0095384B" w:rsidRPr="00180A58">
        <w:rPr>
          <w:rFonts w:ascii="Times New Roman" w:hAnsi="Times New Roman"/>
          <w:noProof/>
          <w:sz w:val="24"/>
          <w:szCs w:val="24"/>
        </w:rPr>
        <w:t>(Picard and Daniel, 2013)</w:t>
      </w:r>
      <w:r w:rsidR="0095384B" w:rsidRPr="00180A58">
        <w:rPr>
          <w:rFonts w:ascii="Times New Roman" w:hAnsi="Times New Roman"/>
          <w:sz w:val="24"/>
          <w:szCs w:val="24"/>
        </w:rPr>
        <w:t xml:space="preserve"> may contribute to the exponential increase in mean metabolic rate in </w:t>
      </w:r>
      <w:r w:rsidR="0095384B" w:rsidRPr="00180A58">
        <w:rPr>
          <w:rFonts w:ascii="Times New Roman" w:hAnsi="Times New Roman"/>
          <w:i/>
          <w:sz w:val="24"/>
          <w:szCs w:val="24"/>
        </w:rPr>
        <w:t>L</w:t>
      </w:r>
      <w:r w:rsidR="0095384B" w:rsidRPr="00180A58">
        <w:rPr>
          <w:rFonts w:ascii="Times New Roman" w:hAnsi="Times New Roman"/>
          <w:sz w:val="24"/>
          <w:szCs w:val="24"/>
        </w:rPr>
        <w:t xml:space="preserve">. </w:t>
      </w:r>
      <w:r w:rsidR="0095384B" w:rsidRPr="00180A58">
        <w:rPr>
          <w:rFonts w:ascii="Times New Roman" w:hAnsi="Times New Roman"/>
          <w:i/>
          <w:sz w:val="24"/>
          <w:szCs w:val="24"/>
        </w:rPr>
        <w:t>maja</w:t>
      </w:r>
      <w:r w:rsidR="0095384B" w:rsidRPr="00180A58">
        <w:rPr>
          <w:rFonts w:ascii="Times New Roman" w:hAnsi="Times New Roman"/>
          <w:sz w:val="24"/>
          <w:szCs w:val="24"/>
        </w:rPr>
        <w:t xml:space="preserve"> between 0.1 and 12.5 MPa (</w:t>
      </w:r>
      <w:r w:rsidR="0095384B" w:rsidRPr="00180A58">
        <w:rPr>
          <w:rFonts w:ascii="Times New Roman" w:hAnsi="Times New Roman"/>
          <w:i/>
          <w:sz w:val="24"/>
          <w:szCs w:val="24"/>
        </w:rPr>
        <w:t>F</w:t>
      </w:r>
      <w:r w:rsidR="0095384B" w:rsidRPr="00180A58">
        <w:rPr>
          <w:rFonts w:ascii="Times New Roman" w:hAnsi="Times New Roman"/>
          <w:sz w:val="24"/>
          <w:szCs w:val="24"/>
          <w:vertAlign w:val="subscript"/>
        </w:rPr>
        <w:t>1,4</w:t>
      </w:r>
      <w:r w:rsidR="0095384B" w:rsidRPr="00180A58">
        <w:rPr>
          <w:rFonts w:ascii="Times New Roman" w:hAnsi="Times New Roman"/>
          <w:sz w:val="24"/>
          <w:szCs w:val="24"/>
        </w:rPr>
        <w:t xml:space="preserve"> = 74.45, </w:t>
      </w:r>
      <w:r w:rsidR="0095384B" w:rsidRPr="00180A58">
        <w:rPr>
          <w:rFonts w:ascii="Times New Roman" w:hAnsi="Times New Roman"/>
          <w:i/>
          <w:sz w:val="24"/>
          <w:szCs w:val="24"/>
        </w:rPr>
        <w:t>p</w:t>
      </w:r>
      <w:r w:rsidR="0095384B" w:rsidRPr="00180A58">
        <w:rPr>
          <w:rFonts w:ascii="Times New Roman" w:hAnsi="Times New Roman"/>
          <w:sz w:val="24"/>
          <w:szCs w:val="24"/>
        </w:rPr>
        <w:t xml:space="preserve"> = 0.001; </w:t>
      </w:r>
      <w:r w:rsidR="0095384B" w:rsidRPr="00180A58">
        <w:rPr>
          <w:rFonts w:ascii="Times New Roman" w:hAnsi="Times New Roman"/>
          <w:i/>
          <w:sz w:val="24"/>
          <w:szCs w:val="24"/>
        </w:rPr>
        <w:t>r</w:t>
      </w:r>
      <w:r w:rsidR="0095384B" w:rsidRPr="00180A58">
        <w:rPr>
          <w:rFonts w:ascii="Times New Roman" w:hAnsi="Times New Roman"/>
          <w:sz w:val="24"/>
          <w:szCs w:val="24"/>
          <w:vertAlign w:val="superscript"/>
        </w:rPr>
        <w:t>2</w:t>
      </w:r>
      <w:r w:rsidR="0095384B" w:rsidRPr="00180A58">
        <w:rPr>
          <w:rFonts w:ascii="Times New Roman" w:hAnsi="Times New Roman"/>
          <w:sz w:val="24"/>
          <w:szCs w:val="24"/>
        </w:rPr>
        <w:t xml:space="preserve"> = 0.949). For example, increasing </w:t>
      </w:r>
      <w:r w:rsidR="003B2DA7" w:rsidRPr="00180A58">
        <w:rPr>
          <w:rFonts w:ascii="Times New Roman" w:hAnsi="Times New Roman"/>
          <w:sz w:val="24"/>
          <w:szCs w:val="24"/>
        </w:rPr>
        <w:t xml:space="preserve">TCA cycle enzyme activities </w:t>
      </w:r>
      <w:r w:rsidR="0095384B" w:rsidRPr="00180A58">
        <w:rPr>
          <w:rFonts w:ascii="Times New Roman" w:hAnsi="Times New Roman"/>
          <w:sz w:val="24"/>
          <w:szCs w:val="24"/>
        </w:rPr>
        <w:t xml:space="preserve">with increasing pressure (Gerringer et al., 2017) may drive hyperbaric increases in metabolic rate. Pressure-sensitive metabolic rate suggests a role for </w:t>
      </w:r>
      <w:r w:rsidR="0095384B" w:rsidRPr="00180A58">
        <w:rPr>
          <w:rFonts w:ascii="Times New Roman" w:hAnsi="Times New Roman"/>
          <w:sz w:val="24"/>
          <w:szCs w:val="24"/>
          <w:lang w:val="en"/>
        </w:rPr>
        <w:t>HP</w:t>
      </w:r>
      <w:r w:rsidR="0095384B" w:rsidRPr="00180A58">
        <w:rPr>
          <w:rFonts w:ascii="Times New Roman" w:hAnsi="Times New Roman"/>
          <w:sz w:val="24"/>
          <w:szCs w:val="24"/>
        </w:rPr>
        <w:t xml:space="preserve"> within both the metabolic theory of ecology </w:t>
      </w:r>
      <w:r w:rsidR="0095384B" w:rsidRPr="00180A58">
        <w:rPr>
          <w:rFonts w:ascii="Times New Roman" w:hAnsi="Times New Roman"/>
          <w:noProof/>
          <w:sz w:val="24"/>
          <w:szCs w:val="24"/>
        </w:rPr>
        <w:t>(Brown et al., 2004)</w:t>
      </w:r>
      <w:r w:rsidR="0095384B" w:rsidRPr="00180A58">
        <w:rPr>
          <w:rFonts w:ascii="Times New Roman" w:hAnsi="Times New Roman"/>
          <w:sz w:val="24"/>
          <w:szCs w:val="24"/>
        </w:rPr>
        <w:t xml:space="preserve"> and the metabolic framework for ecology and evolution </w:t>
      </w:r>
      <w:r w:rsidR="0095384B" w:rsidRPr="00180A58">
        <w:rPr>
          <w:rFonts w:ascii="Times New Roman" w:hAnsi="Times New Roman"/>
          <w:noProof/>
          <w:sz w:val="24"/>
          <w:szCs w:val="24"/>
        </w:rPr>
        <w:t xml:space="preserve">(Sibly et al., 2012), </w:t>
      </w:r>
      <w:r w:rsidR="0095384B" w:rsidRPr="00180A58">
        <w:rPr>
          <w:rFonts w:ascii="Times New Roman" w:hAnsi="Times New Roman"/>
          <w:sz w:val="24"/>
          <w:szCs w:val="24"/>
        </w:rPr>
        <w:t>which focus on ecological effects on metabolic rate and consequent impacts on ecological and evolutionary processes. Hyperbaric effects on metabolic rate mediated through reaction kinetics and energy demand may influence macroecological patterns of decreasing abundance and biomass with depth, the species-energy framework structuring oceanic biodiversity, and deep-sea ecosystem functioning</w:t>
      </w:r>
      <w:r w:rsidR="00927170" w:rsidRPr="00180A58">
        <w:rPr>
          <w:rFonts w:ascii="Times New Roman" w:hAnsi="Times New Roman"/>
          <w:sz w:val="24"/>
          <w:szCs w:val="24"/>
        </w:rPr>
        <w:t>,</w:t>
      </w:r>
      <w:r w:rsidR="0095384B" w:rsidRPr="00180A58">
        <w:rPr>
          <w:rFonts w:ascii="Times New Roman" w:hAnsi="Times New Roman"/>
          <w:sz w:val="24"/>
          <w:szCs w:val="24"/>
        </w:rPr>
        <w:t xml:space="preserve"> by accentuating the effects of bathymetric decrease in chemical energy availability</w:t>
      </w:r>
      <w:r w:rsidR="0095384B" w:rsidRPr="00180A58">
        <w:rPr>
          <w:rFonts w:ascii="Times New Roman" w:hAnsi="Times New Roman"/>
          <w:noProof/>
          <w:sz w:val="24"/>
          <w:szCs w:val="24"/>
        </w:rPr>
        <w:t xml:space="preserve"> (Brown and Thatje, 2014; Jones et al., 2014; Woolley et al., 2016)</w:t>
      </w:r>
      <w:r w:rsidR="0095384B" w:rsidRPr="00180A58">
        <w:rPr>
          <w:rFonts w:ascii="Times New Roman" w:hAnsi="Times New Roman"/>
          <w:sz w:val="24"/>
          <w:szCs w:val="24"/>
        </w:rPr>
        <w:t>. Similarly, hyperbaric effects on metabolic rate may influence bathymetric diversity patterns by increasing metabolic-rate-dependent mutation in shallow-water taxa invading the deep sea</w:t>
      </w:r>
      <w:r w:rsidR="0095384B" w:rsidRPr="00180A58">
        <w:rPr>
          <w:rFonts w:ascii="Times New Roman" w:hAnsi="Times New Roman"/>
          <w:noProof/>
          <w:sz w:val="24"/>
          <w:szCs w:val="24"/>
        </w:rPr>
        <w:t xml:space="preserve"> (Brown and Thatje, 2014).</w:t>
      </w:r>
      <w:r w:rsidR="00344A0F" w:rsidRPr="00180A58">
        <w:rPr>
          <w:rFonts w:ascii="Times New Roman" w:hAnsi="Times New Roman"/>
          <w:noProof/>
          <w:sz w:val="24"/>
          <w:szCs w:val="24"/>
        </w:rPr>
        <w:t xml:space="preserve"> However, hyperbaric increases in metabolic rate likely also reflect</w:t>
      </w:r>
      <w:r w:rsidR="0088743B" w:rsidRPr="00180A58">
        <w:rPr>
          <w:rFonts w:ascii="Times New Roman" w:hAnsi="Times New Roman"/>
          <w:noProof/>
          <w:sz w:val="24"/>
          <w:szCs w:val="24"/>
        </w:rPr>
        <w:t xml:space="preserve"> responses to moderate stress</w:t>
      </w:r>
      <w:r w:rsidR="00344A0F" w:rsidRPr="00180A58">
        <w:rPr>
          <w:rFonts w:ascii="Times New Roman" w:hAnsi="Times New Roman"/>
          <w:noProof/>
          <w:sz w:val="24"/>
          <w:szCs w:val="24"/>
        </w:rPr>
        <w:t xml:space="preserve"> </w:t>
      </w:r>
      <w:r w:rsidR="0088743B" w:rsidRPr="00180A58">
        <w:rPr>
          <w:rFonts w:ascii="Times New Roman" w:hAnsi="Times New Roman"/>
          <w:noProof/>
          <w:sz w:val="24"/>
          <w:szCs w:val="24"/>
        </w:rPr>
        <w:t>(</w:t>
      </w:r>
      <w:r w:rsidR="0088743B" w:rsidRPr="00180A58">
        <w:rPr>
          <w:rFonts w:ascii="Times New Roman" w:hAnsi="Times New Roman"/>
          <w:i/>
          <w:noProof/>
          <w:sz w:val="24"/>
          <w:szCs w:val="24"/>
        </w:rPr>
        <w:t>sensu</w:t>
      </w:r>
      <w:r w:rsidR="0088743B" w:rsidRPr="00180A58">
        <w:rPr>
          <w:rFonts w:ascii="Times New Roman" w:hAnsi="Times New Roman"/>
          <w:noProof/>
          <w:sz w:val="24"/>
          <w:szCs w:val="24"/>
        </w:rPr>
        <w:t xml:space="preserve"> Sokolova, 2013) imposed by hydrostatic pressure: </w:t>
      </w:r>
      <w:r w:rsidR="0088743B" w:rsidRPr="00180A58">
        <w:rPr>
          <w:rFonts w:ascii="Times New Roman" w:hAnsi="Times New Roman"/>
          <w:sz w:val="24"/>
          <w:szCs w:val="24"/>
        </w:rPr>
        <w:t xml:space="preserve">cellular, physiological, and/or behavioural responses impose substantial energetic cost </w:t>
      </w:r>
      <w:r w:rsidR="0088743B" w:rsidRPr="00180A58">
        <w:rPr>
          <w:rFonts w:ascii="Times New Roman" w:hAnsi="Times New Roman"/>
          <w:noProof/>
          <w:sz w:val="24"/>
          <w:szCs w:val="24"/>
        </w:rPr>
        <w:t>(Sokolova, 2013)</w:t>
      </w:r>
      <w:r w:rsidR="0088743B" w:rsidRPr="00180A58">
        <w:rPr>
          <w:rFonts w:ascii="Times New Roman" w:hAnsi="Times New Roman"/>
          <w:sz w:val="24"/>
          <w:szCs w:val="24"/>
        </w:rPr>
        <w:t>.</w:t>
      </w:r>
    </w:p>
    <w:p w14:paraId="24242436" w14:textId="73C66DC3" w:rsidR="005D0FA3" w:rsidRPr="00180A58" w:rsidRDefault="005D0FA3" w:rsidP="001315EC">
      <w:pPr>
        <w:spacing w:after="120" w:line="480" w:lineRule="auto"/>
        <w:rPr>
          <w:rFonts w:ascii="Times New Roman" w:hAnsi="Times New Roman"/>
          <w:sz w:val="24"/>
          <w:szCs w:val="24"/>
        </w:rPr>
      </w:pPr>
      <w:r w:rsidRPr="00180A58">
        <w:rPr>
          <w:rFonts w:ascii="Times New Roman" w:hAnsi="Times New Roman"/>
          <w:sz w:val="24"/>
          <w:szCs w:val="24"/>
        </w:rPr>
        <w:lastRenderedPageBreak/>
        <w:t xml:space="preserve">The decrease in metabolic rate at </w:t>
      </w:r>
      <w:r w:rsidRPr="00180A58">
        <w:rPr>
          <w:rFonts w:ascii="Times New Roman" w:hAnsi="Times New Roman"/>
          <w:sz w:val="24"/>
          <w:szCs w:val="24"/>
          <w:lang w:val="en"/>
        </w:rPr>
        <w:t>HP</w:t>
      </w:r>
      <w:r w:rsidRPr="00180A58">
        <w:rPr>
          <w:rFonts w:ascii="Times New Roman" w:hAnsi="Times New Roman"/>
          <w:sz w:val="24"/>
          <w:szCs w:val="24"/>
        </w:rPr>
        <w:t xml:space="preserve"> greater than 12.5 MPa (Fig. 4) likely represents a distinct physiological response indicating </w:t>
      </w:r>
      <w:r w:rsidR="00F842FD" w:rsidRPr="00180A58">
        <w:rPr>
          <w:rFonts w:ascii="Times New Roman" w:hAnsi="Times New Roman"/>
          <w:sz w:val="24"/>
          <w:szCs w:val="24"/>
        </w:rPr>
        <w:t>extreme</w:t>
      </w:r>
      <w:r w:rsidRPr="00180A58">
        <w:rPr>
          <w:rFonts w:ascii="Times New Roman" w:hAnsi="Times New Roman"/>
          <w:sz w:val="24"/>
          <w:szCs w:val="24"/>
        </w:rPr>
        <w:t xml:space="preserve"> stress</w:t>
      </w:r>
      <w:r w:rsidR="00D73C49" w:rsidRPr="00180A58">
        <w:rPr>
          <w:rFonts w:ascii="Times New Roman" w:hAnsi="Times New Roman"/>
          <w:sz w:val="24"/>
          <w:szCs w:val="24"/>
        </w:rPr>
        <w:t xml:space="preserve"> (</w:t>
      </w:r>
      <w:r w:rsidR="00D73C49" w:rsidRPr="00180A58">
        <w:rPr>
          <w:rFonts w:ascii="Times New Roman" w:hAnsi="Times New Roman"/>
          <w:i/>
          <w:sz w:val="24"/>
          <w:szCs w:val="24"/>
        </w:rPr>
        <w:t>sensu</w:t>
      </w:r>
      <w:r w:rsidR="00D73C49" w:rsidRPr="00180A58">
        <w:rPr>
          <w:rFonts w:ascii="Times New Roman" w:hAnsi="Times New Roman"/>
          <w:sz w:val="24"/>
          <w:szCs w:val="24"/>
        </w:rPr>
        <w:t xml:space="preserve"> Sokolova, 2013)</w:t>
      </w:r>
      <w:r w:rsidRPr="00180A58">
        <w:rPr>
          <w:rFonts w:ascii="Times New Roman" w:hAnsi="Times New Roman"/>
          <w:sz w:val="24"/>
          <w:szCs w:val="24"/>
        </w:rPr>
        <w:t xml:space="preserve">. </w:t>
      </w:r>
      <w:r w:rsidR="0035778C" w:rsidRPr="00180A58">
        <w:rPr>
          <w:rFonts w:ascii="Times New Roman" w:hAnsi="Times New Roman"/>
          <w:sz w:val="24"/>
          <w:szCs w:val="24"/>
        </w:rPr>
        <w:t xml:space="preserve">Decreasing metabolic rate at </w:t>
      </w:r>
      <w:r w:rsidR="0035778C" w:rsidRPr="00180A58">
        <w:rPr>
          <w:rFonts w:ascii="Times New Roman" w:hAnsi="Times New Roman"/>
          <w:sz w:val="24"/>
          <w:szCs w:val="24"/>
          <w:lang w:val="en"/>
        </w:rPr>
        <w:t>HP</w:t>
      </w:r>
      <w:r w:rsidR="0035778C" w:rsidRPr="00180A58">
        <w:rPr>
          <w:rFonts w:ascii="Times New Roman" w:hAnsi="Times New Roman"/>
          <w:sz w:val="24"/>
          <w:szCs w:val="24"/>
        </w:rPr>
        <w:t xml:space="preserve"> greater than 12.5 MPa is unlikely to result from a hyperbaric kinetic bottleneck in respiratory exchange rate: pressure decreases the oxygen concentration required to support a given uptake rate </w:t>
      </w:r>
      <w:r w:rsidR="0035778C" w:rsidRPr="00180A58">
        <w:rPr>
          <w:rFonts w:ascii="Times New Roman" w:hAnsi="Times New Roman"/>
          <w:noProof/>
          <w:sz w:val="24"/>
          <w:szCs w:val="24"/>
        </w:rPr>
        <w:t>(Hofmann et al., 2013b)</w:t>
      </w:r>
      <w:r w:rsidR="0035778C" w:rsidRPr="00180A58">
        <w:rPr>
          <w:rFonts w:ascii="Times New Roman" w:hAnsi="Times New Roman"/>
          <w:sz w:val="24"/>
          <w:szCs w:val="24"/>
        </w:rPr>
        <w:t xml:space="preserve">, the key limiting chemical exchange rate </w:t>
      </w:r>
      <w:r w:rsidR="0035778C" w:rsidRPr="00180A58">
        <w:rPr>
          <w:rFonts w:ascii="Times New Roman" w:hAnsi="Times New Roman"/>
          <w:noProof/>
          <w:sz w:val="24"/>
          <w:szCs w:val="24"/>
        </w:rPr>
        <w:t>(Hofmann et al., 2013a)</w:t>
      </w:r>
      <w:r w:rsidR="0035778C" w:rsidRPr="00180A58">
        <w:rPr>
          <w:rFonts w:ascii="Times New Roman" w:hAnsi="Times New Roman"/>
          <w:sz w:val="24"/>
          <w:szCs w:val="24"/>
        </w:rPr>
        <w:t xml:space="preserve">. </w:t>
      </w:r>
      <w:r w:rsidR="004701E2" w:rsidRPr="00180A58">
        <w:rPr>
          <w:rFonts w:ascii="Times New Roman" w:hAnsi="Times New Roman"/>
          <w:sz w:val="24"/>
          <w:szCs w:val="24"/>
        </w:rPr>
        <w:t xml:space="preserve">Instead, significant increases in metabolic rate may result in elevated internal </w:t>
      </w:r>
      <w:r w:rsidR="004701E2" w:rsidRPr="00180A58">
        <w:rPr>
          <w:rFonts w:ascii="Times New Roman" w:hAnsi="Times New Roman"/>
          <w:i/>
          <w:sz w:val="24"/>
          <w:szCs w:val="24"/>
        </w:rPr>
        <w:t>p</w:t>
      </w:r>
      <w:r w:rsidR="004701E2" w:rsidRPr="00180A58">
        <w:rPr>
          <w:rFonts w:ascii="Times New Roman" w:hAnsi="Times New Roman"/>
          <w:sz w:val="24"/>
          <w:szCs w:val="24"/>
        </w:rPr>
        <w:t>CO</w:t>
      </w:r>
      <w:r w:rsidR="004701E2" w:rsidRPr="00180A58">
        <w:rPr>
          <w:rFonts w:ascii="Times New Roman" w:hAnsi="Times New Roman"/>
          <w:sz w:val="24"/>
          <w:szCs w:val="24"/>
          <w:vertAlign w:val="subscript"/>
        </w:rPr>
        <w:t>2</w:t>
      </w:r>
      <w:r w:rsidR="004701E2" w:rsidRPr="00180A58">
        <w:rPr>
          <w:rFonts w:ascii="Times New Roman" w:hAnsi="Times New Roman"/>
          <w:sz w:val="24"/>
          <w:szCs w:val="24"/>
        </w:rPr>
        <w:t xml:space="preserve"> </w:t>
      </w:r>
      <w:r w:rsidR="008C4534" w:rsidRPr="00180A58">
        <w:rPr>
          <w:rFonts w:ascii="Times New Roman" w:hAnsi="Times New Roman"/>
          <w:sz w:val="24"/>
          <w:szCs w:val="24"/>
        </w:rPr>
        <w:t>(Fehsenfeld and Weihrauch, 2017).</w:t>
      </w:r>
      <w:r w:rsidR="004701E2" w:rsidRPr="00180A58">
        <w:rPr>
          <w:rFonts w:ascii="Times New Roman" w:hAnsi="Times New Roman"/>
          <w:sz w:val="24"/>
          <w:szCs w:val="24"/>
        </w:rPr>
        <w:t xml:space="preserve"> </w:t>
      </w:r>
      <w:r w:rsidR="008C4534" w:rsidRPr="00180A58">
        <w:rPr>
          <w:rFonts w:ascii="Times New Roman" w:hAnsi="Times New Roman"/>
          <w:sz w:val="24"/>
          <w:szCs w:val="24"/>
        </w:rPr>
        <w:t>A</w:t>
      </w:r>
      <w:r w:rsidR="004701E2" w:rsidRPr="00180A58">
        <w:rPr>
          <w:rFonts w:ascii="Times New Roman" w:hAnsi="Times New Roman"/>
          <w:sz w:val="24"/>
          <w:szCs w:val="24"/>
        </w:rPr>
        <w:t xml:space="preserve">cid-base homeostasis mechanisms may be insufficient at high hydrostatic pressure or </w:t>
      </w:r>
      <w:r w:rsidR="00142CE7" w:rsidRPr="00180A58">
        <w:rPr>
          <w:rFonts w:ascii="Times New Roman" w:hAnsi="Times New Roman"/>
          <w:sz w:val="24"/>
          <w:szCs w:val="24"/>
        </w:rPr>
        <w:t xml:space="preserve">may be </w:t>
      </w:r>
      <w:r w:rsidR="008C4534" w:rsidRPr="00180A58">
        <w:rPr>
          <w:rFonts w:ascii="Times New Roman" w:hAnsi="Times New Roman"/>
          <w:sz w:val="24"/>
          <w:szCs w:val="24"/>
        </w:rPr>
        <w:t>disrupted</w:t>
      </w:r>
      <w:r w:rsidR="004701E2" w:rsidRPr="00180A58">
        <w:rPr>
          <w:rFonts w:ascii="Times New Roman" w:hAnsi="Times New Roman"/>
          <w:sz w:val="24"/>
          <w:szCs w:val="24"/>
        </w:rPr>
        <w:t xml:space="preserve"> by hyperbaric effects on cell membrane function (Brown and Thatje, 2014), leading to metabolic and respiratory acidosis and </w:t>
      </w:r>
      <w:r w:rsidR="008C4534" w:rsidRPr="00180A58">
        <w:rPr>
          <w:rFonts w:ascii="Times New Roman" w:hAnsi="Times New Roman"/>
          <w:sz w:val="24"/>
          <w:szCs w:val="24"/>
        </w:rPr>
        <w:t xml:space="preserve">consequently </w:t>
      </w:r>
      <w:r w:rsidR="007F2E17" w:rsidRPr="00180A58">
        <w:rPr>
          <w:rFonts w:ascii="Times New Roman" w:hAnsi="Times New Roman"/>
          <w:sz w:val="24"/>
          <w:szCs w:val="24"/>
        </w:rPr>
        <w:t xml:space="preserve">to </w:t>
      </w:r>
      <w:r w:rsidR="004701E2" w:rsidRPr="00180A58">
        <w:rPr>
          <w:rFonts w:ascii="Times New Roman" w:hAnsi="Times New Roman"/>
          <w:sz w:val="24"/>
          <w:szCs w:val="24"/>
        </w:rPr>
        <w:t xml:space="preserve">impairment of aerobic metabolism (Fehsenfeld and Weihrauch, 2017). </w:t>
      </w:r>
      <w:r w:rsidRPr="00180A58">
        <w:rPr>
          <w:rFonts w:ascii="Times New Roman" w:hAnsi="Times New Roman"/>
          <w:sz w:val="24"/>
          <w:szCs w:val="24"/>
        </w:rPr>
        <w:t xml:space="preserve">Progressive impairment of aerobic metabolism during high stress typically results in a slow-down of metabolic activity and suppression of metabolic rate </w:t>
      </w:r>
      <w:r w:rsidRPr="00180A58">
        <w:rPr>
          <w:rFonts w:ascii="Times New Roman" w:hAnsi="Times New Roman"/>
          <w:noProof/>
          <w:sz w:val="24"/>
          <w:szCs w:val="24"/>
        </w:rPr>
        <w:t>(Sokolova, 2013)</w:t>
      </w:r>
      <w:r w:rsidRPr="00180A58">
        <w:rPr>
          <w:rFonts w:ascii="Times New Roman" w:hAnsi="Times New Roman"/>
          <w:sz w:val="24"/>
          <w:szCs w:val="24"/>
        </w:rPr>
        <w:t>. Elevated metabolic rate</w:t>
      </w:r>
      <w:r w:rsidR="004E4104" w:rsidRPr="00180A58">
        <w:rPr>
          <w:rFonts w:ascii="Times New Roman" w:hAnsi="Times New Roman"/>
          <w:sz w:val="24"/>
          <w:szCs w:val="24"/>
        </w:rPr>
        <w:t xml:space="preserve"> and heart rate</w:t>
      </w:r>
      <w:r w:rsidRPr="00180A58">
        <w:rPr>
          <w:rFonts w:ascii="Times New Roman" w:hAnsi="Times New Roman"/>
          <w:sz w:val="24"/>
          <w:szCs w:val="24"/>
        </w:rPr>
        <w:t xml:space="preserve"> in </w:t>
      </w:r>
      <w:r w:rsidRPr="00180A58">
        <w:rPr>
          <w:rFonts w:ascii="Times New Roman" w:hAnsi="Times New Roman"/>
          <w:i/>
          <w:sz w:val="24"/>
          <w:szCs w:val="24"/>
        </w:rPr>
        <w:t>L</w:t>
      </w:r>
      <w:r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 following return to 0.1 MPa (surface pressure) is consistent with this interpretation, suggesting restitution for an oxygen debt</w:t>
      </w:r>
      <w:r w:rsidR="004E4104" w:rsidRPr="00180A58">
        <w:rPr>
          <w:rFonts w:ascii="Times New Roman" w:hAnsi="Times New Roman"/>
          <w:sz w:val="24"/>
          <w:szCs w:val="24"/>
        </w:rPr>
        <w:t xml:space="preserve"> and/or readjustment of acid-base status</w:t>
      </w:r>
      <w:r w:rsidRPr="00180A58">
        <w:rPr>
          <w:rFonts w:ascii="Times New Roman" w:hAnsi="Times New Roman"/>
          <w:sz w:val="24"/>
          <w:szCs w:val="24"/>
        </w:rPr>
        <w:t xml:space="preserve">. A similar response is observed following alleviation of extreme hypoxic stress </w:t>
      </w:r>
      <w:r w:rsidRPr="00180A58">
        <w:rPr>
          <w:rFonts w:ascii="Times New Roman" w:hAnsi="Times New Roman"/>
          <w:noProof/>
          <w:sz w:val="24"/>
          <w:szCs w:val="24"/>
        </w:rPr>
        <w:t>(</w:t>
      </w:r>
      <w:r w:rsidR="00125BBC" w:rsidRPr="00180A58">
        <w:rPr>
          <w:rFonts w:ascii="Times New Roman" w:hAnsi="Times New Roman"/>
          <w:noProof/>
          <w:sz w:val="24"/>
          <w:szCs w:val="24"/>
        </w:rPr>
        <w:t>Hill et al., 1991</w:t>
      </w:r>
      <w:r w:rsidRPr="00180A58">
        <w:rPr>
          <w:rFonts w:ascii="Times New Roman" w:hAnsi="Times New Roman"/>
          <w:noProof/>
          <w:sz w:val="24"/>
          <w:szCs w:val="24"/>
        </w:rPr>
        <w:t>)</w:t>
      </w:r>
      <w:r w:rsidRPr="00180A58">
        <w:rPr>
          <w:rFonts w:ascii="Times New Roman" w:hAnsi="Times New Roman"/>
          <w:sz w:val="24"/>
          <w:szCs w:val="24"/>
        </w:rPr>
        <w:t>.</w:t>
      </w:r>
    </w:p>
    <w:p w14:paraId="198DFEB7" w14:textId="77777777" w:rsidR="009867A7" w:rsidRPr="00180A58" w:rsidRDefault="0095384B" w:rsidP="001315EC">
      <w:pPr>
        <w:spacing w:after="120" w:line="480" w:lineRule="auto"/>
        <w:rPr>
          <w:rFonts w:ascii="Times New Roman" w:hAnsi="Times New Roman"/>
          <w:sz w:val="24"/>
          <w:szCs w:val="24"/>
        </w:rPr>
      </w:pPr>
      <w:r w:rsidRPr="00180A58">
        <w:rPr>
          <w:rFonts w:ascii="Times New Roman" w:hAnsi="Times New Roman"/>
          <w:sz w:val="24"/>
          <w:szCs w:val="24"/>
        </w:rPr>
        <w:t>I</w:t>
      </w:r>
      <w:r w:rsidR="009867A7" w:rsidRPr="00180A58">
        <w:rPr>
          <w:rFonts w:ascii="Times New Roman" w:hAnsi="Times New Roman"/>
          <w:sz w:val="24"/>
          <w:szCs w:val="24"/>
        </w:rPr>
        <w:t>n contrast</w:t>
      </w:r>
      <w:r w:rsidR="00EB709D" w:rsidRPr="00180A58">
        <w:rPr>
          <w:rFonts w:ascii="Times New Roman" w:hAnsi="Times New Roman"/>
          <w:sz w:val="24"/>
          <w:szCs w:val="24"/>
        </w:rPr>
        <w:t xml:space="preserve"> to</w:t>
      </w:r>
      <w:r w:rsidR="009867A7" w:rsidRPr="00180A58">
        <w:rPr>
          <w:rFonts w:ascii="Times New Roman" w:hAnsi="Times New Roman"/>
          <w:sz w:val="24"/>
          <w:szCs w:val="24"/>
        </w:rPr>
        <w:t xml:space="preserve"> </w:t>
      </w:r>
      <w:r w:rsidR="00EB709D" w:rsidRPr="00180A58">
        <w:rPr>
          <w:rFonts w:ascii="Times New Roman" w:hAnsi="Times New Roman"/>
          <w:sz w:val="24"/>
          <w:szCs w:val="24"/>
        </w:rPr>
        <w:t xml:space="preserve">metabolic rate, </w:t>
      </w:r>
      <w:r w:rsidRPr="00180A58">
        <w:rPr>
          <w:rFonts w:ascii="Times New Roman" w:hAnsi="Times New Roman"/>
          <w:sz w:val="24"/>
          <w:szCs w:val="24"/>
        </w:rPr>
        <w:t xml:space="preserve">heart rate decreased </w:t>
      </w:r>
      <w:r w:rsidR="009867A7" w:rsidRPr="00180A58">
        <w:rPr>
          <w:rFonts w:ascii="Times New Roman" w:hAnsi="Times New Roman"/>
          <w:sz w:val="24"/>
          <w:szCs w:val="24"/>
        </w:rPr>
        <w:t xml:space="preserve">progressively </w:t>
      </w:r>
      <w:r w:rsidR="00EB709D" w:rsidRPr="00180A58">
        <w:rPr>
          <w:rFonts w:ascii="Times New Roman" w:hAnsi="Times New Roman"/>
          <w:sz w:val="24"/>
          <w:szCs w:val="24"/>
        </w:rPr>
        <w:t xml:space="preserve">between 7.5 and </w:t>
      </w:r>
      <w:r w:rsidR="00AA4DA9" w:rsidRPr="00180A58">
        <w:rPr>
          <w:rFonts w:ascii="Times New Roman" w:hAnsi="Times New Roman"/>
          <w:sz w:val="24"/>
          <w:szCs w:val="24"/>
        </w:rPr>
        <w:t>20.0</w:t>
      </w:r>
      <w:r w:rsidR="00EB709D" w:rsidRPr="00180A58">
        <w:rPr>
          <w:rFonts w:ascii="Times New Roman" w:hAnsi="Times New Roman"/>
          <w:sz w:val="24"/>
          <w:szCs w:val="24"/>
        </w:rPr>
        <w:t xml:space="preserve"> MPa (Figs 4 and 5). </w:t>
      </w:r>
      <w:r w:rsidR="00F72BBE" w:rsidRPr="00180A58">
        <w:rPr>
          <w:rFonts w:ascii="Times New Roman" w:hAnsi="Times New Roman"/>
          <w:sz w:val="24"/>
          <w:szCs w:val="24"/>
        </w:rPr>
        <w:t xml:space="preserve">The patterns in metabolic rate and heart rate response to HP are strikingly similar to </w:t>
      </w:r>
      <w:r w:rsidR="009867A7" w:rsidRPr="00180A58">
        <w:rPr>
          <w:rFonts w:ascii="Times New Roman" w:hAnsi="Times New Roman"/>
          <w:sz w:val="24"/>
          <w:szCs w:val="24"/>
        </w:rPr>
        <w:t xml:space="preserve">patterns </w:t>
      </w:r>
      <w:r w:rsidR="00770BAB" w:rsidRPr="00180A58">
        <w:rPr>
          <w:rFonts w:ascii="Times New Roman" w:hAnsi="Times New Roman"/>
          <w:sz w:val="24"/>
          <w:szCs w:val="24"/>
        </w:rPr>
        <w:t xml:space="preserve">in </w:t>
      </w:r>
      <w:r w:rsidR="009867A7" w:rsidRPr="00180A58">
        <w:rPr>
          <w:rFonts w:ascii="Times New Roman" w:hAnsi="Times New Roman"/>
          <w:sz w:val="24"/>
          <w:szCs w:val="24"/>
        </w:rPr>
        <w:t xml:space="preserve">metabolic rate and </w:t>
      </w:r>
      <w:r w:rsidR="00D63F88" w:rsidRPr="00180A58">
        <w:rPr>
          <w:rFonts w:ascii="Times New Roman" w:hAnsi="Times New Roman"/>
          <w:sz w:val="24"/>
          <w:szCs w:val="24"/>
        </w:rPr>
        <w:t>heart rate</w:t>
      </w:r>
      <w:r w:rsidR="00AA4DA9" w:rsidRPr="00180A58">
        <w:rPr>
          <w:rFonts w:ascii="Times New Roman" w:hAnsi="Times New Roman"/>
          <w:sz w:val="24"/>
          <w:szCs w:val="24"/>
        </w:rPr>
        <w:t xml:space="preserve"> </w:t>
      </w:r>
      <w:r w:rsidR="009867A7" w:rsidRPr="00180A58">
        <w:rPr>
          <w:rFonts w:ascii="Times New Roman" w:hAnsi="Times New Roman"/>
          <w:sz w:val="24"/>
          <w:szCs w:val="24"/>
        </w:rPr>
        <w:t xml:space="preserve">reported in response to decreasing oxygen concentration and progressive hypoxia </w:t>
      </w:r>
      <w:r w:rsidR="009867A7" w:rsidRPr="00180A58">
        <w:rPr>
          <w:rFonts w:ascii="Times New Roman" w:hAnsi="Times New Roman"/>
          <w:noProof/>
          <w:sz w:val="24"/>
          <w:szCs w:val="24"/>
        </w:rPr>
        <w:t>(</w:t>
      </w:r>
      <w:r w:rsidR="00EB709D" w:rsidRPr="00180A58">
        <w:rPr>
          <w:rFonts w:ascii="Times New Roman" w:hAnsi="Times New Roman"/>
          <w:noProof/>
          <w:sz w:val="24"/>
          <w:szCs w:val="24"/>
        </w:rPr>
        <w:t xml:space="preserve">e.g. </w:t>
      </w:r>
      <w:r w:rsidR="009867A7" w:rsidRPr="00180A58">
        <w:rPr>
          <w:rFonts w:ascii="Times New Roman" w:hAnsi="Times New Roman"/>
          <w:noProof/>
          <w:sz w:val="24"/>
          <w:szCs w:val="24"/>
        </w:rPr>
        <w:t xml:space="preserve">Wheatly and </w:t>
      </w:r>
      <w:r w:rsidR="00A86E9F" w:rsidRPr="00180A58">
        <w:rPr>
          <w:rFonts w:ascii="Times New Roman" w:hAnsi="Times New Roman"/>
          <w:noProof/>
          <w:sz w:val="24"/>
          <w:szCs w:val="24"/>
        </w:rPr>
        <w:t>Taylor</w:t>
      </w:r>
      <w:r w:rsidR="003F17A5" w:rsidRPr="00180A58">
        <w:rPr>
          <w:rFonts w:ascii="Times New Roman" w:hAnsi="Times New Roman"/>
          <w:noProof/>
          <w:sz w:val="24"/>
          <w:szCs w:val="24"/>
        </w:rPr>
        <w:t>,</w:t>
      </w:r>
      <w:r w:rsidR="00A86E9F" w:rsidRPr="00180A58">
        <w:rPr>
          <w:rFonts w:ascii="Times New Roman" w:hAnsi="Times New Roman"/>
          <w:noProof/>
          <w:sz w:val="24"/>
          <w:szCs w:val="24"/>
        </w:rPr>
        <w:t xml:space="preserve"> 1981</w:t>
      </w:r>
      <w:r w:rsidR="009867A7" w:rsidRPr="00180A58">
        <w:rPr>
          <w:rFonts w:ascii="Times New Roman" w:hAnsi="Times New Roman"/>
          <w:noProof/>
          <w:sz w:val="24"/>
          <w:szCs w:val="24"/>
        </w:rPr>
        <w:t>)</w:t>
      </w:r>
      <w:r w:rsidR="00514999" w:rsidRPr="00180A58">
        <w:rPr>
          <w:rFonts w:ascii="Times New Roman" w:hAnsi="Times New Roman"/>
          <w:noProof/>
          <w:sz w:val="24"/>
          <w:szCs w:val="24"/>
        </w:rPr>
        <w:t xml:space="preserve">, </w:t>
      </w:r>
      <w:r w:rsidR="00BF2EF4" w:rsidRPr="00180A58">
        <w:rPr>
          <w:rFonts w:ascii="Times New Roman" w:hAnsi="Times New Roman"/>
          <w:noProof/>
          <w:sz w:val="24"/>
          <w:szCs w:val="24"/>
        </w:rPr>
        <w:t xml:space="preserve"> </w:t>
      </w:r>
      <w:r w:rsidR="00514999" w:rsidRPr="00180A58">
        <w:rPr>
          <w:rFonts w:ascii="Times New Roman" w:hAnsi="Times New Roman"/>
          <w:noProof/>
          <w:sz w:val="24"/>
          <w:szCs w:val="24"/>
        </w:rPr>
        <w:t xml:space="preserve">suggesting that </w:t>
      </w:r>
      <w:r w:rsidR="00514999" w:rsidRPr="00180A58">
        <w:rPr>
          <w:rFonts w:ascii="Times New Roman" w:hAnsi="Times New Roman"/>
          <w:sz w:val="24"/>
          <w:szCs w:val="24"/>
        </w:rPr>
        <w:t xml:space="preserve">hyperbaric tolerance in </w:t>
      </w:r>
      <w:r w:rsidR="00514999" w:rsidRPr="00180A58">
        <w:rPr>
          <w:rFonts w:ascii="Times New Roman" w:hAnsi="Times New Roman"/>
          <w:i/>
          <w:sz w:val="24"/>
          <w:szCs w:val="24"/>
        </w:rPr>
        <w:t>L</w:t>
      </w:r>
      <w:r w:rsidR="00514999" w:rsidRPr="00180A58">
        <w:rPr>
          <w:rFonts w:ascii="Times New Roman" w:hAnsi="Times New Roman"/>
          <w:sz w:val="24"/>
          <w:szCs w:val="24"/>
        </w:rPr>
        <w:t>.</w:t>
      </w:r>
      <w:r w:rsidR="00514999" w:rsidRPr="00180A58">
        <w:rPr>
          <w:rFonts w:ascii="Times New Roman" w:hAnsi="Times New Roman"/>
          <w:i/>
          <w:sz w:val="24"/>
          <w:szCs w:val="24"/>
        </w:rPr>
        <w:t xml:space="preserve"> maja</w:t>
      </w:r>
      <w:r w:rsidR="00514999" w:rsidRPr="00180A58">
        <w:rPr>
          <w:rFonts w:ascii="Times New Roman" w:hAnsi="Times New Roman"/>
          <w:sz w:val="24"/>
          <w:szCs w:val="24"/>
        </w:rPr>
        <w:t xml:space="preserve"> may be oxygen-limited</w:t>
      </w:r>
      <w:bookmarkStart w:id="1" w:name="_Toc412188972"/>
      <w:r w:rsidR="00F72BBE" w:rsidRPr="00180A58">
        <w:rPr>
          <w:rFonts w:ascii="Times New Roman" w:hAnsi="Times New Roman"/>
          <w:sz w:val="24"/>
          <w:szCs w:val="24"/>
        </w:rPr>
        <w:t>. T</w:t>
      </w:r>
      <w:r w:rsidR="009867A7" w:rsidRPr="00180A58">
        <w:rPr>
          <w:rFonts w:ascii="Times New Roman" w:hAnsi="Times New Roman"/>
          <w:sz w:val="24"/>
          <w:szCs w:val="24"/>
        </w:rPr>
        <w:t xml:space="preserve">he hyperbaric tolerance of other bathyal crustaceans appears similarly limited. </w:t>
      </w:r>
      <w:r w:rsidR="00D63F88" w:rsidRPr="00180A58">
        <w:rPr>
          <w:rFonts w:ascii="Times New Roman" w:hAnsi="Times New Roman"/>
          <w:sz w:val="24"/>
          <w:szCs w:val="24"/>
        </w:rPr>
        <w:t>Heart rate</w:t>
      </w:r>
      <w:r w:rsidR="009867A7" w:rsidRPr="00180A58">
        <w:rPr>
          <w:rFonts w:ascii="Times New Roman" w:hAnsi="Times New Roman"/>
          <w:sz w:val="24"/>
          <w:szCs w:val="24"/>
        </w:rPr>
        <w:t xml:space="preserve"> decreases in the deep-sea hydrothermal vent crab </w:t>
      </w:r>
      <w:r w:rsidR="009867A7" w:rsidRPr="00180A58">
        <w:rPr>
          <w:rFonts w:ascii="Times New Roman" w:hAnsi="Times New Roman"/>
          <w:i/>
          <w:sz w:val="24"/>
          <w:szCs w:val="24"/>
        </w:rPr>
        <w:t>Bythograea thermydron</w:t>
      </w:r>
      <w:r w:rsidR="009867A7" w:rsidRPr="00180A58">
        <w:rPr>
          <w:rFonts w:ascii="Times New Roman" w:hAnsi="Times New Roman"/>
          <w:sz w:val="24"/>
          <w:szCs w:val="24"/>
        </w:rPr>
        <w:t xml:space="preserve"> at pressures above and below the species’ bathymetric distribution, with concomitant increases in oxygen consumption </w:t>
      </w:r>
      <w:r w:rsidR="009867A7" w:rsidRPr="00180A58">
        <w:rPr>
          <w:rFonts w:ascii="Times New Roman" w:hAnsi="Times New Roman"/>
          <w:noProof/>
          <w:sz w:val="24"/>
          <w:szCs w:val="24"/>
        </w:rPr>
        <w:t>(Mickel and Childress</w:t>
      </w:r>
      <w:r w:rsidR="00154BD5" w:rsidRPr="00180A58">
        <w:rPr>
          <w:rFonts w:ascii="Times New Roman" w:hAnsi="Times New Roman"/>
          <w:noProof/>
          <w:sz w:val="24"/>
          <w:szCs w:val="24"/>
        </w:rPr>
        <w:t>, 1982a,</w:t>
      </w:r>
      <w:r w:rsidR="009867A7" w:rsidRPr="00180A58">
        <w:rPr>
          <w:rFonts w:ascii="Times New Roman" w:hAnsi="Times New Roman"/>
          <w:noProof/>
          <w:sz w:val="24"/>
          <w:szCs w:val="24"/>
        </w:rPr>
        <w:t>b; Airriess and Childress</w:t>
      </w:r>
      <w:r w:rsidR="00154BD5" w:rsidRPr="00180A58">
        <w:rPr>
          <w:rFonts w:ascii="Times New Roman" w:hAnsi="Times New Roman"/>
          <w:noProof/>
          <w:sz w:val="24"/>
          <w:szCs w:val="24"/>
        </w:rPr>
        <w:t>,</w:t>
      </w:r>
      <w:r w:rsidR="009867A7" w:rsidRPr="00180A58">
        <w:rPr>
          <w:rFonts w:ascii="Times New Roman" w:hAnsi="Times New Roman"/>
          <w:noProof/>
          <w:sz w:val="24"/>
          <w:szCs w:val="24"/>
        </w:rPr>
        <w:t xml:space="preserve"> 1994)</w:t>
      </w:r>
      <w:r w:rsidR="009867A7" w:rsidRPr="00180A58">
        <w:rPr>
          <w:rFonts w:ascii="Times New Roman" w:hAnsi="Times New Roman"/>
          <w:sz w:val="24"/>
          <w:szCs w:val="24"/>
        </w:rPr>
        <w:t xml:space="preserve">. Indeed, as </w:t>
      </w:r>
      <w:r w:rsidR="00666CE1" w:rsidRPr="00180A58">
        <w:rPr>
          <w:rFonts w:ascii="Times New Roman" w:hAnsi="Times New Roman"/>
          <w:sz w:val="24"/>
          <w:szCs w:val="24"/>
          <w:lang w:val="en"/>
        </w:rPr>
        <w:t>HP</w:t>
      </w:r>
      <w:r w:rsidR="009867A7" w:rsidRPr="00180A58">
        <w:rPr>
          <w:rFonts w:ascii="Times New Roman" w:hAnsi="Times New Roman"/>
          <w:sz w:val="24"/>
          <w:szCs w:val="24"/>
        </w:rPr>
        <w:t xml:space="preserve"> increases beyond native </w:t>
      </w:r>
      <w:r w:rsidR="009867A7" w:rsidRPr="00180A58">
        <w:rPr>
          <w:rFonts w:ascii="Times New Roman" w:hAnsi="Times New Roman"/>
          <w:sz w:val="24"/>
          <w:szCs w:val="24"/>
        </w:rPr>
        <w:lastRenderedPageBreak/>
        <w:t xml:space="preserve">pressure </w:t>
      </w:r>
      <w:r w:rsidR="00D63F88" w:rsidRPr="00180A58">
        <w:rPr>
          <w:rFonts w:ascii="Times New Roman" w:hAnsi="Times New Roman"/>
          <w:sz w:val="24"/>
          <w:szCs w:val="24"/>
        </w:rPr>
        <w:t>heart rate</w:t>
      </w:r>
      <w:r w:rsidR="009867A7" w:rsidRPr="00180A58">
        <w:rPr>
          <w:rFonts w:ascii="Times New Roman" w:hAnsi="Times New Roman"/>
          <w:sz w:val="24"/>
          <w:szCs w:val="24"/>
        </w:rPr>
        <w:t xml:space="preserve"> decreases by 0.85 bpm MPa</w:t>
      </w:r>
      <w:r w:rsidR="009867A7" w:rsidRPr="00180A58">
        <w:rPr>
          <w:rFonts w:ascii="Times New Roman" w:hAnsi="Times New Roman"/>
          <w:sz w:val="24"/>
          <w:szCs w:val="24"/>
          <w:vertAlign w:val="superscript"/>
        </w:rPr>
        <w:t>-1</w:t>
      </w:r>
      <w:r w:rsidR="009867A7" w:rsidRPr="00180A58">
        <w:rPr>
          <w:rFonts w:ascii="Times New Roman" w:hAnsi="Times New Roman"/>
          <w:sz w:val="24"/>
          <w:szCs w:val="24"/>
        </w:rPr>
        <w:t xml:space="preserve"> in </w:t>
      </w:r>
      <w:r w:rsidR="00A0611D" w:rsidRPr="00180A58">
        <w:rPr>
          <w:rFonts w:ascii="Times New Roman" w:hAnsi="Times New Roman"/>
          <w:i/>
          <w:sz w:val="24"/>
          <w:szCs w:val="24"/>
        </w:rPr>
        <w:t>B</w:t>
      </w:r>
      <w:r w:rsidR="00A0611D" w:rsidRPr="00180A58">
        <w:rPr>
          <w:rFonts w:ascii="Times New Roman" w:hAnsi="Times New Roman"/>
          <w:sz w:val="24"/>
          <w:szCs w:val="24"/>
        </w:rPr>
        <w:t xml:space="preserve">. </w:t>
      </w:r>
      <w:r w:rsidR="00A0611D" w:rsidRPr="00180A58">
        <w:rPr>
          <w:rFonts w:ascii="Times New Roman" w:hAnsi="Times New Roman"/>
          <w:i/>
          <w:sz w:val="24"/>
          <w:szCs w:val="24"/>
        </w:rPr>
        <w:t>thermydron</w:t>
      </w:r>
      <w:r w:rsidR="009867A7" w:rsidRPr="00180A58">
        <w:rPr>
          <w:rFonts w:ascii="Times New Roman" w:hAnsi="Times New Roman"/>
          <w:sz w:val="24"/>
          <w:szCs w:val="24"/>
        </w:rPr>
        <w:t xml:space="preserve"> </w:t>
      </w:r>
      <w:r w:rsidR="009867A7" w:rsidRPr="00180A58">
        <w:rPr>
          <w:rFonts w:ascii="Times New Roman" w:hAnsi="Times New Roman"/>
          <w:noProof/>
          <w:sz w:val="24"/>
          <w:szCs w:val="24"/>
        </w:rPr>
        <w:t>(Airriess and Childress</w:t>
      </w:r>
      <w:r w:rsidR="00154BD5" w:rsidRPr="00180A58">
        <w:rPr>
          <w:rFonts w:ascii="Times New Roman" w:hAnsi="Times New Roman"/>
          <w:noProof/>
          <w:sz w:val="24"/>
          <w:szCs w:val="24"/>
        </w:rPr>
        <w:t>,</w:t>
      </w:r>
      <w:r w:rsidR="009867A7" w:rsidRPr="00180A58">
        <w:rPr>
          <w:rFonts w:ascii="Times New Roman" w:hAnsi="Times New Roman"/>
          <w:noProof/>
          <w:sz w:val="24"/>
          <w:szCs w:val="24"/>
        </w:rPr>
        <w:t xml:space="preserve"> 1994)</w:t>
      </w:r>
      <w:r w:rsidR="009867A7" w:rsidRPr="00180A58">
        <w:rPr>
          <w:rFonts w:ascii="Times New Roman" w:hAnsi="Times New Roman"/>
          <w:sz w:val="24"/>
          <w:szCs w:val="24"/>
        </w:rPr>
        <w:t>, strikingly similar to the 0.89 bpm MPa</w:t>
      </w:r>
      <w:r w:rsidR="009867A7" w:rsidRPr="00180A58">
        <w:rPr>
          <w:rFonts w:ascii="Times New Roman" w:hAnsi="Times New Roman"/>
          <w:sz w:val="24"/>
          <w:szCs w:val="24"/>
          <w:vertAlign w:val="superscript"/>
        </w:rPr>
        <w:t>-1</w:t>
      </w:r>
      <w:r w:rsidR="009867A7" w:rsidRPr="00180A58">
        <w:rPr>
          <w:rFonts w:ascii="Times New Roman" w:hAnsi="Times New Roman"/>
          <w:sz w:val="24"/>
          <w:szCs w:val="24"/>
        </w:rPr>
        <w:t xml:space="preserve"> hyperbaric </w:t>
      </w:r>
      <w:r w:rsidR="00D63F88" w:rsidRPr="00180A58">
        <w:rPr>
          <w:rFonts w:ascii="Times New Roman" w:hAnsi="Times New Roman"/>
          <w:sz w:val="24"/>
          <w:szCs w:val="24"/>
        </w:rPr>
        <w:t>heart rate</w:t>
      </w:r>
      <w:r w:rsidR="009867A7" w:rsidRPr="00180A58">
        <w:rPr>
          <w:rFonts w:ascii="Times New Roman" w:hAnsi="Times New Roman"/>
          <w:sz w:val="24"/>
          <w:szCs w:val="24"/>
        </w:rPr>
        <w:t xml:space="preserve"> decrease in </w:t>
      </w:r>
      <w:r w:rsidR="009867A7" w:rsidRPr="00180A58">
        <w:rPr>
          <w:rFonts w:ascii="Times New Roman" w:hAnsi="Times New Roman"/>
          <w:i/>
          <w:sz w:val="24"/>
          <w:szCs w:val="24"/>
        </w:rPr>
        <w:t>L</w:t>
      </w:r>
      <w:r w:rsidR="009867A7" w:rsidRPr="00180A58">
        <w:rPr>
          <w:rFonts w:ascii="Times New Roman" w:hAnsi="Times New Roman"/>
          <w:sz w:val="24"/>
          <w:szCs w:val="24"/>
        </w:rPr>
        <w:t>.</w:t>
      </w:r>
      <w:r w:rsidR="009867A7" w:rsidRPr="00180A58">
        <w:rPr>
          <w:rFonts w:ascii="Times New Roman" w:hAnsi="Times New Roman"/>
          <w:i/>
          <w:sz w:val="24"/>
          <w:szCs w:val="24"/>
        </w:rPr>
        <w:t xml:space="preserve"> maja</w:t>
      </w:r>
      <w:r w:rsidR="009867A7" w:rsidRPr="00180A58">
        <w:rPr>
          <w:rFonts w:ascii="Times New Roman" w:hAnsi="Times New Roman"/>
          <w:sz w:val="24"/>
          <w:szCs w:val="24"/>
        </w:rPr>
        <w:t xml:space="preserve"> (Figs 4 and 5). Consistent </w:t>
      </w:r>
      <w:r w:rsidR="00514999" w:rsidRPr="00180A58">
        <w:rPr>
          <w:rFonts w:ascii="Times New Roman" w:hAnsi="Times New Roman"/>
          <w:sz w:val="24"/>
          <w:szCs w:val="24"/>
        </w:rPr>
        <w:t>heart rate</w:t>
      </w:r>
      <w:r w:rsidR="009867A7" w:rsidRPr="00180A58">
        <w:rPr>
          <w:rFonts w:ascii="Times New Roman" w:hAnsi="Times New Roman"/>
          <w:sz w:val="24"/>
          <w:szCs w:val="24"/>
        </w:rPr>
        <w:t xml:space="preserve"> responses in these species suggest that a common mechanism may determine </w:t>
      </w:r>
      <w:r w:rsidR="00AA4DA9" w:rsidRPr="00180A58">
        <w:rPr>
          <w:rFonts w:ascii="Times New Roman" w:hAnsi="Times New Roman"/>
          <w:sz w:val="24"/>
          <w:szCs w:val="24"/>
        </w:rPr>
        <w:t>heart rate</w:t>
      </w:r>
      <w:r w:rsidR="009867A7" w:rsidRPr="00180A58">
        <w:rPr>
          <w:rFonts w:ascii="Times New Roman" w:hAnsi="Times New Roman"/>
          <w:sz w:val="24"/>
          <w:szCs w:val="24"/>
        </w:rPr>
        <w:t xml:space="preserve"> responses to elevated </w:t>
      </w:r>
      <w:r w:rsidR="00666CE1" w:rsidRPr="00180A58">
        <w:rPr>
          <w:rFonts w:ascii="Times New Roman" w:hAnsi="Times New Roman"/>
          <w:sz w:val="24"/>
          <w:szCs w:val="24"/>
          <w:lang w:val="en"/>
        </w:rPr>
        <w:t>HP</w:t>
      </w:r>
      <w:r w:rsidR="009867A7" w:rsidRPr="00180A58">
        <w:rPr>
          <w:rFonts w:ascii="Times New Roman" w:hAnsi="Times New Roman"/>
          <w:sz w:val="24"/>
          <w:szCs w:val="24"/>
        </w:rPr>
        <w:t xml:space="preserve"> in crustaceans.</w:t>
      </w:r>
    </w:p>
    <w:p w14:paraId="777176D0" w14:textId="75F2EF9A" w:rsidR="00037EC1" w:rsidRPr="00180A58" w:rsidRDefault="009867A7" w:rsidP="001315EC">
      <w:pPr>
        <w:spacing w:after="120" w:line="480" w:lineRule="auto"/>
        <w:rPr>
          <w:rFonts w:ascii="Times New Roman" w:hAnsi="Times New Roman"/>
          <w:sz w:val="24"/>
          <w:szCs w:val="24"/>
        </w:rPr>
      </w:pPr>
      <w:r w:rsidRPr="00180A58">
        <w:rPr>
          <w:rFonts w:ascii="Times New Roman" w:hAnsi="Times New Roman"/>
          <w:sz w:val="24"/>
          <w:szCs w:val="24"/>
        </w:rPr>
        <w:t xml:space="preserve">Hyperbaric exposure depresses synaptic transmission, including in the neuromuscular junction of shallow-water crustaceans at 5.0 MPa </w:t>
      </w:r>
      <w:r w:rsidRPr="00180A58">
        <w:rPr>
          <w:rFonts w:ascii="Times New Roman" w:hAnsi="Times New Roman"/>
          <w:noProof/>
          <w:sz w:val="24"/>
          <w:szCs w:val="24"/>
        </w:rPr>
        <w:t>(Campenot</w:t>
      </w:r>
      <w:r w:rsidR="00154BD5" w:rsidRPr="00180A58">
        <w:rPr>
          <w:rFonts w:ascii="Times New Roman" w:hAnsi="Times New Roman"/>
          <w:noProof/>
          <w:sz w:val="24"/>
          <w:szCs w:val="24"/>
        </w:rPr>
        <w:t>,</w:t>
      </w:r>
      <w:r w:rsidRPr="00180A58">
        <w:rPr>
          <w:rFonts w:ascii="Times New Roman" w:hAnsi="Times New Roman"/>
          <w:noProof/>
          <w:sz w:val="24"/>
          <w:szCs w:val="24"/>
        </w:rPr>
        <w:t xml:space="preserve"> 1975)</w:t>
      </w:r>
      <w:r w:rsidRPr="00180A58">
        <w:rPr>
          <w:rFonts w:ascii="Times New Roman" w:hAnsi="Times New Roman"/>
          <w:sz w:val="24"/>
          <w:szCs w:val="24"/>
        </w:rPr>
        <w:t xml:space="preserve">, interfering with neurogenic muscle regulation and mediating decreases in </w:t>
      </w:r>
      <w:r w:rsidR="00D63F88" w:rsidRPr="00180A58">
        <w:rPr>
          <w:rFonts w:ascii="Times New Roman" w:hAnsi="Times New Roman"/>
          <w:sz w:val="24"/>
          <w:szCs w:val="24"/>
        </w:rPr>
        <w:t>heart rate</w:t>
      </w:r>
      <w:r w:rsidRPr="00180A58">
        <w:rPr>
          <w:rFonts w:ascii="Times New Roman" w:hAnsi="Times New Roman"/>
          <w:sz w:val="24"/>
          <w:szCs w:val="24"/>
        </w:rPr>
        <w:t xml:space="preserve"> </w:t>
      </w:r>
      <w:r w:rsidRPr="00180A58">
        <w:rPr>
          <w:rFonts w:ascii="Times New Roman" w:hAnsi="Times New Roman"/>
          <w:noProof/>
          <w:sz w:val="24"/>
          <w:szCs w:val="24"/>
        </w:rPr>
        <w:t>(Sébert</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2010)</w:t>
      </w:r>
      <w:r w:rsidRPr="00180A58">
        <w:rPr>
          <w:rFonts w:ascii="Times New Roman" w:hAnsi="Times New Roman"/>
          <w:sz w:val="24"/>
          <w:szCs w:val="24"/>
        </w:rPr>
        <w:t xml:space="preserve">. </w:t>
      </w:r>
      <w:r w:rsidR="00B9744C" w:rsidRPr="00180A58">
        <w:rPr>
          <w:rFonts w:ascii="Times New Roman" w:hAnsi="Times New Roman"/>
          <w:sz w:val="24"/>
          <w:szCs w:val="24"/>
        </w:rPr>
        <w:t xml:space="preserve">NMDA receptors are present in the central nervous system in all eumetazoans </w:t>
      </w:r>
      <w:r w:rsidR="00B9744C" w:rsidRPr="00180A58">
        <w:rPr>
          <w:rFonts w:ascii="Times New Roman" w:hAnsi="Times New Roman"/>
          <w:noProof/>
          <w:sz w:val="24"/>
          <w:szCs w:val="24"/>
        </w:rPr>
        <w:t>(Ryan and Grant, 2009)</w:t>
      </w:r>
      <w:r w:rsidR="00B9744C" w:rsidRPr="00180A58">
        <w:rPr>
          <w:rFonts w:ascii="Times New Roman" w:hAnsi="Times New Roman"/>
          <w:sz w:val="24"/>
          <w:szCs w:val="24"/>
        </w:rPr>
        <w:t xml:space="preserve">, and are concentrated in major ganglia of decapods, demonstrating strong localisation in synaptosomal membranes </w:t>
      </w:r>
      <w:r w:rsidR="00B9744C" w:rsidRPr="00180A58">
        <w:rPr>
          <w:rFonts w:ascii="Times New Roman" w:hAnsi="Times New Roman"/>
          <w:noProof/>
          <w:sz w:val="24"/>
          <w:szCs w:val="24"/>
        </w:rPr>
        <w:t>(Hepp et al., 2013)</w:t>
      </w:r>
      <w:r w:rsidR="00B9744C" w:rsidRPr="00180A58">
        <w:rPr>
          <w:rFonts w:ascii="Times New Roman" w:hAnsi="Times New Roman"/>
          <w:sz w:val="24"/>
          <w:szCs w:val="24"/>
        </w:rPr>
        <w:t xml:space="preserve">. </w:t>
      </w:r>
      <w:r w:rsidR="00666CE1" w:rsidRPr="00180A58">
        <w:rPr>
          <w:rFonts w:ascii="Times New Roman" w:hAnsi="Times New Roman"/>
          <w:sz w:val="24"/>
          <w:szCs w:val="24"/>
          <w:lang w:val="en"/>
        </w:rPr>
        <w:t>HP</w:t>
      </w:r>
      <w:r w:rsidRPr="00180A58">
        <w:rPr>
          <w:rFonts w:ascii="Times New Roman" w:hAnsi="Times New Roman"/>
          <w:sz w:val="24"/>
          <w:szCs w:val="24"/>
        </w:rPr>
        <w:t xml:space="preserve"> diminishes the efficacy of NMDA receptor blockade and modulates NMDA receptor ionic currents, leading to synaptic delay </w:t>
      </w:r>
      <w:r w:rsidRPr="00180A58">
        <w:rPr>
          <w:rFonts w:ascii="Times New Roman" w:hAnsi="Times New Roman"/>
          <w:noProof/>
          <w:sz w:val="24"/>
          <w:szCs w:val="24"/>
        </w:rPr>
        <w:t>(Mor and Grossman</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2010)</w:t>
      </w:r>
      <w:r w:rsidRPr="00180A58">
        <w:rPr>
          <w:rFonts w:ascii="Times New Roman" w:hAnsi="Times New Roman"/>
          <w:sz w:val="24"/>
          <w:szCs w:val="24"/>
        </w:rPr>
        <w:t xml:space="preserve">. Transcription of </w:t>
      </w:r>
      <w:r w:rsidRPr="00180A58">
        <w:rPr>
          <w:rFonts w:ascii="Times New Roman" w:hAnsi="Times New Roman"/>
          <w:i/>
          <w:sz w:val="24"/>
          <w:szCs w:val="24"/>
        </w:rPr>
        <w:t>narg</w:t>
      </w:r>
      <w:r w:rsidRPr="00180A58">
        <w:rPr>
          <w:rFonts w:ascii="Times New Roman" w:hAnsi="Times New Roman"/>
          <w:sz w:val="24"/>
          <w:szCs w:val="24"/>
        </w:rPr>
        <w:t xml:space="preserve"> codes for an NMDA receptor-regulated protein and has been identified as a hyperbaric neurophysiological stress marker </w:t>
      </w:r>
      <w:r w:rsidRPr="00180A58">
        <w:rPr>
          <w:rFonts w:ascii="Times New Roman" w:hAnsi="Times New Roman"/>
          <w:noProof/>
          <w:sz w:val="24"/>
          <w:szCs w:val="24"/>
        </w:rPr>
        <w:t>(Morris et al.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2015a</w:t>
      </w:r>
      <w:r w:rsidR="00154BD5" w:rsidRPr="00180A58">
        <w:rPr>
          <w:rFonts w:ascii="Times New Roman" w:hAnsi="Times New Roman"/>
          <w:noProof/>
          <w:sz w:val="24"/>
          <w:szCs w:val="24"/>
        </w:rPr>
        <w:t>,b,c</w:t>
      </w:r>
      <w:r w:rsidRPr="00180A58">
        <w:rPr>
          <w:rFonts w:ascii="Times New Roman" w:hAnsi="Times New Roman"/>
          <w:noProof/>
          <w:sz w:val="24"/>
          <w:szCs w:val="24"/>
        </w:rPr>
        <w:t>; Munro et al.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 xml:space="preserve">. The NMDA receptor response </w:t>
      </w:r>
      <w:r w:rsidR="005D0FA3" w:rsidRPr="00180A58">
        <w:rPr>
          <w:rFonts w:ascii="Times New Roman" w:hAnsi="Times New Roman"/>
          <w:sz w:val="24"/>
          <w:szCs w:val="24"/>
        </w:rPr>
        <w:t xml:space="preserve">(inferred from differential </w:t>
      </w:r>
      <w:r w:rsidR="005D0FA3" w:rsidRPr="00180A58">
        <w:rPr>
          <w:rFonts w:ascii="Times New Roman" w:hAnsi="Times New Roman"/>
          <w:i/>
          <w:sz w:val="24"/>
          <w:szCs w:val="24"/>
        </w:rPr>
        <w:t>narg</w:t>
      </w:r>
      <w:r w:rsidR="005D0FA3" w:rsidRPr="00180A58">
        <w:rPr>
          <w:rFonts w:ascii="Times New Roman" w:hAnsi="Times New Roman"/>
          <w:sz w:val="24"/>
          <w:szCs w:val="24"/>
        </w:rPr>
        <w:t xml:space="preserve"> transcription) </w:t>
      </w:r>
      <w:r w:rsidRPr="00180A58">
        <w:rPr>
          <w:rFonts w:ascii="Times New Roman" w:hAnsi="Times New Roman"/>
          <w:sz w:val="24"/>
          <w:szCs w:val="24"/>
        </w:rPr>
        <w:t xml:space="preserve">reflects whole-organism hyperbaric performance </w:t>
      </w:r>
      <w:r w:rsidRPr="00180A58">
        <w:rPr>
          <w:rFonts w:ascii="Times New Roman" w:hAnsi="Times New Roman"/>
          <w:noProof/>
          <w:sz w:val="24"/>
          <w:szCs w:val="24"/>
        </w:rPr>
        <w:t>(Morris et al.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2015a</w:t>
      </w:r>
      <w:r w:rsidR="00154BD5" w:rsidRPr="00180A58">
        <w:rPr>
          <w:rFonts w:ascii="Times New Roman" w:hAnsi="Times New Roman"/>
          <w:noProof/>
          <w:sz w:val="24"/>
          <w:szCs w:val="24"/>
        </w:rPr>
        <w:t>,b,c</w:t>
      </w:r>
      <w:r w:rsidRPr="00180A58">
        <w:rPr>
          <w:rFonts w:ascii="Times New Roman" w:hAnsi="Times New Roman"/>
          <w:noProof/>
          <w:sz w:val="24"/>
          <w:szCs w:val="24"/>
        </w:rPr>
        <w:t>; Munro et al.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 xml:space="preserve">. Decreasing </w:t>
      </w:r>
      <w:r w:rsidR="00D63F88" w:rsidRPr="00180A58">
        <w:rPr>
          <w:rFonts w:ascii="Times New Roman" w:hAnsi="Times New Roman"/>
          <w:sz w:val="24"/>
          <w:szCs w:val="24"/>
        </w:rPr>
        <w:t>heart rate</w:t>
      </w:r>
      <w:r w:rsidRPr="00180A58">
        <w:rPr>
          <w:rFonts w:ascii="Times New Roman" w:hAnsi="Times New Roman"/>
          <w:sz w:val="24"/>
          <w:szCs w:val="24"/>
        </w:rPr>
        <w:t xml:space="preserve"> in </w:t>
      </w:r>
      <w:r w:rsidRPr="00180A58">
        <w:rPr>
          <w:rFonts w:ascii="Times New Roman" w:hAnsi="Times New Roman"/>
          <w:i/>
          <w:sz w:val="24"/>
          <w:szCs w:val="24"/>
        </w:rPr>
        <w:t>L</w:t>
      </w:r>
      <w:r w:rsidR="005D0FA3"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 therefore likely results from depressed neurotransmission. Up-regulation of </w:t>
      </w:r>
      <w:r w:rsidRPr="00180A58">
        <w:rPr>
          <w:rFonts w:ascii="Times New Roman" w:hAnsi="Times New Roman"/>
          <w:i/>
          <w:sz w:val="24"/>
          <w:szCs w:val="24"/>
        </w:rPr>
        <w:t>narg</w:t>
      </w:r>
      <w:r w:rsidRPr="00180A58">
        <w:rPr>
          <w:rFonts w:ascii="Times New Roman" w:hAnsi="Times New Roman"/>
          <w:sz w:val="24"/>
          <w:szCs w:val="24"/>
        </w:rPr>
        <w:t xml:space="preserve"> transcription in </w:t>
      </w:r>
      <w:r w:rsidRPr="00180A58">
        <w:rPr>
          <w:rFonts w:ascii="Times New Roman" w:hAnsi="Times New Roman"/>
          <w:i/>
          <w:sz w:val="24"/>
          <w:szCs w:val="24"/>
        </w:rPr>
        <w:t>L. maja</w:t>
      </w:r>
      <w:r w:rsidRPr="00180A58">
        <w:rPr>
          <w:rFonts w:ascii="Times New Roman" w:hAnsi="Times New Roman"/>
          <w:sz w:val="24"/>
          <w:szCs w:val="24"/>
        </w:rPr>
        <w:t xml:space="preserve"> at 12.5 MPa reflects shifts in NMDA receptor activity, with the concomitant up-regulation of </w:t>
      </w:r>
      <w:r w:rsidRPr="00180A58">
        <w:rPr>
          <w:rFonts w:ascii="Times New Roman" w:hAnsi="Times New Roman"/>
          <w:i/>
          <w:sz w:val="24"/>
          <w:szCs w:val="24"/>
        </w:rPr>
        <w:t>hsp70</w:t>
      </w:r>
      <w:r w:rsidRPr="00180A58">
        <w:rPr>
          <w:rFonts w:ascii="Times New Roman" w:hAnsi="Times New Roman"/>
          <w:sz w:val="24"/>
          <w:szCs w:val="24"/>
        </w:rPr>
        <w:t xml:space="preserve"> indicating stimulation of the ubiquitous cellular stress response to significant macromolecular damage (Fig. 6) </w:t>
      </w:r>
      <w:r w:rsidRPr="00180A58">
        <w:rPr>
          <w:rFonts w:ascii="Times New Roman" w:hAnsi="Times New Roman"/>
          <w:noProof/>
          <w:sz w:val="24"/>
          <w:szCs w:val="24"/>
        </w:rPr>
        <w:t>(Morris et al.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2015a</w:t>
      </w:r>
      <w:r w:rsidR="00154BD5" w:rsidRPr="00180A58">
        <w:rPr>
          <w:rFonts w:ascii="Times New Roman" w:hAnsi="Times New Roman"/>
          <w:noProof/>
          <w:sz w:val="24"/>
          <w:szCs w:val="24"/>
        </w:rPr>
        <w:t>,b,c</w:t>
      </w:r>
      <w:r w:rsidRPr="00180A58">
        <w:rPr>
          <w:rFonts w:ascii="Times New Roman" w:hAnsi="Times New Roman"/>
          <w:noProof/>
          <w:sz w:val="24"/>
          <w:szCs w:val="24"/>
        </w:rPr>
        <w:t>; Munro et al.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 xml:space="preserve">. </w:t>
      </w:r>
      <w:r w:rsidR="00D73C49" w:rsidRPr="00180A58">
        <w:rPr>
          <w:rFonts w:ascii="Times New Roman" w:hAnsi="Times New Roman"/>
          <w:sz w:val="24"/>
          <w:szCs w:val="24"/>
        </w:rPr>
        <w:t xml:space="preserve">Elevated internal </w:t>
      </w:r>
      <w:r w:rsidR="00D73C49" w:rsidRPr="00180A58">
        <w:rPr>
          <w:rFonts w:ascii="Times New Roman" w:hAnsi="Times New Roman"/>
          <w:i/>
          <w:sz w:val="24"/>
          <w:szCs w:val="24"/>
        </w:rPr>
        <w:t>p</w:t>
      </w:r>
      <w:r w:rsidR="00D73C49" w:rsidRPr="00180A58">
        <w:rPr>
          <w:rFonts w:ascii="Times New Roman" w:hAnsi="Times New Roman"/>
          <w:sz w:val="24"/>
          <w:szCs w:val="24"/>
        </w:rPr>
        <w:t>CO</w:t>
      </w:r>
      <w:r w:rsidR="00D73C49" w:rsidRPr="00180A58">
        <w:rPr>
          <w:rFonts w:ascii="Times New Roman" w:hAnsi="Times New Roman"/>
          <w:sz w:val="24"/>
          <w:szCs w:val="24"/>
          <w:vertAlign w:val="subscript"/>
        </w:rPr>
        <w:t>2</w:t>
      </w:r>
      <w:r w:rsidR="00D73C49" w:rsidRPr="00180A58">
        <w:rPr>
          <w:rFonts w:ascii="Times New Roman" w:hAnsi="Times New Roman"/>
          <w:sz w:val="24"/>
          <w:szCs w:val="24"/>
        </w:rPr>
        <w:t xml:space="preserve"> may also contribute to decreasing heart rate </w:t>
      </w:r>
      <w:r w:rsidR="001650C5" w:rsidRPr="00180A58">
        <w:rPr>
          <w:rFonts w:ascii="Times New Roman" w:hAnsi="Times New Roman"/>
          <w:sz w:val="24"/>
          <w:szCs w:val="24"/>
        </w:rPr>
        <w:t xml:space="preserve">(Ashby and Larimer, 1964) </w:t>
      </w:r>
      <w:r w:rsidR="00367426" w:rsidRPr="00180A58">
        <w:rPr>
          <w:rFonts w:ascii="Times New Roman" w:hAnsi="Times New Roman"/>
          <w:sz w:val="24"/>
          <w:szCs w:val="24"/>
        </w:rPr>
        <w:t xml:space="preserve">mediated by </w:t>
      </w:r>
      <w:r w:rsidR="001650C5" w:rsidRPr="00180A58">
        <w:rPr>
          <w:rFonts w:ascii="Times New Roman" w:hAnsi="Times New Roman"/>
          <w:sz w:val="24"/>
          <w:szCs w:val="24"/>
        </w:rPr>
        <w:t xml:space="preserve">metabolic and </w:t>
      </w:r>
      <w:r w:rsidR="00367426" w:rsidRPr="00180A58">
        <w:rPr>
          <w:rFonts w:ascii="Times New Roman" w:hAnsi="Times New Roman"/>
          <w:sz w:val="24"/>
          <w:szCs w:val="24"/>
        </w:rPr>
        <w:t>respiratory acidosis</w:t>
      </w:r>
      <w:r w:rsidR="008C4534" w:rsidRPr="00180A58">
        <w:rPr>
          <w:rFonts w:ascii="Times New Roman" w:hAnsi="Times New Roman"/>
          <w:sz w:val="24"/>
          <w:szCs w:val="24"/>
        </w:rPr>
        <w:t>: s</w:t>
      </w:r>
      <w:r w:rsidR="00290446" w:rsidRPr="00180A58">
        <w:rPr>
          <w:rFonts w:ascii="Times New Roman" w:hAnsi="Times New Roman"/>
          <w:sz w:val="24"/>
          <w:szCs w:val="24"/>
        </w:rPr>
        <w:t>ignifica</w:t>
      </w:r>
      <w:r w:rsidR="00D143BC" w:rsidRPr="00180A58">
        <w:rPr>
          <w:rFonts w:ascii="Times New Roman" w:hAnsi="Times New Roman"/>
          <w:sz w:val="24"/>
          <w:szCs w:val="24"/>
        </w:rPr>
        <w:t>nt increases in metabolic rate m</w:t>
      </w:r>
      <w:r w:rsidR="00290446" w:rsidRPr="00180A58">
        <w:rPr>
          <w:rFonts w:ascii="Times New Roman" w:hAnsi="Times New Roman"/>
          <w:sz w:val="24"/>
          <w:szCs w:val="24"/>
        </w:rPr>
        <w:t xml:space="preserve">ay result in elevated internal </w:t>
      </w:r>
      <w:r w:rsidR="00290446" w:rsidRPr="00180A58">
        <w:rPr>
          <w:rFonts w:ascii="Times New Roman" w:hAnsi="Times New Roman"/>
          <w:i/>
          <w:sz w:val="24"/>
          <w:szCs w:val="24"/>
        </w:rPr>
        <w:t>p</w:t>
      </w:r>
      <w:r w:rsidR="00290446" w:rsidRPr="00180A58">
        <w:rPr>
          <w:rFonts w:ascii="Times New Roman" w:hAnsi="Times New Roman"/>
          <w:sz w:val="24"/>
          <w:szCs w:val="24"/>
        </w:rPr>
        <w:t>CO</w:t>
      </w:r>
      <w:r w:rsidR="00290446" w:rsidRPr="00180A58">
        <w:rPr>
          <w:rFonts w:ascii="Times New Roman" w:hAnsi="Times New Roman"/>
          <w:sz w:val="24"/>
          <w:szCs w:val="24"/>
          <w:vertAlign w:val="subscript"/>
        </w:rPr>
        <w:t>2</w:t>
      </w:r>
      <w:r w:rsidR="00290446" w:rsidRPr="00180A58">
        <w:rPr>
          <w:rFonts w:ascii="Times New Roman" w:hAnsi="Times New Roman"/>
          <w:sz w:val="24"/>
          <w:szCs w:val="24"/>
        </w:rPr>
        <w:t xml:space="preserve"> </w:t>
      </w:r>
      <w:r w:rsidR="008C4534" w:rsidRPr="00180A58">
        <w:rPr>
          <w:rFonts w:ascii="Times New Roman" w:hAnsi="Times New Roman"/>
          <w:sz w:val="24"/>
          <w:szCs w:val="24"/>
        </w:rPr>
        <w:t xml:space="preserve">(Fehsenfeld and Weihrauch, 2017) </w:t>
      </w:r>
      <w:r w:rsidR="00290446" w:rsidRPr="00180A58">
        <w:rPr>
          <w:rFonts w:ascii="Times New Roman" w:hAnsi="Times New Roman"/>
          <w:sz w:val="24"/>
          <w:szCs w:val="24"/>
        </w:rPr>
        <w:t>and/or a</w:t>
      </w:r>
      <w:r w:rsidR="00367426" w:rsidRPr="00180A58">
        <w:rPr>
          <w:rFonts w:ascii="Times New Roman" w:hAnsi="Times New Roman"/>
          <w:sz w:val="24"/>
          <w:szCs w:val="24"/>
        </w:rPr>
        <w:t xml:space="preserve">cid-base homeostasis </w:t>
      </w:r>
      <w:r w:rsidR="00290446" w:rsidRPr="00180A58">
        <w:rPr>
          <w:rFonts w:ascii="Times New Roman" w:hAnsi="Times New Roman"/>
          <w:sz w:val="24"/>
          <w:szCs w:val="24"/>
        </w:rPr>
        <w:t xml:space="preserve">mechanisms may be </w:t>
      </w:r>
      <w:r w:rsidR="008C4534" w:rsidRPr="00180A58">
        <w:rPr>
          <w:rFonts w:ascii="Times New Roman" w:hAnsi="Times New Roman"/>
          <w:sz w:val="24"/>
          <w:szCs w:val="24"/>
        </w:rPr>
        <w:t>disrupted</w:t>
      </w:r>
      <w:r w:rsidR="00290446" w:rsidRPr="00180A58">
        <w:rPr>
          <w:rFonts w:ascii="Times New Roman" w:hAnsi="Times New Roman"/>
          <w:sz w:val="24"/>
          <w:szCs w:val="24"/>
        </w:rPr>
        <w:t xml:space="preserve"> by hyperbaric effects on ion transport</w:t>
      </w:r>
      <w:r w:rsidR="00350245" w:rsidRPr="00180A58">
        <w:rPr>
          <w:rFonts w:ascii="Times New Roman" w:hAnsi="Times New Roman"/>
          <w:sz w:val="24"/>
          <w:szCs w:val="24"/>
        </w:rPr>
        <w:t>ers</w:t>
      </w:r>
      <w:r w:rsidR="008C4534" w:rsidRPr="00180A58">
        <w:rPr>
          <w:rFonts w:ascii="Times New Roman" w:hAnsi="Times New Roman"/>
          <w:sz w:val="24"/>
          <w:szCs w:val="24"/>
        </w:rPr>
        <w:t xml:space="preserve"> (Brown and Thatje, 2014)</w:t>
      </w:r>
      <w:r w:rsidR="00290446" w:rsidRPr="00180A58">
        <w:rPr>
          <w:rFonts w:ascii="Times New Roman" w:hAnsi="Times New Roman"/>
          <w:sz w:val="24"/>
          <w:szCs w:val="24"/>
        </w:rPr>
        <w:t>.</w:t>
      </w:r>
      <w:r w:rsidR="005E7EBD" w:rsidRPr="00180A58">
        <w:rPr>
          <w:rFonts w:ascii="Times New Roman" w:hAnsi="Times New Roman"/>
          <w:sz w:val="24"/>
          <w:szCs w:val="24"/>
        </w:rPr>
        <w:t xml:space="preserve"> </w:t>
      </w:r>
      <w:r w:rsidR="00F34F73" w:rsidRPr="00180A58">
        <w:rPr>
          <w:rFonts w:ascii="Times New Roman" w:hAnsi="Times New Roman"/>
          <w:sz w:val="24"/>
          <w:szCs w:val="24"/>
        </w:rPr>
        <w:t>A</w:t>
      </w:r>
      <w:r w:rsidR="005E7EBD" w:rsidRPr="00180A58">
        <w:rPr>
          <w:rFonts w:ascii="Times New Roman" w:hAnsi="Times New Roman"/>
          <w:sz w:val="24"/>
          <w:szCs w:val="24"/>
        </w:rPr>
        <w:t xml:space="preserve">cidosis may be assessed in future experiments by measuring acid-base parameters and/or activities of </w:t>
      </w:r>
      <w:r w:rsidR="005E7EBD" w:rsidRPr="00180A58">
        <w:rPr>
          <w:rFonts w:ascii="Times New Roman" w:hAnsi="Times New Roman"/>
          <w:sz w:val="24"/>
          <w:szCs w:val="24"/>
        </w:rPr>
        <w:lastRenderedPageBreak/>
        <w:t>enzymes involved in acid-base regulation, or by assessing transcription of genes involved in acid-base homeostasis.</w:t>
      </w:r>
      <w:r w:rsidR="00350245" w:rsidRPr="00180A58">
        <w:rPr>
          <w:rFonts w:ascii="Times New Roman" w:hAnsi="Times New Roman"/>
          <w:sz w:val="24"/>
          <w:szCs w:val="24"/>
        </w:rPr>
        <w:t xml:space="preserve"> </w:t>
      </w:r>
      <w:r w:rsidRPr="00180A58">
        <w:rPr>
          <w:rFonts w:ascii="Times New Roman" w:hAnsi="Times New Roman"/>
          <w:sz w:val="24"/>
          <w:szCs w:val="24"/>
        </w:rPr>
        <w:t xml:space="preserve">Recovery in </w:t>
      </w:r>
      <w:r w:rsidR="00D63F88" w:rsidRPr="00180A58">
        <w:rPr>
          <w:rFonts w:ascii="Times New Roman" w:hAnsi="Times New Roman"/>
          <w:sz w:val="24"/>
          <w:szCs w:val="24"/>
        </w:rPr>
        <w:t>heart rate</w:t>
      </w:r>
      <w:r w:rsidRPr="00180A58">
        <w:rPr>
          <w:rFonts w:ascii="Times New Roman" w:hAnsi="Times New Roman"/>
          <w:sz w:val="24"/>
          <w:szCs w:val="24"/>
        </w:rPr>
        <w:t xml:space="preserve"> following transient decreases at 7.5 and 10.0 MPa indicates hyperbaric acclimation, compensating acute synaptic effects of high </w:t>
      </w:r>
      <w:r w:rsidR="00666CE1" w:rsidRPr="00180A58">
        <w:rPr>
          <w:rFonts w:ascii="Times New Roman" w:hAnsi="Times New Roman"/>
          <w:sz w:val="24"/>
          <w:szCs w:val="24"/>
          <w:lang w:val="en"/>
        </w:rPr>
        <w:t>HP</w:t>
      </w:r>
      <w:r w:rsidRPr="00180A58">
        <w:rPr>
          <w:rFonts w:ascii="Times New Roman" w:hAnsi="Times New Roman"/>
          <w:sz w:val="24"/>
          <w:szCs w:val="24"/>
        </w:rPr>
        <w:t xml:space="preserve"> </w:t>
      </w:r>
      <w:r w:rsidR="00D73C49" w:rsidRPr="00180A58">
        <w:rPr>
          <w:rFonts w:ascii="Times New Roman" w:hAnsi="Times New Roman"/>
          <w:sz w:val="24"/>
          <w:szCs w:val="24"/>
        </w:rPr>
        <w:t xml:space="preserve">and/or internal </w:t>
      </w:r>
      <w:r w:rsidR="00D73C49" w:rsidRPr="00180A58">
        <w:rPr>
          <w:rFonts w:ascii="Times New Roman" w:hAnsi="Times New Roman"/>
          <w:i/>
          <w:sz w:val="24"/>
          <w:szCs w:val="24"/>
        </w:rPr>
        <w:t>p</w:t>
      </w:r>
      <w:r w:rsidR="00D73C49" w:rsidRPr="00180A58">
        <w:rPr>
          <w:rFonts w:ascii="Times New Roman" w:hAnsi="Times New Roman"/>
          <w:sz w:val="24"/>
          <w:szCs w:val="24"/>
        </w:rPr>
        <w:t>CO</w:t>
      </w:r>
      <w:r w:rsidR="00D73C49" w:rsidRPr="00180A58">
        <w:rPr>
          <w:rFonts w:ascii="Times New Roman" w:hAnsi="Times New Roman"/>
          <w:sz w:val="24"/>
          <w:szCs w:val="24"/>
          <w:vertAlign w:val="subscript"/>
        </w:rPr>
        <w:t>2</w:t>
      </w:r>
      <w:r w:rsidR="00D73C49" w:rsidRPr="00180A58">
        <w:rPr>
          <w:rFonts w:ascii="Times New Roman" w:hAnsi="Times New Roman"/>
          <w:sz w:val="24"/>
          <w:szCs w:val="24"/>
        </w:rPr>
        <w:t xml:space="preserve"> effects </w:t>
      </w:r>
      <w:r w:rsidRPr="00180A58">
        <w:rPr>
          <w:rFonts w:ascii="Times New Roman" w:hAnsi="Times New Roman"/>
          <w:sz w:val="24"/>
          <w:szCs w:val="24"/>
        </w:rPr>
        <w:t xml:space="preserve">(Fig. 5). </w:t>
      </w:r>
      <w:r w:rsidR="005D0FA3" w:rsidRPr="00180A58">
        <w:rPr>
          <w:rFonts w:ascii="Times New Roman" w:hAnsi="Times New Roman"/>
          <w:sz w:val="24"/>
          <w:szCs w:val="24"/>
        </w:rPr>
        <w:t>Heart rate</w:t>
      </w:r>
      <w:r w:rsidRPr="00180A58">
        <w:rPr>
          <w:rFonts w:ascii="Times New Roman" w:hAnsi="Times New Roman"/>
          <w:sz w:val="24"/>
          <w:szCs w:val="24"/>
        </w:rPr>
        <w:t xml:space="preserve"> acclimation in </w:t>
      </w:r>
      <w:r w:rsidRPr="00180A58">
        <w:rPr>
          <w:rFonts w:ascii="Times New Roman" w:hAnsi="Times New Roman"/>
          <w:i/>
          <w:sz w:val="24"/>
          <w:szCs w:val="24"/>
        </w:rPr>
        <w:t>L</w:t>
      </w:r>
      <w:r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 is not mediated by shifts in membrane phospholipid fatty acid composition (Fig. </w:t>
      </w:r>
      <w:r w:rsidR="009B4F0F" w:rsidRPr="00180A58">
        <w:rPr>
          <w:rFonts w:ascii="Times New Roman" w:hAnsi="Times New Roman"/>
          <w:sz w:val="24"/>
          <w:szCs w:val="24"/>
        </w:rPr>
        <w:t>7</w:t>
      </w:r>
      <w:r w:rsidRPr="00180A58">
        <w:rPr>
          <w:rFonts w:ascii="Times New Roman" w:hAnsi="Times New Roman"/>
          <w:sz w:val="24"/>
          <w:szCs w:val="24"/>
        </w:rPr>
        <w:t>), suggesting mediation by ion transporters or ion channels such as NMDA receptors instead.</w:t>
      </w:r>
    </w:p>
    <w:p w14:paraId="56E7FC94" w14:textId="77777777" w:rsidR="009867A7" w:rsidRPr="00180A58" w:rsidRDefault="009867A7" w:rsidP="001315EC">
      <w:pPr>
        <w:spacing w:after="120" w:line="480" w:lineRule="auto"/>
        <w:rPr>
          <w:rFonts w:ascii="Times New Roman" w:hAnsi="Times New Roman"/>
          <w:sz w:val="24"/>
          <w:szCs w:val="24"/>
        </w:rPr>
      </w:pPr>
      <w:r w:rsidRPr="00180A58">
        <w:rPr>
          <w:rFonts w:ascii="Times New Roman" w:hAnsi="Times New Roman"/>
          <w:sz w:val="24"/>
          <w:szCs w:val="24"/>
        </w:rPr>
        <w:t xml:space="preserve">In contrast, the shift in </w:t>
      </w:r>
      <w:r w:rsidR="00BE2AB8" w:rsidRPr="00180A58">
        <w:rPr>
          <w:rFonts w:ascii="Times New Roman" w:hAnsi="Times New Roman"/>
          <w:i/>
          <w:sz w:val="24"/>
          <w:szCs w:val="24"/>
        </w:rPr>
        <w:t>narg</w:t>
      </w:r>
      <w:r w:rsidR="00BE2AB8" w:rsidRPr="00180A58">
        <w:rPr>
          <w:rFonts w:ascii="Times New Roman" w:hAnsi="Times New Roman"/>
          <w:sz w:val="24"/>
          <w:szCs w:val="24"/>
        </w:rPr>
        <w:t xml:space="preserve"> transcription</w:t>
      </w:r>
      <w:r w:rsidRPr="00180A58">
        <w:rPr>
          <w:rFonts w:ascii="Times New Roman" w:hAnsi="Times New Roman"/>
          <w:sz w:val="24"/>
          <w:szCs w:val="24"/>
        </w:rPr>
        <w:t xml:space="preserve"> at 12.5 MPa endures (Fig. 6), and interference with neurogenic </w:t>
      </w:r>
      <w:r w:rsidR="00D63F88" w:rsidRPr="00180A58">
        <w:rPr>
          <w:rFonts w:ascii="Times New Roman" w:hAnsi="Times New Roman"/>
          <w:sz w:val="24"/>
          <w:szCs w:val="24"/>
        </w:rPr>
        <w:t>heart rate</w:t>
      </w:r>
      <w:r w:rsidRPr="00180A58">
        <w:rPr>
          <w:rFonts w:ascii="Times New Roman" w:hAnsi="Times New Roman"/>
          <w:sz w:val="24"/>
          <w:szCs w:val="24"/>
        </w:rPr>
        <w:t xml:space="preserve"> persists. Putative pressure adaptations make excitatory synaptic potential in the deep-sea brachyuran crab </w:t>
      </w:r>
      <w:r w:rsidRPr="00180A58">
        <w:rPr>
          <w:rFonts w:ascii="Times New Roman" w:hAnsi="Times New Roman"/>
          <w:i/>
          <w:sz w:val="24"/>
          <w:szCs w:val="24"/>
        </w:rPr>
        <w:t>Chaceon quinquidens</w:t>
      </w:r>
      <w:r w:rsidRPr="00180A58">
        <w:rPr>
          <w:rFonts w:ascii="Times New Roman" w:hAnsi="Times New Roman"/>
          <w:sz w:val="24"/>
          <w:szCs w:val="24"/>
        </w:rPr>
        <w:t xml:space="preserve"> insensitive to </w:t>
      </w:r>
      <w:r w:rsidR="00666CE1" w:rsidRPr="00180A58">
        <w:rPr>
          <w:rFonts w:ascii="Times New Roman" w:hAnsi="Times New Roman"/>
          <w:sz w:val="24"/>
          <w:szCs w:val="24"/>
          <w:lang w:val="en"/>
        </w:rPr>
        <w:t>HP</w:t>
      </w:r>
      <w:r w:rsidR="00666CE1" w:rsidRPr="00180A58">
        <w:rPr>
          <w:rFonts w:ascii="Times New Roman" w:hAnsi="Times New Roman"/>
          <w:sz w:val="24"/>
          <w:szCs w:val="24"/>
        </w:rPr>
        <w:t xml:space="preserve"> </w:t>
      </w:r>
      <w:r w:rsidRPr="00180A58">
        <w:rPr>
          <w:rFonts w:ascii="Times New Roman" w:hAnsi="Times New Roman"/>
          <w:sz w:val="24"/>
          <w:szCs w:val="24"/>
        </w:rPr>
        <w:t xml:space="preserve">up to at least 20.0 MPa </w:t>
      </w:r>
      <w:r w:rsidRPr="00180A58">
        <w:rPr>
          <w:rFonts w:ascii="Times New Roman" w:hAnsi="Times New Roman"/>
          <w:noProof/>
          <w:sz w:val="24"/>
          <w:szCs w:val="24"/>
        </w:rPr>
        <w:t>(Campenot</w:t>
      </w:r>
      <w:r w:rsidR="00154BD5" w:rsidRPr="00180A58">
        <w:rPr>
          <w:rFonts w:ascii="Times New Roman" w:hAnsi="Times New Roman"/>
          <w:noProof/>
          <w:sz w:val="24"/>
          <w:szCs w:val="24"/>
        </w:rPr>
        <w:t>,</w:t>
      </w:r>
      <w:r w:rsidRPr="00180A58">
        <w:rPr>
          <w:rFonts w:ascii="Times New Roman" w:hAnsi="Times New Roman"/>
          <w:noProof/>
          <w:sz w:val="24"/>
          <w:szCs w:val="24"/>
        </w:rPr>
        <w:t xml:space="preserve"> 1975)</w:t>
      </w:r>
      <w:r w:rsidRPr="00180A58">
        <w:rPr>
          <w:rFonts w:ascii="Times New Roman" w:hAnsi="Times New Roman"/>
          <w:sz w:val="24"/>
          <w:szCs w:val="24"/>
        </w:rPr>
        <w:t xml:space="preserve">, indicating that adaptation in cell surface receptors may be key to deep-sea colonisation; </w:t>
      </w:r>
      <w:r w:rsidRPr="00180A58">
        <w:rPr>
          <w:rFonts w:ascii="Times New Roman" w:hAnsi="Times New Roman"/>
          <w:i/>
          <w:sz w:val="24"/>
          <w:szCs w:val="24"/>
        </w:rPr>
        <w:t>C</w:t>
      </w:r>
      <w:r w:rsidRPr="00180A58">
        <w:rPr>
          <w:rFonts w:ascii="Times New Roman" w:hAnsi="Times New Roman"/>
          <w:sz w:val="24"/>
          <w:szCs w:val="24"/>
        </w:rPr>
        <w:t xml:space="preserve">. </w:t>
      </w:r>
      <w:r w:rsidRPr="00180A58">
        <w:rPr>
          <w:rFonts w:ascii="Times New Roman" w:hAnsi="Times New Roman"/>
          <w:i/>
          <w:sz w:val="24"/>
          <w:szCs w:val="24"/>
        </w:rPr>
        <w:t>quinquidens</w:t>
      </w:r>
      <w:r w:rsidRPr="00180A58">
        <w:rPr>
          <w:rFonts w:ascii="Times New Roman" w:hAnsi="Times New Roman"/>
          <w:sz w:val="24"/>
          <w:szCs w:val="24"/>
        </w:rPr>
        <w:t xml:space="preserve">’ bathymetric range extends to 2285 m water depth </w:t>
      </w:r>
      <w:r w:rsidRPr="00180A58">
        <w:rPr>
          <w:rFonts w:ascii="Times New Roman" w:hAnsi="Times New Roman"/>
          <w:noProof/>
          <w:sz w:val="24"/>
          <w:szCs w:val="24"/>
        </w:rPr>
        <w:t>(OBIS</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w:t>
      </w:r>
      <w:r w:rsidR="00154BD5" w:rsidRPr="00180A58">
        <w:rPr>
          <w:rFonts w:ascii="Times New Roman" w:hAnsi="Times New Roman"/>
          <w:noProof/>
          <w:sz w:val="24"/>
          <w:szCs w:val="24"/>
        </w:rPr>
        <w:t>6</w:t>
      </w:r>
      <w:r w:rsidRPr="00180A58">
        <w:rPr>
          <w:rFonts w:ascii="Times New Roman" w:hAnsi="Times New Roman"/>
          <w:noProof/>
          <w:sz w:val="24"/>
          <w:szCs w:val="24"/>
        </w:rPr>
        <w:t>)</w:t>
      </w:r>
      <w:r w:rsidRPr="00180A58">
        <w:rPr>
          <w:rFonts w:ascii="Times New Roman" w:hAnsi="Times New Roman"/>
          <w:sz w:val="24"/>
          <w:szCs w:val="24"/>
        </w:rPr>
        <w:t xml:space="preserve">. The fundamental importance of synaptic function implies that this mechanism will limit hyperbaric tolerance in eumetazoans </w:t>
      </w:r>
      <w:r w:rsidRPr="00180A58">
        <w:rPr>
          <w:rFonts w:ascii="Times New Roman" w:hAnsi="Times New Roman"/>
          <w:noProof/>
          <w:sz w:val="24"/>
          <w:szCs w:val="24"/>
        </w:rPr>
        <w:t>(Ryan and Grant</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2009)</w:t>
      </w:r>
      <w:r w:rsidRPr="00180A58">
        <w:rPr>
          <w:rFonts w:ascii="Times New Roman" w:hAnsi="Times New Roman"/>
          <w:sz w:val="24"/>
          <w:szCs w:val="24"/>
        </w:rPr>
        <w:t xml:space="preserve">, although variation in dependence on </w:t>
      </w:r>
      <w:r w:rsidR="00D63F88" w:rsidRPr="00180A58">
        <w:rPr>
          <w:rFonts w:ascii="Times New Roman" w:hAnsi="Times New Roman"/>
          <w:sz w:val="24"/>
          <w:szCs w:val="24"/>
        </w:rPr>
        <w:t>heart rate</w:t>
      </w:r>
      <w:r w:rsidRPr="00180A58">
        <w:rPr>
          <w:rFonts w:ascii="Times New Roman" w:hAnsi="Times New Roman"/>
          <w:sz w:val="24"/>
          <w:szCs w:val="24"/>
        </w:rPr>
        <w:t xml:space="preserve"> may modulate critical hyperbaric thresholds </w:t>
      </w:r>
      <w:r w:rsidRPr="00180A58">
        <w:rPr>
          <w:rFonts w:ascii="Times New Roman" w:hAnsi="Times New Roman"/>
          <w:noProof/>
          <w:sz w:val="24"/>
          <w:szCs w:val="24"/>
        </w:rPr>
        <w:t>(Brown and Thatje</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 xml:space="preserve">. Elucidating these mechanisms constraining hyperbaric tolerance may be critical to understanding the evolution of the extant deep-sea fauna and adaptation of life at depth: deep continental margins are putatively the principal site of adaptive radiation and speciation in the deep sea </w:t>
      </w:r>
      <w:r w:rsidRPr="00180A58">
        <w:rPr>
          <w:rFonts w:ascii="Times New Roman" w:hAnsi="Times New Roman"/>
          <w:noProof/>
          <w:sz w:val="24"/>
          <w:szCs w:val="24"/>
        </w:rPr>
        <w:t>(Brown and Thatje</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2014)</w:t>
      </w:r>
      <w:r w:rsidRPr="00180A58">
        <w:rPr>
          <w:rFonts w:ascii="Times New Roman" w:hAnsi="Times New Roman"/>
          <w:sz w:val="24"/>
          <w:szCs w:val="24"/>
        </w:rPr>
        <w:t xml:space="preserve">. However, recovery in </w:t>
      </w:r>
      <w:r w:rsidR="00D63F88" w:rsidRPr="00180A58">
        <w:rPr>
          <w:rFonts w:ascii="Times New Roman" w:hAnsi="Times New Roman"/>
          <w:sz w:val="24"/>
          <w:szCs w:val="24"/>
        </w:rPr>
        <w:t>heart rate</w:t>
      </w:r>
      <w:r w:rsidRPr="00180A58">
        <w:rPr>
          <w:rFonts w:ascii="Times New Roman" w:hAnsi="Times New Roman"/>
          <w:sz w:val="24"/>
          <w:szCs w:val="24"/>
        </w:rPr>
        <w:t xml:space="preserve"> </w:t>
      </w:r>
      <w:r w:rsidR="00D63F88" w:rsidRPr="00180A58">
        <w:rPr>
          <w:rFonts w:ascii="Times New Roman" w:hAnsi="Times New Roman"/>
          <w:sz w:val="24"/>
          <w:szCs w:val="24"/>
        </w:rPr>
        <w:t xml:space="preserve">at </w:t>
      </w:r>
      <w:r w:rsidR="00666CE1" w:rsidRPr="00180A58">
        <w:rPr>
          <w:rFonts w:ascii="Times New Roman" w:hAnsi="Times New Roman"/>
          <w:sz w:val="24"/>
          <w:szCs w:val="24"/>
          <w:lang w:val="en"/>
        </w:rPr>
        <w:t>HP</w:t>
      </w:r>
      <w:r w:rsidRPr="00180A58">
        <w:rPr>
          <w:rFonts w:ascii="Times New Roman" w:hAnsi="Times New Roman"/>
          <w:sz w:val="24"/>
          <w:szCs w:val="24"/>
        </w:rPr>
        <w:t xml:space="preserve"> equivalent to approximately 1000 m depth (10.0 MPa) indicates that it is not the critical hyperbaric threshold that defines the limit to </w:t>
      </w:r>
      <w:r w:rsidRPr="00180A58">
        <w:rPr>
          <w:rFonts w:ascii="Times New Roman" w:hAnsi="Times New Roman"/>
          <w:i/>
          <w:sz w:val="24"/>
          <w:szCs w:val="24"/>
        </w:rPr>
        <w:t>L</w:t>
      </w:r>
      <w:r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’s 4-790 m bathymetric range. Is there another mechanism through which </w:t>
      </w:r>
      <w:r w:rsidR="00666CE1" w:rsidRPr="00180A58">
        <w:rPr>
          <w:rFonts w:ascii="Times New Roman" w:hAnsi="Times New Roman"/>
          <w:sz w:val="24"/>
          <w:szCs w:val="24"/>
          <w:lang w:val="en"/>
        </w:rPr>
        <w:t>HP</w:t>
      </w:r>
      <w:r w:rsidRPr="00180A58">
        <w:rPr>
          <w:rFonts w:ascii="Times New Roman" w:hAnsi="Times New Roman"/>
          <w:sz w:val="24"/>
          <w:szCs w:val="24"/>
        </w:rPr>
        <w:t xml:space="preserve"> may limit biogeographic range?</w:t>
      </w:r>
    </w:p>
    <w:bookmarkEnd w:id="1"/>
    <w:p w14:paraId="1CD18CB7" w14:textId="57F0E618" w:rsidR="009867A7" w:rsidRPr="00180A58" w:rsidRDefault="009867A7" w:rsidP="001315EC">
      <w:pPr>
        <w:spacing w:after="120" w:line="480" w:lineRule="auto"/>
        <w:rPr>
          <w:rFonts w:ascii="Times New Roman" w:hAnsi="Times New Roman"/>
          <w:sz w:val="24"/>
          <w:szCs w:val="24"/>
        </w:rPr>
      </w:pPr>
      <w:r w:rsidRPr="00180A58">
        <w:rPr>
          <w:rFonts w:ascii="Times New Roman" w:hAnsi="Times New Roman"/>
          <w:sz w:val="24"/>
          <w:szCs w:val="24"/>
        </w:rPr>
        <w:t>S</w:t>
      </w:r>
      <w:r w:rsidRPr="00180A58">
        <w:rPr>
          <w:rFonts w:ascii="Times New Roman" w:hAnsi="Times New Roman"/>
          <w:sz w:val="24"/>
          <w:szCs w:val="24"/>
          <w:lang w:eastAsia="en-GB"/>
        </w:rPr>
        <w:t xml:space="preserve">pecies biogeographic range limits typically occur before the transition to extreme stress </w:t>
      </w:r>
      <w:r w:rsidRPr="00180A58">
        <w:rPr>
          <w:rFonts w:ascii="Times New Roman" w:hAnsi="Times New Roman"/>
          <w:noProof/>
          <w:sz w:val="24"/>
          <w:szCs w:val="24"/>
          <w:lang w:eastAsia="en-GB"/>
        </w:rPr>
        <w:t>(Pörtner and Farrell</w:t>
      </w:r>
      <w:r w:rsidR="00154BD5" w:rsidRPr="00180A58">
        <w:rPr>
          <w:rFonts w:ascii="Times New Roman" w:hAnsi="Times New Roman"/>
          <w:noProof/>
          <w:sz w:val="24"/>
          <w:szCs w:val="24"/>
          <w:lang w:eastAsia="en-GB"/>
        </w:rPr>
        <w:t>,</w:t>
      </w:r>
      <w:r w:rsidRPr="00180A58">
        <w:rPr>
          <w:rFonts w:ascii="Times New Roman" w:hAnsi="Times New Roman"/>
          <w:noProof/>
          <w:sz w:val="24"/>
          <w:szCs w:val="24"/>
          <w:lang w:eastAsia="en-GB"/>
        </w:rPr>
        <w:t xml:space="preserve"> 2008; Sokolova</w:t>
      </w:r>
      <w:r w:rsidR="00154BD5" w:rsidRPr="00180A58">
        <w:rPr>
          <w:rFonts w:ascii="Times New Roman" w:hAnsi="Times New Roman"/>
          <w:noProof/>
          <w:sz w:val="24"/>
          <w:szCs w:val="24"/>
          <w:lang w:eastAsia="en-GB"/>
        </w:rPr>
        <w:t>,</w:t>
      </w:r>
      <w:r w:rsidRPr="00180A58">
        <w:rPr>
          <w:rFonts w:ascii="Times New Roman" w:hAnsi="Times New Roman"/>
          <w:noProof/>
          <w:sz w:val="24"/>
          <w:szCs w:val="24"/>
          <w:lang w:eastAsia="en-GB"/>
        </w:rPr>
        <w:t xml:space="preserve"> 2013)</w:t>
      </w:r>
      <w:r w:rsidRPr="00180A58">
        <w:rPr>
          <w:rFonts w:ascii="Times New Roman" w:hAnsi="Times New Roman"/>
          <w:sz w:val="24"/>
          <w:szCs w:val="24"/>
          <w:lang w:eastAsia="en-GB"/>
        </w:rPr>
        <w:t xml:space="preserve">. For example, environmental temperatures in marginal populations of many aquatic ectotherms correlate with the critical temperatures at </w:t>
      </w:r>
      <w:r w:rsidRPr="00180A58">
        <w:rPr>
          <w:rFonts w:ascii="Times New Roman" w:hAnsi="Times New Roman"/>
          <w:sz w:val="24"/>
          <w:szCs w:val="24"/>
          <w:lang w:eastAsia="en-GB"/>
        </w:rPr>
        <w:lastRenderedPageBreak/>
        <w:t>which these organisms transition to moderate stress, a</w:t>
      </w:r>
      <w:r w:rsidRPr="00180A58">
        <w:rPr>
          <w:rFonts w:ascii="Times New Roman" w:hAnsi="Times New Roman"/>
          <w:sz w:val="24"/>
          <w:szCs w:val="24"/>
        </w:rPr>
        <w:t xml:space="preserve">nd therefore thermal boundaries of species distributions appear determined by the energetic costs involved in moderate stress responses </w:t>
      </w:r>
      <w:r w:rsidRPr="00180A58">
        <w:rPr>
          <w:rFonts w:ascii="Times New Roman" w:hAnsi="Times New Roman"/>
          <w:noProof/>
          <w:sz w:val="24"/>
          <w:szCs w:val="24"/>
        </w:rPr>
        <w:t>(Pörtner and Farrell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2008; Sokolova</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2013)</w:t>
      </w:r>
      <w:r w:rsidRPr="00180A58">
        <w:rPr>
          <w:rFonts w:ascii="Times New Roman" w:hAnsi="Times New Roman"/>
          <w:sz w:val="24"/>
          <w:szCs w:val="24"/>
        </w:rPr>
        <w:t xml:space="preserve">. </w:t>
      </w:r>
      <w:r w:rsidR="00686112" w:rsidRPr="00180A58">
        <w:rPr>
          <w:rFonts w:ascii="Times New Roman" w:hAnsi="Times New Roman"/>
          <w:sz w:val="24"/>
          <w:szCs w:val="24"/>
        </w:rPr>
        <w:t>These responses may be mediated by c</w:t>
      </w:r>
      <w:r w:rsidR="0088743B" w:rsidRPr="00180A58">
        <w:rPr>
          <w:rFonts w:ascii="Times New Roman" w:hAnsi="Times New Roman"/>
          <w:sz w:val="24"/>
          <w:szCs w:val="24"/>
        </w:rPr>
        <w:t xml:space="preserve">ellular, physiological, and/or behavioural </w:t>
      </w:r>
      <w:r w:rsidR="00686112" w:rsidRPr="00180A58">
        <w:rPr>
          <w:rFonts w:ascii="Times New Roman" w:hAnsi="Times New Roman"/>
          <w:sz w:val="24"/>
          <w:szCs w:val="24"/>
        </w:rPr>
        <w:t xml:space="preserve">mechanisms, </w:t>
      </w:r>
      <w:r w:rsidR="00797644" w:rsidRPr="00180A58">
        <w:rPr>
          <w:rFonts w:ascii="Times New Roman" w:hAnsi="Times New Roman"/>
          <w:sz w:val="24"/>
          <w:szCs w:val="24"/>
        </w:rPr>
        <w:t xml:space="preserve">such as those involved in maintaining acid-base homeostasis (Fehsenfeld and Weihrauch, 2017), </w:t>
      </w:r>
      <w:r w:rsidR="00686112" w:rsidRPr="00180A58">
        <w:rPr>
          <w:rFonts w:ascii="Times New Roman" w:hAnsi="Times New Roman"/>
          <w:sz w:val="24"/>
          <w:szCs w:val="24"/>
        </w:rPr>
        <w:t>requiring flexible energy resource allocation and/or metabolic power (Sokolova, 2013).</w:t>
      </w:r>
      <w:r w:rsidR="0088743B" w:rsidRPr="00180A58">
        <w:rPr>
          <w:rFonts w:ascii="Times New Roman" w:hAnsi="Times New Roman"/>
          <w:sz w:val="24"/>
          <w:szCs w:val="24"/>
        </w:rPr>
        <w:t xml:space="preserve"> </w:t>
      </w:r>
      <w:r w:rsidRPr="00180A58">
        <w:rPr>
          <w:rFonts w:ascii="Times New Roman" w:hAnsi="Times New Roman"/>
          <w:sz w:val="24"/>
          <w:szCs w:val="24"/>
        </w:rPr>
        <w:t xml:space="preserve">In the dynamic energy budget model, energy assimilated by an organism is divided among maintenance, activity, development/growth, and reproduction </w:t>
      </w:r>
      <w:r w:rsidRPr="00180A58">
        <w:rPr>
          <w:rFonts w:ascii="Times New Roman" w:hAnsi="Times New Roman"/>
          <w:noProof/>
          <w:sz w:val="24"/>
          <w:szCs w:val="24"/>
        </w:rPr>
        <w:t>(Kooijman</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2010)</w:t>
      </w:r>
      <w:r w:rsidRPr="00180A58">
        <w:rPr>
          <w:rFonts w:ascii="Times New Roman" w:hAnsi="Times New Roman"/>
          <w:sz w:val="24"/>
          <w:szCs w:val="24"/>
        </w:rPr>
        <w:t>.</w:t>
      </w:r>
      <w:r w:rsidR="00A0611D" w:rsidRPr="00180A58">
        <w:rPr>
          <w:rFonts w:ascii="Times New Roman" w:hAnsi="Times New Roman"/>
          <w:sz w:val="24"/>
          <w:szCs w:val="24"/>
        </w:rPr>
        <w:t xml:space="preserve"> </w:t>
      </w:r>
      <w:r w:rsidRPr="00180A58">
        <w:rPr>
          <w:rFonts w:ascii="Times New Roman" w:hAnsi="Times New Roman"/>
          <w:sz w:val="24"/>
          <w:szCs w:val="24"/>
        </w:rPr>
        <w:t xml:space="preserve">Maintenance costs comprise energy demands for basal cellular and organismal maintenance supporting key cellular processes (e.g. ion regulation, protein turnover) and essential systemic activities such as ventilation and circulation. Somatic maintenance is the dominant energy budget component and cannot be reduced below a fundamental level. Surplus energy may be deposited as an energy reserve and the reserve rapidly provides energy to meet any elevated metabolic cost of maintenance during moderate stress. However, </w:t>
      </w:r>
      <w:r w:rsidRPr="00180A58">
        <w:rPr>
          <w:rFonts w:ascii="Times New Roman" w:hAnsi="Times New Roman"/>
          <w:sz w:val="24"/>
          <w:szCs w:val="24"/>
          <w:lang w:eastAsia="en-GB"/>
        </w:rPr>
        <w:t>individual fitness is reduced by moderate stress as a</w:t>
      </w:r>
      <w:r w:rsidRPr="00180A58">
        <w:rPr>
          <w:rFonts w:ascii="Times New Roman" w:hAnsi="Times New Roman"/>
          <w:sz w:val="24"/>
          <w:szCs w:val="24"/>
        </w:rPr>
        <w:t xml:space="preserve">dditional homeostatic energy costs lead to energetic trade-offs and result in reduced activity, scope for growth, and/or reproductive output </w:t>
      </w:r>
      <w:r w:rsidRPr="00180A58">
        <w:rPr>
          <w:rFonts w:ascii="Times New Roman" w:hAnsi="Times New Roman"/>
          <w:noProof/>
          <w:sz w:val="24"/>
          <w:szCs w:val="24"/>
        </w:rPr>
        <w:t>(Sokolova</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2013)</w:t>
      </w:r>
      <w:r w:rsidRPr="00180A58">
        <w:rPr>
          <w:rFonts w:ascii="Times New Roman" w:hAnsi="Times New Roman"/>
          <w:sz w:val="24"/>
          <w:szCs w:val="24"/>
        </w:rPr>
        <w:t xml:space="preserve">. For example, increased allocation of energy to maintenance diminishes energy available for other functions such as buffering fluctuating food availability or provisioning offspring </w:t>
      </w:r>
      <w:r w:rsidRPr="00180A58">
        <w:rPr>
          <w:rFonts w:ascii="Times New Roman" w:hAnsi="Times New Roman"/>
          <w:noProof/>
          <w:sz w:val="24"/>
          <w:szCs w:val="24"/>
        </w:rPr>
        <w:t>(Sokolova</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2013)</w:t>
      </w:r>
      <w:r w:rsidRPr="00180A58">
        <w:rPr>
          <w:rFonts w:ascii="Times New Roman" w:hAnsi="Times New Roman"/>
          <w:sz w:val="24"/>
          <w:szCs w:val="24"/>
        </w:rPr>
        <w:t>.</w:t>
      </w:r>
    </w:p>
    <w:p w14:paraId="2E0FFEE1" w14:textId="681AC451" w:rsidR="009867A7" w:rsidRPr="00180A58" w:rsidRDefault="009867A7" w:rsidP="001315EC">
      <w:pPr>
        <w:spacing w:after="120" w:line="480" w:lineRule="auto"/>
        <w:rPr>
          <w:rFonts w:ascii="Times New Roman" w:hAnsi="Times New Roman"/>
          <w:sz w:val="24"/>
          <w:szCs w:val="24"/>
        </w:rPr>
      </w:pPr>
      <w:r w:rsidRPr="00180A58">
        <w:rPr>
          <w:rFonts w:ascii="Times New Roman" w:hAnsi="Times New Roman"/>
          <w:sz w:val="24"/>
          <w:szCs w:val="24"/>
        </w:rPr>
        <w:t xml:space="preserve">Moderate stress typically induces a transition from a state of cellular growth to one of cellular maintenance </w:t>
      </w:r>
      <w:r w:rsidRPr="00180A58">
        <w:rPr>
          <w:rFonts w:ascii="Times New Roman" w:hAnsi="Times New Roman"/>
          <w:noProof/>
          <w:sz w:val="24"/>
          <w:szCs w:val="24"/>
        </w:rPr>
        <w:t>(Kassahn et al.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2009)</w:t>
      </w:r>
      <w:r w:rsidRPr="00180A58">
        <w:rPr>
          <w:rFonts w:ascii="Times New Roman" w:hAnsi="Times New Roman"/>
          <w:sz w:val="24"/>
          <w:szCs w:val="24"/>
        </w:rPr>
        <w:t xml:space="preserve">, which is reflected in sustained down-regulation of </w:t>
      </w:r>
      <w:r w:rsidRPr="00180A58">
        <w:rPr>
          <w:rFonts w:ascii="Times New Roman" w:hAnsi="Times New Roman"/>
          <w:i/>
          <w:sz w:val="24"/>
          <w:szCs w:val="24"/>
        </w:rPr>
        <w:t>α-tubulin</w:t>
      </w:r>
      <w:r w:rsidRPr="00180A58">
        <w:rPr>
          <w:rFonts w:ascii="Times New Roman" w:hAnsi="Times New Roman"/>
          <w:sz w:val="24"/>
          <w:szCs w:val="24"/>
        </w:rPr>
        <w:t xml:space="preserve"> at 7.5-12.5 MPa in </w:t>
      </w:r>
      <w:r w:rsidRPr="00180A58">
        <w:rPr>
          <w:rFonts w:ascii="Times New Roman" w:hAnsi="Times New Roman"/>
          <w:i/>
          <w:sz w:val="24"/>
          <w:szCs w:val="24"/>
        </w:rPr>
        <w:t>L</w:t>
      </w:r>
      <w:r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 (Fig. 6). Microtubule tubulin polymers are essential cytoskeletal components affecting cell division in all eukaryotes, and down-regulation of </w:t>
      </w:r>
      <w:r w:rsidRPr="00180A58">
        <w:rPr>
          <w:rFonts w:ascii="Times New Roman" w:hAnsi="Times New Roman"/>
          <w:i/>
          <w:sz w:val="24"/>
          <w:szCs w:val="24"/>
        </w:rPr>
        <w:t>α-tubulin</w:t>
      </w:r>
      <w:r w:rsidRPr="00180A58">
        <w:rPr>
          <w:rFonts w:ascii="Times New Roman" w:hAnsi="Times New Roman"/>
          <w:sz w:val="24"/>
          <w:szCs w:val="24"/>
        </w:rPr>
        <w:t xml:space="preserve"> will reduce microtubule filament formation, with a multiplicity of cascading cellular effects </w:t>
      </w:r>
      <w:r w:rsidRPr="00180A58">
        <w:rPr>
          <w:rFonts w:ascii="Times New Roman" w:hAnsi="Times New Roman"/>
          <w:noProof/>
          <w:sz w:val="24"/>
          <w:szCs w:val="24"/>
        </w:rPr>
        <w:t>(Nogales</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2000)</w:t>
      </w:r>
      <w:r w:rsidRPr="00180A58">
        <w:rPr>
          <w:rFonts w:ascii="Times New Roman" w:hAnsi="Times New Roman"/>
          <w:sz w:val="24"/>
          <w:szCs w:val="24"/>
        </w:rPr>
        <w:t xml:space="preserve">. At the whole-organism level, compensatory mechanisms involve accelerated oxygen uptake to support increasing allocation of energy to maintenance </w:t>
      </w:r>
      <w:r w:rsidRPr="00180A58">
        <w:rPr>
          <w:rFonts w:ascii="Times New Roman" w:hAnsi="Times New Roman"/>
          <w:noProof/>
          <w:sz w:val="24"/>
          <w:szCs w:val="24"/>
        </w:rPr>
        <w:lastRenderedPageBreak/>
        <w:t>(Willmer</w:t>
      </w:r>
      <w:r w:rsidR="00154BD5" w:rsidRPr="00180A58">
        <w:rPr>
          <w:rFonts w:ascii="Times New Roman" w:hAnsi="Times New Roman"/>
          <w:noProof/>
          <w:sz w:val="24"/>
          <w:szCs w:val="24"/>
        </w:rPr>
        <w:t xml:space="preserve"> et al.</w:t>
      </w:r>
      <w:r w:rsidRPr="00180A58">
        <w:rPr>
          <w:rFonts w:ascii="Times New Roman" w:hAnsi="Times New Roman"/>
          <w:noProof/>
          <w:sz w:val="24"/>
          <w:szCs w:val="24"/>
        </w:rPr>
        <w:t>, 2005)</w:t>
      </w:r>
      <w:r w:rsidRPr="00180A58">
        <w:rPr>
          <w:rFonts w:ascii="Times New Roman" w:hAnsi="Times New Roman"/>
          <w:sz w:val="24"/>
          <w:szCs w:val="24"/>
        </w:rPr>
        <w:t xml:space="preserve">. Increasing allocation of energy to maintenance is evident in elevated and increasing oxygen consumption at 7.5-12.5 MPa in </w:t>
      </w:r>
      <w:r w:rsidRPr="00180A58">
        <w:rPr>
          <w:rFonts w:ascii="Times New Roman" w:hAnsi="Times New Roman"/>
          <w:i/>
          <w:sz w:val="24"/>
          <w:szCs w:val="24"/>
        </w:rPr>
        <w:t>L</w:t>
      </w:r>
      <w:r w:rsidR="005D0FA3" w:rsidRPr="00180A58">
        <w:rPr>
          <w:rFonts w:ascii="Times New Roman" w:hAnsi="Times New Roman"/>
          <w:sz w:val="24"/>
          <w:szCs w:val="24"/>
        </w:rPr>
        <w:t xml:space="preserve">. </w:t>
      </w:r>
      <w:r w:rsidRPr="00180A58">
        <w:rPr>
          <w:rFonts w:ascii="Times New Roman" w:hAnsi="Times New Roman"/>
          <w:i/>
          <w:sz w:val="24"/>
          <w:szCs w:val="24"/>
        </w:rPr>
        <w:t>maja</w:t>
      </w:r>
      <w:r w:rsidRPr="00180A58">
        <w:rPr>
          <w:rFonts w:ascii="Times New Roman" w:hAnsi="Times New Roman"/>
          <w:sz w:val="24"/>
          <w:szCs w:val="24"/>
        </w:rPr>
        <w:t xml:space="preserve"> (Figs 4 and 5), and is also apparent in up-regulated </w:t>
      </w:r>
      <w:r w:rsidRPr="00180A58">
        <w:rPr>
          <w:rFonts w:ascii="Times New Roman" w:hAnsi="Times New Roman"/>
          <w:i/>
          <w:sz w:val="24"/>
          <w:szCs w:val="24"/>
        </w:rPr>
        <w:t>cs</w:t>
      </w:r>
      <w:r w:rsidRPr="00180A58">
        <w:rPr>
          <w:rFonts w:ascii="Times New Roman" w:hAnsi="Times New Roman"/>
          <w:sz w:val="24"/>
          <w:szCs w:val="24"/>
        </w:rPr>
        <w:t xml:space="preserve"> expression (Fig. 6). Expression of the </w:t>
      </w:r>
      <w:r w:rsidRPr="00180A58">
        <w:rPr>
          <w:rFonts w:ascii="Times New Roman" w:hAnsi="Times New Roman"/>
          <w:i/>
          <w:sz w:val="24"/>
          <w:szCs w:val="24"/>
        </w:rPr>
        <w:t>cs</w:t>
      </w:r>
      <w:r w:rsidRPr="00180A58">
        <w:rPr>
          <w:rFonts w:ascii="Times New Roman" w:hAnsi="Times New Roman"/>
          <w:sz w:val="24"/>
          <w:szCs w:val="24"/>
        </w:rPr>
        <w:t xml:space="preserve"> gene is correlated with mitochondrial citrate synthase activity, a key and rate-limiting constituent of the TCA cycle </w:t>
      </w:r>
      <w:r w:rsidRPr="00180A58">
        <w:rPr>
          <w:rFonts w:ascii="Times New Roman" w:hAnsi="Times New Roman"/>
          <w:noProof/>
          <w:sz w:val="24"/>
          <w:szCs w:val="24"/>
        </w:rPr>
        <w:t>(Stager et al.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w:t>
      </w:r>
      <w:r w:rsidRPr="00180A58">
        <w:rPr>
          <w:rFonts w:ascii="Times New Roman" w:hAnsi="Times New Roman"/>
          <w:sz w:val="24"/>
          <w:szCs w:val="24"/>
        </w:rPr>
        <w:t xml:space="preserve">. Moderate stress </w:t>
      </w:r>
      <w:r w:rsidR="005F3CFE" w:rsidRPr="00180A58">
        <w:rPr>
          <w:rFonts w:ascii="Times New Roman" w:hAnsi="Times New Roman"/>
          <w:sz w:val="24"/>
          <w:szCs w:val="24"/>
        </w:rPr>
        <w:t xml:space="preserve">reflected in elevated </w:t>
      </w:r>
      <w:r w:rsidR="0007702F" w:rsidRPr="00180A58">
        <w:rPr>
          <w:rFonts w:ascii="Times New Roman" w:hAnsi="Times New Roman"/>
          <w:sz w:val="24"/>
          <w:szCs w:val="24"/>
        </w:rPr>
        <w:t>metabolic rate</w:t>
      </w:r>
      <w:r w:rsidR="005F3CFE" w:rsidRPr="00180A58">
        <w:rPr>
          <w:rFonts w:ascii="Times New Roman" w:hAnsi="Times New Roman"/>
          <w:sz w:val="24"/>
          <w:szCs w:val="24"/>
        </w:rPr>
        <w:t xml:space="preserve"> and </w:t>
      </w:r>
      <w:r w:rsidR="0007702F" w:rsidRPr="00180A58">
        <w:rPr>
          <w:rFonts w:ascii="Times New Roman" w:hAnsi="Times New Roman"/>
          <w:sz w:val="24"/>
          <w:szCs w:val="24"/>
        </w:rPr>
        <w:t xml:space="preserve">in </w:t>
      </w:r>
      <w:r w:rsidR="005F3CFE" w:rsidRPr="00180A58">
        <w:rPr>
          <w:rFonts w:ascii="Times New Roman" w:hAnsi="Times New Roman"/>
          <w:sz w:val="24"/>
          <w:szCs w:val="24"/>
        </w:rPr>
        <w:t xml:space="preserve">transcriptional responses </w:t>
      </w:r>
      <w:r w:rsidRPr="00180A58">
        <w:rPr>
          <w:rFonts w:ascii="Times New Roman" w:hAnsi="Times New Roman"/>
          <w:sz w:val="24"/>
          <w:szCs w:val="24"/>
        </w:rPr>
        <w:t>is sustained at 7.5-12.5 MPa</w:t>
      </w:r>
      <w:r w:rsidR="0007702F" w:rsidRPr="00180A58">
        <w:rPr>
          <w:rFonts w:ascii="Times New Roman" w:hAnsi="Times New Roman"/>
          <w:sz w:val="24"/>
          <w:szCs w:val="24"/>
        </w:rPr>
        <w:t xml:space="preserve"> despite acclimation in HR at 7.5 and 10.0 MPa</w:t>
      </w:r>
      <w:r w:rsidRPr="00180A58">
        <w:rPr>
          <w:rFonts w:ascii="Times New Roman" w:hAnsi="Times New Roman"/>
          <w:sz w:val="24"/>
          <w:szCs w:val="24"/>
        </w:rPr>
        <w:t xml:space="preserve"> (Figs 5 and 6), </w:t>
      </w:r>
      <w:r w:rsidRPr="00180A58">
        <w:rPr>
          <w:rFonts w:ascii="Times New Roman" w:hAnsi="Times New Roman"/>
          <w:sz w:val="24"/>
          <w:szCs w:val="24"/>
          <w:lang w:eastAsia="en-GB"/>
        </w:rPr>
        <w:t>without increased dependence on anaerobic respiration</w:t>
      </w:r>
      <w:r w:rsidRPr="00180A58">
        <w:rPr>
          <w:rFonts w:ascii="Times New Roman" w:hAnsi="Times New Roman"/>
          <w:sz w:val="24"/>
          <w:szCs w:val="24"/>
        </w:rPr>
        <w:t xml:space="preserve">, at least at 7.5 MPa </w:t>
      </w:r>
      <w:r w:rsidRPr="00180A58">
        <w:rPr>
          <w:rFonts w:ascii="Times New Roman" w:hAnsi="Times New Roman"/>
          <w:sz w:val="24"/>
          <w:szCs w:val="24"/>
          <w:lang w:eastAsia="en-GB"/>
        </w:rPr>
        <w:t xml:space="preserve">(Fig. </w:t>
      </w:r>
      <w:r w:rsidR="009B4F0F" w:rsidRPr="00180A58">
        <w:rPr>
          <w:rFonts w:ascii="Times New Roman" w:hAnsi="Times New Roman"/>
          <w:sz w:val="24"/>
          <w:szCs w:val="24"/>
          <w:lang w:eastAsia="en-GB"/>
        </w:rPr>
        <w:t>8</w:t>
      </w:r>
      <w:r w:rsidRPr="00180A58">
        <w:rPr>
          <w:rFonts w:ascii="Times New Roman" w:hAnsi="Times New Roman"/>
          <w:sz w:val="24"/>
          <w:szCs w:val="24"/>
          <w:lang w:eastAsia="en-GB"/>
        </w:rPr>
        <w:t xml:space="preserve">). The transition to </w:t>
      </w:r>
      <w:r w:rsidR="00927170" w:rsidRPr="00180A58">
        <w:rPr>
          <w:rFonts w:ascii="Times New Roman" w:hAnsi="Times New Roman"/>
          <w:sz w:val="24"/>
          <w:szCs w:val="24"/>
          <w:lang w:eastAsia="en-GB"/>
        </w:rPr>
        <w:t xml:space="preserve">sustained </w:t>
      </w:r>
      <w:r w:rsidRPr="00180A58">
        <w:rPr>
          <w:rFonts w:ascii="Times New Roman" w:hAnsi="Times New Roman"/>
          <w:sz w:val="24"/>
          <w:szCs w:val="24"/>
          <w:lang w:eastAsia="en-GB"/>
        </w:rPr>
        <w:t xml:space="preserve">moderate hyperbaric stress in </w:t>
      </w:r>
      <w:r w:rsidRPr="00180A58">
        <w:rPr>
          <w:rFonts w:ascii="Times New Roman" w:hAnsi="Times New Roman"/>
          <w:i/>
          <w:sz w:val="24"/>
          <w:szCs w:val="24"/>
          <w:lang w:eastAsia="en-GB"/>
        </w:rPr>
        <w:t>L</w:t>
      </w:r>
      <w:r w:rsidRPr="00180A58">
        <w:rPr>
          <w:rFonts w:ascii="Times New Roman" w:hAnsi="Times New Roman"/>
          <w:sz w:val="24"/>
          <w:szCs w:val="24"/>
          <w:lang w:eastAsia="en-GB"/>
        </w:rPr>
        <w:t>.</w:t>
      </w:r>
      <w:r w:rsidRPr="00180A58">
        <w:rPr>
          <w:rFonts w:ascii="Times New Roman" w:hAnsi="Times New Roman"/>
          <w:i/>
          <w:sz w:val="24"/>
          <w:szCs w:val="24"/>
          <w:lang w:eastAsia="en-GB"/>
        </w:rPr>
        <w:t xml:space="preserve"> maja</w:t>
      </w:r>
      <w:r w:rsidRPr="00180A58">
        <w:rPr>
          <w:rFonts w:ascii="Times New Roman" w:hAnsi="Times New Roman"/>
          <w:sz w:val="24"/>
          <w:szCs w:val="24"/>
          <w:lang w:eastAsia="en-GB"/>
        </w:rPr>
        <w:t xml:space="preserve"> precedes the 790 m bathymetric limit to the species’ known distribution (Fig. </w:t>
      </w:r>
      <w:r w:rsidR="009B4F0F" w:rsidRPr="00180A58">
        <w:rPr>
          <w:rFonts w:ascii="Times New Roman" w:hAnsi="Times New Roman"/>
          <w:sz w:val="24"/>
          <w:szCs w:val="24"/>
          <w:lang w:eastAsia="en-GB"/>
        </w:rPr>
        <w:t>9</w:t>
      </w:r>
      <w:r w:rsidRPr="00180A58">
        <w:rPr>
          <w:rFonts w:ascii="Times New Roman" w:hAnsi="Times New Roman"/>
          <w:sz w:val="24"/>
          <w:szCs w:val="24"/>
          <w:lang w:eastAsia="en-GB"/>
        </w:rPr>
        <w:t>), and it is therefore evident that it is the metabolic cost associated with moderate hyperbaric stress</w:t>
      </w:r>
      <w:r w:rsidR="000B1E63" w:rsidRPr="00180A58">
        <w:rPr>
          <w:rFonts w:ascii="Times New Roman" w:hAnsi="Times New Roman"/>
          <w:sz w:val="24"/>
          <w:szCs w:val="24"/>
          <w:lang w:eastAsia="en-GB"/>
        </w:rPr>
        <w:t>,</w:t>
      </w:r>
      <w:r w:rsidRPr="00180A58">
        <w:rPr>
          <w:rFonts w:ascii="Times New Roman" w:hAnsi="Times New Roman"/>
          <w:sz w:val="24"/>
          <w:szCs w:val="24"/>
          <w:lang w:eastAsia="en-GB"/>
        </w:rPr>
        <w:t xml:space="preserve"> </w:t>
      </w:r>
      <w:r w:rsidR="000B1E63" w:rsidRPr="00180A58">
        <w:rPr>
          <w:rFonts w:ascii="Times New Roman" w:hAnsi="Times New Roman"/>
          <w:sz w:val="24"/>
          <w:szCs w:val="24"/>
          <w:lang w:eastAsia="en-GB"/>
        </w:rPr>
        <w:t xml:space="preserve">reflected in sustained elevated metabolic rate, </w:t>
      </w:r>
      <w:r w:rsidRPr="00180A58">
        <w:rPr>
          <w:rFonts w:ascii="Times New Roman" w:hAnsi="Times New Roman"/>
          <w:sz w:val="24"/>
          <w:szCs w:val="24"/>
          <w:lang w:eastAsia="en-GB"/>
        </w:rPr>
        <w:t xml:space="preserve">that constrains </w:t>
      </w:r>
      <w:r w:rsidRPr="00180A58">
        <w:rPr>
          <w:rFonts w:ascii="Times New Roman" w:hAnsi="Times New Roman"/>
          <w:i/>
          <w:sz w:val="24"/>
          <w:szCs w:val="24"/>
          <w:lang w:eastAsia="en-GB"/>
        </w:rPr>
        <w:t>L</w:t>
      </w:r>
      <w:r w:rsidRPr="00180A58">
        <w:rPr>
          <w:rFonts w:ascii="Times New Roman" w:hAnsi="Times New Roman"/>
          <w:sz w:val="24"/>
          <w:szCs w:val="24"/>
          <w:lang w:eastAsia="en-GB"/>
        </w:rPr>
        <w:t xml:space="preserve">. </w:t>
      </w:r>
      <w:r w:rsidRPr="00180A58">
        <w:rPr>
          <w:rFonts w:ascii="Times New Roman" w:hAnsi="Times New Roman"/>
          <w:i/>
          <w:sz w:val="24"/>
          <w:szCs w:val="24"/>
          <w:lang w:eastAsia="en-GB"/>
        </w:rPr>
        <w:t>maja</w:t>
      </w:r>
      <w:r w:rsidRPr="00180A58">
        <w:rPr>
          <w:rFonts w:ascii="Times New Roman" w:hAnsi="Times New Roman"/>
          <w:sz w:val="24"/>
          <w:szCs w:val="24"/>
          <w:lang w:eastAsia="en-GB"/>
        </w:rPr>
        <w:t>’s bathymetric distribution.</w:t>
      </w:r>
      <w:r w:rsidRPr="00180A58">
        <w:rPr>
          <w:rFonts w:ascii="Times New Roman" w:hAnsi="Times New Roman"/>
          <w:sz w:val="24"/>
          <w:szCs w:val="24"/>
        </w:rPr>
        <w:t xml:space="preserve"> This interpretation advocates incorporating </w:t>
      </w:r>
      <w:r w:rsidR="00666CE1" w:rsidRPr="00180A58">
        <w:rPr>
          <w:rFonts w:ascii="Times New Roman" w:hAnsi="Times New Roman"/>
          <w:sz w:val="24"/>
          <w:szCs w:val="24"/>
          <w:lang w:val="en"/>
        </w:rPr>
        <w:t>HP</w:t>
      </w:r>
      <w:r w:rsidRPr="00180A58">
        <w:rPr>
          <w:rFonts w:ascii="Times New Roman" w:hAnsi="Times New Roman"/>
          <w:sz w:val="24"/>
          <w:szCs w:val="24"/>
        </w:rPr>
        <w:t xml:space="preserve"> in a matrix of energy-limited biogeographic range in marine ectotherms, dependent on the energetic cos</w:t>
      </w:r>
      <w:r w:rsidR="003120A3" w:rsidRPr="00180A58">
        <w:rPr>
          <w:rFonts w:ascii="Times New Roman" w:hAnsi="Times New Roman"/>
          <w:sz w:val="24"/>
          <w:szCs w:val="24"/>
        </w:rPr>
        <w:t xml:space="preserve">ts associated with tolerance of interacting </w:t>
      </w:r>
      <w:r w:rsidRPr="00180A58">
        <w:rPr>
          <w:rFonts w:ascii="Times New Roman" w:hAnsi="Times New Roman"/>
          <w:sz w:val="24"/>
          <w:szCs w:val="24"/>
        </w:rPr>
        <w:t xml:space="preserve">suboptimal environmental conditions including temperature, dissolved oxygen, and dissolved carbon dioxide </w:t>
      </w:r>
      <w:r w:rsidRPr="00180A58">
        <w:rPr>
          <w:rFonts w:ascii="Times New Roman" w:hAnsi="Times New Roman"/>
          <w:noProof/>
          <w:sz w:val="24"/>
          <w:szCs w:val="24"/>
        </w:rPr>
        <w:t>(Sokolova</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2013)</w:t>
      </w:r>
      <w:r w:rsidRPr="00180A58">
        <w:rPr>
          <w:rFonts w:ascii="Times New Roman" w:hAnsi="Times New Roman"/>
          <w:sz w:val="24"/>
          <w:szCs w:val="24"/>
        </w:rPr>
        <w:t xml:space="preserve">. Recognising </w:t>
      </w:r>
      <w:r w:rsidR="00666CE1" w:rsidRPr="00180A58">
        <w:rPr>
          <w:rFonts w:ascii="Times New Roman" w:hAnsi="Times New Roman"/>
          <w:sz w:val="24"/>
          <w:szCs w:val="24"/>
          <w:lang w:val="en"/>
        </w:rPr>
        <w:t>HP</w:t>
      </w:r>
      <w:r w:rsidRPr="00180A58">
        <w:rPr>
          <w:rFonts w:ascii="Times New Roman" w:hAnsi="Times New Roman"/>
          <w:sz w:val="24"/>
          <w:szCs w:val="24"/>
        </w:rPr>
        <w:t xml:space="preserve">’s role in constraining the biogeographic range of marine ectotherms is thus essential to evaluating accurately the effects of climatic change on species’ depth distributions, which may be of equal importance to effects on latitudinal distributions </w:t>
      </w:r>
      <w:r w:rsidRPr="00180A58">
        <w:rPr>
          <w:rFonts w:ascii="Times New Roman" w:hAnsi="Times New Roman"/>
          <w:noProof/>
          <w:sz w:val="24"/>
          <w:szCs w:val="24"/>
        </w:rPr>
        <w:t>(Brown and Thatje</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 Morris et al.</w:t>
      </w:r>
      <w:r w:rsidR="00154BD5" w:rsidRPr="00180A58">
        <w:rPr>
          <w:rFonts w:ascii="Times New Roman" w:hAnsi="Times New Roman"/>
          <w:noProof/>
          <w:sz w:val="24"/>
          <w:szCs w:val="24"/>
        </w:rPr>
        <w:t>,</w:t>
      </w:r>
      <w:r w:rsidRPr="00180A58">
        <w:rPr>
          <w:rFonts w:ascii="Times New Roman" w:hAnsi="Times New Roman"/>
          <w:noProof/>
          <w:sz w:val="24"/>
          <w:szCs w:val="24"/>
        </w:rPr>
        <w:t xml:space="preserve"> 2015a)</w:t>
      </w:r>
      <w:r w:rsidRPr="00180A58">
        <w:rPr>
          <w:rFonts w:ascii="Times New Roman" w:hAnsi="Times New Roman"/>
          <w:sz w:val="24"/>
          <w:szCs w:val="24"/>
        </w:rPr>
        <w:t>.</w:t>
      </w:r>
    </w:p>
    <w:p w14:paraId="36B1D2A2" w14:textId="77777777" w:rsidR="009867A7" w:rsidRPr="00180A58" w:rsidRDefault="009867A7" w:rsidP="001315EC">
      <w:pPr>
        <w:spacing w:after="120" w:line="480" w:lineRule="auto"/>
        <w:rPr>
          <w:rFonts w:ascii="Times New Roman" w:hAnsi="Times New Roman"/>
          <w:sz w:val="24"/>
          <w:szCs w:val="24"/>
        </w:rPr>
      </w:pPr>
    </w:p>
    <w:p w14:paraId="5EEA62F9" w14:textId="77777777" w:rsidR="009867A7" w:rsidRPr="00180A58" w:rsidRDefault="009867A7" w:rsidP="001315EC">
      <w:pPr>
        <w:spacing w:after="120" w:line="480" w:lineRule="auto"/>
        <w:rPr>
          <w:rFonts w:ascii="Times New Roman" w:hAnsi="Times New Roman"/>
          <w:sz w:val="24"/>
          <w:szCs w:val="24"/>
        </w:rPr>
      </w:pPr>
      <w:r w:rsidRPr="00180A58">
        <w:rPr>
          <w:rFonts w:ascii="Times New Roman" w:hAnsi="Times New Roman"/>
          <w:b/>
          <w:sz w:val="24"/>
          <w:szCs w:val="24"/>
        </w:rPr>
        <w:t>Acknowledgements</w:t>
      </w:r>
    </w:p>
    <w:p w14:paraId="60E3C74B" w14:textId="72476F51" w:rsidR="009867A7" w:rsidRPr="00180A58" w:rsidRDefault="009867A7" w:rsidP="001315EC">
      <w:pPr>
        <w:spacing w:after="120" w:line="480" w:lineRule="auto"/>
        <w:rPr>
          <w:rFonts w:ascii="Times New Roman" w:hAnsi="Times New Roman"/>
          <w:sz w:val="24"/>
          <w:szCs w:val="24"/>
        </w:rPr>
      </w:pPr>
      <w:r w:rsidRPr="00180A58">
        <w:rPr>
          <w:rFonts w:ascii="Times New Roman" w:hAnsi="Times New Roman"/>
          <w:sz w:val="24"/>
          <w:szCs w:val="24"/>
        </w:rPr>
        <w:t xml:space="preserve">The authors are grateful to Bengt Lundve (organised sampling of crabs and maintenance prior to transportation), Tony Roysson (led the fieldwork), Adam J. Reed (provided detailed advice on aquarium construction for long-term maintenance of crabs), and Neil Jenkinson (constructed the heartbeat sensors). The authors thank Bruce Shillito for complementary </w:t>
      </w:r>
      <w:r w:rsidRPr="00180A58">
        <w:rPr>
          <w:rFonts w:ascii="Times New Roman" w:hAnsi="Times New Roman"/>
          <w:sz w:val="24"/>
          <w:szCs w:val="24"/>
        </w:rPr>
        <w:lastRenderedPageBreak/>
        <w:t>discussions.</w:t>
      </w:r>
      <w:r w:rsidR="002422FF" w:rsidRPr="00180A58">
        <w:rPr>
          <w:rFonts w:ascii="Times New Roman" w:hAnsi="Times New Roman"/>
          <w:sz w:val="24"/>
          <w:szCs w:val="24"/>
        </w:rPr>
        <w:t xml:space="preserve"> The authors </w:t>
      </w:r>
      <w:r w:rsidR="008C4534" w:rsidRPr="00180A58">
        <w:rPr>
          <w:rFonts w:ascii="Times New Roman" w:hAnsi="Times New Roman"/>
          <w:sz w:val="24"/>
          <w:szCs w:val="24"/>
        </w:rPr>
        <w:t>thank</w:t>
      </w:r>
      <w:r w:rsidR="00797644" w:rsidRPr="00180A58">
        <w:rPr>
          <w:rFonts w:ascii="Times New Roman" w:hAnsi="Times New Roman"/>
          <w:sz w:val="24"/>
          <w:szCs w:val="24"/>
        </w:rPr>
        <w:t xml:space="preserve"> an </w:t>
      </w:r>
      <w:r w:rsidR="00E62557" w:rsidRPr="00180A58">
        <w:rPr>
          <w:rFonts w:ascii="Times New Roman" w:hAnsi="Times New Roman"/>
          <w:sz w:val="24"/>
          <w:szCs w:val="24"/>
        </w:rPr>
        <w:t>anonymous reviewer</w:t>
      </w:r>
      <w:r w:rsidR="00797644" w:rsidRPr="00180A58">
        <w:rPr>
          <w:rFonts w:ascii="Times New Roman" w:hAnsi="Times New Roman"/>
          <w:sz w:val="24"/>
          <w:szCs w:val="24"/>
        </w:rPr>
        <w:t xml:space="preserve"> for constructively discussing this article</w:t>
      </w:r>
      <w:r w:rsidR="00E62557" w:rsidRPr="00180A58">
        <w:rPr>
          <w:rFonts w:ascii="Times New Roman" w:hAnsi="Times New Roman"/>
          <w:sz w:val="24"/>
          <w:szCs w:val="24"/>
        </w:rPr>
        <w:t>.</w:t>
      </w:r>
    </w:p>
    <w:p w14:paraId="1D61641C" w14:textId="77777777" w:rsidR="009867A7" w:rsidRPr="00180A58" w:rsidRDefault="009867A7" w:rsidP="001315EC">
      <w:pPr>
        <w:spacing w:after="120" w:line="480" w:lineRule="auto"/>
        <w:rPr>
          <w:rFonts w:ascii="Times New Roman" w:hAnsi="Times New Roman"/>
          <w:sz w:val="24"/>
          <w:szCs w:val="24"/>
        </w:rPr>
      </w:pPr>
    </w:p>
    <w:p w14:paraId="3C4A542C" w14:textId="77777777" w:rsidR="00B1428E" w:rsidRPr="00180A58" w:rsidRDefault="00B1428E" w:rsidP="0004433D">
      <w:pPr>
        <w:spacing w:after="120" w:line="480" w:lineRule="auto"/>
        <w:rPr>
          <w:rFonts w:ascii="Times New Roman" w:hAnsi="Times New Roman"/>
          <w:b/>
          <w:sz w:val="24"/>
          <w:szCs w:val="24"/>
        </w:rPr>
      </w:pPr>
      <w:r w:rsidRPr="00180A58">
        <w:rPr>
          <w:rFonts w:ascii="Times New Roman" w:hAnsi="Times New Roman"/>
          <w:b/>
          <w:sz w:val="24"/>
          <w:szCs w:val="24"/>
        </w:rPr>
        <w:t>Competing interests</w:t>
      </w:r>
    </w:p>
    <w:p w14:paraId="0A8BF933" w14:textId="77777777" w:rsidR="00B1428E" w:rsidRPr="00180A58" w:rsidRDefault="00B1428E" w:rsidP="0004433D">
      <w:pPr>
        <w:spacing w:after="120" w:line="480" w:lineRule="auto"/>
        <w:rPr>
          <w:rFonts w:ascii="Times New Roman" w:hAnsi="Times New Roman"/>
          <w:sz w:val="24"/>
          <w:szCs w:val="24"/>
        </w:rPr>
      </w:pPr>
      <w:r w:rsidRPr="00180A58">
        <w:rPr>
          <w:rFonts w:ascii="Times New Roman" w:hAnsi="Times New Roman"/>
          <w:sz w:val="24"/>
          <w:szCs w:val="24"/>
        </w:rPr>
        <w:t>No competing interests declared.</w:t>
      </w:r>
    </w:p>
    <w:p w14:paraId="36E3CB81" w14:textId="77777777" w:rsidR="00B1428E" w:rsidRPr="00180A58" w:rsidRDefault="00B1428E" w:rsidP="0004433D">
      <w:pPr>
        <w:spacing w:after="120" w:line="480" w:lineRule="auto"/>
        <w:rPr>
          <w:rFonts w:ascii="Times New Roman" w:hAnsi="Times New Roman"/>
          <w:sz w:val="24"/>
          <w:szCs w:val="24"/>
        </w:rPr>
      </w:pPr>
    </w:p>
    <w:p w14:paraId="5C02F39F" w14:textId="77777777" w:rsidR="0004433D" w:rsidRPr="00180A58" w:rsidRDefault="00B1428E" w:rsidP="0004433D">
      <w:pPr>
        <w:spacing w:after="120" w:line="480" w:lineRule="auto"/>
        <w:rPr>
          <w:rFonts w:ascii="Times New Roman" w:hAnsi="Times New Roman"/>
          <w:b/>
          <w:sz w:val="24"/>
          <w:szCs w:val="24"/>
        </w:rPr>
      </w:pPr>
      <w:r w:rsidRPr="00180A58">
        <w:rPr>
          <w:rFonts w:ascii="Times New Roman" w:hAnsi="Times New Roman"/>
          <w:b/>
          <w:sz w:val="24"/>
          <w:szCs w:val="24"/>
        </w:rPr>
        <w:t>Author c</w:t>
      </w:r>
      <w:r w:rsidR="0004433D" w:rsidRPr="00180A58">
        <w:rPr>
          <w:rFonts w:ascii="Times New Roman" w:hAnsi="Times New Roman"/>
          <w:b/>
          <w:sz w:val="24"/>
          <w:szCs w:val="24"/>
        </w:rPr>
        <w:t>ontributions</w:t>
      </w:r>
    </w:p>
    <w:p w14:paraId="7848F9D8" w14:textId="77777777" w:rsidR="0004433D" w:rsidRPr="00180A58" w:rsidRDefault="0004433D" w:rsidP="0004433D">
      <w:pPr>
        <w:spacing w:after="120" w:line="480" w:lineRule="auto"/>
        <w:rPr>
          <w:rFonts w:ascii="Times New Roman" w:hAnsi="Times New Roman"/>
          <w:sz w:val="24"/>
          <w:szCs w:val="24"/>
        </w:rPr>
      </w:pPr>
      <w:r w:rsidRPr="00180A58">
        <w:rPr>
          <w:rFonts w:ascii="Times New Roman" w:hAnsi="Times New Roman"/>
          <w:sz w:val="24"/>
          <w:szCs w:val="24"/>
        </w:rPr>
        <w:t>AB and ST conceived the work. AB performed experimental work and statistical analysis. JPM performed gene expression analysis. AO and DP performed lipid biochemical analysis. AB and EM performed lactate analysis. AB wrote the manuscript with all authors contributing critically to the drafts and providing final approval for publication.</w:t>
      </w:r>
    </w:p>
    <w:p w14:paraId="22A5C091" w14:textId="77777777" w:rsidR="0004433D" w:rsidRPr="00180A58" w:rsidRDefault="0004433D" w:rsidP="0004433D">
      <w:pPr>
        <w:spacing w:after="120" w:line="480" w:lineRule="auto"/>
        <w:rPr>
          <w:rFonts w:ascii="Times New Roman" w:hAnsi="Times New Roman"/>
          <w:sz w:val="24"/>
          <w:szCs w:val="24"/>
          <w:lang w:val="en-US"/>
        </w:rPr>
      </w:pPr>
    </w:p>
    <w:p w14:paraId="4BD94022" w14:textId="77777777" w:rsidR="0004433D" w:rsidRPr="00180A58" w:rsidRDefault="0004433D" w:rsidP="001315EC">
      <w:pPr>
        <w:spacing w:after="120" w:line="480" w:lineRule="auto"/>
        <w:rPr>
          <w:rFonts w:ascii="Times New Roman" w:hAnsi="Times New Roman"/>
          <w:sz w:val="24"/>
          <w:szCs w:val="24"/>
        </w:rPr>
      </w:pPr>
      <w:r w:rsidRPr="00180A58">
        <w:rPr>
          <w:rFonts w:ascii="Times New Roman" w:hAnsi="Times New Roman"/>
          <w:b/>
          <w:sz w:val="24"/>
          <w:szCs w:val="24"/>
        </w:rPr>
        <w:t>Funding</w:t>
      </w:r>
    </w:p>
    <w:p w14:paraId="687E40CD" w14:textId="7D62044F" w:rsidR="0004433D" w:rsidRPr="00180A58" w:rsidRDefault="0004433D" w:rsidP="0004433D">
      <w:pPr>
        <w:spacing w:after="120" w:line="480" w:lineRule="auto"/>
        <w:rPr>
          <w:rFonts w:ascii="Times New Roman" w:hAnsi="Times New Roman"/>
          <w:sz w:val="24"/>
          <w:szCs w:val="24"/>
        </w:rPr>
      </w:pPr>
      <w:r w:rsidRPr="00180A58">
        <w:rPr>
          <w:rFonts w:ascii="Times New Roman" w:hAnsi="Times New Roman"/>
          <w:sz w:val="24"/>
          <w:szCs w:val="24"/>
        </w:rPr>
        <w:t xml:space="preserve">AB was supported through a Natural Environment Research Council (NERC) PhD studentship and a Collaborative Award in Science and Engineering from Transocean. JPM was supported through a NERC PhD studentship. AO was supported through a MASTS bursary to DP and ST. </w:t>
      </w:r>
      <w:r w:rsidR="00394051" w:rsidRPr="00180A58">
        <w:rPr>
          <w:rFonts w:ascii="Times New Roman" w:hAnsi="Times New Roman"/>
          <w:sz w:val="24"/>
          <w:szCs w:val="24"/>
        </w:rPr>
        <w:t xml:space="preserve">DJ was supported through NERC National Capability funding to the National Oceanography Centre. </w:t>
      </w:r>
      <w:r w:rsidRPr="00180A58">
        <w:rPr>
          <w:rFonts w:ascii="Times New Roman" w:hAnsi="Times New Roman"/>
          <w:sz w:val="24"/>
          <w:szCs w:val="24"/>
        </w:rPr>
        <w:t>This study was supported by grants from ASSEMBLE (FP7) to ST and AB.</w:t>
      </w:r>
    </w:p>
    <w:p w14:paraId="4E88DA41" w14:textId="77777777" w:rsidR="0004433D" w:rsidRPr="00180A58" w:rsidRDefault="0004433D" w:rsidP="001315EC">
      <w:pPr>
        <w:spacing w:after="120" w:line="480" w:lineRule="auto"/>
        <w:rPr>
          <w:rFonts w:ascii="Times New Roman" w:hAnsi="Times New Roman"/>
          <w:sz w:val="24"/>
          <w:szCs w:val="24"/>
        </w:rPr>
      </w:pPr>
    </w:p>
    <w:p w14:paraId="7329CB06" w14:textId="77777777" w:rsidR="009867A7" w:rsidRPr="00180A58" w:rsidRDefault="00B1428E" w:rsidP="001315EC">
      <w:pPr>
        <w:spacing w:after="120" w:line="480" w:lineRule="auto"/>
        <w:rPr>
          <w:rFonts w:ascii="Times New Roman" w:hAnsi="Times New Roman"/>
          <w:sz w:val="24"/>
          <w:szCs w:val="24"/>
        </w:rPr>
      </w:pPr>
      <w:r w:rsidRPr="00180A58">
        <w:rPr>
          <w:rFonts w:ascii="Times New Roman" w:hAnsi="Times New Roman"/>
          <w:b/>
          <w:sz w:val="24"/>
          <w:szCs w:val="24"/>
        </w:rPr>
        <w:t>Data availability</w:t>
      </w:r>
    </w:p>
    <w:p w14:paraId="255E9619" w14:textId="77777777" w:rsidR="003933A6" w:rsidRPr="00180A58" w:rsidRDefault="009867A7" w:rsidP="003933A6">
      <w:pPr>
        <w:spacing w:after="120" w:line="480" w:lineRule="auto"/>
        <w:rPr>
          <w:rFonts w:ascii="Times New Roman" w:hAnsi="Times New Roman"/>
          <w:sz w:val="24"/>
          <w:szCs w:val="24"/>
        </w:rPr>
        <w:sectPr w:rsidR="003933A6" w:rsidRPr="00180A58" w:rsidSect="003933A6">
          <w:footerReference w:type="default" r:id="rId7"/>
          <w:pgSz w:w="11906" w:h="16838"/>
          <w:pgMar w:top="1440" w:right="1440" w:bottom="1440" w:left="1440" w:header="708" w:footer="708" w:gutter="0"/>
          <w:lnNumType w:countBy="1" w:restart="continuous"/>
          <w:cols w:space="708"/>
          <w:docGrid w:linePitch="360"/>
        </w:sectPr>
      </w:pPr>
      <w:r w:rsidRPr="00180A58">
        <w:rPr>
          <w:rFonts w:ascii="Times New Roman" w:hAnsi="Times New Roman"/>
          <w:sz w:val="24"/>
          <w:szCs w:val="24"/>
        </w:rPr>
        <w:t xml:space="preserve">Data </w:t>
      </w:r>
      <w:r w:rsidR="00B1428E" w:rsidRPr="00180A58">
        <w:rPr>
          <w:rFonts w:ascii="Times New Roman" w:hAnsi="Times New Roman"/>
          <w:sz w:val="24"/>
          <w:szCs w:val="24"/>
        </w:rPr>
        <w:t xml:space="preserve">are </w:t>
      </w:r>
      <w:r w:rsidRPr="00180A58">
        <w:rPr>
          <w:rFonts w:ascii="Times New Roman" w:hAnsi="Times New Roman"/>
          <w:sz w:val="24"/>
          <w:szCs w:val="24"/>
        </w:rPr>
        <w:t>deposited in the Dryad repository: http:</w:t>
      </w:r>
      <w:r w:rsidR="00627DCA" w:rsidRPr="00180A58">
        <w:rPr>
          <w:rFonts w:ascii="Times New Roman" w:hAnsi="Times New Roman"/>
          <w:sz w:val="24"/>
          <w:szCs w:val="24"/>
        </w:rPr>
        <w:t>//dx.doi.org/xx.xxxx/dryad.xxxx</w:t>
      </w:r>
    </w:p>
    <w:p w14:paraId="38B10CBB" w14:textId="77777777" w:rsidR="009867A7" w:rsidRPr="00180A58" w:rsidRDefault="009867A7" w:rsidP="003933A6">
      <w:pPr>
        <w:spacing w:after="120" w:line="480" w:lineRule="auto"/>
        <w:rPr>
          <w:rFonts w:ascii="Times New Roman" w:hAnsi="Times New Roman"/>
          <w:b/>
          <w:sz w:val="24"/>
          <w:szCs w:val="24"/>
        </w:rPr>
      </w:pPr>
      <w:r w:rsidRPr="00180A58">
        <w:rPr>
          <w:rFonts w:ascii="Times New Roman" w:hAnsi="Times New Roman"/>
          <w:b/>
          <w:sz w:val="24"/>
          <w:szCs w:val="24"/>
        </w:rPr>
        <w:lastRenderedPageBreak/>
        <w:t>References</w:t>
      </w:r>
    </w:p>
    <w:p w14:paraId="7B423EFE" w14:textId="77777777" w:rsidR="009867A7" w:rsidRPr="00180A58" w:rsidRDefault="00154BD5" w:rsidP="003933A6">
      <w:pPr>
        <w:pStyle w:val="EndNoteBibliography"/>
        <w:spacing w:after="0"/>
        <w:ind w:left="426" w:hanging="437"/>
      </w:pPr>
      <w:r w:rsidRPr="00180A58">
        <w:rPr>
          <w:b/>
        </w:rPr>
        <w:t>Airriess, C.N. and</w:t>
      </w:r>
      <w:r w:rsidR="009867A7" w:rsidRPr="00180A58">
        <w:rPr>
          <w:b/>
        </w:rPr>
        <w:t xml:space="preserve"> Childress, J.J.</w:t>
      </w:r>
      <w:r w:rsidR="009867A7" w:rsidRPr="00180A58">
        <w:t xml:space="preserve"> (1994)</w:t>
      </w:r>
      <w:r w:rsidRPr="00180A58">
        <w:t>.</w:t>
      </w:r>
      <w:r w:rsidR="009867A7" w:rsidRPr="00180A58">
        <w:t xml:space="preserve"> Homeoviscous properties implicated by the interactive effects of pressure and temperature on the hydrothermal vent crab </w:t>
      </w:r>
      <w:r w:rsidR="009867A7" w:rsidRPr="00180A58">
        <w:rPr>
          <w:i/>
        </w:rPr>
        <w:t>Bythograea thermydron</w:t>
      </w:r>
      <w:r w:rsidR="009867A7" w:rsidRPr="00180A58">
        <w:t xml:space="preserve">. </w:t>
      </w:r>
      <w:r w:rsidRPr="00180A58">
        <w:rPr>
          <w:i/>
        </w:rPr>
        <w:t>Biol.</w:t>
      </w:r>
      <w:r w:rsidR="009867A7" w:rsidRPr="00180A58">
        <w:rPr>
          <w:i/>
        </w:rPr>
        <w:t xml:space="preserve"> Bull</w:t>
      </w:r>
      <w:r w:rsidRPr="00180A58">
        <w:rPr>
          <w:i/>
        </w:rPr>
        <w:t>.</w:t>
      </w:r>
      <w:r w:rsidR="009867A7" w:rsidRPr="00180A58">
        <w:t xml:space="preserve"> </w:t>
      </w:r>
      <w:r w:rsidR="009867A7" w:rsidRPr="00180A58">
        <w:rPr>
          <w:b/>
        </w:rPr>
        <w:t>187</w:t>
      </w:r>
      <w:r w:rsidR="009867A7" w:rsidRPr="00180A58">
        <w:t>, 208-214.</w:t>
      </w:r>
    </w:p>
    <w:p w14:paraId="3777870B" w14:textId="77777777" w:rsidR="000E3C3D" w:rsidRPr="00180A58" w:rsidRDefault="000E3C3D" w:rsidP="003933A6">
      <w:pPr>
        <w:pStyle w:val="EndNoteBibliography"/>
        <w:spacing w:after="0"/>
        <w:ind w:left="426" w:hanging="437"/>
      </w:pPr>
      <w:r w:rsidRPr="00180A58">
        <w:rPr>
          <w:b/>
        </w:rPr>
        <w:t>Ashby, E.A. and Larimer, J.L.</w:t>
      </w:r>
      <w:r w:rsidRPr="00180A58">
        <w:t xml:space="preserve"> (1964). Cardiac responses of the crayfish, </w:t>
      </w:r>
      <w:r w:rsidRPr="00180A58">
        <w:rPr>
          <w:i/>
        </w:rPr>
        <w:t>Procamburus simulans</w:t>
      </w:r>
      <w:r w:rsidRPr="00180A58">
        <w:t xml:space="preserve">, to external and internal carbon dioxide stress. </w:t>
      </w:r>
      <w:r w:rsidRPr="00180A58">
        <w:rPr>
          <w:i/>
        </w:rPr>
        <w:t>Physiol. Zool.</w:t>
      </w:r>
      <w:r w:rsidRPr="00180A58">
        <w:t xml:space="preserve"> </w:t>
      </w:r>
      <w:r w:rsidRPr="00180A58">
        <w:rPr>
          <w:b/>
        </w:rPr>
        <w:t>37</w:t>
      </w:r>
      <w:r w:rsidRPr="00180A58">
        <w:t>, 21-32.</w:t>
      </w:r>
    </w:p>
    <w:p w14:paraId="7F8472B4" w14:textId="77777777" w:rsidR="009867A7" w:rsidRPr="00180A58" w:rsidRDefault="009867A7" w:rsidP="003933A6">
      <w:pPr>
        <w:pStyle w:val="EndNoteBibliography"/>
        <w:spacing w:after="0"/>
        <w:ind w:left="426" w:hanging="437"/>
      </w:pPr>
      <w:r w:rsidRPr="00180A58">
        <w:rPr>
          <w:b/>
        </w:rPr>
        <w:t>Basse, A.L., Dixen, K., Yadav, R., Tygesen, M.P., Qvortrup, K., Kristiansen, K., Qui</w:t>
      </w:r>
      <w:r w:rsidR="00154BD5" w:rsidRPr="00180A58">
        <w:rPr>
          <w:b/>
        </w:rPr>
        <w:t>storff, B., Gupta, R., Wang, J. and</w:t>
      </w:r>
      <w:r w:rsidRPr="00180A58">
        <w:rPr>
          <w:b/>
        </w:rPr>
        <w:t xml:space="preserve"> Hansen, J.B.</w:t>
      </w:r>
      <w:r w:rsidRPr="00180A58">
        <w:t xml:space="preserve"> (2015)</w:t>
      </w:r>
      <w:r w:rsidR="00154BD5" w:rsidRPr="00180A58">
        <w:t>.</w:t>
      </w:r>
      <w:r w:rsidRPr="00180A58">
        <w:t xml:space="preserve"> Global gene expression profiling of brown to white adipose tissue transformation in sheep reveals novel transcriptional components linked to adipose remodeling. </w:t>
      </w:r>
      <w:r w:rsidR="00D16ED5" w:rsidRPr="00180A58">
        <w:rPr>
          <w:i/>
        </w:rPr>
        <w:t>BMC Genom</w:t>
      </w:r>
      <w:r w:rsidRPr="00180A58">
        <w:t xml:space="preserve"> </w:t>
      </w:r>
      <w:r w:rsidRPr="00180A58">
        <w:rPr>
          <w:b/>
        </w:rPr>
        <w:t>16</w:t>
      </w:r>
      <w:r w:rsidRPr="00180A58">
        <w:t xml:space="preserve">, </w:t>
      </w:r>
      <w:r w:rsidR="00D122AE" w:rsidRPr="00180A58">
        <w:t>215.</w:t>
      </w:r>
    </w:p>
    <w:p w14:paraId="17316F0F" w14:textId="77777777" w:rsidR="009867A7" w:rsidRPr="00180A58" w:rsidRDefault="00EE187B" w:rsidP="003933A6">
      <w:pPr>
        <w:pStyle w:val="EndNoteBibliography"/>
        <w:spacing w:after="0"/>
        <w:ind w:left="426" w:hanging="437"/>
      </w:pPr>
      <w:r w:rsidRPr="00180A58">
        <w:rPr>
          <w:b/>
        </w:rPr>
        <w:t>Benson, B.B. and</w:t>
      </w:r>
      <w:r w:rsidR="009867A7" w:rsidRPr="00180A58">
        <w:rPr>
          <w:b/>
        </w:rPr>
        <w:t xml:space="preserve"> Krause, D.</w:t>
      </w:r>
      <w:r w:rsidR="009867A7" w:rsidRPr="00180A58">
        <w:t xml:space="preserve"> (1984)</w:t>
      </w:r>
      <w:r w:rsidRPr="00180A58">
        <w:t>.</w:t>
      </w:r>
      <w:r w:rsidR="009867A7" w:rsidRPr="00180A58">
        <w:t xml:space="preserve"> The concentration and isotopic fractionation of oxygen dissolved in fresh-water and seawater in equilibrium with the atmosphere. </w:t>
      </w:r>
      <w:r w:rsidR="009867A7" w:rsidRPr="00180A58">
        <w:rPr>
          <w:i/>
        </w:rPr>
        <w:t>Limnol</w:t>
      </w:r>
      <w:r w:rsidRPr="00180A58">
        <w:rPr>
          <w:i/>
        </w:rPr>
        <w:t>.</w:t>
      </w:r>
      <w:r w:rsidR="00D122AE" w:rsidRPr="00180A58">
        <w:rPr>
          <w:i/>
        </w:rPr>
        <w:t xml:space="preserve"> </w:t>
      </w:r>
      <w:r w:rsidRPr="00180A58">
        <w:rPr>
          <w:i/>
        </w:rPr>
        <w:t>Oceanogr.</w:t>
      </w:r>
      <w:r w:rsidR="009867A7" w:rsidRPr="00180A58">
        <w:t xml:space="preserve"> </w:t>
      </w:r>
      <w:r w:rsidR="009867A7" w:rsidRPr="00180A58">
        <w:rPr>
          <w:b/>
        </w:rPr>
        <w:t>29</w:t>
      </w:r>
      <w:r w:rsidR="009867A7" w:rsidRPr="00180A58">
        <w:t>, 620-632.</w:t>
      </w:r>
    </w:p>
    <w:p w14:paraId="5E7E5C1A" w14:textId="77777777" w:rsidR="00E54546" w:rsidRPr="00180A58" w:rsidRDefault="00E54546" w:rsidP="003933A6">
      <w:pPr>
        <w:pStyle w:val="EndNoteBibliography"/>
        <w:spacing w:after="0"/>
        <w:ind w:left="426" w:hanging="437"/>
      </w:pPr>
      <w:r w:rsidRPr="00180A58">
        <w:rPr>
          <w:b/>
        </w:rPr>
        <w:t>Booth, C.E., McMahon, B.R. and Pinder, A.W.</w:t>
      </w:r>
      <w:r w:rsidRPr="00180A58">
        <w:t xml:space="preserve"> (1982). Oxygen uptake and the potentiating effects of increased hemolymph lactate on oxygen transport during exercise in the blue crab, </w:t>
      </w:r>
      <w:r w:rsidRPr="00180A58">
        <w:rPr>
          <w:i/>
        </w:rPr>
        <w:t>Callinectes sapidus</w:t>
      </w:r>
      <w:r w:rsidRPr="00180A58">
        <w:t xml:space="preserve">. </w:t>
      </w:r>
      <w:r w:rsidRPr="00180A58">
        <w:rPr>
          <w:i/>
        </w:rPr>
        <w:t>J. Comp. Physiol. B</w:t>
      </w:r>
      <w:r w:rsidRPr="00180A58">
        <w:t xml:space="preserve"> </w:t>
      </w:r>
      <w:r w:rsidRPr="00180A58">
        <w:rPr>
          <w:b/>
        </w:rPr>
        <w:t>148</w:t>
      </w:r>
      <w:r w:rsidRPr="00180A58">
        <w:t>, 111-121.</w:t>
      </w:r>
    </w:p>
    <w:p w14:paraId="30A0407E" w14:textId="77777777" w:rsidR="009867A7" w:rsidRPr="00180A58" w:rsidRDefault="009867A7" w:rsidP="003933A6">
      <w:pPr>
        <w:pStyle w:val="EndNoteBibliography"/>
        <w:spacing w:after="0"/>
        <w:ind w:left="426" w:hanging="437"/>
      </w:pPr>
      <w:r w:rsidRPr="00180A58">
        <w:rPr>
          <w:b/>
        </w:rPr>
        <w:t>Bracken-Grissom, H.D., Cannon, M.E., Cabezas, P., Feldmann, R.M., Schweitzer, C.E., Ahyong, S</w:t>
      </w:r>
      <w:r w:rsidR="00EE187B" w:rsidRPr="00180A58">
        <w:rPr>
          <w:b/>
        </w:rPr>
        <w:t>.T., Felder, D.L., Lemaitre, R. and</w:t>
      </w:r>
      <w:r w:rsidRPr="00180A58">
        <w:rPr>
          <w:b/>
        </w:rPr>
        <w:t xml:space="preserve"> Crandall, K.A.</w:t>
      </w:r>
      <w:r w:rsidRPr="00180A58">
        <w:t xml:space="preserve"> (2013)</w:t>
      </w:r>
      <w:r w:rsidR="00EE187B" w:rsidRPr="00180A58">
        <w:t>.</w:t>
      </w:r>
      <w:r w:rsidRPr="00180A58">
        <w:t xml:space="preserve"> A comprehensive and integrative reconstruction of evolutionary history for Anomura (Crustacea: Decapoda). </w:t>
      </w:r>
      <w:r w:rsidRPr="00180A58">
        <w:rPr>
          <w:i/>
        </w:rPr>
        <w:t>BMC Evol</w:t>
      </w:r>
      <w:r w:rsidR="00EE187B" w:rsidRPr="00180A58">
        <w:rPr>
          <w:i/>
        </w:rPr>
        <w:t>.</w:t>
      </w:r>
      <w:r w:rsidRPr="00180A58">
        <w:rPr>
          <w:i/>
        </w:rPr>
        <w:t xml:space="preserve"> Biol</w:t>
      </w:r>
      <w:r w:rsidR="00EE187B" w:rsidRPr="00180A58">
        <w:rPr>
          <w:i/>
        </w:rPr>
        <w:t>.</w:t>
      </w:r>
      <w:r w:rsidRPr="00180A58">
        <w:t xml:space="preserve"> </w:t>
      </w:r>
      <w:r w:rsidRPr="00180A58">
        <w:rPr>
          <w:b/>
        </w:rPr>
        <w:t>13</w:t>
      </w:r>
      <w:r w:rsidRPr="00180A58">
        <w:t xml:space="preserve">, </w:t>
      </w:r>
      <w:r w:rsidR="00D122AE" w:rsidRPr="00180A58">
        <w:t>128.</w:t>
      </w:r>
    </w:p>
    <w:p w14:paraId="0ED6DC98" w14:textId="77777777" w:rsidR="009867A7" w:rsidRPr="00180A58" w:rsidRDefault="009867A7" w:rsidP="003933A6">
      <w:pPr>
        <w:pStyle w:val="EndNoteBibliography"/>
        <w:spacing w:after="0"/>
        <w:ind w:left="426" w:hanging="437"/>
      </w:pPr>
      <w:r w:rsidRPr="00180A58">
        <w:rPr>
          <w:b/>
        </w:rPr>
        <w:t>Bridges, C.R.</w:t>
      </w:r>
      <w:r w:rsidRPr="00180A58">
        <w:t xml:space="preserve"> (2001)</w:t>
      </w:r>
      <w:r w:rsidR="00EE187B" w:rsidRPr="00180A58">
        <w:t>.</w:t>
      </w:r>
      <w:r w:rsidRPr="00180A58">
        <w:t xml:space="preserve"> Modulation of haemocyanin oxygen affinity: Properties and physiological implications in a changing world. </w:t>
      </w:r>
      <w:r w:rsidRPr="00180A58">
        <w:rPr>
          <w:i/>
        </w:rPr>
        <w:t>J</w:t>
      </w:r>
      <w:r w:rsidR="00EE187B" w:rsidRPr="00180A58">
        <w:rPr>
          <w:i/>
        </w:rPr>
        <w:t>.</w:t>
      </w:r>
      <w:r w:rsidR="00D122AE" w:rsidRPr="00180A58">
        <w:rPr>
          <w:i/>
        </w:rPr>
        <w:t xml:space="preserve"> Exp</w:t>
      </w:r>
      <w:r w:rsidR="00EE187B" w:rsidRPr="00180A58">
        <w:rPr>
          <w:i/>
        </w:rPr>
        <w:t>. Biol.</w:t>
      </w:r>
      <w:r w:rsidRPr="00180A58">
        <w:t xml:space="preserve"> </w:t>
      </w:r>
      <w:r w:rsidRPr="00180A58">
        <w:rPr>
          <w:b/>
        </w:rPr>
        <w:t>204</w:t>
      </w:r>
      <w:r w:rsidRPr="00180A58">
        <w:t>, 1021-1032.</w:t>
      </w:r>
    </w:p>
    <w:p w14:paraId="63D97D3F" w14:textId="77777777" w:rsidR="009867A7" w:rsidRPr="00180A58" w:rsidRDefault="00EE187B" w:rsidP="003933A6">
      <w:pPr>
        <w:pStyle w:val="EndNoteBibliography"/>
        <w:spacing w:after="0"/>
        <w:ind w:left="426" w:hanging="437"/>
      </w:pPr>
      <w:r w:rsidRPr="00180A58">
        <w:rPr>
          <w:b/>
        </w:rPr>
        <w:t>Brown, A. and</w:t>
      </w:r>
      <w:r w:rsidR="009867A7" w:rsidRPr="00180A58">
        <w:rPr>
          <w:b/>
        </w:rPr>
        <w:t xml:space="preserve"> Thatje, S.</w:t>
      </w:r>
      <w:r w:rsidR="009867A7" w:rsidRPr="00180A58">
        <w:t xml:space="preserve"> (2014)</w:t>
      </w:r>
      <w:r w:rsidRPr="00180A58">
        <w:t>.</w:t>
      </w:r>
      <w:r w:rsidR="009867A7" w:rsidRPr="00180A58">
        <w:t xml:space="preserve"> Explaining bathymetric diversity patterns in marine benthic invertebrates and demersal fishes: Physiological contributions to adaptation of life at depth. </w:t>
      </w:r>
      <w:r w:rsidR="009867A7" w:rsidRPr="00180A58">
        <w:rPr>
          <w:i/>
        </w:rPr>
        <w:t>Biol</w:t>
      </w:r>
      <w:r w:rsidRPr="00180A58">
        <w:rPr>
          <w:i/>
        </w:rPr>
        <w:t>.</w:t>
      </w:r>
      <w:r w:rsidR="00D122AE" w:rsidRPr="00180A58">
        <w:rPr>
          <w:i/>
        </w:rPr>
        <w:t xml:space="preserve"> </w:t>
      </w:r>
      <w:r w:rsidR="009867A7" w:rsidRPr="00180A58">
        <w:rPr>
          <w:i/>
        </w:rPr>
        <w:t>Rev</w:t>
      </w:r>
      <w:r w:rsidRPr="00180A58">
        <w:rPr>
          <w:i/>
        </w:rPr>
        <w:t>.</w:t>
      </w:r>
      <w:r w:rsidR="009867A7" w:rsidRPr="00180A58">
        <w:t xml:space="preserve"> </w:t>
      </w:r>
      <w:r w:rsidR="009867A7" w:rsidRPr="00180A58">
        <w:rPr>
          <w:b/>
        </w:rPr>
        <w:t>89</w:t>
      </w:r>
      <w:r w:rsidR="009867A7" w:rsidRPr="00180A58">
        <w:t>, 406-426.</w:t>
      </w:r>
    </w:p>
    <w:p w14:paraId="29A6C569" w14:textId="77777777" w:rsidR="009867A7" w:rsidRPr="00180A58" w:rsidRDefault="00EE187B" w:rsidP="003933A6">
      <w:pPr>
        <w:pStyle w:val="EndNoteBibliography"/>
        <w:spacing w:after="0"/>
        <w:ind w:left="426" w:hanging="437"/>
      </w:pPr>
      <w:r w:rsidRPr="00180A58">
        <w:rPr>
          <w:b/>
        </w:rPr>
        <w:lastRenderedPageBreak/>
        <w:t>Brown, A. and</w:t>
      </w:r>
      <w:r w:rsidR="009867A7" w:rsidRPr="00180A58">
        <w:rPr>
          <w:b/>
        </w:rPr>
        <w:t xml:space="preserve"> Thatje, S.</w:t>
      </w:r>
      <w:r w:rsidR="009867A7" w:rsidRPr="00180A58">
        <w:t xml:space="preserve"> (2015)</w:t>
      </w:r>
      <w:r w:rsidRPr="00180A58">
        <w:t>.</w:t>
      </w:r>
      <w:r w:rsidR="009867A7" w:rsidRPr="00180A58">
        <w:t xml:space="preserve"> The effects of changing climate on faunal depth distributions determine winners and losers. </w:t>
      </w:r>
      <w:r w:rsidR="009867A7" w:rsidRPr="00180A58">
        <w:rPr>
          <w:i/>
        </w:rPr>
        <w:t>Glob</w:t>
      </w:r>
      <w:r w:rsidRPr="00180A58">
        <w:rPr>
          <w:i/>
        </w:rPr>
        <w:t>.</w:t>
      </w:r>
      <w:r w:rsidR="009867A7" w:rsidRPr="00180A58">
        <w:rPr>
          <w:i/>
        </w:rPr>
        <w:t xml:space="preserve"> Change Biol</w:t>
      </w:r>
      <w:r w:rsidRPr="00180A58">
        <w:rPr>
          <w:i/>
        </w:rPr>
        <w:t>.</w:t>
      </w:r>
      <w:r w:rsidR="009867A7" w:rsidRPr="00180A58">
        <w:t xml:space="preserve"> </w:t>
      </w:r>
      <w:r w:rsidR="009867A7" w:rsidRPr="00180A58">
        <w:rPr>
          <w:b/>
        </w:rPr>
        <w:t>21</w:t>
      </w:r>
      <w:r w:rsidR="009867A7" w:rsidRPr="00180A58">
        <w:t>, 173-180.</w:t>
      </w:r>
    </w:p>
    <w:p w14:paraId="7DF019B8" w14:textId="77777777" w:rsidR="009867A7" w:rsidRPr="00180A58" w:rsidRDefault="009867A7" w:rsidP="003933A6">
      <w:pPr>
        <w:pStyle w:val="EndNoteBibliography"/>
        <w:spacing w:after="0"/>
        <w:ind w:left="426" w:hanging="437"/>
      </w:pPr>
      <w:r w:rsidRPr="00180A58">
        <w:rPr>
          <w:b/>
        </w:rPr>
        <w:t xml:space="preserve">Brown, J.H., Gillooly, </w:t>
      </w:r>
      <w:r w:rsidR="00EE187B" w:rsidRPr="00180A58">
        <w:rPr>
          <w:b/>
        </w:rPr>
        <w:t>J.F., Allen, A.P., Savage, V.M. and</w:t>
      </w:r>
      <w:r w:rsidRPr="00180A58">
        <w:rPr>
          <w:b/>
        </w:rPr>
        <w:t xml:space="preserve"> West, G.B.</w:t>
      </w:r>
      <w:r w:rsidRPr="00180A58">
        <w:t xml:space="preserve"> (2004)</w:t>
      </w:r>
      <w:r w:rsidR="00EE187B" w:rsidRPr="00180A58">
        <w:t>.</w:t>
      </w:r>
      <w:r w:rsidRPr="00180A58">
        <w:t xml:space="preserve"> Toward a metabolic theory of ecology. </w:t>
      </w:r>
      <w:r w:rsidR="00EE187B" w:rsidRPr="00180A58">
        <w:rPr>
          <w:i/>
        </w:rPr>
        <w:t>Ecology</w:t>
      </w:r>
      <w:r w:rsidRPr="00180A58">
        <w:t xml:space="preserve"> </w:t>
      </w:r>
      <w:r w:rsidRPr="00180A58">
        <w:rPr>
          <w:b/>
        </w:rPr>
        <w:t>85</w:t>
      </w:r>
      <w:r w:rsidRPr="00180A58">
        <w:t>, 1771-1789.</w:t>
      </w:r>
    </w:p>
    <w:p w14:paraId="7F179A1B" w14:textId="77777777" w:rsidR="009867A7" w:rsidRPr="00180A58" w:rsidRDefault="009867A7" w:rsidP="003933A6">
      <w:pPr>
        <w:pStyle w:val="EndNoteBibliography"/>
        <w:spacing w:after="0"/>
        <w:ind w:left="426" w:hanging="437"/>
      </w:pPr>
      <w:r w:rsidRPr="00180A58">
        <w:rPr>
          <w:b/>
        </w:rPr>
        <w:t>Burnett, N.P., Seabra, R., De Pirro, M., Wethey, D.S., Woodin, S.A., Helmuth, B., Zipp</w:t>
      </w:r>
      <w:r w:rsidR="00EE187B" w:rsidRPr="00180A58">
        <w:rPr>
          <w:b/>
        </w:rPr>
        <w:t xml:space="preserve">ay, M.L., Sara, G., Monaco, C. and </w:t>
      </w:r>
      <w:r w:rsidRPr="00180A58">
        <w:rPr>
          <w:b/>
        </w:rPr>
        <w:t>Lima, F.P.</w:t>
      </w:r>
      <w:r w:rsidRPr="00180A58">
        <w:t xml:space="preserve"> (2013)</w:t>
      </w:r>
      <w:r w:rsidR="00EE187B" w:rsidRPr="00180A58">
        <w:t>.</w:t>
      </w:r>
      <w:r w:rsidRPr="00180A58">
        <w:t xml:space="preserve"> An improved noninvasive method for measuring heartbeat of intertidal animals. </w:t>
      </w:r>
      <w:r w:rsidRPr="00180A58">
        <w:rPr>
          <w:i/>
        </w:rPr>
        <w:t>Limnol</w:t>
      </w:r>
      <w:r w:rsidR="00EE187B" w:rsidRPr="00180A58">
        <w:rPr>
          <w:i/>
        </w:rPr>
        <w:t xml:space="preserve">. </w:t>
      </w:r>
      <w:r w:rsidR="00D122AE" w:rsidRPr="00180A58">
        <w:rPr>
          <w:i/>
        </w:rPr>
        <w:t>Oceanogr</w:t>
      </w:r>
      <w:r w:rsidR="00EE187B" w:rsidRPr="00180A58">
        <w:rPr>
          <w:i/>
        </w:rPr>
        <w:t>.</w:t>
      </w:r>
      <w:r w:rsidRPr="00180A58">
        <w:rPr>
          <w:i/>
        </w:rPr>
        <w:t xml:space="preserve"> Methods</w:t>
      </w:r>
      <w:r w:rsidRPr="00180A58">
        <w:t xml:space="preserve"> </w:t>
      </w:r>
      <w:r w:rsidRPr="00180A58">
        <w:rPr>
          <w:b/>
        </w:rPr>
        <w:t>11</w:t>
      </w:r>
      <w:r w:rsidRPr="00180A58">
        <w:t>, 91-100.</w:t>
      </w:r>
    </w:p>
    <w:p w14:paraId="477FFE29" w14:textId="77777777" w:rsidR="009867A7" w:rsidRPr="00180A58" w:rsidRDefault="009867A7" w:rsidP="003933A6">
      <w:pPr>
        <w:pStyle w:val="EndNoteBibliography"/>
        <w:spacing w:after="0"/>
        <w:ind w:left="426" w:hanging="437"/>
      </w:pPr>
      <w:r w:rsidRPr="00180A58">
        <w:rPr>
          <w:b/>
        </w:rPr>
        <w:t xml:space="preserve">Bustin, S.A., Benes, V., Garson, J.A., Hellemans, J., Huggett, J., Kubista, M., Mueller, R., Nolan, T., Pfaffl, M.W., </w:t>
      </w:r>
      <w:r w:rsidR="00EE187B" w:rsidRPr="00180A58">
        <w:rPr>
          <w:b/>
        </w:rPr>
        <w:t>Shipley, G.L., Vandesompele, J. and</w:t>
      </w:r>
      <w:r w:rsidRPr="00180A58">
        <w:rPr>
          <w:b/>
        </w:rPr>
        <w:t xml:space="preserve"> Wittwer, C.T.</w:t>
      </w:r>
      <w:r w:rsidRPr="00180A58">
        <w:t xml:space="preserve"> (2009)</w:t>
      </w:r>
      <w:r w:rsidR="00EE187B" w:rsidRPr="00180A58">
        <w:t>.</w:t>
      </w:r>
      <w:r w:rsidRPr="00180A58">
        <w:t xml:space="preserve"> The MIQE guidelines: Minimum Information for publication of Quantitative real-time PCR Experiments. </w:t>
      </w:r>
      <w:r w:rsidR="00D122AE" w:rsidRPr="00180A58">
        <w:rPr>
          <w:i/>
        </w:rPr>
        <w:t>Clin</w:t>
      </w:r>
      <w:r w:rsidR="00EE187B" w:rsidRPr="00180A58">
        <w:rPr>
          <w:i/>
        </w:rPr>
        <w:t>.</w:t>
      </w:r>
      <w:r w:rsidRPr="00180A58">
        <w:rPr>
          <w:i/>
        </w:rPr>
        <w:t xml:space="preserve"> Chem</w:t>
      </w:r>
      <w:r w:rsidR="00EE187B" w:rsidRPr="00180A58">
        <w:rPr>
          <w:i/>
        </w:rPr>
        <w:t>.</w:t>
      </w:r>
      <w:r w:rsidRPr="00180A58">
        <w:t xml:space="preserve"> </w:t>
      </w:r>
      <w:r w:rsidRPr="00180A58">
        <w:rPr>
          <w:b/>
        </w:rPr>
        <w:t>55</w:t>
      </w:r>
      <w:r w:rsidRPr="00180A58">
        <w:t>, 611-622.</w:t>
      </w:r>
    </w:p>
    <w:p w14:paraId="14464A95" w14:textId="77777777" w:rsidR="009867A7" w:rsidRPr="00180A58" w:rsidRDefault="009867A7" w:rsidP="003933A6">
      <w:pPr>
        <w:pStyle w:val="EndNoteBibliography"/>
        <w:spacing w:after="0"/>
        <w:ind w:left="426" w:hanging="437"/>
      </w:pPr>
      <w:r w:rsidRPr="00180A58">
        <w:rPr>
          <w:b/>
        </w:rPr>
        <w:t>Campenot, R.B.</w:t>
      </w:r>
      <w:r w:rsidRPr="00180A58">
        <w:t xml:space="preserve"> (1975)</w:t>
      </w:r>
      <w:r w:rsidR="00EE187B" w:rsidRPr="00180A58">
        <w:t>.</w:t>
      </w:r>
      <w:r w:rsidRPr="00180A58">
        <w:t xml:space="preserve"> The effects of high hydrostatic pressure on transmission at the crustacean neuromuscular junction. </w:t>
      </w:r>
      <w:r w:rsidRPr="00180A58">
        <w:rPr>
          <w:i/>
        </w:rPr>
        <w:t>Comp</w:t>
      </w:r>
      <w:r w:rsidR="00EE187B" w:rsidRPr="00180A58">
        <w:rPr>
          <w:i/>
        </w:rPr>
        <w:t>.</w:t>
      </w:r>
      <w:r w:rsidRPr="00180A58">
        <w:rPr>
          <w:i/>
        </w:rPr>
        <w:t xml:space="preserve"> Biochem</w:t>
      </w:r>
      <w:r w:rsidR="00EE187B" w:rsidRPr="00180A58">
        <w:rPr>
          <w:i/>
        </w:rPr>
        <w:t xml:space="preserve">. </w:t>
      </w:r>
      <w:r w:rsidRPr="00180A58">
        <w:rPr>
          <w:i/>
        </w:rPr>
        <w:t>Physiol</w:t>
      </w:r>
      <w:r w:rsidR="00EE187B" w:rsidRPr="00180A58">
        <w:rPr>
          <w:i/>
        </w:rPr>
        <w:t>.</w:t>
      </w:r>
      <w:r w:rsidRPr="00180A58">
        <w:t xml:space="preserve"> </w:t>
      </w:r>
      <w:r w:rsidRPr="00180A58">
        <w:rPr>
          <w:b/>
        </w:rPr>
        <w:t>52</w:t>
      </w:r>
      <w:r w:rsidRPr="00180A58">
        <w:t>, 133-140.</w:t>
      </w:r>
    </w:p>
    <w:p w14:paraId="67A7E7E1" w14:textId="77777777" w:rsidR="00E54546" w:rsidRPr="00180A58" w:rsidRDefault="00E54546" w:rsidP="003933A6">
      <w:pPr>
        <w:pStyle w:val="EndNoteBibliography"/>
        <w:spacing w:after="0"/>
        <w:ind w:left="426" w:hanging="437"/>
      </w:pPr>
      <w:r w:rsidRPr="00180A58">
        <w:rPr>
          <w:b/>
        </w:rPr>
        <w:t>Christie, W.W.</w:t>
      </w:r>
      <w:r w:rsidRPr="00180A58">
        <w:t xml:space="preserve"> (1982). </w:t>
      </w:r>
      <w:r w:rsidRPr="00180A58">
        <w:rPr>
          <w:i/>
        </w:rPr>
        <w:t>Lipid analysis: isolation, separation, identification, and structural analysis of lipids.</w:t>
      </w:r>
      <w:r w:rsidRPr="00180A58">
        <w:t xml:space="preserve"> Pergamon Press,</w:t>
      </w:r>
      <w:r w:rsidRPr="00180A58">
        <w:rPr>
          <w:i/>
        </w:rPr>
        <w:t xml:space="preserve"> </w:t>
      </w:r>
      <w:r w:rsidRPr="00180A58">
        <w:t>Oxford.</w:t>
      </w:r>
    </w:p>
    <w:p w14:paraId="2F7793F5" w14:textId="77777777" w:rsidR="009867A7" w:rsidRPr="00180A58" w:rsidRDefault="009867A7" w:rsidP="003933A6">
      <w:pPr>
        <w:pStyle w:val="EndNoteBibliography"/>
        <w:spacing w:after="0"/>
        <w:ind w:left="426" w:hanging="437"/>
      </w:pPr>
      <w:r w:rsidRPr="00180A58">
        <w:rPr>
          <w:b/>
        </w:rPr>
        <w:t>Cottin, D., Brown, A., Oliphant, A., Mestre,</w:t>
      </w:r>
      <w:r w:rsidR="00EE187B" w:rsidRPr="00180A58">
        <w:rPr>
          <w:b/>
        </w:rPr>
        <w:t xml:space="preserve"> N.C., Ravaux, J., Shillito, B. and</w:t>
      </w:r>
      <w:r w:rsidRPr="00180A58">
        <w:rPr>
          <w:b/>
        </w:rPr>
        <w:t xml:space="preserve"> Thatje, S.</w:t>
      </w:r>
      <w:r w:rsidRPr="00180A58">
        <w:t xml:space="preserve"> (2012)</w:t>
      </w:r>
      <w:r w:rsidR="00EE187B" w:rsidRPr="00180A58">
        <w:t>.</w:t>
      </w:r>
      <w:r w:rsidRPr="00180A58">
        <w:t xml:space="preserve"> Sustained hydrostatic pressure tolerance of the shallow-water shrimp </w:t>
      </w:r>
      <w:r w:rsidRPr="00180A58">
        <w:rPr>
          <w:i/>
        </w:rPr>
        <w:t>Palaemonetes varians</w:t>
      </w:r>
      <w:r w:rsidRPr="00180A58">
        <w:t xml:space="preserve"> at different temperatures: Insights into the colonisation of the deep sea. </w:t>
      </w:r>
      <w:r w:rsidRPr="00180A58">
        <w:rPr>
          <w:i/>
        </w:rPr>
        <w:t>Comp</w:t>
      </w:r>
      <w:r w:rsidR="00EE187B" w:rsidRPr="00180A58">
        <w:rPr>
          <w:i/>
        </w:rPr>
        <w:t>.</w:t>
      </w:r>
      <w:r w:rsidRPr="00180A58">
        <w:rPr>
          <w:i/>
        </w:rPr>
        <w:t xml:space="preserve"> Biochem</w:t>
      </w:r>
      <w:r w:rsidR="00EE187B" w:rsidRPr="00180A58">
        <w:rPr>
          <w:i/>
        </w:rPr>
        <w:t>.</w:t>
      </w:r>
      <w:r w:rsidRPr="00180A58">
        <w:rPr>
          <w:i/>
        </w:rPr>
        <w:t xml:space="preserve"> Phys</w:t>
      </w:r>
      <w:r w:rsidR="00D122AE" w:rsidRPr="00180A58">
        <w:rPr>
          <w:i/>
        </w:rPr>
        <w:t>iol</w:t>
      </w:r>
      <w:r w:rsidR="00EE187B" w:rsidRPr="00180A58">
        <w:rPr>
          <w:i/>
        </w:rPr>
        <w:t>.</w:t>
      </w:r>
      <w:r w:rsidRPr="00180A58">
        <w:rPr>
          <w:i/>
        </w:rPr>
        <w:t xml:space="preserve"> A</w:t>
      </w:r>
      <w:r w:rsidRPr="00180A58">
        <w:t xml:space="preserve"> </w:t>
      </w:r>
      <w:r w:rsidRPr="00180A58">
        <w:rPr>
          <w:b/>
        </w:rPr>
        <w:t>162</w:t>
      </w:r>
      <w:r w:rsidRPr="00180A58">
        <w:t>, 357-363.</w:t>
      </w:r>
    </w:p>
    <w:p w14:paraId="1973E317" w14:textId="77777777" w:rsidR="009867A7" w:rsidRPr="00180A58" w:rsidRDefault="009867A7" w:rsidP="003933A6">
      <w:pPr>
        <w:pStyle w:val="EndNoteBibliography"/>
        <w:spacing w:after="0"/>
        <w:ind w:left="426" w:hanging="437"/>
      </w:pPr>
      <w:r w:rsidRPr="00180A58">
        <w:rPr>
          <w:b/>
        </w:rPr>
        <w:t>Cramer, B.</w:t>
      </w:r>
      <w:r w:rsidR="00EE187B" w:rsidRPr="00180A58">
        <w:rPr>
          <w:b/>
        </w:rPr>
        <w:t>S., Miller, K.G., Barrett, P.J. and</w:t>
      </w:r>
      <w:r w:rsidRPr="00180A58">
        <w:rPr>
          <w:b/>
        </w:rPr>
        <w:t xml:space="preserve"> Wright, J.D.</w:t>
      </w:r>
      <w:r w:rsidRPr="00180A58">
        <w:t xml:space="preserve"> (2011)</w:t>
      </w:r>
      <w:r w:rsidR="00EE187B" w:rsidRPr="00180A58">
        <w:t>.</w:t>
      </w:r>
      <w:r w:rsidRPr="00180A58">
        <w:t xml:space="preserve"> Late Cretaceous-Neogene trends in deep ocean temperature and continental ice volume: Reconciling records of benthic foraminiferal geochemistry (</w:t>
      </w:r>
      <w:r w:rsidRPr="00180A58">
        <w:rPr>
          <w:rFonts w:ascii="Symbol" w:hAnsi="Symbol"/>
        </w:rPr>
        <w:t></w:t>
      </w:r>
      <w:r w:rsidRPr="00180A58">
        <w:rPr>
          <w:vertAlign w:val="superscript"/>
        </w:rPr>
        <w:t>18</w:t>
      </w:r>
      <w:r w:rsidRPr="00180A58">
        <w:t xml:space="preserve">O and Mg/Ca) with sea level history. </w:t>
      </w:r>
      <w:r w:rsidRPr="00180A58">
        <w:rPr>
          <w:i/>
        </w:rPr>
        <w:t>J</w:t>
      </w:r>
      <w:r w:rsidR="00EE187B" w:rsidRPr="00180A58">
        <w:rPr>
          <w:i/>
        </w:rPr>
        <w:t>.</w:t>
      </w:r>
      <w:r w:rsidR="00D122AE" w:rsidRPr="00180A58">
        <w:rPr>
          <w:i/>
        </w:rPr>
        <w:t xml:space="preserve"> </w:t>
      </w:r>
      <w:r w:rsidRPr="00180A58">
        <w:rPr>
          <w:i/>
        </w:rPr>
        <w:t>Geophys</w:t>
      </w:r>
      <w:r w:rsidR="00EE187B" w:rsidRPr="00180A58">
        <w:rPr>
          <w:i/>
        </w:rPr>
        <w:t>.</w:t>
      </w:r>
      <w:r w:rsidRPr="00180A58">
        <w:rPr>
          <w:i/>
        </w:rPr>
        <w:t xml:space="preserve"> Res</w:t>
      </w:r>
      <w:r w:rsidR="00EE187B" w:rsidRPr="00180A58">
        <w:rPr>
          <w:i/>
        </w:rPr>
        <w:t>.</w:t>
      </w:r>
      <w:r w:rsidRPr="00180A58">
        <w:t xml:space="preserve"> </w:t>
      </w:r>
      <w:r w:rsidRPr="00180A58">
        <w:rPr>
          <w:b/>
        </w:rPr>
        <w:t>116</w:t>
      </w:r>
      <w:r w:rsidRPr="00180A58">
        <w:t>, C12023.</w:t>
      </w:r>
    </w:p>
    <w:p w14:paraId="0DDBAEF8" w14:textId="77777777" w:rsidR="009867A7" w:rsidRPr="00180A58" w:rsidRDefault="009867A7" w:rsidP="003933A6">
      <w:pPr>
        <w:pStyle w:val="EndNoteBibliography"/>
        <w:spacing w:after="0"/>
        <w:ind w:left="426" w:hanging="437"/>
      </w:pPr>
      <w:r w:rsidRPr="00180A58">
        <w:rPr>
          <w:b/>
        </w:rPr>
        <w:lastRenderedPageBreak/>
        <w:t>Deutsch, C., Ferrel</w:t>
      </w:r>
      <w:r w:rsidR="00EE187B" w:rsidRPr="00180A58">
        <w:rPr>
          <w:b/>
        </w:rPr>
        <w:t>, A., Seibel, B., Pörtner, H.O. and</w:t>
      </w:r>
      <w:r w:rsidRPr="00180A58">
        <w:rPr>
          <w:b/>
        </w:rPr>
        <w:t xml:space="preserve"> Huey, R.B.</w:t>
      </w:r>
      <w:r w:rsidRPr="00180A58">
        <w:t xml:space="preserve"> (2015)</w:t>
      </w:r>
      <w:r w:rsidR="00EE187B" w:rsidRPr="00180A58">
        <w:t>.</w:t>
      </w:r>
      <w:r w:rsidRPr="00180A58">
        <w:t xml:space="preserve"> Climate change tightens a metabolic constraint on marine habitats. </w:t>
      </w:r>
      <w:r w:rsidR="00EE187B" w:rsidRPr="00180A58">
        <w:rPr>
          <w:i/>
        </w:rPr>
        <w:t>Science</w:t>
      </w:r>
      <w:r w:rsidRPr="00180A58">
        <w:t xml:space="preserve"> </w:t>
      </w:r>
      <w:r w:rsidRPr="00180A58">
        <w:rPr>
          <w:b/>
        </w:rPr>
        <w:t>348</w:t>
      </w:r>
      <w:r w:rsidRPr="00180A58">
        <w:t>, 1132-1135.</w:t>
      </w:r>
    </w:p>
    <w:p w14:paraId="3FD409C1" w14:textId="77777777" w:rsidR="009867A7" w:rsidRPr="00180A58" w:rsidRDefault="009867A7" w:rsidP="003933A6">
      <w:pPr>
        <w:pStyle w:val="EndNoteBibliography"/>
        <w:spacing w:after="0"/>
        <w:ind w:left="426" w:hanging="437"/>
      </w:pPr>
      <w:r w:rsidRPr="00180A58">
        <w:rPr>
          <w:b/>
        </w:rPr>
        <w:t>Dingledine, R., Bor</w:t>
      </w:r>
      <w:r w:rsidR="00EE187B" w:rsidRPr="00180A58">
        <w:rPr>
          <w:b/>
        </w:rPr>
        <w:t>ges, K., Bowie, D. and</w:t>
      </w:r>
      <w:r w:rsidRPr="00180A58">
        <w:rPr>
          <w:b/>
        </w:rPr>
        <w:t xml:space="preserve"> Traynelis, S.F.</w:t>
      </w:r>
      <w:r w:rsidRPr="00180A58">
        <w:t xml:space="preserve"> (1999)</w:t>
      </w:r>
      <w:r w:rsidR="00EE187B" w:rsidRPr="00180A58">
        <w:t>.</w:t>
      </w:r>
      <w:r w:rsidRPr="00180A58">
        <w:t xml:space="preserve"> The glutamate receptor ion channels. </w:t>
      </w:r>
      <w:r w:rsidRPr="00180A58">
        <w:rPr>
          <w:i/>
        </w:rPr>
        <w:t>Pharmacol</w:t>
      </w:r>
      <w:r w:rsidR="00EE187B" w:rsidRPr="00180A58">
        <w:rPr>
          <w:i/>
        </w:rPr>
        <w:t>.</w:t>
      </w:r>
      <w:r w:rsidRPr="00180A58">
        <w:rPr>
          <w:i/>
        </w:rPr>
        <w:t xml:space="preserve"> Rev</w:t>
      </w:r>
      <w:r w:rsidR="00EE187B" w:rsidRPr="00180A58">
        <w:rPr>
          <w:i/>
        </w:rPr>
        <w:t>.</w:t>
      </w:r>
      <w:r w:rsidRPr="00180A58">
        <w:t xml:space="preserve"> </w:t>
      </w:r>
      <w:r w:rsidRPr="00180A58">
        <w:rPr>
          <w:b/>
        </w:rPr>
        <w:t>51</w:t>
      </w:r>
      <w:r w:rsidRPr="00180A58">
        <w:t>, 7-61.</w:t>
      </w:r>
    </w:p>
    <w:p w14:paraId="44870AA7" w14:textId="77777777" w:rsidR="00837DF2" w:rsidRPr="00180A58" w:rsidRDefault="00837DF2" w:rsidP="00837DF2">
      <w:pPr>
        <w:pStyle w:val="EndNoteBibliography"/>
        <w:spacing w:after="0"/>
        <w:ind w:left="426" w:hanging="437"/>
      </w:pPr>
      <w:r w:rsidRPr="00180A58">
        <w:rPr>
          <w:b/>
        </w:rPr>
        <w:t>Fehsenfeld, S. and Weihrauch, D.</w:t>
      </w:r>
      <w:r w:rsidRPr="00180A58">
        <w:t xml:space="preserve"> (2017). Acid-base regulation in aquatic decapod crustaceans. </w:t>
      </w:r>
      <w:r w:rsidRPr="00180A58">
        <w:rPr>
          <w:i/>
        </w:rPr>
        <w:t>Acid-Base Balance and Nitrogen Excretion in Invertebrates</w:t>
      </w:r>
      <w:r w:rsidRPr="00180A58">
        <w:t xml:space="preserve"> (eds D. Weihrauch, M. O’Donnell) Springer, Cham.</w:t>
      </w:r>
    </w:p>
    <w:p w14:paraId="0BB084D5" w14:textId="77777777" w:rsidR="00E54546" w:rsidRPr="00180A58" w:rsidRDefault="00E54546" w:rsidP="00837DF2">
      <w:pPr>
        <w:pStyle w:val="EndNoteBibliography"/>
        <w:spacing w:after="0"/>
        <w:ind w:left="426" w:hanging="437"/>
      </w:pPr>
      <w:r w:rsidRPr="00180A58">
        <w:rPr>
          <w:b/>
        </w:rPr>
        <w:t>Folch, J., Lees, M. and Stanley, G.H.S.</w:t>
      </w:r>
      <w:r w:rsidRPr="00180A58">
        <w:t xml:space="preserve"> (1957). A simple method for the isolation and purification of total lipides from animal tissue. </w:t>
      </w:r>
      <w:r w:rsidRPr="00180A58">
        <w:rPr>
          <w:i/>
        </w:rPr>
        <w:t>J. Biol. Chem.</w:t>
      </w:r>
      <w:r w:rsidRPr="00180A58">
        <w:t xml:space="preserve"> </w:t>
      </w:r>
      <w:r w:rsidRPr="00180A58">
        <w:rPr>
          <w:b/>
        </w:rPr>
        <w:t>226</w:t>
      </w:r>
      <w:r w:rsidRPr="00180A58">
        <w:t>, 497-509.</w:t>
      </w:r>
    </w:p>
    <w:p w14:paraId="0DE4A2E5" w14:textId="77777777" w:rsidR="009867A7" w:rsidRPr="00180A58" w:rsidRDefault="00EE187B" w:rsidP="003933A6">
      <w:pPr>
        <w:pStyle w:val="EndNoteBibliography"/>
        <w:spacing w:after="0"/>
        <w:ind w:left="426" w:hanging="437"/>
      </w:pPr>
      <w:r w:rsidRPr="00180A58">
        <w:rPr>
          <w:b/>
        </w:rPr>
        <w:t>Frederich, M. and</w:t>
      </w:r>
      <w:r w:rsidR="009867A7" w:rsidRPr="00180A58">
        <w:rPr>
          <w:b/>
        </w:rPr>
        <w:t xml:space="preserve"> Pörtner, H.O.</w:t>
      </w:r>
      <w:r w:rsidR="009867A7" w:rsidRPr="00180A58">
        <w:t xml:space="preserve"> (2000)</w:t>
      </w:r>
      <w:r w:rsidRPr="00180A58">
        <w:t>.</w:t>
      </w:r>
      <w:r w:rsidR="009867A7" w:rsidRPr="00180A58">
        <w:t xml:space="preserve"> Oxygen limitation of thermal tolerance defined by cardiac and ventilatory performance in spider crab, </w:t>
      </w:r>
      <w:r w:rsidR="009867A7" w:rsidRPr="00180A58">
        <w:rPr>
          <w:i/>
        </w:rPr>
        <w:t>Maja squinado</w:t>
      </w:r>
      <w:r w:rsidR="009867A7" w:rsidRPr="00180A58">
        <w:t xml:space="preserve">. </w:t>
      </w:r>
      <w:r w:rsidR="009867A7" w:rsidRPr="00180A58">
        <w:rPr>
          <w:i/>
        </w:rPr>
        <w:t>Am</w:t>
      </w:r>
      <w:r w:rsidRPr="00180A58">
        <w:rPr>
          <w:i/>
        </w:rPr>
        <w:t>.</w:t>
      </w:r>
      <w:r w:rsidR="009867A7" w:rsidRPr="00180A58">
        <w:rPr>
          <w:i/>
        </w:rPr>
        <w:t xml:space="preserve"> J</w:t>
      </w:r>
      <w:r w:rsidRPr="00180A58">
        <w:rPr>
          <w:i/>
        </w:rPr>
        <w:t>.</w:t>
      </w:r>
      <w:r w:rsidR="009867A7" w:rsidRPr="00180A58">
        <w:rPr>
          <w:i/>
        </w:rPr>
        <w:t xml:space="preserve"> Physiol</w:t>
      </w:r>
      <w:r w:rsidRPr="00180A58">
        <w:rPr>
          <w:i/>
        </w:rPr>
        <w:t>.</w:t>
      </w:r>
      <w:r w:rsidR="00D122AE" w:rsidRPr="00180A58">
        <w:rPr>
          <w:i/>
        </w:rPr>
        <w:t xml:space="preserve"> </w:t>
      </w:r>
      <w:r w:rsidR="009867A7" w:rsidRPr="00180A58">
        <w:rPr>
          <w:i/>
        </w:rPr>
        <w:t>Reg</w:t>
      </w:r>
      <w:r w:rsidRPr="00180A58">
        <w:rPr>
          <w:i/>
        </w:rPr>
        <w:t>.</w:t>
      </w:r>
      <w:r w:rsidR="00D122AE" w:rsidRPr="00180A58">
        <w:rPr>
          <w:i/>
        </w:rPr>
        <w:t xml:space="preserve"> Integr</w:t>
      </w:r>
      <w:r w:rsidRPr="00180A58">
        <w:rPr>
          <w:i/>
        </w:rPr>
        <w:t>.</w:t>
      </w:r>
      <w:r w:rsidR="00D122AE" w:rsidRPr="00180A58">
        <w:rPr>
          <w:i/>
        </w:rPr>
        <w:t>Comp</w:t>
      </w:r>
      <w:r w:rsidRPr="00180A58">
        <w:rPr>
          <w:i/>
        </w:rPr>
        <w:t xml:space="preserve">. </w:t>
      </w:r>
      <w:r w:rsidR="00D122AE" w:rsidRPr="00180A58">
        <w:rPr>
          <w:i/>
        </w:rPr>
        <w:t>Physiol</w:t>
      </w:r>
      <w:r w:rsidRPr="00180A58">
        <w:rPr>
          <w:i/>
        </w:rPr>
        <w:t>.</w:t>
      </w:r>
      <w:r w:rsidR="009867A7" w:rsidRPr="00180A58">
        <w:t xml:space="preserve"> </w:t>
      </w:r>
      <w:r w:rsidR="009867A7" w:rsidRPr="00180A58">
        <w:rPr>
          <w:b/>
        </w:rPr>
        <w:t>279</w:t>
      </w:r>
      <w:r w:rsidR="009867A7" w:rsidRPr="00180A58">
        <w:t>, R1531-R1538.</w:t>
      </w:r>
    </w:p>
    <w:p w14:paraId="1749D18F" w14:textId="77777777" w:rsidR="009867A7" w:rsidRPr="00180A58" w:rsidRDefault="009867A7" w:rsidP="003933A6">
      <w:pPr>
        <w:pStyle w:val="EndNoteBibliography"/>
        <w:spacing w:after="0"/>
        <w:ind w:left="426" w:hanging="437"/>
      </w:pPr>
      <w:r w:rsidRPr="00180A58">
        <w:rPr>
          <w:b/>
        </w:rPr>
        <w:t>George, R.Y.</w:t>
      </w:r>
      <w:r w:rsidRPr="00180A58">
        <w:t xml:space="preserve"> (1984)</w:t>
      </w:r>
      <w:r w:rsidR="00EE187B" w:rsidRPr="00180A58">
        <w:t>.</w:t>
      </w:r>
      <w:r w:rsidRPr="00180A58">
        <w:t xml:space="preserve"> Ontogenetic adaptations in growth and respiration of </w:t>
      </w:r>
      <w:r w:rsidRPr="00180A58">
        <w:rPr>
          <w:i/>
        </w:rPr>
        <w:t xml:space="preserve">Euphausia superba </w:t>
      </w:r>
      <w:r w:rsidRPr="00180A58">
        <w:t xml:space="preserve">in relation to temperature and pressure. </w:t>
      </w:r>
      <w:r w:rsidRPr="00180A58">
        <w:rPr>
          <w:i/>
        </w:rPr>
        <w:t>J</w:t>
      </w:r>
      <w:r w:rsidR="00EE187B" w:rsidRPr="00180A58">
        <w:rPr>
          <w:i/>
        </w:rPr>
        <w:t>.</w:t>
      </w:r>
      <w:r w:rsidRPr="00180A58">
        <w:rPr>
          <w:i/>
        </w:rPr>
        <w:t xml:space="preserve"> Crust</w:t>
      </w:r>
      <w:r w:rsidR="00EE187B" w:rsidRPr="00180A58">
        <w:rPr>
          <w:i/>
        </w:rPr>
        <w:t>.</w:t>
      </w:r>
      <w:r w:rsidRPr="00180A58">
        <w:rPr>
          <w:i/>
        </w:rPr>
        <w:t xml:space="preserve"> Biol</w:t>
      </w:r>
      <w:r w:rsidR="00EE187B" w:rsidRPr="00180A58">
        <w:rPr>
          <w:i/>
        </w:rPr>
        <w:t>.</w:t>
      </w:r>
      <w:r w:rsidRPr="00180A58">
        <w:t xml:space="preserve"> </w:t>
      </w:r>
      <w:r w:rsidRPr="00180A58">
        <w:rPr>
          <w:b/>
        </w:rPr>
        <w:t>4</w:t>
      </w:r>
      <w:r w:rsidRPr="00180A58">
        <w:t>, 252-262.</w:t>
      </w:r>
    </w:p>
    <w:p w14:paraId="05F90E6E" w14:textId="77777777" w:rsidR="00B5117F" w:rsidRPr="00180A58" w:rsidRDefault="00B5117F" w:rsidP="003933A6">
      <w:pPr>
        <w:pStyle w:val="EndNoteBibliography"/>
        <w:spacing w:after="0"/>
        <w:ind w:left="426" w:hanging="437"/>
      </w:pPr>
      <w:r w:rsidRPr="00180A58">
        <w:rPr>
          <w:b/>
        </w:rPr>
        <w:t>Gerringer, M.E., Drazen J.C. and Yancey, P.H.</w:t>
      </w:r>
      <w:r w:rsidRPr="00180A58">
        <w:t xml:space="preserve"> (2017). Metabolic enzyme activities of abyssal and hadal fishes: pressure effects and a re-evaluation of depth-related changes. </w:t>
      </w:r>
      <w:r w:rsidRPr="00180A58">
        <w:rPr>
          <w:i/>
        </w:rPr>
        <w:t>Deep-Sea Res. I</w:t>
      </w:r>
      <w:r w:rsidRPr="00180A58">
        <w:t xml:space="preserve"> http://dx.doi.org/10.1016/j.dsr.2017.05.010. </w:t>
      </w:r>
    </w:p>
    <w:p w14:paraId="3EAB3D45" w14:textId="77777777" w:rsidR="009867A7" w:rsidRPr="00180A58" w:rsidRDefault="009867A7" w:rsidP="003933A6">
      <w:pPr>
        <w:pStyle w:val="EndNoteBibliography"/>
        <w:spacing w:after="0"/>
        <w:ind w:left="426" w:hanging="437"/>
      </w:pPr>
      <w:r w:rsidRPr="00180A58">
        <w:rPr>
          <w:b/>
        </w:rPr>
        <w:t>Glazier, D.S.</w:t>
      </w:r>
      <w:r w:rsidRPr="00180A58">
        <w:t xml:space="preserve"> (2005)</w:t>
      </w:r>
      <w:r w:rsidR="00EE187B" w:rsidRPr="00180A58">
        <w:t>.</w:t>
      </w:r>
      <w:r w:rsidRPr="00180A58">
        <w:t xml:space="preserve"> Beyond the '3/4-power law': variation in the intra- and interspecific scaling of metabolic rate in animals. </w:t>
      </w:r>
      <w:r w:rsidRPr="00180A58">
        <w:rPr>
          <w:i/>
        </w:rPr>
        <w:t>Biol</w:t>
      </w:r>
      <w:r w:rsidR="00EE187B" w:rsidRPr="00180A58">
        <w:rPr>
          <w:i/>
        </w:rPr>
        <w:t>.</w:t>
      </w:r>
      <w:r w:rsidRPr="00180A58">
        <w:rPr>
          <w:i/>
        </w:rPr>
        <w:t xml:space="preserve"> Rev</w:t>
      </w:r>
      <w:r w:rsidR="00EE187B" w:rsidRPr="00180A58">
        <w:rPr>
          <w:i/>
        </w:rPr>
        <w:t>.</w:t>
      </w:r>
      <w:r w:rsidRPr="00180A58">
        <w:t xml:space="preserve"> </w:t>
      </w:r>
      <w:r w:rsidRPr="00180A58">
        <w:rPr>
          <w:b/>
        </w:rPr>
        <w:t>80</w:t>
      </w:r>
      <w:r w:rsidRPr="00180A58">
        <w:t>, 611-662.</w:t>
      </w:r>
    </w:p>
    <w:p w14:paraId="4A5A5975" w14:textId="77777777" w:rsidR="009867A7" w:rsidRPr="00180A58" w:rsidRDefault="009867A7" w:rsidP="003933A6">
      <w:pPr>
        <w:pStyle w:val="EndNoteBibliography"/>
        <w:spacing w:after="0"/>
        <w:ind w:left="426" w:hanging="437"/>
      </w:pPr>
      <w:r w:rsidRPr="00180A58">
        <w:rPr>
          <w:b/>
        </w:rPr>
        <w:t>Gol</w:t>
      </w:r>
      <w:r w:rsidR="00EE187B" w:rsidRPr="00180A58">
        <w:rPr>
          <w:b/>
        </w:rPr>
        <w:t>denthal, M.J., Marin-Garcia, J. and</w:t>
      </w:r>
      <w:r w:rsidRPr="00180A58">
        <w:rPr>
          <w:b/>
        </w:rPr>
        <w:t xml:space="preserve"> Ananthakrishnan, R.</w:t>
      </w:r>
      <w:r w:rsidRPr="00180A58">
        <w:t xml:space="preserve"> (1998)</w:t>
      </w:r>
      <w:r w:rsidR="00EE187B" w:rsidRPr="00180A58">
        <w:t>.</w:t>
      </w:r>
      <w:r w:rsidRPr="00180A58">
        <w:t xml:space="preserve"> Cloning and molecular analysis of the human citrate synthase gene. </w:t>
      </w:r>
      <w:r w:rsidR="00EE187B" w:rsidRPr="00180A58">
        <w:rPr>
          <w:i/>
        </w:rPr>
        <w:t>Genome</w:t>
      </w:r>
      <w:r w:rsidRPr="00180A58">
        <w:t xml:space="preserve"> </w:t>
      </w:r>
      <w:r w:rsidRPr="00180A58">
        <w:rPr>
          <w:b/>
        </w:rPr>
        <w:t>41</w:t>
      </w:r>
      <w:r w:rsidRPr="00180A58">
        <w:t>, 733-738.</w:t>
      </w:r>
    </w:p>
    <w:p w14:paraId="0726ABBC" w14:textId="77777777" w:rsidR="009867A7" w:rsidRPr="00180A58" w:rsidRDefault="00EE187B" w:rsidP="003933A6">
      <w:pPr>
        <w:pStyle w:val="EndNoteBibliography"/>
        <w:spacing w:after="0"/>
        <w:ind w:left="426" w:hanging="437"/>
      </w:pPr>
      <w:r w:rsidRPr="00180A58">
        <w:rPr>
          <w:b/>
        </w:rPr>
        <w:t>Hall, S. and</w:t>
      </w:r>
      <w:r w:rsidR="009867A7" w:rsidRPr="00180A58">
        <w:rPr>
          <w:b/>
        </w:rPr>
        <w:t xml:space="preserve"> Thatje, S.</w:t>
      </w:r>
      <w:r w:rsidR="009867A7" w:rsidRPr="00180A58">
        <w:t xml:space="preserve"> (2009)</w:t>
      </w:r>
      <w:r w:rsidRPr="00180A58">
        <w:t>.</w:t>
      </w:r>
      <w:r w:rsidR="009867A7" w:rsidRPr="00180A58">
        <w:t xml:space="preserve"> Global bottlenecks in the distribution of marine Crustacea: Temperature constraints in the family Lithodidae. </w:t>
      </w:r>
      <w:r w:rsidR="009867A7" w:rsidRPr="00180A58">
        <w:rPr>
          <w:i/>
        </w:rPr>
        <w:t>J</w:t>
      </w:r>
      <w:r w:rsidRPr="00180A58">
        <w:rPr>
          <w:i/>
        </w:rPr>
        <w:t>.</w:t>
      </w:r>
      <w:r w:rsidR="009867A7" w:rsidRPr="00180A58">
        <w:rPr>
          <w:i/>
        </w:rPr>
        <w:t xml:space="preserve"> Biogeogr</w:t>
      </w:r>
      <w:r w:rsidRPr="00180A58">
        <w:rPr>
          <w:i/>
        </w:rPr>
        <w:t>.</w:t>
      </w:r>
      <w:r w:rsidR="009867A7" w:rsidRPr="00180A58">
        <w:t xml:space="preserve"> </w:t>
      </w:r>
      <w:r w:rsidR="009867A7" w:rsidRPr="00180A58">
        <w:rPr>
          <w:b/>
        </w:rPr>
        <w:t>36</w:t>
      </w:r>
      <w:r w:rsidR="009867A7" w:rsidRPr="00180A58">
        <w:t>, 2125-2135.</w:t>
      </w:r>
    </w:p>
    <w:p w14:paraId="7196F0AF" w14:textId="77777777" w:rsidR="00E54546" w:rsidRPr="00180A58" w:rsidRDefault="00E54546" w:rsidP="003933A6">
      <w:pPr>
        <w:pStyle w:val="EndNoteBibliography"/>
        <w:spacing w:after="0"/>
        <w:ind w:left="426" w:hanging="437"/>
      </w:pPr>
      <w:r w:rsidRPr="00180A58">
        <w:rPr>
          <w:b/>
        </w:rPr>
        <w:t>Hazel, J.R.</w:t>
      </w:r>
      <w:r w:rsidRPr="00180A58">
        <w:t xml:space="preserve"> (1995). Thermal adaptation in biological membranes: Is homeoviscous adaptation the explanation? </w:t>
      </w:r>
      <w:r w:rsidRPr="00180A58">
        <w:rPr>
          <w:i/>
        </w:rPr>
        <w:t>Ann. Rev. Physiol.</w:t>
      </w:r>
      <w:r w:rsidRPr="00180A58">
        <w:t xml:space="preserve"> </w:t>
      </w:r>
      <w:r w:rsidRPr="00180A58">
        <w:rPr>
          <w:b/>
        </w:rPr>
        <w:t>57</w:t>
      </w:r>
      <w:r w:rsidRPr="00180A58">
        <w:t>, 19-42.</w:t>
      </w:r>
    </w:p>
    <w:p w14:paraId="469C5BEA" w14:textId="77777777" w:rsidR="00E54546" w:rsidRPr="00180A58" w:rsidRDefault="00E54546" w:rsidP="003933A6">
      <w:pPr>
        <w:pStyle w:val="EndNoteBibliography"/>
        <w:spacing w:after="0"/>
        <w:ind w:left="426" w:hanging="437"/>
      </w:pPr>
      <w:r w:rsidRPr="00180A58">
        <w:rPr>
          <w:b/>
        </w:rPr>
        <w:lastRenderedPageBreak/>
        <w:t>Hazel, J.R. and Williams, E.E.</w:t>
      </w:r>
      <w:r w:rsidRPr="00180A58">
        <w:t xml:space="preserve"> (1990). The role of alterations in membrane lipid composition in enabling physiological adaptation of organisms to their physical environment. </w:t>
      </w:r>
      <w:r w:rsidRPr="00180A58">
        <w:rPr>
          <w:i/>
        </w:rPr>
        <w:t>Prog. Lipid Res.</w:t>
      </w:r>
      <w:r w:rsidRPr="00180A58">
        <w:t xml:space="preserve"> </w:t>
      </w:r>
      <w:r w:rsidRPr="00180A58">
        <w:rPr>
          <w:b/>
        </w:rPr>
        <w:t>29</w:t>
      </w:r>
      <w:r w:rsidRPr="00180A58">
        <w:t>, 167-227.</w:t>
      </w:r>
    </w:p>
    <w:p w14:paraId="777F0109" w14:textId="77777777" w:rsidR="009867A7" w:rsidRPr="00180A58" w:rsidRDefault="009867A7" w:rsidP="003933A6">
      <w:pPr>
        <w:pStyle w:val="EndNoteBibliography"/>
        <w:spacing w:after="0"/>
        <w:ind w:left="426" w:hanging="437"/>
      </w:pPr>
      <w:r w:rsidRPr="00180A58">
        <w:rPr>
          <w:b/>
        </w:rPr>
        <w:t>Hepp,</w:t>
      </w:r>
      <w:r w:rsidR="00EE187B" w:rsidRPr="00180A58">
        <w:rPr>
          <w:b/>
        </w:rPr>
        <w:t xml:space="preserve"> Y., Tano, M.C., Pedreira, M.E. and Freudenthal, R.A</w:t>
      </w:r>
      <w:r w:rsidRPr="00180A58">
        <w:rPr>
          <w:b/>
        </w:rPr>
        <w:t>.M.</w:t>
      </w:r>
      <w:r w:rsidRPr="00180A58">
        <w:t xml:space="preserve"> (2013)</w:t>
      </w:r>
      <w:r w:rsidR="00EE187B" w:rsidRPr="00180A58">
        <w:t>.</w:t>
      </w:r>
      <w:r w:rsidRPr="00180A58">
        <w:t xml:space="preserve"> NMDA-like receptors in the nervous system of the crab </w:t>
      </w:r>
      <w:r w:rsidRPr="00180A58">
        <w:rPr>
          <w:i/>
        </w:rPr>
        <w:t>Neohelice granulata</w:t>
      </w:r>
      <w:r w:rsidRPr="00180A58">
        <w:t xml:space="preserve">: A neuroanatomical description. </w:t>
      </w:r>
      <w:r w:rsidRPr="00180A58">
        <w:rPr>
          <w:i/>
        </w:rPr>
        <w:t>J</w:t>
      </w:r>
      <w:r w:rsidR="00EE187B" w:rsidRPr="00180A58">
        <w:rPr>
          <w:i/>
        </w:rPr>
        <w:t>.</w:t>
      </w:r>
      <w:r w:rsidRPr="00180A58">
        <w:rPr>
          <w:i/>
        </w:rPr>
        <w:t xml:space="preserve"> Comp</w:t>
      </w:r>
      <w:r w:rsidR="00EE187B" w:rsidRPr="00180A58">
        <w:rPr>
          <w:i/>
        </w:rPr>
        <w:t>.</w:t>
      </w:r>
      <w:r w:rsidRPr="00180A58">
        <w:rPr>
          <w:i/>
        </w:rPr>
        <w:t xml:space="preserve"> Neurol</w:t>
      </w:r>
      <w:r w:rsidR="00EE187B" w:rsidRPr="00180A58">
        <w:rPr>
          <w:i/>
        </w:rPr>
        <w:t>.</w:t>
      </w:r>
      <w:r w:rsidRPr="00180A58">
        <w:t xml:space="preserve"> </w:t>
      </w:r>
      <w:r w:rsidRPr="00180A58">
        <w:rPr>
          <w:b/>
        </w:rPr>
        <w:t>521</w:t>
      </w:r>
      <w:r w:rsidRPr="00180A58">
        <w:t>, 2279-2297.</w:t>
      </w:r>
    </w:p>
    <w:p w14:paraId="5E57BF16" w14:textId="1540CC02" w:rsidR="009867A7" w:rsidRPr="00180A58" w:rsidRDefault="00EE187B" w:rsidP="003933A6">
      <w:pPr>
        <w:pStyle w:val="EndNoteBibliography"/>
        <w:spacing w:after="0"/>
        <w:ind w:left="426" w:hanging="437"/>
      </w:pPr>
      <w:r w:rsidRPr="00180A58">
        <w:rPr>
          <w:b/>
        </w:rPr>
        <w:t>H</w:t>
      </w:r>
      <w:r w:rsidR="004E4104" w:rsidRPr="00180A58">
        <w:rPr>
          <w:b/>
        </w:rPr>
        <w:t>ill</w:t>
      </w:r>
      <w:r w:rsidRPr="00180A58">
        <w:rPr>
          <w:b/>
        </w:rPr>
        <w:t xml:space="preserve">, </w:t>
      </w:r>
      <w:r w:rsidR="004E4104" w:rsidRPr="00180A58">
        <w:rPr>
          <w:b/>
        </w:rPr>
        <w:t>A.D</w:t>
      </w:r>
      <w:r w:rsidRPr="00180A58">
        <w:rPr>
          <w:b/>
        </w:rPr>
        <w:t xml:space="preserve">., </w:t>
      </w:r>
      <w:r w:rsidR="004E4104" w:rsidRPr="00180A58">
        <w:rPr>
          <w:b/>
        </w:rPr>
        <w:t>Taylor, A.C.</w:t>
      </w:r>
      <w:r w:rsidRPr="00180A58">
        <w:rPr>
          <w:b/>
        </w:rPr>
        <w:t xml:space="preserve"> and</w:t>
      </w:r>
      <w:r w:rsidR="009867A7" w:rsidRPr="00180A58">
        <w:rPr>
          <w:b/>
        </w:rPr>
        <w:t xml:space="preserve"> </w:t>
      </w:r>
      <w:r w:rsidR="004E4104" w:rsidRPr="00180A58">
        <w:rPr>
          <w:b/>
        </w:rPr>
        <w:t>Strang, R.H.</w:t>
      </w:r>
      <w:r w:rsidR="009867A7" w:rsidRPr="00180A58">
        <w:rPr>
          <w:b/>
        </w:rPr>
        <w:t>C.</w:t>
      </w:r>
      <w:r w:rsidR="009867A7" w:rsidRPr="00180A58">
        <w:t xml:space="preserve"> (199</w:t>
      </w:r>
      <w:r w:rsidR="004E4104" w:rsidRPr="00180A58">
        <w:t>1</w:t>
      </w:r>
      <w:r w:rsidR="009867A7" w:rsidRPr="00180A58">
        <w:t>)</w:t>
      </w:r>
      <w:r w:rsidRPr="00180A58">
        <w:t>.</w:t>
      </w:r>
      <w:r w:rsidR="009867A7" w:rsidRPr="00180A58">
        <w:t xml:space="preserve"> </w:t>
      </w:r>
      <w:r w:rsidR="004E4104" w:rsidRPr="00180A58">
        <w:t xml:space="preserve">Physiological and metabolic responses of the shore crab </w:t>
      </w:r>
      <w:r w:rsidR="004E4104" w:rsidRPr="00180A58">
        <w:rPr>
          <w:i/>
        </w:rPr>
        <w:t>Carcinus maenas</w:t>
      </w:r>
      <w:r w:rsidR="004E4104" w:rsidRPr="00180A58">
        <w:t xml:space="preserve"> (L.) during environmental anoxia and subsequent recovery</w:t>
      </w:r>
      <w:r w:rsidR="009867A7" w:rsidRPr="00180A58">
        <w:t xml:space="preserve">. </w:t>
      </w:r>
      <w:r w:rsidR="004E4104" w:rsidRPr="00180A58">
        <w:rPr>
          <w:i/>
        </w:rPr>
        <w:t>J. Exp. Mar. Biol. Ecol</w:t>
      </w:r>
      <w:r w:rsidRPr="00180A58">
        <w:rPr>
          <w:i/>
        </w:rPr>
        <w:t>.</w:t>
      </w:r>
      <w:r w:rsidR="009867A7" w:rsidRPr="00180A58">
        <w:t xml:space="preserve"> </w:t>
      </w:r>
      <w:r w:rsidR="004E4104" w:rsidRPr="00180A58">
        <w:rPr>
          <w:b/>
        </w:rPr>
        <w:t>150</w:t>
      </w:r>
      <w:r w:rsidR="009867A7" w:rsidRPr="00180A58">
        <w:t xml:space="preserve">, </w:t>
      </w:r>
      <w:r w:rsidR="004E4104" w:rsidRPr="00180A58">
        <w:t>31</w:t>
      </w:r>
      <w:r w:rsidR="009867A7" w:rsidRPr="00180A58">
        <w:t>-</w:t>
      </w:r>
      <w:r w:rsidR="004E4104" w:rsidRPr="00180A58">
        <w:t>50</w:t>
      </w:r>
      <w:r w:rsidR="009867A7" w:rsidRPr="00180A58">
        <w:t>.</w:t>
      </w:r>
    </w:p>
    <w:p w14:paraId="674AA2E7" w14:textId="77777777" w:rsidR="009867A7" w:rsidRPr="00180A58" w:rsidRDefault="00EE187B" w:rsidP="003933A6">
      <w:pPr>
        <w:pStyle w:val="EndNoteBibliography"/>
        <w:spacing w:after="0"/>
        <w:ind w:left="426" w:hanging="437"/>
      </w:pPr>
      <w:r w:rsidRPr="00180A58">
        <w:rPr>
          <w:b/>
        </w:rPr>
        <w:t>Hofmann, A.F., Peltzer, E.T. and</w:t>
      </w:r>
      <w:r w:rsidR="009867A7" w:rsidRPr="00180A58">
        <w:rPr>
          <w:b/>
        </w:rPr>
        <w:t xml:space="preserve"> Brewer, P.G.</w:t>
      </w:r>
      <w:r w:rsidR="009867A7" w:rsidRPr="00180A58">
        <w:t xml:space="preserve"> (2013a)</w:t>
      </w:r>
      <w:r w:rsidRPr="00180A58">
        <w:t>.</w:t>
      </w:r>
      <w:r w:rsidR="009867A7" w:rsidRPr="00180A58">
        <w:t xml:space="preserve"> Kinetic bottlenecks to chemical exchange rates for deep-sea animals - Part 2: Carbon Dioxide. </w:t>
      </w:r>
      <w:r w:rsidR="009867A7" w:rsidRPr="00180A58">
        <w:rPr>
          <w:i/>
        </w:rPr>
        <w:t>Biogeosci</w:t>
      </w:r>
      <w:r w:rsidRPr="00180A58">
        <w:rPr>
          <w:i/>
        </w:rPr>
        <w:t>.</w:t>
      </w:r>
      <w:r w:rsidR="009867A7" w:rsidRPr="00180A58">
        <w:t xml:space="preserve"> </w:t>
      </w:r>
      <w:r w:rsidR="009867A7" w:rsidRPr="00180A58">
        <w:rPr>
          <w:b/>
        </w:rPr>
        <w:t>10</w:t>
      </w:r>
      <w:r w:rsidR="009867A7" w:rsidRPr="00180A58">
        <w:t>, 2409-2425.</w:t>
      </w:r>
    </w:p>
    <w:p w14:paraId="3558780C" w14:textId="77777777" w:rsidR="009867A7" w:rsidRPr="00180A58" w:rsidRDefault="00EE187B" w:rsidP="003933A6">
      <w:pPr>
        <w:pStyle w:val="EndNoteBibliography"/>
        <w:spacing w:after="0"/>
        <w:ind w:left="426" w:hanging="437"/>
      </w:pPr>
      <w:r w:rsidRPr="00180A58">
        <w:rPr>
          <w:b/>
        </w:rPr>
        <w:t>Hofmann, A.F., Peltzer, E.T. and</w:t>
      </w:r>
      <w:r w:rsidR="009867A7" w:rsidRPr="00180A58">
        <w:rPr>
          <w:b/>
        </w:rPr>
        <w:t xml:space="preserve"> Brewer, P.G.</w:t>
      </w:r>
      <w:r w:rsidR="009867A7" w:rsidRPr="00180A58">
        <w:t xml:space="preserve"> (2013b)</w:t>
      </w:r>
      <w:r w:rsidRPr="00180A58">
        <w:t>.</w:t>
      </w:r>
      <w:r w:rsidR="009867A7" w:rsidRPr="00180A58">
        <w:t xml:space="preserve"> Kinetic bottlenecks to respiratory exchange rates in the deep-sea - Part 1: Oxygen. </w:t>
      </w:r>
      <w:r w:rsidR="009867A7" w:rsidRPr="00180A58">
        <w:rPr>
          <w:i/>
        </w:rPr>
        <w:t>Biogeosci</w:t>
      </w:r>
      <w:r w:rsidRPr="00180A58">
        <w:rPr>
          <w:i/>
        </w:rPr>
        <w:t>.</w:t>
      </w:r>
      <w:r w:rsidR="009867A7" w:rsidRPr="00180A58">
        <w:t xml:space="preserve"> </w:t>
      </w:r>
      <w:r w:rsidR="009867A7" w:rsidRPr="00180A58">
        <w:rPr>
          <w:b/>
        </w:rPr>
        <w:t>10</w:t>
      </w:r>
      <w:r w:rsidR="009867A7" w:rsidRPr="00180A58">
        <w:t>, 5049-5060.</w:t>
      </w:r>
    </w:p>
    <w:p w14:paraId="1E022F11" w14:textId="77777777" w:rsidR="009867A7" w:rsidRPr="00180A58" w:rsidRDefault="009867A7" w:rsidP="003933A6">
      <w:pPr>
        <w:pStyle w:val="EndNoteBibliography"/>
        <w:spacing w:after="0"/>
        <w:ind w:left="426" w:hanging="437"/>
      </w:pPr>
      <w:r w:rsidRPr="00180A58">
        <w:rPr>
          <w:b/>
        </w:rPr>
        <w:t>Jones, D.O.B., Yool, A., Wei, C.-L., Henso</w:t>
      </w:r>
      <w:r w:rsidR="00EE187B" w:rsidRPr="00180A58">
        <w:rPr>
          <w:b/>
        </w:rPr>
        <w:t>n, S.A., Ruhl, H., Watson, R.A. and</w:t>
      </w:r>
      <w:r w:rsidRPr="00180A58">
        <w:rPr>
          <w:b/>
        </w:rPr>
        <w:t xml:space="preserve"> Gehlen, M.</w:t>
      </w:r>
      <w:r w:rsidRPr="00180A58">
        <w:t xml:space="preserve"> (2014)</w:t>
      </w:r>
      <w:r w:rsidR="00EE187B" w:rsidRPr="00180A58">
        <w:t>.</w:t>
      </w:r>
      <w:r w:rsidRPr="00180A58">
        <w:t xml:space="preserve"> Global reductions in seafloor biomass in response to climate change. </w:t>
      </w:r>
      <w:r w:rsidR="00EE187B" w:rsidRPr="00180A58">
        <w:rPr>
          <w:i/>
        </w:rPr>
        <w:t>Glob.</w:t>
      </w:r>
      <w:r w:rsidRPr="00180A58">
        <w:rPr>
          <w:i/>
        </w:rPr>
        <w:t xml:space="preserve"> Change Biol</w:t>
      </w:r>
      <w:r w:rsidR="00EE187B" w:rsidRPr="00180A58">
        <w:rPr>
          <w:i/>
        </w:rPr>
        <w:t xml:space="preserve">. </w:t>
      </w:r>
      <w:r w:rsidRPr="00180A58">
        <w:rPr>
          <w:b/>
        </w:rPr>
        <w:t>20</w:t>
      </w:r>
      <w:r w:rsidRPr="00180A58">
        <w:t>, 1861-1872.</w:t>
      </w:r>
    </w:p>
    <w:p w14:paraId="54D45652" w14:textId="77777777" w:rsidR="009867A7" w:rsidRPr="00180A58" w:rsidRDefault="009867A7" w:rsidP="003933A6">
      <w:pPr>
        <w:pStyle w:val="EndNoteBibliography"/>
        <w:spacing w:after="0"/>
        <w:ind w:left="426" w:hanging="437"/>
      </w:pPr>
      <w:r w:rsidRPr="00180A58">
        <w:rPr>
          <w:b/>
        </w:rPr>
        <w:t>Kassahn, K.S., Crozier, R.H., Pör</w:t>
      </w:r>
      <w:r w:rsidR="00EE187B" w:rsidRPr="00180A58">
        <w:rPr>
          <w:b/>
        </w:rPr>
        <w:t>tner, H.O. and</w:t>
      </w:r>
      <w:r w:rsidRPr="00180A58">
        <w:rPr>
          <w:b/>
        </w:rPr>
        <w:t xml:space="preserve"> Caley, M.J.</w:t>
      </w:r>
      <w:r w:rsidRPr="00180A58">
        <w:t xml:space="preserve"> (2009)</w:t>
      </w:r>
      <w:r w:rsidR="00EE187B" w:rsidRPr="00180A58">
        <w:t>.</w:t>
      </w:r>
      <w:r w:rsidRPr="00180A58">
        <w:t xml:space="preserve"> Animal performance and stress: Responses and tolerance limits at different levels of biological organisation. </w:t>
      </w:r>
      <w:r w:rsidR="00EE187B" w:rsidRPr="00180A58">
        <w:rPr>
          <w:i/>
        </w:rPr>
        <w:t>Biol. Rev.</w:t>
      </w:r>
      <w:r w:rsidRPr="00180A58">
        <w:t xml:space="preserve"> </w:t>
      </w:r>
      <w:r w:rsidRPr="00180A58">
        <w:rPr>
          <w:b/>
        </w:rPr>
        <w:t>84</w:t>
      </w:r>
      <w:r w:rsidRPr="00180A58">
        <w:t>, 277-292.</w:t>
      </w:r>
    </w:p>
    <w:p w14:paraId="71007C00" w14:textId="77777777" w:rsidR="009867A7" w:rsidRPr="00180A58" w:rsidRDefault="00EE187B" w:rsidP="003933A6">
      <w:pPr>
        <w:pStyle w:val="EndNoteBibliography"/>
        <w:spacing w:after="0"/>
        <w:ind w:left="426" w:hanging="437"/>
      </w:pPr>
      <w:r w:rsidRPr="00180A58">
        <w:rPr>
          <w:b/>
        </w:rPr>
        <w:t>Kooijman, S.A</w:t>
      </w:r>
      <w:r w:rsidR="009867A7" w:rsidRPr="00180A58">
        <w:rPr>
          <w:b/>
        </w:rPr>
        <w:t>.L.M.</w:t>
      </w:r>
      <w:r w:rsidR="009867A7" w:rsidRPr="00180A58">
        <w:t xml:space="preserve"> (2010)</w:t>
      </w:r>
      <w:r w:rsidRPr="00180A58">
        <w:t>.</w:t>
      </w:r>
      <w:r w:rsidR="009867A7" w:rsidRPr="00180A58">
        <w:t xml:space="preserve"> </w:t>
      </w:r>
      <w:r w:rsidR="009867A7" w:rsidRPr="00180A58">
        <w:rPr>
          <w:i/>
        </w:rPr>
        <w:t>Dynamic Energy Budget Theory for Metabolic Organisation.</w:t>
      </w:r>
      <w:r w:rsidR="009867A7" w:rsidRPr="00180A58">
        <w:t xml:space="preserve"> Cambridge University Press,</w:t>
      </w:r>
      <w:r w:rsidR="009867A7" w:rsidRPr="00180A58">
        <w:rPr>
          <w:i/>
        </w:rPr>
        <w:t xml:space="preserve"> </w:t>
      </w:r>
      <w:r w:rsidR="009867A7" w:rsidRPr="00180A58">
        <w:t>Cambridge.</w:t>
      </w:r>
    </w:p>
    <w:p w14:paraId="3AA201A3" w14:textId="77777777" w:rsidR="009867A7" w:rsidRPr="00180A58" w:rsidRDefault="009867A7" w:rsidP="003933A6">
      <w:pPr>
        <w:pStyle w:val="EndNoteBibliography"/>
        <w:spacing w:after="0"/>
        <w:ind w:left="426" w:hanging="437"/>
      </w:pPr>
      <w:r w:rsidRPr="00180A58">
        <w:rPr>
          <w:b/>
        </w:rPr>
        <w:t>Macpherson, E.</w:t>
      </w:r>
      <w:r w:rsidRPr="00180A58">
        <w:t xml:space="preserve"> (1988)</w:t>
      </w:r>
      <w:r w:rsidR="00EE187B" w:rsidRPr="00180A58">
        <w:t>.</w:t>
      </w:r>
      <w:r w:rsidRPr="00180A58">
        <w:t xml:space="preserve"> Revision of the family Lithodidae Samouelle, 1819 (Crustacea, Decapoda, Anomura) in the Atlantic Ocean. </w:t>
      </w:r>
      <w:r w:rsidRPr="00180A58">
        <w:rPr>
          <w:i/>
        </w:rPr>
        <w:t>Mono</w:t>
      </w:r>
      <w:r w:rsidR="004F39C2" w:rsidRPr="00180A58">
        <w:rPr>
          <w:i/>
        </w:rPr>
        <w:t>gr</w:t>
      </w:r>
      <w:r w:rsidR="00EE187B" w:rsidRPr="00180A58">
        <w:rPr>
          <w:i/>
        </w:rPr>
        <w:t>.</w:t>
      </w:r>
      <w:r w:rsidRPr="00180A58">
        <w:rPr>
          <w:i/>
        </w:rPr>
        <w:t xml:space="preserve"> Zoo</w:t>
      </w:r>
      <w:r w:rsidR="004F39C2" w:rsidRPr="00180A58">
        <w:rPr>
          <w:i/>
        </w:rPr>
        <w:t>l</w:t>
      </w:r>
      <w:r w:rsidR="00EE187B" w:rsidRPr="00180A58">
        <w:rPr>
          <w:i/>
        </w:rPr>
        <w:t>.</w:t>
      </w:r>
      <w:r w:rsidRPr="00180A58">
        <w:rPr>
          <w:i/>
        </w:rPr>
        <w:t xml:space="preserve"> Mar</w:t>
      </w:r>
      <w:r w:rsidR="00EE187B" w:rsidRPr="00180A58">
        <w:rPr>
          <w:i/>
        </w:rPr>
        <w:t>.</w:t>
      </w:r>
      <w:r w:rsidRPr="00180A58">
        <w:t xml:space="preserve"> </w:t>
      </w:r>
      <w:r w:rsidRPr="00180A58">
        <w:rPr>
          <w:b/>
        </w:rPr>
        <w:t>2</w:t>
      </w:r>
      <w:r w:rsidRPr="00180A58">
        <w:t>, 9-153.</w:t>
      </w:r>
    </w:p>
    <w:p w14:paraId="7425AAF2" w14:textId="77777777" w:rsidR="009867A7" w:rsidRPr="00180A58" w:rsidRDefault="009867A7" w:rsidP="003933A6">
      <w:pPr>
        <w:pStyle w:val="EndNoteBibliography"/>
        <w:spacing w:after="0"/>
        <w:ind w:left="426" w:hanging="437"/>
      </w:pPr>
      <w:r w:rsidRPr="00180A58">
        <w:rPr>
          <w:b/>
        </w:rPr>
        <w:lastRenderedPageBreak/>
        <w:t>Madeira, D., Narciso</w:t>
      </w:r>
      <w:r w:rsidR="00EE187B" w:rsidRPr="00180A58">
        <w:rPr>
          <w:b/>
        </w:rPr>
        <w:t>, L., Cabral, H.N., Diniz, M.S. and</w:t>
      </w:r>
      <w:r w:rsidRPr="00180A58">
        <w:rPr>
          <w:b/>
        </w:rPr>
        <w:t xml:space="preserve"> Vinagre, C.</w:t>
      </w:r>
      <w:r w:rsidRPr="00180A58">
        <w:t xml:space="preserve"> (2012)</w:t>
      </w:r>
      <w:r w:rsidR="00EE187B" w:rsidRPr="00180A58">
        <w:t>.</w:t>
      </w:r>
      <w:r w:rsidRPr="00180A58">
        <w:t xml:space="preserve"> Thermal tolerance of the crab </w:t>
      </w:r>
      <w:r w:rsidRPr="00180A58">
        <w:rPr>
          <w:i/>
        </w:rPr>
        <w:t>Pachygrapsus marmoratus</w:t>
      </w:r>
      <w:r w:rsidRPr="00180A58">
        <w:t xml:space="preserve">: intraspecific differences at a physiological (CTMax) and molecular level (Hsp70). </w:t>
      </w:r>
      <w:r w:rsidRPr="00180A58">
        <w:rPr>
          <w:i/>
        </w:rPr>
        <w:t>Cell Stress Chaper</w:t>
      </w:r>
      <w:r w:rsidR="00EE187B" w:rsidRPr="00180A58">
        <w:rPr>
          <w:i/>
        </w:rPr>
        <w:t>.</w:t>
      </w:r>
      <w:r w:rsidRPr="00180A58">
        <w:t xml:space="preserve"> </w:t>
      </w:r>
      <w:r w:rsidRPr="00180A58">
        <w:rPr>
          <w:b/>
        </w:rPr>
        <w:t>17</w:t>
      </w:r>
      <w:r w:rsidRPr="00180A58">
        <w:t>, 707-716.</w:t>
      </w:r>
    </w:p>
    <w:p w14:paraId="641BF2DC" w14:textId="77777777" w:rsidR="009867A7" w:rsidRPr="00180A58" w:rsidRDefault="00EE187B" w:rsidP="003933A6">
      <w:pPr>
        <w:pStyle w:val="EndNoteBibliography"/>
        <w:spacing w:after="0"/>
        <w:ind w:left="426" w:hanging="437"/>
      </w:pPr>
      <w:r w:rsidRPr="00180A58">
        <w:rPr>
          <w:b/>
        </w:rPr>
        <w:t>McM</w:t>
      </w:r>
      <w:r w:rsidR="009867A7" w:rsidRPr="00180A58">
        <w:rPr>
          <w:b/>
        </w:rPr>
        <w:t>ahon, B.R.</w:t>
      </w:r>
      <w:r w:rsidR="009867A7" w:rsidRPr="00180A58">
        <w:t xml:space="preserve"> (1999)</w:t>
      </w:r>
      <w:r w:rsidRPr="00180A58">
        <w:t>.</w:t>
      </w:r>
      <w:r w:rsidR="009867A7" w:rsidRPr="00180A58">
        <w:t xml:space="preserve"> Intrinsic and extrinsic influences on cardiac rhythms in crustaceans. </w:t>
      </w:r>
      <w:r w:rsidR="009867A7" w:rsidRPr="00180A58">
        <w:rPr>
          <w:i/>
        </w:rPr>
        <w:t>Comp</w:t>
      </w:r>
      <w:r w:rsidRPr="00180A58">
        <w:rPr>
          <w:i/>
        </w:rPr>
        <w:t>.</w:t>
      </w:r>
      <w:r w:rsidR="009867A7" w:rsidRPr="00180A58">
        <w:rPr>
          <w:i/>
        </w:rPr>
        <w:t xml:space="preserve"> Biochem</w:t>
      </w:r>
      <w:r w:rsidRPr="00180A58">
        <w:rPr>
          <w:i/>
        </w:rPr>
        <w:t>.</w:t>
      </w:r>
      <w:r w:rsidR="009867A7" w:rsidRPr="00180A58">
        <w:rPr>
          <w:i/>
        </w:rPr>
        <w:t xml:space="preserve"> Phys</w:t>
      </w:r>
      <w:r w:rsidR="004F39C2" w:rsidRPr="00180A58">
        <w:rPr>
          <w:i/>
        </w:rPr>
        <w:t>iol</w:t>
      </w:r>
      <w:r w:rsidRPr="00180A58">
        <w:rPr>
          <w:i/>
        </w:rPr>
        <w:t>.</w:t>
      </w:r>
      <w:r w:rsidR="009867A7" w:rsidRPr="00180A58">
        <w:rPr>
          <w:i/>
        </w:rPr>
        <w:t xml:space="preserve"> A</w:t>
      </w:r>
      <w:r w:rsidR="009867A7" w:rsidRPr="00180A58">
        <w:t xml:space="preserve"> </w:t>
      </w:r>
      <w:r w:rsidR="009867A7" w:rsidRPr="00180A58">
        <w:rPr>
          <w:b/>
        </w:rPr>
        <w:t>124</w:t>
      </w:r>
      <w:r w:rsidR="009867A7" w:rsidRPr="00180A58">
        <w:t>, 539-547.</w:t>
      </w:r>
    </w:p>
    <w:p w14:paraId="1F40BFF6" w14:textId="77777777" w:rsidR="009867A7" w:rsidRPr="00180A58" w:rsidRDefault="00EE187B" w:rsidP="003933A6">
      <w:pPr>
        <w:pStyle w:val="EndNoteBibliography"/>
        <w:spacing w:after="0"/>
        <w:ind w:left="426" w:hanging="437"/>
      </w:pPr>
      <w:r w:rsidRPr="00180A58">
        <w:rPr>
          <w:b/>
        </w:rPr>
        <w:t>McM</w:t>
      </w:r>
      <w:r w:rsidR="009867A7" w:rsidRPr="00180A58">
        <w:rPr>
          <w:b/>
        </w:rPr>
        <w:t>ahon, B.R.</w:t>
      </w:r>
      <w:r w:rsidR="009867A7" w:rsidRPr="00180A58">
        <w:t xml:space="preserve"> (2001)</w:t>
      </w:r>
      <w:r w:rsidRPr="00180A58">
        <w:t>.</w:t>
      </w:r>
      <w:r w:rsidR="009867A7" w:rsidRPr="00180A58">
        <w:t xml:space="preserve"> Respiratory and circulatory compensation to hypoxia in crustaceans. </w:t>
      </w:r>
      <w:r w:rsidR="009867A7" w:rsidRPr="00180A58">
        <w:rPr>
          <w:i/>
        </w:rPr>
        <w:t>Resp</w:t>
      </w:r>
      <w:r w:rsidRPr="00180A58">
        <w:rPr>
          <w:i/>
        </w:rPr>
        <w:t>.</w:t>
      </w:r>
      <w:r w:rsidR="009867A7" w:rsidRPr="00180A58">
        <w:rPr>
          <w:i/>
        </w:rPr>
        <w:t xml:space="preserve"> Physiol</w:t>
      </w:r>
      <w:r w:rsidRPr="00180A58">
        <w:rPr>
          <w:i/>
        </w:rPr>
        <w:t>.</w:t>
      </w:r>
      <w:r w:rsidR="009867A7" w:rsidRPr="00180A58">
        <w:t xml:space="preserve"> </w:t>
      </w:r>
      <w:r w:rsidR="009867A7" w:rsidRPr="00180A58">
        <w:rPr>
          <w:b/>
        </w:rPr>
        <w:t>128</w:t>
      </w:r>
      <w:r w:rsidR="009867A7" w:rsidRPr="00180A58">
        <w:t>, 349-364.</w:t>
      </w:r>
    </w:p>
    <w:p w14:paraId="1210F246" w14:textId="77777777" w:rsidR="009867A7" w:rsidRPr="00180A58" w:rsidRDefault="00EE187B" w:rsidP="003933A6">
      <w:pPr>
        <w:pStyle w:val="EndNoteBibliography"/>
        <w:spacing w:after="0"/>
        <w:ind w:left="426" w:hanging="437"/>
      </w:pPr>
      <w:r w:rsidRPr="00180A58">
        <w:rPr>
          <w:b/>
        </w:rPr>
        <w:t>Mickel, T.J. and</w:t>
      </w:r>
      <w:r w:rsidR="009867A7" w:rsidRPr="00180A58">
        <w:rPr>
          <w:b/>
        </w:rPr>
        <w:t xml:space="preserve"> Childress, J.J.</w:t>
      </w:r>
      <w:r w:rsidR="009867A7" w:rsidRPr="00180A58">
        <w:t xml:space="preserve"> (1982a)</w:t>
      </w:r>
      <w:r w:rsidRPr="00180A58">
        <w:t>.</w:t>
      </w:r>
      <w:r w:rsidR="009867A7" w:rsidRPr="00180A58">
        <w:t xml:space="preserve"> Effects of pressure and temperature on the EKG and heart rate of the hydrothermal vent crab </w:t>
      </w:r>
      <w:r w:rsidR="009867A7" w:rsidRPr="00180A58">
        <w:rPr>
          <w:i/>
        </w:rPr>
        <w:t>Bythograea thermydron</w:t>
      </w:r>
      <w:r w:rsidR="009867A7" w:rsidRPr="00180A58">
        <w:t xml:space="preserve"> (Brachyura). </w:t>
      </w:r>
      <w:r w:rsidR="009867A7" w:rsidRPr="00180A58">
        <w:rPr>
          <w:i/>
        </w:rPr>
        <w:t>Biol</w:t>
      </w:r>
      <w:r w:rsidRPr="00180A58">
        <w:rPr>
          <w:i/>
        </w:rPr>
        <w:t>.</w:t>
      </w:r>
      <w:r w:rsidR="009867A7" w:rsidRPr="00180A58">
        <w:rPr>
          <w:i/>
        </w:rPr>
        <w:t xml:space="preserve"> Bull</w:t>
      </w:r>
      <w:r w:rsidRPr="00180A58">
        <w:rPr>
          <w:i/>
        </w:rPr>
        <w:t>.</w:t>
      </w:r>
      <w:r w:rsidR="009867A7" w:rsidRPr="00180A58">
        <w:t xml:space="preserve"> </w:t>
      </w:r>
      <w:r w:rsidR="009867A7" w:rsidRPr="00180A58">
        <w:rPr>
          <w:b/>
        </w:rPr>
        <w:t>162</w:t>
      </w:r>
      <w:r w:rsidR="009867A7" w:rsidRPr="00180A58">
        <w:t>, 70-82.</w:t>
      </w:r>
    </w:p>
    <w:p w14:paraId="2F2B19DC" w14:textId="77777777" w:rsidR="009867A7" w:rsidRPr="00180A58" w:rsidRDefault="00EE187B" w:rsidP="003933A6">
      <w:pPr>
        <w:pStyle w:val="EndNoteBibliography"/>
        <w:spacing w:after="0"/>
        <w:ind w:left="426" w:hanging="437"/>
      </w:pPr>
      <w:r w:rsidRPr="00180A58">
        <w:rPr>
          <w:b/>
        </w:rPr>
        <w:t>Mickel, T.J. and</w:t>
      </w:r>
      <w:r w:rsidR="009867A7" w:rsidRPr="00180A58">
        <w:rPr>
          <w:b/>
        </w:rPr>
        <w:t xml:space="preserve"> Childress, J.J.</w:t>
      </w:r>
      <w:r w:rsidR="009867A7" w:rsidRPr="00180A58">
        <w:t xml:space="preserve"> (1982b)</w:t>
      </w:r>
      <w:r w:rsidRPr="00180A58">
        <w:t>.</w:t>
      </w:r>
      <w:r w:rsidR="009867A7" w:rsidRPr="00180A58">
        <w:t xml:space="preserve"> Effects of temperature, pressure, and oxygen concentration on the oxygen-consumption rate of the hydrothermal vent crab </w:t>
      </w:r>
      <w:r w:rsidR="009867A7" w:rsidRPr="00180A58">
        <w:rPr>
          <w:i/>
        </w:rPr>
        <w:t>Bythograea thermydron</w:t>
      </w:r>
      <w:r w:rsidR="009867A7" w:rsidRPr="00180A58">
        <w:t xml:space="preserve"> (Brachyura). </w:t>
      </w:r>
      <w:r w:rsidR="009867A7" w:rsidRPr="00180A58">
        <w:rPr>
          <w:i/>
        </w:rPr>
        <w:t>Physiol</w:t>
      </w:r>
      <w:r w:rsidRPr="00180A58">
        <w:rPr>
          <w:i/>
        </w:rPr>
        <w:t>.</w:t>
      </w:r>
      <w:r w:rsidR="009867A7" w:rsidRPr="00180A58">
        <w:rPr>
          <w:i/>
        </w:rPr>
        <w:t xml:space="preserve"> Zool</w:t>
      </w:r>
      <w:r w:rsidRPr="00180A58">
        <w:rPr>
          <w:i/>
        </w:rPr>
        <w:t>.</w:t>
      </w:r>
      <w:r w:rsidR="009867A7" w:rsidRPr="00180A58">
        <w:t xml:space="preserve"> </w:t>
      </w:r>
      <w:r w:rsidR="009867A7" w:rsidRPr="00180A58">
        <w:rPr>
          <w:b/>
        </w:rPr>
        <w:t>55</w:t>
      </w:r>
      <w:r w:rsidR="009867A7" w:rsidRPr="00180A58">
        <w:t>, 199-207.</w:t>
      </w:r>
    </w:p>
    <w:p w14:paraId="238BC9C4" w14:textId="77777777" w:rsidR="009867A7" w:rsidRPr="00180A58" w:rsidRDefault="00EE187B" w:rsidP="003933A6">
      <w:pPr>
        <w:pStyle w:val="EndNoteBibliography"/>
        <w:spacing w:after="0"/>
        <w:ind w:left="426" w:hanging="437"/>
      </w:pPr>
      <w:r w:rsidRPr="00180A58">
        <w:rPr>
          <w:b/>
        </w:rPr>
        <w:t>Mor, A. and</w:t>
      </w:r>
      <w:r w:rsidR="009867A7" w:rsidRPr="00180A58">
        <w:rPr>
          <w:b/>
        </w:rPr>
        <w:t xml:space="preserve"> Grossman, Y.</w:t>
      </w:r>
      <w:r w:rsidR="009867A7" w:rsidRPr="00180A58">
        <w:t xml:space="preserve"> (2010)</w:t>
      </w:r>
      <w:r w:rsidRPr="00180A58">
        <w:t>.</w:t>
      </w:r>
      <w:r w:rsidR="009867A7" w:rsidRPr="00180A58">
        <w:t xml:space="preserve"> The efficacy of physiological and pharmacological N-methyl-D-aspartate receptor block is greatly reduced under hyperbaric conditions. </w:t>
      </w:r>
      <w:r w:rsidRPr="00180A58">
        <w:rPr>
          <w:i/>
        </w:rPr>
        <w:t>Neurosci.</w:t>
      </w:r>
      <w:r w:rsidR="009867A7" w:rsidRPr="00180A58">
        <w:t xml:space="preserve"> </w:t>
      </w:r>
      <w:r w:rsidR="009867A7" w:rsidRPr="00180A58">
        <w:rPr>
          <w:b/>
        </w:rPr>
        <w:t>169</w:t>
      </w:r>
      <w:r w:rsidR="009867A7" w:rsidRPr="00180A58">
        <w:t>, 1-7.</w:t>
      </w:r>
    </w:p>
    <w:p w14:paraId="44C82A90" w14:textId="77777777" w:rsidR="009867A7" w:rsidRPr="00180A58" w:rsidRDefault="009867A7" w:rsidP="003933A6">
      <w:pPr>
        <w:pStyle w:val="EndNoteBibliography"/>
        <w:spacing w:after="0"/>
        <w:ind w:left="426" w:hanging="437"/>
      </w:pPr>
      <w:r w:rsidRPr="00180A58">
        <w:rPr>
          <w:b/>
        </w:rPr>
        <w:t>Morris, J.P., Thatje, S., Cottin, D., Oliphant, A., Brow</w:t>
      </w:r>
      <w:r w:rsidR="00EE187B" w:rsidRPr="00180A58">
        <w:rPr>
          <w:b/>
        </w:rPr>
        <w:t>n, A., Shillito, B., Ravaux, J. and</w:t>
      </w:r>
      <w:r w:rsidRPr="00180A58">
        <w:rPr>
          <w:b/>
        </w:rPr>
        <w:t xml:space="preserve"> Hauton, C.</w:t>
      </w:r>
      <w:r w:rsidRPr="00180A58">
        <w:t xml:space="preserve"> (2015a) The potential for climate-driven bathymetric range shifts: Sustained temperature and pressure exposures on a marine ectotherm, </w:t>
      </w:r>
      <w:r w:rsidRPr="00180A58">
        <w:rPr>
          <w:i/>
        </w:rPr>
        <w:t>Palaemonetes varians</w:t>
      </w:r>
      <w:r w:rsidRPr="00180A58">
        <w:t xml:space="preserve">. </w:t>
      </w:r>
      <w:r w:rsidRPr="00180A58">
        <w:rPr>
          <w:i/>
        </w:rPr>
        <w:t>R</w:t>
      </w:r>
      <w:r w:rsidR="004F39C2" w:rsidRPr="00180A58">
        <w:rPr>
          <w:i/>
        </w:rPr>
        <w:t>oy</w:t>
      </w:r>
      <w:r w:rsidR="00EE187B" w:rsidRPr="00180A58">
        <w:rPr>
          <w:i/>
        </w:rPr>
        <w:t xml:space="preserve">. </w:t>
      </w:r>
      <w:r w:rsidRPr="00180A58">
        <w:rPr>
          <w:i/>
        </w:rPr>
        <w:t>Soc</w:t>
      </w:r>
      <w:r w:rsidR="00EE187B" w:rsidRPr="00180A58">
        <w:rPr>
          <w:i/>
        </w:rPr>
        <w:t xml:space="preserve">. </w:t>
      </w:r>
      <w:r w:rsidRPr="00180A58">
        <w:rPr>
          <w:i/>
        </w:rPr>
        <w:t>Open Sci</w:t>
      </w:r>
      <w:r w:rsidR="00EE187B" w:rsidRPr="00180A58">
        <w:rPr>
          <w:i/>
        </w:rPr>
        <w:t>.</w:t>
      </w:r>
      <w:r w:rsidRPr="00180A58">
        <w:t xml:space="preserve"> </w:t>
      </w:r>
      <w:r w:rsidRPr="00180A58">
        <w:rPr>
          <w:b/>
        </w:rPr>
        <w:t>2</w:t>
      </w:r>
      <w:r w:rsidRPr="00180A58">
        <w:t>, 150472.</w:t>
      </w:r>
    </w:p>
    <w:p w14:paraId="4E159F4B" w14:textId="77777777" w:rsidR="009867A7" w:rsidRPr="00180A58" w:rsidRDefault="00653FD4" w:rsidP="003933A6">
      <w:pPr>
        <w:pStyle w:val="EndNoteBibliography"/>
        <w:spacing w:after="0"/>
        <w:ind w:left="426" w:hanging="437"/>
        <w:rPr>
          <w:i/>
        </w:rPr>
      </w:pPr>
      <w:r w:rsidRPr="00180A58">
        <w:rPr>
          <w:b/>
        </w:rPr>
        <w:t>Morris, J.P., Thatje, S. and</w:t>
      </w:r>
      <w:r w:rsidR="009867A7" w:rsidRPr="00180A58">
        <w:rPr>
          <w:b/>
        </w:rPr>
        <w:t xml:space="preserve"> Hauton, C.</w:t>
      </w:r>
      <w:r w:rsidR="009867A7" w:rsidRPr="00180A58">
        <w:t xml:space="preserve"> (2013)</w:t>
      </w:r>
      <w:r w:rsidRPr="00180A58">
        <w:t>.</w:t>
      </w:r>
      <w:r w:rsidR="009867A7" w:rsidRPr="00180A58">
        <w:t xml:space="preserve"> The use of stress-70 proteins in physiology: A re-appraisal. </w:t>
      </w:r>
      <w:r w:rsidR="009867A7" w:rsidRPr="00180A58">
        <w:rPr>
          <w:i/>
        </w:rPr>
        <w:t>Mol</w:t>
      </w:r>
      <w:r w:rsidRPr="00180A58">
        <w:rPr>
          <w:i/>
        </w:rPr>
        <w:t>.</w:t>
      </w:r>
      <w:r w:rsidR="009867A7" w:rsidRPr="00180A58">
        <w:rPr>
          <w:i/>
        </w:rPr>
        <w:t xml:space="preserve"> Ecol</w:t>
      </w:r>
      <w:r w:rsidRPr="00180A58">
        <w:rPr>
          <w:i/>
        </w:rPr>
        <w:t>.</w:t>
      </w:r>
      <w:r w:rsidR="009867A7" w:rsidRPr="00180A58">
        <w:t xml:space="preserve"> </w:t>
      </w:r>
      <w:r w:rsidR="009867A7" w:rsidRPr="00180A58">
        <w:rPr>
          <w:b/>
        </w:rPr>
        <w:t>22</w:t>
      </w:r>
      <w:r w:rsidR="009867A7" w:rsidRPr="00180A58">
        <w:t>, 1494-1502.</w:t>
      </w:r>
    </w:p>
    <w:p w14:paraId="2E8CD6F1" w14:textId="77777777" w:rsidR="009867A7" w:rsidRPr="00180A58" w:rsidRDefault="009867A7" w:rsidP="003933A6">
      <w:pPr>
        <w:pStyle w:val="EndNoteBibliography"/>
        <w:spacing w:after="0"/>
        <w:ind w:left="426" w:hanging="437"/>
      </w:pPr>
      <w:r w:rsidRPr="00180A58">
        <w:rPr>
          <w:b/>
        </w:rPr>
        <w:t>Morris, J.P., Thatje, S., Ravaux,</w:t>
      </w:r>
      <w:r w:rsidR="00653FD4" w:rsidRPr="00180A58">
        <w:rPr>
          <w:b/>
        </w:rPr>
        <w:t xml:space="preserve"> J., Shillito, B., Fernando, D. and</w:t>
      </w:r>
      <w:r w:rsidRPr="00180A58">
        <w:rPr>
          <w:b/>
        </w:rPr>
        <w:t xml:space="preserve"> Hauton, C.</w:t>
      </w:r>
      <w:r w:rsidRPr="00180A58">
        <w:t xml:space="preserve"> (2015b)</w:t>
      </w:r>
      <w:r w:rsidR="00653FD4" w:rsidRPr="00180A58">
        <w:t>.</w:t>
      </w:r>
      <w:r w:rsidRPr="00180A58">
        <w:t xml:space="preserve"> Acute combined pressure and temperature exposures on a shallow-water crustacean: </w:t>
      </w:r>
      <w:r w:rsidRPr="00180A58">
        <w:lastRenderedPageBreak/>
        <w:t xml:space="preserve">Novel insights into the stress response and high pressure neurological syndrome. </w:t>
      </w:r>
      <w:r w:rsidRPr="00180A58">
        <w:rPr>
          <w:i/>
        </w:rPr>
        <w:t>Comp</w:t>
      </w:r>
      <w:r w:rsidR="00653FD4" w:rsidRPr="00180A58">
        <w:rPr>
          <w:i/>
        </w:rPr>
        <w:t>.</w:t>
      </w:r>
      <w:r w:rsidRPr="00180A58">
        <w:rPr>
          <w:i/>
        </w:rPr>
        <w:t xml:space="preserve"> Biochem</w:t>
      </w:r>
      <w:r w:rsidR="00653FD4" w:rsidRPr="00180A58">
        <w:rPr>
          <w:i/>
        </w:rPr>
        <w:t>.</w:t>
      </w:r>
      <w:r w:rsidR="004F39C2" w:rsidRPr="00180A58">
        <w:rPr>
          <w:i/>
        </w:rPr>
        <w:t xml:space="preserve"> </w:t>
      </w:r>
      <w:r w:rsidR="00653FD4" w:rsidRPr="00180A58">
        <w:rPr>
          <w:i/>
        </w:rPr>
        <w:t>Physiol. A</w:t>
      </w:r>
      <w:r w:rsidRPr="00180A58">
        <w:t xml:space="preserve"> </w:t>
      </w:r>
      <w:r w:rsidRPr="00180A58">
        <w:rPr>
          <w:b/>
        </w:rPr>
        <w:t>181</w:t>
      </w:r>
      <w:r w:rsidRPr="00180A58">
        <w:t>, 9-17.</w:t>
      </w:r>
    </w:p>
    <w:p w14:paraId="6C1E9518" w14:textId="77777777" w:rsidR="009867A7" w:rsidRPr="00180A58" w:rsidRDefault="009867A7" w:rsidP="003933A6">
      <w:pPr>
        <w:pStyle w:val="EndNoteBibliography"/>
        <w:spacing w:after="0"/>
        <w:ind w:left="426" w:hanging="437"/>
      </w:pPr>
      <w:r w:rsidRPr="00180A58">
        <w:rPr>
          <w:b/>
        </w:rPr>
        <w:t>Morris, J.P., Thatj</w:t>
      </w:r>
      <w:r w:rsidR="00653FD4" w:rsidRPr="00180A58">
        <w:rPr>
          <w:b/>
        </w:rPr>
        <w:t>e, S., Ravaux, J., Shillito, B. and</w:t>
      </w:r>
      <w:r w:rsidRPr="00180A58">
        <w:rPr>
          <w:b/>
        </w:rPr>
        <w:t xml:space="preserve"> Hauton, C.</w:t>
      </w:r>
      <w:r w:rsidRPr="00180A58">
        <w:t xml:space="preserve"> (2015c)</w:t>
      </w:r>
      <w:r w:rsidR="00653FD4" w:rsidRPr="00180A58">
        <w:t>.</w:t>
      </w:r>
      <w:r w:rsidRPr="00180A58">
        <w:t xml:space="preserve"> Characterising multi-level effects of an acute pressure exposure on a shallow-water invertebrate: Insights into the kinetics and hierarchy of the stress response. </w:t>
      </w:r>
      <w:r w:rsidRPr="00180A58">
        <w:rPr>
          <w:i/>
        </w:rPr>
        <w:t>J</w:t>
      </w:r>
      <w:r w:rsidR="00653FD4" w:rsidRPr="00180A58">
        <w:rPr>
          <w:i/>
        </w:rPr>
        <w:t>.</w:t>
      </w:r>
      <w:r w:rsidRPr="00180A58">
        <w:rPr>
          <w:i/>
        </w:rPr>
        <w:t xml:space="preserve"> Exp</w:t>
      </w:r>
      <w:r w:rsidR="00653FD4" w:rsidRPr="00180A58">
        <w:rPr>
          <w:i/>
        </w:rPr>
        <w:t>.</w:t>
      </w:r>
      <w:r w:rsidRPr="00180A58">
        <w:rPr>
          <w:i/>
        </w:rPr>
        <w:t xml:space="preserve"> Biol</w:t>
      </w:r>
      <w:r w:rsidR="00653FD4" w:rsidRPr="00180A58">
        <w:rPr>
          <w:i/>
        </w:rPr>
        <w:t>.</w:t>
      </w:r>
      <w:r w:rsidRPr="00180A58">
        <w:t xml:space="preserve"> </w:t>
      </w:r>
      <w:r w:rsidRPr="00180A58">
        <w:rPr>
          <w:b/>
        </w:rPr>
        <w:t>218</w:t>
      </w:r>
      <w:r w:rsidRPr="00180A58">
        <w:t>, 2594-2602.</w:t>
      </w:r>
    </w:p>
    <w:p w14:paraId="6C4AA6BD" w14:textId="77777777" w:rsidR="009867A7" w:rsidRPr="00180A58" w:rsidRDefault="009867A7" w:rsidP="003933A6">
      <w:pPr>
        <w:pStyle w:val="EndNoteBibliography"/>
        <w:spacing w:after="0"/>
        <w:ind w:left="426" w:hanging="437"/>
      </w:pPr>
      <w:r w:rsidRPr="00180A58">
        <w:rPr>
          <w:b/>
        </w:rPr>
        <w:t>Munro, C., Morr</w:t>
      </w:r>
      <w:r w:rsidR="00653FD4" w:rsidRPr="00180A58">
        <w:rPr>
          <w:b/>
        </w:rPr>
        <w:t>is, J.P., Brown, A., Hauton, C. and</w:t>
      </w:r>
      <w:r w:rsidRPr="00180A58">
        <w:rPr>
          <w:b/>
        </w:rPr>
        <w:t xml:space="preserve"> Thatje, S.</w:t>
      </w:r>
      <w:r w:rsidRPr="00180A58">
        <w:t xml:space="preserve"> (2015)</w:t>
      </w:r>
      <w:r w:rsidR="00653FD4" w:rsidRPr="00180A58">
        <w:t>.</w:t>
      </w:r>
      <w:r w:rsidRPr="00180A58">
        <w:t xml:space="preserve"> The role of ontogeny in physiological tolerance: Decreasing hydrostatic pressure tolerance with development in the northern stone crab </w:t>
      </w:r>
      <w:r w:rsidRPr="00180A58">
        <w:rPr>
          <w:i/>
        </w:rPr>
        <w:t>Lithodes maja</w:t>
      </w:r>
      <w:r w:rsidRPr="00180A58">
        <w:t xml:space="preserve">. </w:t>
      </w:r>
      <w:r w:rsidRPr="00180A58">
        <w:rPr>
          <w:i/>
        </w:rPr>
        <w:t>Proc</w:t>
      </w:r>
      <w:r w:rsidR="00653FD4" w:rsidRPr="00180A58">
        <w:rPr>
          <w:i/>
        </w:rPr>
        <w:t>.</w:t>
      </w:r>
      <w:r w:rsidR="00AC220B" w:rsidRPr="00180A58">
        <w:rPr>
          <w:i/>
        </w:rPr>
        <w:t xml:space="preserve"> </w:t>
      </w:r>
      <w:r w:rsidRPr="00180A58">
        <w:rPr>
          <w:i/>
        </w:rPr>
        <w:t>R</w:t>
      </w:r>
      <w:r w:rsidR="00AC220B" w:rsidRPr="00180A58">
        <w:rPr>
          <w:i/>
        </w:rPr>
        <w:t>oy</w:t>
      </w:r>
      <w:r w:rsidR="00653FD4" w:rsidRPr="00180A58">
        <w:rPr>
          <w:i/>
        </w:rPr>
        <w:t>.</w:t>
      </w:r>
      <w:r w:rsidRPr="00180A58">
        <w:rPr>
          <w:i/>
        </w:rPr>
        <w:t xml:space="preserve"> Soc</w:t>
      </w:r>
      <w:r w:rsidR="00653FD4" w:rsidRPr="00180A58">
        <w:rPr>
          <w:i/>
        </w:rPr>
        <w:t>.</w:t>
      </w:r>
      <w:r w:rsidRPr="00180A58">
        <w:rPr>
          <w:i/>
        </w:rPr>
        <w:t xml:space="preserve"> B</w:t>
      </w:r>
      <w:r w:rsidRPr="00180A58">
        <w:t xml:space="preserve"> </w:t>
      </w:r>
      <w:r w:rsidRPr="00180A58">
        <w:rPr>
          <w:b/>
        </w:rPr>
        <w:t>282</w:t>
      </w:r>
      <w:r w:rsidRPr="00180A58">
        <w:t>,</w:t>
      </w:r>
      <w:r w:rsidR="00653FD4" w:rsidRPr="00180A58">
        <w:t xml:space="preserve"> 20150577.</w:t>
      </w:r>
      <w:r w:rsidRPr="00180A58">
        <w:t xml:space="preserve"> </w:t>
      </w:r>
    </w:p>
    <w:p w14:paraId="06EB8598" w14:textId="77777777" w:rsidR="009867A7" w:rsidRPr="00180A58" w:rsidRDefault="009867A7" w:rsidP="003933A6">
      <w:pPr>
        <w:pStyle w:val="EndNoteBibliography"/>
        <w:spacing w:after="0"/>
        <w:ind w:left="426" w:hanging="437"/>
      </w:pPr>
      <w:r w:rsidRPr="00180A58">
        <w:rPr>
          <w:b/>
        </w:rPr>
        <w:t>New, P., Brown, A., Olipha</w:t>
      </w:r>
      <w:r w:rsidR="00653FD4" w:rsidRPr="00180A58">
        <w:rPr>
          <w:b/>
        </w:rPr>
        <w:t>nt, A., Burchell, P., Smith, A. and</w:t>
      </w:r>
      <w:r w:rsidRPr="00180A58">
        <w:rPr>
          <w:b/>
        </w:rPr>
        <w:t xml:space="preserve"> Thatje, S.</w:t>
      </w:r>
      <w:r w:rsidRPr="00180A58">
        <w:t xml:space="preserve"> (2014)</w:t>
      </w:r>
      <w:r w:rsidR="00653FD4" w:rsidRPr="00180A58">
        <w:t>.</w:t>
      </w:r>
      <w:r w:rsidRPr="00180A58">
        <w:t xml:space="preserve"> The effects of temperature and pressure acclimation on the temperature and pressure tolerance of the shallow-water shrimp </w:t>
      </w:r>
      <w:r w:rsidRPr="00180A58">
        <w:rPr>
          <w:i/>
        </w:rPr>
        <w:t>Palaemonetes varians</w:t>
      </w:r>
      <w:r w:rsidRPr="00180A58">
        <w:t xml:space="preserve">. </w:t>
      </w:r>
      <w:r w:rsidRPr="00180A58">
        <w:rPr>
          <w:i/>
        </w:rPr>
        <w:t>Mar</w:t>
      </w:r>
      <w:r w:rsidR="00653FD4" w:rsidRPr="00180A58">
        <w:rPr>
          <w:i/>
        </w:rPr>
        <w:t>.</w:t>
      </w:r>
      <w:r w:rsidRPr="00180A58">
        <w:rPr>
          <w:i/>
        </w:rPr>
        <w:t xml:space="preserve"> Biol</w:t>
      </w:r>
      <w:r w:rsidR="00653FD4" w:rsidRPr="00180A58">
        <w:rPr>
          <w:i/>
        </w:rPr>
        <w:t>.</w:t>
      </w:r>
      <w:r w:rsidRPr="00180A58">
        <w:t xml:space="preserve"> </w:t>
      </w:r>
      <w:r w:rsidRPr="00180A58">
        <w:rPr>
          <w:b/>
        </w:rPr>
        <w:t>161</w:t>
      </w:r>
      <w:r w:rsidRPr="00180A58">
        <w:t>, 697-709.</w:t>
      </w:r>
    </w:p>
    <w:p w14:paraId="1470BF1C" w14:textId="77777777" w:rsidR="009867A7" w:rsidRPr="00180A58" w:rsidRDefault="009867A7" w:rsidP="003933A6">
      <w:pPr>
        <w:pStyle w:val="EndNoteBibliography"/>
        <w:spacing w:after="0"/>
        <w:ind w:left="426" w:hanging="437"/>
      </w:pPr>
      <w:r w:rsidRPr="00180A58">
        <w:rPr>
          <w:b/>
        </w:rPr>
        <w:t>Nogales, E.</w:t>
      </w:r>
      <w:r w:rsidRPr="00180A58">
        <w:t xml:space="preserve"> (2000)</w:t>
      </w:r>
      <w:r w:rsidR="00653FD4" w:rsidRPr="00180A58">
        <w:t>.</w:t>
      </w:r>
      <w:r w:rsidRPr="00180A58">
        <w:t xml:space="preserve"> Structural insights into microtubule function. </w:t>
      </w:r>
      <w:r w:rsidRPr="00180A58">
        <w:rPr>
          <w:i/>
        </w:rPr>
        <w:t>Ann</w:t>
      </w:r>
      <w:r w:rsidR="00653FD4" w:rsidRPr="00180A58">
        <w:rPr>
          <w:i/>
        </w:rPr>
        <w:t>.</w:t>
      </w:r>
      <w:r w:rsidRPr="00180A58">
        <w:rPr>
          <w:i/>
        </w:rPr>
        <w:t xml:space="preserve"> Rev</w:t>
      </w:r>
      <w:r w:rsidR="00653FD4" w:rsidRPr="00180A58">
        <w:rPr>
          <w:i/>
        </w:rPr>
        <w:t>.</w:t>
      </w:r>
      <w:r w:rsidRPr="00180A58">
        <w:rPr>
          <w:i/>
        </w:rPr>
        <w:t xml:space="preserve"> Biochem</w:t>
      </w:r>
      <w:r w:rsidR="00653FD4" w:rsidRPr="00180A58">
        <w:rPr>
          <w:i/>
        </w:rPr>
        <w:t>.</w:t>
      </w:r>
      <w:r w:rsidRPr="00180A58">
        <w:t xml:space="preserve"> </w:t>
      </w:r>
      <w:r w:rsidRPr="00180A58">
        <w:rPr>
          <w:b/>
        </w:rPr>
        <w:t>69</w:t>
      </w:r>
      <w:r w:rsidRPr="00180A58">
        <w:t>, 277-302.</w:t>
      </w:r>
    </w:p>
    <w:p w14:paraId="44605310" w14:textId="77777777" w:rsidR="009867A7" w:rsidRPr="00180A58" w:rsidRDefault="009867A7" w:rsidP="003933A6">
      <w:pPr>
        <w:pStyle w:val="EndNoteBibliography"/>
        <w:spacing w:after="0"/>
        <w:ind w:left="426" w:hanging="437"/>
      </w:pPr>
      <w:r w:rsidRPr="00180A58">
        <w:rPr>
          <w:b/>
        </w:rPr>
        <w:t>O</w:t>
      </w:r>
      <w:r w:rsidR="00653FD4" w:rsidRPr="00180A58">
        <w:rPr>
          <w:b/>
        </w:rPr>
        <w:t>BIS</w:t>
      </w:r>
      <w:r w:rsidRPr="00180A58">
        <w:t xml:space="preserve"> (201</w:t>
      </w:r>
      <w:r w:rsidR="00653FD4" w:rsidRPr="00180A58">
        <w:t>6</w:t>
      </w:r>
      <w:r w:rsidRPr="00180A58">
        <w:t>)</w:t>
      </w:r>
      <w:r w:rsidR="00653FD4" w:rsidRPr="00180A58">
        <w:t>.</w:t>
      </w:r>
      <w:r w:rsidRPr="00180A58">
        <w:t xml:space="preserve"> </w:t>
      </w:r>
      <w:r w:rsidRPr="00180A58">
        <w:rPr>
          <w:i/>
        </w:rPr>
        <w:t>Data from the Ocean Biogeographic Information System.</w:t>
      </w:r>
      <w:r w:rsidRPr="00180A58">
        <w:t xml:space="preserve"> Intergovernmental Oceanographic Commission of UNESCO.</w:t>
      </w:r>
    </w:p>
    <w:p w14:paraId="3E5F6800" w14:textId="77777777" w:rsidR="009867A7" w:rsidRPr="00180A58" w:rsidRDefault="00653FD4" w:rsidP="003933A6">
      <w:pPr>
        <w:pStyle w:val="EndNoteBibliography"/>
        <w:spacing w:after="0"/>
        <w:ind w:left="426" w:hanging="437"/>
      </w:pPr>
      <w:r w:rsidRPr="00180A58">
        <w:rPr>
          <w:b/>
        </w:rPr>
        <w:t>Picard, A. and</w:t>
      </w:r>
      <w:r w:rsidR="009867A7" w:rsidRPr="00180A58">
        <w:rPr>
          <w:b/>
        </w:rPr>
        <w:t xml:space="preserve"> Daniel, I.</w:t>
      </w:r>
      <w:r w:rsidR="009867A7" w:rsidRPr="00180A58">
        <w:t xml:space="preserve"> (2013)</w:t>
      </w:r>
      <w:r w:rsidRPr="00180A58">
        <w:t>.</w:t>
      </w:r>
      <w:r w:rsidR="009867A7" w:rsidRPr="00180A58">
        <w:t xml:space="preserve"> Pressure as an environmental parameter for microbial life - A review. </w:t>
      </w:r>
      <w:r w:rsidR="009867A7" w:rsidRPr="00180A58">
        <w:rPr>
          <w:i/>
        </w:rPr>
        <w:t>Biophys</w:t>
      </w:r>
      <w:r w:rsidRPr="00180A58">
        <w:rPr>
          <w:i/>
        </w:rPr>
        <w:t>.</w:t>
      </w:r>
      <w:r w:rsidR="009867A7" w:rsidRPr="00180A58">
        <w:rPr>
          <w:i/>
        </w:rPr>
        <w:t xml:space="preserve"> Chem</w:t>
      </w:r>
      <w:r w:rsidRPr="00180A58">
        <w:rPr>
          <w:i/>
        </w:rPr>
        <w:t>.</w:t>
      </w:r>
      <w:r w:rsidR="009867A7" w:rsidRPr="00180A58">
        <w:t xml:space="preserve"> </w:t>
      </w:r>
      <w:r w:rsidR="009867A7" w:rsidRPr="00180A58">
        <w:rPr>
          <w:b/>
        </w:rPr>
        <w:t>183</w:t>
      </w:r>
      <w:r w:rsidR="009867A7" w:rsidRPr="00180A58">
        <w:t>, 30-41.</w:t>
      </w:r>
    </w:p>
    <w:p w14:paraId="6D25A402" w14:textId="77777777" w:rsidR="009867A7" w:rsidRPr="00180A58" w:rsidRDefault="009867A7" w:rsidP="003933A6">
      <w:pPr>
        <w:pStyle w:val="EndNoteBibliography"/>
        <w:spacing w:after="0"/>
        <w:ind w:left="426" w:hanging="437"/>
      </w:pPr>
      <w:r w:rsidRPr="00180A58">
        <w:rPr>
          <w:b/>
        </w:rPr>
        <w:t>Pinsky, M.L., Worm, B., Fogarty, M.J., Sarmi</w:t>
      </w:r>
      <w:r w:rsidR="00653FD4" w:rsidRPr="00180A58">
        <w:rPr>
          <w:b/>
        </w:rPr>
        <w:t>ento, J.L. and</w:t>
      </w:r>
      <w:r w:rsidRPr="00180A58">
        <w:rPr>
          <w:b/>
        </w:rPr>
        <w:t xml:space="preserve"> Levin, S.A.</w:t>
      </w:r>
      <w:r w:rsidRPr="00180A58">
        <w:t xml:space="preserve"> (2013)</w:t>
      </w:r>
      <w:r w:rsidR="00653FD4" w:rsidRPr="00180A58">
        <w:t>.</w:t>
      </w:r>
      <w:r w:rsidRPr="00180A58">
        <w:t xml:space="preserve"> Marine taxa track local climate velocities. </w:t>
      </w:r>
      <w:r w:rsidR="00653FD4" w:rsidRPr="00180A58">
        <w:rPr>
          <w:i/>
        </w:rPr>
        <w:t>Science</w:t>
      </w:r>
      <w:r w:rsidRPr="00180A58">
        <w:t xml:space="preserve"> </w:t>
      </w:r>
      <w:r w:rsidRPr="00180A58">
        <w:rPr>
          <w:b/>
        </w:rPr>
        <w:t>341</w:t>
      </w:r>
      <w:r w:rsidRPr="00180A58">
        <w:t>, 1239-1242.</w:t>
      </w:r>
    </w:p>
    <w:p w14:paraId="5811E307" w14:textId="77777777" w:rsidR="00E54546" w:rsidRPr="00180A58" w:rsidRDefault="00E54546" w:rsidP="003933A6">
      <w:pPr>
        <w:pStyle w:val="EndNoteBibliography"/>
        <w:spacing w:after="0"/>
        <w:ind w:left="426" w:hanging="437"/>
      </w:pPr>
      <w:r w:rsidRPr="00180A58">
        <w:rPr>
          <w:b/>
        </w:rPr>
        <w:t>Pond, D.W., Tarling, G.A. and Mayor, D.J.</w:t>
      </w:r>
      <w:r w:rsidRPr="00180A58">
        <w:t xml:space="preserve"> (2014). Hydrostatic pressure and temperature effects on the membranes of a seasonally migrating marine copepod. </w:t>
      </w:r>
      <w:r w:rsidRPr="00180A58">
        <w:rPr>
          <w:i/>
        </w:rPr>
        <w:t>PLoS ONE,</w:t>
      </w:r>
      <w:r w:rsidRPr="00180A58">
        <w:t xml:space="preserve"> </w:t>
      </w:r>
      <w:r w:rsidRPr="00180A58">
        <w:rPr>
          <w:b/>
        </w:rPr>
        <w:t>9</w:t>
      </w:r>
      <w:r w:rsidRPr="00180A58">
        <w:t>, e111043.</w:t>
      </w:r>
    </w:p>
    <w:p w14:paraId="413F5896" w14:textId="77777777" w:rsidR="00EE5893" w:rsidRPr="00180A58" w:rsidRDefault="00EE5893" w:rsidP="003933A6">
      <w:pPr>
        <w:pStyle w:val="EndNoteBibliography"/>
        <w:spacing w:after="0"/>
        <w:ind w:left="426" w:hanging="437"/>
      </w:pPr>
      <w:r w:rsidRPr="00180A58">
        <w:rPr>
          <w:b/>
        </w:rPr>
        <w:lastRenderedPageBreak/>
        <w:t>Pörtner, H.O.</w:t>
      </w:r>
      <w:r w:rsidRPr="00180A58">
        <w:t xml:space="preserve"> (2002). Climate variations and the physiological basis of temperature dependent biogeography: Systemic to molecular hierarchy of thermal tolerance in animals. </w:t>
      </w:r>
      <w:r w:rsidRPr="00180A58">
        <w:rPr>
          <w:i/>
        </w:rPr>
        <w:t>Comp. Biochem. Physiol. A</w:t>
      </w:r>
      <w:r w:rsidRPr="00180A58">
        <w:t xml:space="preserve"> </w:t>
      </w:r>
      <w:r w:rsidRPr="00180A58">
        <w:rPr>
          <w:b/>
        </w:rPr>
        <w:t>132</w:t>
      </w:r>
      <w:r w:rsidRPr="00180A58">
        <w:t>, 739-761.</w:t>
      </w:r>
    </w:p>
    <w:p w14:paraId="3636528D" w14:textId="77777777" w:rsidR="009867A7" w:rsidRPr="00180A58" w:rsidRDefault="009867A7" w:rsidP="003933A6">
      <w:pPr>
        <w:pStyle w:val="EndNoteBibliography"/>
        <w:spacing w:after="0"/>
        <w:ind w:left="426" w:hanging="437"/>
      </w:pPr>
      <w:r w:rsidRPr="00180A58">
        <w:rPr>
          <w:b/>
        </w:rPr>
        <w:t>Pörtner, H.O.</w:t>
      </w:r>
      <w:r w:rsidRPr="00180A58">
        <w:t xml:space="preserve"> (2010)</w:t>
      </w:r>
      <w:r w:rsidR="00653FD4" w:rsidRPr="00180A58">
        <w:t>.</w:t>
      </w:r>
      <w:r w:rsidRPr="00180A58">
        <w:t xml:space="preserve"> Oxygen- and capacity-limitation of thermal tolerance: A matrix for integrating climate-related stressor effects in marine ecosystems. </w:t>
      </w:r>
      <w:r w:rsidRPr="00180A58">
        <w:rPr>
          <w:i/>
        </w:rPr>
        <w:t>J</w:t>
      </w:r>
      <w:r w:rsidR="00653FD4" w:rsidRPr="00180A58">
        <w:rPr>
          <w:i/>
        </w:rPr>
        <w:t>.</w:t>
      </w:r>
      <w:r w:rsidRPr="00180A58">
        <w:rPr>
          <w:i/>
        </w:rPr>
        <w:t xml:space="preserve"> Exp</w:t>
      </w:r>
      <w:r w:rsidR="00653FD4" w:rsidRPr="00180A58">
        <w:rPr>
          <w:i/>
        </w:rPr>
        <w:t>.</w:t>
      </w:r>
      <w:r w:rsidRPr="00180A58">
        <w:rPr>
          <w:i/>
        </w:rPr>
        <w:t xml:space="preserve"> Biol</w:t>
      </w:r>
      <w:r w:rsidR="00653FD4" w:rsidRPr="00180A58">
        <w:rPr>
          <w:i/>
        </w:rPr>
        <w:t>.</w:t>
      </w:r>
      <w:r w:rsidRPr="00180A58">
        <w:t xml:space="preserve"> </w:t>
      </w:r>
      <w:r w:rsidRPr="00180A58">
        <w:rPr>
          <w:b/>
        </w:rPr>
        <w:t>213</w:t>
      </w:r>
      <w:r w:rsidRPr="00180A58">
        <w:t>, 881-893.</w:t>
      </w:r>
    </w:p>
    <w:p w14:paraId="5D09BFD1" w14:textId="77777777" w:rsidR="009867A7" w:rsidRPr="00180A58" w:rsidRDefault="00653FD4" w:rsidP="003933A6">
      <w:pPr>
        <w:pStyle w:val="EndNoteBibliography"/>
        <w:spacing w:after="0"/>
        <w:ind w:left="426" w:hanging="437"/>
      </w:pPr>
      <w:r w:rsidRPr="00180A58">
        <w:rPr>
          <w:b/>
        </w:rPr>
        <w:t>Pörtner, H.O. and</w:t>
      </w:r>
      <w:r w:rsidR="009867A7" w:rsidRPr="00180A58">
        <w:rPr>
          <w:b/>
        </w:rPr>
        <w:t xml:space="preserve"> Farrell, A.P.</w:t>
      </w:r>
      <w:r w:rsidR="009867A7" w:rsidRPr="00180A58">
        <w:t xml:space="preserve"> (2008)</w:t>
      </w:r>
      <w:r w:rsidRPr="00180A58">
        <w:t>.</w:t>
      </w:r>
      <w:r w:rsidR="009867A7" w:rsidRPr="00180A58">
        <w:t xml:space="preserve"> Physiology and climate change. </w:t>
      </w:r>
      <w:r w:rsidR="009867A7" w:rsidRPr="00180A58">
        <w:rPr>
          <w:i/>
        </w:rPr>
        <w:t>Science</w:t>
      </w:r>
      <w:r w:rsidR="009867A7" w:rsidRPr="00180A58">
        <w:t xml:space="preserve"> </w:t>
      </w:r>
      <w:r w:rsidR="009867A7" w:rsidRPr="00180A58">
        <w:rPr>
          <w:b/>
        </w:rPr>
        <w:t>322</w:t>
      </w:r>
      <w:r w:rsidR="009867A7" w:rsidRPr="00180A58">
        <w:t>, 690-692.</w:t>
      </w:r>
    </w:p>
    <w:p w14:paraId="5A109189" w14:textId="77777777" w:rsidR="009867A7" w:rsidRPr="00180A58" w:rsidRDefault="009867A7" w:rsidP="003933A6">
      <w:pPr>
        <w:pStyle w:val="EndNoteBibliography"/>
        <w:spacing w:after="0"/>
        <w:ind w:left="426" w:hanging="437"/>
      </w:pPr>
      <w:r w:rsidRPr="00180A58">
        <w:rPr>
          <w:b/>
        </w:rPr>
        <w:t>Robinson, N.J., Thatje, S.</w:t>
      </w:r>
      <w:r w:rsidR="00653FD4" w:rsidRPr="00180A58">
        <w:rPr>
          <w:b/>
        </w:rPr>
        <w:t xml:space="preserve"> and</w:t>
      </w:r>
      <w:r w:rsidRPr="00180A58">
        <w:rPr>
          <w:b/>
        </w:rPr>
        <w:t xml:space="preserve"> Osseforth, C.</w:t>
      </w:r>
      <w:r w:rsidRPr="00180A58">
        <w:t xml:space="preserve"> (2009)</w:t>
      </w:r>
      <w:r w:rsidR="00653FD4" w:rsidRPr="00180A58">
        <w:t>.</w:t>
      </w:r>
      <w:r w:rsidRPr="00180A58">
        <w:t xml:space="preserve"> Heartbeat sensors under pressure: A new method for assessing hyperbaric physiology. </w:t>
      </w:r>
      <w:r w:rsidRPr="00180A58">
        <w:rPr>
          <w:i/>
        </w:rPr>
        <w:t>High Press</w:t>
      </w:r>
      <w:r w:rsidR="00653FD4" w:rsidRPr="00180A58">
        <w:rPr>
          <w:i/>
        </w:rPr>
        <w:t>.</w:t>
      </w:r>
      <w:r w:rsidRPr="00180A58">
        <w:rPr>
          <w:i/>
        </w:rPr>
        <w:t xml:space="preserve"> Res</w:t>
      </w:r>
      <w:r w:rsidR="00653FD4" w:rsidRPr="00180A58">
        <w:rPr>
          <w:i/>
        </w:rPr>
        <w:t>.</w:t>
      </w:r>
      <w:r w:rsidRPr="00180A58">
        <w:t xml:space="preserve"> </w:t>
      </w:r>
      <w:r w:rsidRPr="00180A58">
        <w:rPr>
          <w:b/>
        </w:rPr>
        <w:t>29</w:t>
      </w:r>
      <w:r w:rsidRPr="00180A58">
        <w:t>, 422-430.</w:t>
      </w:r>
    </w:p>
    <w:p w14:paraId="48AC2217" w14:textId="77777777" w:rsidR="009867A7" w:rsidRPr="00180A58" w:rsidRDefault="00653FD4" w:rsidP="003933A6">
      <w:pPr>
        <w:pStyle w:val="EndNoteBibliography"/>
        <w:spacing w:after="0"/>
        <w:ind w:left="426" w:hanging="437"/>
      </w:pPr>
      <w:r w:rsidRPr="00180A58">
        <w:rPr>
          <w:b/>
        </w:rPr>
        <w:t>Ryan, T.J. and</w:t>
      </w:r>
      <w:r w:rsidR="009867A7" w:rsidRPr="00180A58">
        <w:rPr>
          <w:b/>
        </w:rPr>
        <w:t xml:space="preserve"> Grant, S.G.N.</w:t>
      </w:r>
      <w:r w:rsidR="009867A7" w:rsidRPr="00180A58">
        <w:t xml:space="preserve"> (2009)</w:t>
      </w:r>
      <w:r w:rsidRPr="00180A58">
        <w:t>.</w:t>
      </w:r>
      <w:r w:rsidR="009867A7" w:rsidRPr="00180A58">
        <w:t xml:space="preserve"> The origin and evolution of synapses. </w:t>
      </w:r>
      <w:r w:rsidR="009867A7" w:rsidRPr="00180A58">
        <w:rPr>
          <w:i/>
        </w:rPr>
        <w:t>Nat</w:t>
      </w:r>
      <w:r w:rsidRPr="00180A58">
        <w:rPr>
          <w:i/>
        </w:rPr>
        <w:t xml:space="preserve">. </w:t>
      </w:r>
      <w:r w:rsidR="009867A7" w:rsidRPr="00180A58">
        <w:rPr>
          <w:i/>
        </w:rPr>
        <w:t>Rev</w:t>
      </w:r>
      <w:r w:rsidRPr="00180A58">
        <w:rPr>
          <w:i/>
        </w:rPr>
        <w:t xml:space="preserve">. </w:t>
      </w:r>
      <w:r w:rsidR="009867A7" w:rsidRPr="00180A58">
        <w:rPr>
          <w:i/>
        </w:rPr>
        <w:t>Neurosci</w:t>
      </w:r>
      <w:r w:rsidRPr="00180A58">
        <w:rPr>
          <w:i/>
        </w:rPr>
        <w:t>.</w:t>
      </w:r>
      <w:r w:rsidR="009867A7" w:rsidRPr="00180A58">
        <w:t xml:space="preserve"> </w:t>
      </w:r>
      <w:r w:rsidR="009867A7" w:rsidRPr="00180A58">
        <w:rPr>
          <w:b/>
        </w:rPr>
        <w:t>10</w:t>
      </w:r>
      <w:r w:rsidR="009867A7" w:rsidRPr="00180A58">
        <w:t>, 701-712.</w:t>
      </w:r>
    </w:p>
    <w:p w14:paraId="0EA4A6B9" w14:textId="77777777" w:rsidR="009867A7" w:rsidRPr="00180A58" w:rsidRDefault="009867A7" w:rsidP="003933A6">
      <w:pPr>
        <w:pStyle w:val="EndNoteBibliography"/>
        <w:spacing w:after="0"/>
        <w:ind w:left="426" w:hanging="437"/>
      </w:pPr>
      <w:r w:rsidRPr="00180A58">
        <w:rPr>
          <w:b/>
        </w:rPr>
        <w:t>Sébert, P.</w:t>
      </w:r>
      <w:r w:rsidRPr="00180A58">
        <w:t xml:space="preserve"> (2010)</w:t>
      </w:r>
      <w:r w:rsidR="00653FD4" w:rsidRPr="00180A58">
        <w:t>.</w:t>
      </w:r>
      <w:r w:rsidRPr="00180A58">
        <w:t xml:space="preserve"> </w:t>
      </w:r>
      <w:r w:rsidRPr="00180A58">
        <w:rPr>
          <w:i/>
        </w:rPr>
        <w:t>Comparative High Pressure Biology.</w:t>
      </w:r>
      <w:r w:rsidRPr="00180A58">
        <w:t xml:space="preserve"> Science Publishers,</w:t>
      </w:r>
      <w:r w:rsidRPr="00180A58">
        <w:rPr>
          <w:i/>
        </w:rPr>
        <w:t xml:space="preserve"> </w:t>
      </w:r>
      <w:r w:rsidRPr="00180A58">
        <w:t>Enfield.</w:t>
      </w:r>
    </w:p>
    <w:p w14:paraId="5D9CBCEE" w14:textId="77777777" w:rsidR="009867A7" w:rsidRPr="00180A58" w:rsidRDefault="009867A7" w:rsidP="003933A6">
      <w:pPr>
        <w:pStyle w:val="EndNoteBibliography"/>
        <w:spacing w:after="0"/>
        <w:ind w:left="426" w:hanging="437"/>
      </w:pPr>
      <w:r w:rsidRPr="00180A58">
        <w:rPr>
          <w:b/>
        </w:rPr>
        <w:t>Shillito, B</w:t>
      </w:r>
      <w:r w:rsidR="00653FD4" w:rsidRPr="00180A58">
        <w:rPr>
          <w:b/>
        </w:rPr>
        <w:t>., Gaill, F. and</w:t>
      </w:r>
      <w:r w:rsidRPr="00180A58">
        <w:rPr>
          <w:b/>
        </w:rPr>
        <w:t xml:space="preserve"> Ravaux, J.</w:t>
      </w:r>
      <w:r w:rsidRPr="00180A58">
        <w:t xml:space="preserve"> (2014)</w:t>
      </w:r>
      <w:r w:rsidR="00653FD4" w:rsidRPr="00180A58">
        <w:t>.</w:t>
      </w:r>
      <w:r w:rsidRPr="00180A58">
        <w:t xml:space="preserve"> The IPOCAMP pressure incubator for deep-sea fauna. </w:t>
      </w:r>
      <w:r w:rsidRPr="00180A58">
        <w:rPr>
          <w:i/>
        </w:rPr>
        <w:t>J</w:t>
      </w:r>
      <w:r w:rsidR="00653FD4" w:rsidRPr="00180A58">
        <w:rPr>
          <w:i/>
        </w:rPr>
        <w:t>.</w:t>
      </w:r>
      <w:r w:rsidRPr="00180A58">
        <w:rPr>
          <w:i/>
        </w:rPr>
        <w:t xml:space="preserve"> Mar</w:t>
      </w:r>
      <w:r w:rsidR="00653FD4" w:rsidRPr="00180A58">
        <w:rPr>
          <w:i/>
        </w:rPr>
        <w:t xml:space="preserve">. </w:t>
      </w:r>
      <w:r w:rsidRPr="00180A58">
        <w:rPr>
          <w:i/>
        </w:rPr>
        <w:t>Sci</w:t>
      </w:r>
      <w:r w:rsidR="00653FD4" w:rsidRPr="00180A58">
        <w:rPr>
          <w:i/>
        </w:rPr>
        <w:t>.</w:t>
      </w:r>
      <w:r w:rsidRPr="00180A58">
        <w:rPr>
          <w:i/>
        </w:rPr>
        <w:t xml:space="preserve"> Tech</w:t>
      </w:r>
      <w:r w:rsidR="0093260A" w:rsidRPr="00180A58">
        <w:rPr>
          <w:i/>
        </w:rPr>
        <w:t>nol</w:t>
      </w:r>
      <w:r w:rsidR="00653FD4" w:rsidRPr="00180A58">
        <w:rPr>
          <w:i/>
        </w:rPr>
        <w:t>.</w:t>
      </w:r>
      <w:r w:rsidRPr="00180A58">
        <w:t xml:space="preserve"> </w:t>
      </w:r>
      <w:r w:rsidRPr="00180A58">
        <w:rPr>
          <w:b/>
        </w:rPr>
        <w:t>22</w:t>
      </w:r>
      <w:r w:rsidRPr="00180A58">
        <w:t>, 97-102.</w:t>
      </w:r>
    </w:p>
    <w:p w14:paraId="6108D95D" w14:textId="77777777" w:rsidR="009867A7" w:rsidRPr="00180A58" w:rsidRDefault="00653FD4" w:rsidP="003933A6">
      <w:pPr>
        <w:pStyle w:val="EndNoteBibliography"/>
        <w:spacing w:after="0"/>
        <w:ind w:left="426" w:hanging="437"/>
      </w:pPr>
      <w:r w:rsidRPr="00180A58">
        <w:rPr>
          <w:b/>
        </w:rPr>
        <w:t>Sibly, R.M., Brown, J.H. and</w:t>
      </w:r>
      <w:r w:rsidR="009867A7" w:rsidRPr="00180A58">
        <w:rPr>
          <w:b/>
        </w:rPr>
        <w:t xml:space="preserve"> Kodric-Brown, A.</w:t>
      </w:r>
      <w:r w:rsidR="009867A7" w:rsidRPr="00180A58">
        <w:t xml:space="preserve"> (2012)</w:t>
      </w:r>
      <w:r w:rsidRPr="00180A58">
        <w:t>.</w:t>
      </w:r>
      <w:r w:rsidR="009867A7" w:rsidRPr="00180A58">
        <w:t xml:space="preserve"> </w:t>
      </w:r>
      <w:r w:rsidR="009867A7" w:rsidRPr="00180A58">
        <w:rPr>
          <w:i/>
        </w:rPr>
        <w:t>Metabolic ecology: A scaling approach.</w:t>
      </w:r>
      <w:r w:rsidR="009867A7" w:rsidRPr="00180A58">
        <w:t xml:space="preserve"> Wiley-Blackwell,</w:t>
      </w:r>
      <w:r w:rsidR="009867A7" w:rsidRPr="00180A58">
        <w:rPr>
          <w:i/>
        </w:rPr>
        <w:t xml:space="preserve"> </w:t>
      </w:r>
      <w:r w:rsidR="009867A7" w:rsidRPr="00180A58">
        <w:t>Chichester.</w:t>
      </w:r>
    </w:p>
    <w:p w14:paraId="2B87BBFF" w14:textId="77777777" w:rsidR="009867A7" w:rsidRPr="00180A58" w:rsidRDefault="009867A7" w:rsidP="003933A6">
      <w:pPr>
        <w:pStyle w:val="EndNoteBibliography"/>
        <w:spacing w:after="0"/>
        <w:ind w:left="426" w:hanging="437"/>
      </w:pPr>
      <w:r w:rsidRPr="00180A58">
        <w:rPr>
          <w:b/>
        </w:rPr>
        <w:t>Snow, S.</w:t>
      </w:r>
      <w:r w:rsidRPr="00180A58">
        <w:t xml:space="preserve"> </w:t>
      </w:r>
      <w:r w:rsidR="00653FD4" w:rsidRPr="00180A58">
        <w:t>(</w:t>
      </w:r>
      <w:r w:rsidRPr="00180A58">
        <w:t>2010</w:t>
      </w:r>
      <w:r w:rsidR="00653FD4" w:rsidRPr="00180A58">
        <w:t>)</w:t>
      </w:r>
      <w:r w:rsidRPr="00180A58">
        <w:t xml:space="preserve">. </w:t>
      </w:r>
      <w:r w:rsidRPr="00180A58">
        <w:rPr>
          <w:i/>
        </w:rPr>
        <w:t>The evolutionary history and phylogeny of the Lithodinae (Decapoda: Anomura: Lithodidae).</w:t>
      </w:r>
      <w:r w:rsidRPr="00180A58">
        <w:t xml:space="preserve"> PhD, University of Southampton.</w:t>
      </w:r>
    </w:p>
    <w:p w14:paraId="1143FF1B" w14:textId="77777777" w:rsidR="009867A7" w:rsidRPr="00180A58" w:rsidRDefault="009867A7" w:rsidP="003933A6">
      <w:pPr>
        <w:pStyle w:val="EndNoteBibliography"/>
        <w:spacing w:after="0"/>
        <w:ind w:left="426" w:hanging="437"/>
      </w:pPr>
      <w:r w:rsidRPr="00180A58">
        <w:rPr>
          <w:b/>
        </w:rPr>
        <w:t>Sokolova, I.M.</w:t>
      </w:r>
      <w:r w:rsidRPr="00180A58">
        <w:t xml:space="preserve"> (2013)</w:t>
      </w:r>
      <w:r w:rsidR="00653FD4" w:rsidRPr="00180A58">
        <w:t>.</w:t>
      </w:r>
      <w:r w:rsidRPr="00180A58">
        <w:t xml:space="preserve"> Energy-limited tolerance to stress as a conceptual framework to integrate the effects of multiple stressors. </w:t>
      </w:r>
      <w:r w:rsidRPr="00180A58">
        <w:rPr>
          <w:i/>
        </w:rPr>
        <w:t>Integr</w:t>
      </w:r>
      <w:r w:rsidR="00653FD4" w:rsidRPr="00180A58">
        <w:rPr>
          <w:i/>
        </w:rPr>
        <w:t>.</w:t>
      </w:r>
      <w:r w:rsidR="0093260A" w:rsidRPr="00180A58">
        <w:rPr>
          <w:i/>
        </w:rPr>
        <w:t xml:space="preserve"> </w:t>
      </w:r>
      <w:r w:rsidRPr="00180A58">
        <w:rPr>
          <w:i/>
        </w:rPr>
        <w:t>Comp</w:t>
      </w:r>
      <w:r w:rsidR="00653FD4" w:rsidRPr="00180A58">
        <w:rPr>
          <w:i/>
        </w:rPr>
        <w:t xml:space="preserve">. </w:t>
      </w:r>
      <w:r w:rsidRPr="00180A58">
        <w:rPr>
          <w:i/>
        </w:rPr>
        <w:t>Biol</w:t>
      </w:r>
      <w:r w:rsidR="00653FD4" w:rsidRPr="00180A58">
        <w:rPr>
          <w:i/>
        </w:rPr>
        <w:t>.</w:t>
      </w:r>
      <w:r w:rsidRPr="00180A58">
        <w:t xml:space="preserve"> </w:t>
      </w:r>
      <w:r w:rsidRPr="00180A58">
        <w:rPr>
          <w:b/>
        </w:rPr>
        <w:t>53</w:t>
      </w:r>
      <w:r w:rsidRPr="00180A58">
        <w:t>, 597-608.</w:t>
      </w:r>
    </w:p>
    <w:p w14:paraId="789E5DA3" w14:textId="77777777" w:rsidR="003E451E" w:rsidRPr="00180A58" w:rsidRDefault="003E451E" w:rsidP="003933A6">
      <w:pPr>
        <w:pStyle w:val="EndNoteBibliography"/>
        <w:spacing w:after="0"/>
        <w:ind w:left="426" w:hanging="437"/>
      </w:pPr>
      <w:r w:rsidRPr="00180A58">
        <w:rPr>
          <w:b/>
        </w:rPr>
        <w:t>Somero, G.N.</w:t>
      </w:r>
      <w:r w:rsidRPr="00180A58">
        <w:t xml:space="preserve"> (1992). Adaptations to high hydrostatic pressure. </w:t>
      </w:r>
      <w:r w:rsidRPr="00180A58">
        <w:rPr>
          <w:i/>
        </w:rPr>
        <w:t>Ann. Rev. Physiol.</w:t>
      </w:r>
      <w:r w:rsidRPr="00180A58">
        <w:t xml:space="preserve"> </w:t>
      </w:r>
      <w:r w:rsidRPr="00180A58">
        <w:rPr>
          <w:b/>
        </w:rPr>
        <w:t>54</w:t>
      </w:r>
      <w:r w:rsidRPr="00180A58">
        <w:t>, 557-577.</w:t>
      </w:r>
    </w:p>
    <w:p w14:paraId="6E7B2435" w14:textId="77777777" w:rsidR="009867A7" w:rsidRPr="00180A58" w:rsidRDefault="00653FD4" w:rsidP="003933A6">
      <w:pPr>
        <w:pStyle w:val="EndNoteBibliography"/>
        <w:spacing w:after="0"/>
        <w:ind w:left="426" w:hanging="437"/>
      </w:pPr>
      <w:r w:rsidRPr="00180A58">
        <w:rPr>
          <w:b/>
        </w:rPr>
        <w:t>Stager, M., Swanson, D.L. and</w:t>
      </w:r>
      <w:r w:rsidR="009867A7" w:rsidRPr="00180A58">
        <w:rPr>
          <w:b/>
        </w:rPr>
        <w:t xml:space="preserve"> Cheviron, Z.A.</w:t>
      </w:r>
      <w:r w:rsidR="009867A7" w:rsidRPr="00180A58">
        <w:t xml:space="preserve"> (2015)</w:t>
      </w:r>
      <w:r w:rsidRPr="00180A58">
        <w:t>.</w:t>
      </w:r>
      <w:r w:rsidR="009867A7" w:rsidRPr="00180A58">
        <w:t xml:space="preserve"> Regulatory mechanisms of metabolic flexibility in the dark-eyed junco (</w:t>
      </w:r>
      <w:r w:rsidR="009867A7" w:rsidRPr="00180A58">
        <w:rPr>
          <w:i/>
        </w:rPr>
        <w:t>Junco hyemalis</w:t>
      </w:r>
      <w:r w:rsidR="009867A7" w:rsidRPr="00180A58">
        <w:t xml:space="preserve">). </w:t>
      </w:r>
      <w:r w:rsidRPr="00180A58">
        <w:rPr>
          <w:i/>
        </w:rPr>
        <w:t>J. Exp. Biol.</w:t>
      </w:r>
      <w:r w:rsidR="009867A7" w:rsidRPr="00180A58">
        <w:t xml:space="preserve"> </w:t>
      </w:r>
      <w:r w:rsidR="009867A7" w:rsidRPr="00180A58">
        <w:rPr>
          <w:b/>
        </w:rPr>
        <w:t>218</w:t>
      </w:r>
      <w:r w:rsidR="009867A7" w:rsidRPr="00180A58">
        <w:t>, 767-777.</w:t>
      </w:r>
    </w:p>
    <w:p w14:paraId="0528F7F9" w14:textId="77777777" w:rsidR="009867A7" w:rsidRPr="00180A58" w:rsidRDefault="00653FD4" w:rsidP="003933A6">
      <w:pPr>
        <w:pStyle w:val="EndNoteBibliography"/>
        <w:spacing w:after="0"/>
        <w:ind w:left="426" w:hanging="437"/>
      </w:pPr>
      <w:r w:rsidRPr="00180A58">
        <w:rPr>
          <w:b/>
        </w:rPr>
        <w:lastRenderedPageBreak/>
        <w:t>Thatje, S. and</w:t>
      </w:r>
      <w:r w:rsidR="009867A7" w:rsidRPr="00180A58">
        <w:rPr>
          <w:b/>
        </w:rPr>
        <w:t xml:space="preserve"> Robinson, N.J.</w:t>
      </w:r>
      <w:r w:rsidR="009867A7" w:rsidRPr="00180A58">
        <w:t xml:space="preserve"> (2011)</w:t>
      </w:r>
      <w:r w:rsidRPr="00180A58">
        <w:t>.</w:t>
      </w:r>
      <w:r w:rsidR="009867A7" w:rsidRPr="00180A58">
        <w:t xml:space="preserve"> Specific dynamic action affects the hydrostatic pressure tolerance of the shallow-water spider crab </w:t>
      </w:r>
      <w:r w:rsidR="009867A7" w:rsidRPr="00180A58">
        <w:rPr>
          <w:i/>
        </w:rPr>
        <w:t>Maja brachydactyla</w:t>
      </w:r>
      <w:r w:rsidR="009867A7" w:rsidRPr="00180A58">
        <w:t xml:space="preserve">. </w:t>
      </w:r>
      <w:r w:rsidRPr="00180A58">
        <w:rPr>
          <w:i/>
        </w:rPr>
        <w:t>Naturwissenschaften</w:t>
      </w:r>
      <w:r w:rsidR="009867A7" w:rsidRPr="00180A58">
        <w:t xml:space="preserve"> </w:t>
      </w:r>
      <w:r w:rsidR="009867A7" w:rsidRPr="00180A58">
        <w:rPr>
          <w:b/>
        </w:rPr>
        <w:t>98</w:t>
      </w:r>
      <w:r w:rsidR="009867A7" w:rsidRPr="00180A58">
        <w:t>, 299-313.</w:t>
      </w:r>
    </w:p>
    <w:p w14:paraId="0FBDC288" w14:textId="77777777" w:rsidR="009867A7" w:rsidRPr="00180A58" w:rsidRDefault="009867A7" w:rsidP="003933A6">
      <w:pPr>
        <w:pStyle w:val="EndNoteBibliography"/>
        <w:spacing w:after="0"/>
        <w:ind w:left="426" w:hanging="437"/>
      </w:pPr>
      <w:r w:rsidRPr="00180A58">
        <w:rPr>
          <w:b/>
        </w:rPr>
        <w:t>Van Dongen, A.M.J.</w:t>
      </w:r>
      <w:r w:rsidRPr="00180A58">
        <w:t xml:space="preserve"> (2009)</w:t>
      </w:r>
      <w:r w:rsidR="00653FD4" w:rsidRPr="00180A58">
        <w:t>.</w:t>
      </w:r>
      <w:r w:rsidRPr="00180A58">
        <w:t xml:space="preserve"> </w:t>
      </w:r>
      <w:r w:rsidRPr="00180A58">
        <w:rPr>
          <w:i/>
        </w:rPr>
        <w:t>Biology of the NMDA receptor.</w:t>
      </w:r>
      <w:r w:rsidRPr="00180A58">
        <w:t xml:space="preserve"> CRC Press,</w:t>
      </w:r>
      <w:r w:rsidRPr="00180A58">
        <w:rPr>
          <w:i/>
        </w:rPr>
        <w:t xml:space="preserve"> </w:t>
      </w:r>
      <w:r w:rsidRPr="00180A58">
        <w:t>New York.</w:t>
      </w:r>
    </w:p>
    <w:p w14:paraId="7DDCA249" w14:textId="77777777" w:rsidR="009867A7" w:rsidRPr="00180A58" w:rsidRDefault="00653FD4" w:rsidP="003933A6">
      <w:pPr>
        <w:pStyle w:val="EndNoteBibliography"/>
        <w:spacing w:after="0"/>
        <w:ind w:left="426" w:hanging="437"/>
      </w:pPr>
      <w:r w:rsidRPr="00180A58">
        <w:rPr>
          <w:b/>
        </w:rPr>
        <w:t>Vaquer-Sunyer, R. and</w:t>
      </w:r>
      <w:r w:rsidR="009867A7" w:rsidRPr="00180A58">
        <w:rPr>
          <w:b/>
        </w:rPr>
        <w:t xml:space="preserve"> Duarte, C.M.</w:t>
      </w:r>
      <w:r w:rsidR="009867A7" w:rsidRPr="00180A58">
        <w:t xml:space="preserve"> (2008)</w:t>
      </w:r>
      <w:r w:rsidRPr="00180A58">
        <w:t>.</w:t>
      </w:r>
      <w:r w:rsidR="009867A7" w:rsidRPr="00180A58">
        <w:t xml:space="preserve"> Thresholds of hypoxia for marine biodiversity. </w:t>
      </w:r>
      <w:r w:rsidR="009867A7" w:rsidRPr="00180A58">
        <w:rPr>
          <w:i/>
        </w:rPr>
        <w:t>Proc</w:t>
      </w:r>
      <w:r w:rsidRPr="00180A58">
        <w:rPr>
          <w:i/>
        </w:rPr>
        <w:t>.</w:t>
      </w:r>
      <w:r w:rsidR="009867A7" w:rsidRPr="00180A58">
        <w:rPr>
          <w:i/>
        </w:rPr>
        <w:t xml:space="preserve"> Nat</w:t>
      </w:r>
      <w:r w:rsidR="00CB360A" w:rsidRPr="00180A58">
        <w:rPr>
          <w:i/>
        </w:rPr>
        <w:t>l</w:t>
      </w:r>
      <w:r w:rsidRPr="00180A58">
        <w:rPr>
          <w:i/>
        </w:rPr>
        <w:t>.</w:t>
      </w:r>
      <w:r w:rsidR="009867A7" w:rsidRPr="00180A58">
        <w:rPr>
          <w:i/>
        </w:rPr>
        <w:t xml:space="preserve"> Acad</w:t>
      </w:r>
      <w:r w:rsidRPr="00180A58">
        <w:rPr>
          <w:i/>
        </w:rPr>
        <w:t>.</w:t>
      </w:r>
      <w:r w:rsidR="009867A7" w:rsidRPr="00180A58">
        <w:rPr>
          <w:i/>
        </w:rPr>
        <w:t xml:space="preserve"> Sci</w:t>
      </w:r>
      <w:r w:rsidRPr="00180A58">
        <w:rPr>
          <w:i/>
        </w:rPr>
        <w:t>.</w:t>
      </w:r>
      <w:r w:rsidR="0093260A" w:rsidRPr="00180A58">
        <w:rPr>
          <w:i/>
        </w:rPr>
        <w:t xml:space="preserve"> </w:t>
      </w:r>
      <w:r w:rsidR="009867A7" w:rsidRPr="00180A58">
        <w:rPr>
          <w:i/>
        </w:rPr>
        <w:t>US</w:t>
      </w:r>
      <w:r w:rsidR="0093260A" w:rsidRPr="00180A58">
        <w:rPr>
          <w:i/>
        </w:rPr>
        <w:t>A</w:t>
      </w:r>
      <w:r w:rsidR="009867A7" w:rsidRPr="00180A58">
        <w:t xml:space="preserve"> </w:t>
      </w:r>
      <w:r w:rsidR="009867A7" w:rsidRPr="00180A58">
        <w:rPr>
          <w:b/>
        </w:rPr>
        <w:t>105</w:t>
      </w:r>
      <w:r w:rsidR="009867A7" w:rsidRPr="00180A58">
        <w:t>, 15452-15457.</w:t>
      </w:r>
    </w:p>
    <w:p w14:paraId="144AC448" w14:textId="77777777" w:rsidR="009867A7" w:rsidRPr="00180A58" w:rsidRDefault="009867A7" w:rsidP="003933A6">
      <w:pPr>
        <w:pStyle w:val="EndNoteBibliography"/>
        <w:spacing w:after="0"/>
        <w:ind w:left="426" w:hanging="437"/>
      </w:pPr>
      <w:r w:rsidRPr="00180A58">
        <w:rPr>
          <w:b/>
        </w:rPr>
        <w:t>Vinuesa, J.H.</w:t>
      </w:r>
      <w:r w:rsidRPr="00180A58">
        <w:t xml:space="preserve"> (1984)</w:t>
      </w:r>
      <w:r w:rsidR="00CB360A" w:rsidRPr="00180A58">
        <w:t>.</w:t>
      </w:r>
      <w:r w:rsidRPr="00180A58">
        <w:t xml:space="preserve"> Sistema reproductor, ciclo y madurez gonadal de la centolla (</w:t>
      </w:r>
      <w:r w:rsidRPr="00180A58">
        <w:rPr>
          <w:i/>
        </w:rPr>
        <w:t>Lithodes antarcticus</w:t>
      </w:r>
      <w:r w:rsidRPr="00180A58">
        <w:t xml:space="preserve">) del canal Beagle. </w:t>
      </w:r>
      <w:r w:rsidRPr="00180A58">
        <w:rPr>
          <w:i/>
        </w:rPr>
        <w:t xml:space="preserve">Mar </w:t>
      </w:r>
      <w:r w:rsidR="008710E7" w:rsidRPr="00180A58">
        <w:rPr>
          <w:i/>
        </w:rPr>
        <w:t xml:space="preserve">del </w:t>
      </w:r>
      <w:r w:rsidRPr="00180A58">
        <w:rPr>
          <w:i/>
        </w:rPr>
        <w:t>Plata,</w:t>
      </w:r>
      <w:r w:rsidRPr="00180A58">
        <w:t xml:space="preserve"> </w:t>
      </w:r>
      <w:r w:rsidRPr="00180A58">
        <w:rPr>
          <w:b/>
        </w:rPr>
        <w:t>441</w:t>
      </w:r>
      <w:r w:rsidRPr="00180A58">
        <w:t>, 241-246.</w:t>
      </w:r>
    </w:p>
    <w:p w14:paraId="1358B814" w14:textId="77777777" w:rsidR="009867A7" w:rsidRPr="00180A58" w:rsidRDefault="00CB360A" w:rsidP="003933A6">
      <w:pPr>
        <w:pStyle w:val="EndNoteBibliography"/>
        <w:spacing w:after="0"/>
        <w:ind w:left="426" w:hanging="437"/>
      </w:pPr>
      <w:r w:rsidRPr="00180A58">
        <w:rPr>
          <w:b/>
        </w:rPr>
        <w:t>West, G.B. and</w:t>
      </w:r>
      <w:r w:rsidR="009867A7" w:rsidRPr="00180A58">
        <w:rPr>
          <w:b/>
        </w:rPr>
        <w:t xml:space="preserve"> Brown, J.H.</w:t>
      </w:r>
      <w:r w:rsidR="009867A7" w:rsidRPr="00180A58">
        <w:t xml:space="preserve"> (2005)</w:t>
      </w:r>
      <w:r w:rsidRPr="00180A58">
        <w:t>.</w:t>
      </w:r>
      <w:r w:rsidR="009867A7" w:rsidRPr="00180A58">
        <w:t xml:space="preserve"> The origin of allometric scaling laws in biology from genomes to ecosystems: Towards a quantitative unifying theory of biological structure and organization. </w:t>
      </w:r>
      <w:r w:rsidR="009867A7" w:rsidRPr="00180A58">
        <w:rPr>
          <w:i/>
        </w:rPr>
        <w:t>J</w:t>
      </w:r>
      <w:r w:rsidRPr="00180A58">
        <w:rPr>
          <w:i/>
        </w:rPr>
        <w:t>.</w:t>
      </w:r>
      <w:r w:rsidR="009867A7" w:rsidRPr="00180A58">
        <w:rPr>
          <w:i/>
        </w:rPr>
        <w:t xml:space="preserve"> Exp</w:t>
      </w:r>
      <w:r w:rsidRPr="00180A58">
        <w:rPr>
          <w:i/>
        </w:rPr>
        <w:t>.</w:t>
      </w:r>
      <w:r w:rsidR="009867A7" w:rsidRPr="00180A58">
        <w:rPr>
          <w:i/>
        </w:rPr>
        <w:t xml:space="preserve"> Biol</w:t>
      </w:r>
      <w:r w:rsidRPr="00180A58">
        <w:rPr>
          <w:i/>
        </w:rPr>
        <w:t>.</w:t>
      </w:r>
      <w:r w:rsidR="009867A7" w:rsidRPr="00180A58">
        <w:t xml:space="preserve"> </w:t>
      </w:r>
      <w:r w:rsidR="009867A7" w:rsidRPr="00180A58">
        <w:rPr>
          <w:b/>
        </w:rPr>
        <w:t>208</w:t>
      </w:r>
      <w:r w:rsidR="009867A7" w:rsidRPr="00180A58">
        <w:t>, 1575-1592.</w:t>
      </w:r>
    </w:p>
    <w:p w14:paraId="4D9A9A67" w14:textId="77777777" w:rsidR="009867A7" w:rsidRPr="00180A58" w:rsidRDefault="00CB360A" w:rsidP="003933A6">
      <w:pPr>
        <w:pStyle w:val="EndNoteBibliography"/>
        <w:spacing w:after="0"/>
        <w:ind w:left="426" w:hanging="437"/>
      </w:pPr>
      <w:r w:rsidRPr="00180A58">
        <w:rPr>
          <w:b/>
        </w:rPr>
        <w:t>Wheatly, M.G. and</w:t>
      </w:r>
      <w:r w:rsidR="009867A7" w:rsidRPr="00180A58">
        <w:rPr>
          <w:b/>
        </w:rPr>
        <w:t xml:space="preserve"> </w:t>
      </w:r>
      <w:r w:rsidR="00A86E9F" w:rsidRPr="00180A58">
        <w:rPr>
          <w:b/>
        </w:rPr>
        <w:t>Taylor</w:t>
      </w:r>
      <w:r w:rsidR="009867A7" w:rsidRPr="00180A58">
        <w:rPr>
          <w:b/>
        </w:rPr>
        <w:t xml:space="preserve">, </w:t>
      </w:r>
      <w:r w:rsidR="00A86E9F" w:rsidRPr="00180A58">
        <w:rPr>
          <w:b/>
        </w:rPr>
        <w:t>E</w:t>
      </w:r>
      <w:r w:rsidR="009867A7" w:rsidRPr="00180A58">
        <w:rPr>
          <w:b/>
        </w:rPr>
        <w:t>.</w:t>
      </w:r>
      <w:r w:rsidR="00A86E9F" w:rsidRPr="00180A58">
        <w:rPr>
          <w:b/>
        </w:rPr>
        <w:t>W</w:t>
      </w:r>
      <w:r w:rsidR="009867A7" w:rsidRPr="00180A58">
        <w:rPr>
          <w:b/>
        </w:rPr>
        <w:t>.</w:t>
      </w:r>
      <w:r w:rsidR="009867A7" w:rsidRPr="00180A58">
        <w:t xml:space="preserve"> (19</w:t>
      </w:r>
      <w:r w:rsidR="00A86E9F" w:rsidRPr="00180A58">
        <w:t>81</w:t>
      </w:r>
      <w:r w:rsidR="009867A7" w:rsidRPr="00180A58">
        <w:t>)</w:t>
      </w:r>
      <w:r w:rsidRPr="00180A58">
        <w:t>.</w:t>
      </w:r>
      <w:r w:rsidR="009867A7" w:rsidRPr="00180A58">
        <w:t xml:space="preserve"> </w:t>
      </w:r>
      <w:r w:rsidR="00A86E9F" w:rsidRPr="00180A58">
        <w:t xml:space="preserve">The effect of progressive hypoxia on heart rate, ventilation, respiratory gas exchange and acid-base status in the crayfish </w:t>
      </w:r>
      <w:r w:rsidR="00A86E9F" w:rsidRPr="00180A58">
        <w:rPr>
          <w:i/>
        </w:rPr>
        <w:t>Austropotamobius pallipes</w:t>
      </w:r>
      <w:r w:rsidR="009867A7" w:rsidRPr="00180A58">
        <w:t xml:space="preserve">. </w:t>
      </w:r>
      <w:r w:rsidR="009867A7" w:rsidRPr="00180A58">
        <w:rPr>
          <w:i/>
        </w:rPr>
        <w:t>J</w:t>
      </w:r>
      <w:r w:rsidRPr="00180A58">
        <w:rPr>
          <w:i/>
        </w:rPr>
        <w:t>.</w:t>
      </w:r>
      <w:r w:rsidR="009867A7" w:rsidRPr="00180A58">
        <w:rPr>
          <w:i/>
        </w:rPr>
        <w:t xml:space="preserve"> Exp</w:t>
      </w:r>
      <w:r w:rsidRPr="00180A58">
        <w:rPr>
          <w:i/>
        </w:rPr>
        <w:t>.</w:t>
      </w:r>
      <w:r w:rsidR="009867A7" w:rsidRPr="00180A58">
        <w:rPr>
          <w:i/>
        </w:rPr>
        <w:t xml:space="preserve"> </w:t>
      </w:r>
      <w:r w:rsidR="00A86E9F" w:rsidRPr="00180A58">
        <w:rPr>
          <w:i/>
        </w:rPr>
        <w:t>Biol</w:t>
      </w:r>
      <w:r w:rsidRPr="00180A58">
        <w:rPr>
          <w:i/>
        </w:rPr>
        <w:t>.</w:t>
      </w:r>
      <w:r w:rsidR="009867A7" w:rsidRPr="00180A58">
        <w:t xml:space="preserve"> </w:t>
      </w:r>
      <w:r w:rsidR="00A86E9F" w:rsidRPr="00180A58">
        <w:rPr>
          <w:b/>
        </w:rPr>
        <w:t>92</w:t>
      </w:r>
      <w:r w:rsidR="009867A7" w:rsidRPr="00180A58">
        <w:t>, 12</w:t>
      </w:r>
      <w:r w:rsidR="00A86E9F" w:rsidRPr="00180A58">
        <w:t>5</w:t>
      </w:r>
      <w:r w:rsidR="009867A7" w:rsidRPr="00180A58">
        <w:t>-14</w:t>
      </w:r>
      <w:r w:rsidR="00A86E9F" w:rsidRPr="00180A58">
        <w:t>1</w:t>
      </w:r>
      <w:r w:rsidR="009867A7" w:rsidRPr="00180A58">
        <w:t>.</w:t>
      </w:r>
    </w:p>
    <w:p w14:paraId="3F2231AB" w14:textId="77777777" w:rsidR="009867A7" w:rsidRPr="00180A58" w:rsidRDefault="009867A7" w:rsidP="003933A6">
      <w:pPr>
        <w:pStyle w:val="EndNoteBibliography"/>
        <w:spacing w:after="0"/>
        <w:ind w:left="426" w:hanging="437"/>
      </w:pPr>
      <w:r w:rsidRPr="00180A58">
        <w:rPr>
          <w:b/>
        </w:rPr>
        <w:t>Wilkens, J.L.</w:t>
      </w:r>
      <w:r w:rsidRPr="00180A58">
        <w:t xml:space="preserve"> (1999)</w:t>
      </w:r>
      <w:r w:rsidR="00CB360A" w:rsidRPr="00180A58">
        <w:t>.</w:t>
      </w:r>
      <w:r w:rsidRPr="00180A58">
        <w:t xml:space="preserve"> The control of cardiac rhythmicity and of blood distribution in crustaceans. </w:t>
      </w:r>
      <w:r w:rsidRPr="00180A58">
        <w:rPr>
          <w:i/>
        </w:rPr>
        <w:t>Comp</w:t>
      </w:r>
      <w:r w:rsidR="00CB360A" w:rsidRPr="00180A58">
        <w:rPr>
          <w:i/>
        </w:rPr>
        <w:t>.</w:t>
      </w:r>
      <w:r w:rsidRPr="00180A58">
        <w:rPr>
          <w:i/>
        </w:rPr>
        <w:t xml:space="preserve"> Biochem</w:t>
      </w:r>
      <w:r w:rsidR="00CB360A" w:rsidRPr="00180A58">
        <w:rPr>
          <w:i/>
        </w:rPr>
        <w:t>.</w:t>
      </w:r>
      <w:r w:rsidR="008710E7" w:rsidRPr="00180A58">
        <w:rPr>
          <w:i/>
        </w:rPr>
        <w:t xml:space="preserve"> </w:t>
      </w:r>
      <w:r w:rsidRPr="00180A58">
        <w:rPr>
          <w:i/>
        </w:rPr>
        <w:t>Phys</w:t>
      </w:r>
      <w:r w:rsidR="008710E7" w:rsidRPr="00180A58">
        <w:rPr>
          <w:i/>
        </w:rPr>
        <w:t>iol</w:t>
      </w:r>
      <w:r w:rsidR="00CB360A" w:rsidRPr="00180A58">
        <w:rPr>
          <w:i/>
        </w:rPr>
        <w:t>.</w:t>
      </w:r>
      <w:r w:rsidRPr="00180A58">
        <w:rPr>
          <w:i/>
        </w:rPr>
        <w:t xml:space="preserve"> A</w:t>
      </w:r>
      <w:r w:rsidRPr="00180A58">
        <w:t xml:space="preserve"> </w:t>
      </w:r>
      <w:r w:rsidRPr="00180A58">
        <w:rPr>
          <w:b/>
        </w:rPr>
        <w:t>124</w:t>
      </w:r>
      <w:r w:rsidRPr="00180A58">
        <w:t>, 531-538.</w:t>
      </w:r>
    </w:p>
    <w:p w14:paraId="1DD83534" w14:textId="77777777" w:rsidR="009867A7" w:rsidRPr="00180A58" w:rsidRDefault="00CB360A" w:rsidP="003933A6">
      <w:pPr>
        <w:pStyle w:val="EndNoteBibliography"/>
        <w:spacing w:after="0"/>
        <w:ind w:left="426" w:hanging="437"/>
      </w:pPr>
      <w:r w:rsidRPr="00180A58">
        <w:rPr>
          <w:b/>
        </w:rPr>
        <w:t>Willmer, P., Stone, G. and</w:t>
      </w:r>
      <w:r w:rsidR="009867A7" w:rsidRPr="00180A58">
        <w:rPr>
          <w:b/>
        </w:rPr>
        <w:t xml:space="preserve"> Johnston, I.A.</w:t>
      </w:r>
      <w:r w:rsidR="009867A7" w:rsidRPr="00180A58">
        <w:t xml:space="preserve"> (2005)</w:t>
      </w:r>
      <w:r w:rsidRPr="00180A58">
        <w:t>.</w:t>
      </w:r>
      <w:r w:rsidR="009867A7" w:rsidRPr="00180A58">
        <w:t xml:space="preserve"> </w:t>
      </w:r>
      <w:r w:rsidR="009867A7" w:rsidRPr="00180A58">
        <w:rPr>
          <w:i/>
        </w:rPr>
        <w:t>Environmental Physiology of Animals.</w:t>
      </w:r>
      <w:r w:rsidR="009867A7" w:rsidRPr="00180A58">
        <w:t xml:space="preserve"> Blackwell Pub.,</w:t>
      </w:r>
      <w:r w:rsidR="009867A7" w:rsidRPr="00180A58">
        <w:rPr>
          <w:i/>
        </w:rPr>
        <w:t xml:space="preserve"> </w:t>
      </w:r>
      <w:r w:rsidR="008710E7" w:rsidRPr="00180A58">
        <w:t>Malden</w:t>
      </w:r>
      <w:r w:rsidR="009867A7" w:rsidRPr="00180A58">
        <w:t>.</w:t>
      </w:r>
    </w:p>
    <w:p w14:paraId="0A7DDBB1" w14:textId="77777777" w:rsidR="009867A7" w:rsidRPr="00180A58" w:rsidRDefault="009867A7" w:rsidP="003933A6">
      <w:pPr>
        <w:pStyle w:val="EndNoteBibliography"/>
        <w:spacing w:after="0"/>
        <w:ind w:left="426" w:hanging="437"/>
      </w:pPr>
      <w:r w:rsidRPr="00180A58">
        <w:rPr>
          <w:b/>
        </w:rPr>
        <w:t>Withers, P.C.</w:t>
      </w:r>
      <w:r w:rsidRPr="00180A58">
        <w:t xml:space="preserve"> (1992)</w:t>
      </w:r>
      <w:r w:rsidR="00CB360A" w:rsidRPr="00180A58">
        <w:t>.</w:t>
      </w:r>
      <w:r w:rsidRPr="00180A58">
        <w:t xml:space="preserve"> </w:t>
      </w:r>
      <w:r w:rsidRPr="00180A58">
        <w:rPr>
          <w:i/>
        </w:rPr>
        <w:t>Comparative Animal Physiology.</w:t>
      </w:r>
      <w:r w:rsidRPr="00180A58">
        <w:t xml:space="preserve"> Saunders College Publishing,</w:t>
      </w:r>
      <w:r w:rsidRPr="00180A58">
        <w:rPr>
          <w:i/>
        </w:rPr>
        <w:t xml:space="preserve"> </w:t>
      </w:r>
      <w:r w:rsidRPr="00180A58">
        <w:t>Fort Worth.</w:t>
      </w:r>
    </w:p>
    <w:p w14:paraId="1961D9F0" w14:textId="77777777" w:rsidR="009867A7" w:rsidRPr="00180A58" w:rsidRDefault="009867A7" w:rsidP="003933A6">
      <w:pPr>
        <w:pStyle w:val="EndNoteBibliography"/>
        <w:spacing w:after="0"/>
        <w:ind w:left="426" w:hanging="437"/>
      </w:pPr>
      <w:r w:rsidRPr="00180A58">
        <w:rPr>
          <w:b/>
        </w:rPr>
        <w:t>Woolley, S.N.C., Tittensor, D.P., Dunstan, P.K., Guillera-Arroita, G., Lahoz-Monfort, J</w:t>
      </w:r>
      <w:r w:rsidR="008710E7" w:rsidRPr="00180A58">
        <w:rPr>
          <w:b/>
        </w:rPr>
        <w:t>.J., Wintle, B.A., Worm, B.</w:t>
      </w:r>
      <w:r w:rsidR="00CB360A" w:rsidRPr="00180A58">
        <w:rPr>
          <w:b/>
        </w:rPr>
        <w:t xml:space="preserve"> and </w:t>
      </w:r>
      <w:r w:rsidR="008710E7" w:rsidRPr="00180A58">
        <w:rPr>
          <w:b/>
        </w:rPr>
        <w:t>O'H</w:t>
      </w:r>
      <w:r w:rsidRPr="00180A58">
        <w:rPr>
          <w:b/>
        </w:rPr>
        <w:t>ara, T.D.</w:t>
      </w:r>
      <w:r w:rsidRPr="00180A58">
        <w:t xml:space="preserve"> (2016)</w:t>
      </w:r>
      <w:r w:rsidR="00CB360A" w:rsidRPr="00180A58">
        <w:t>.</w:t>
      </w:r>
      <w:r w:rsidRPr="00180A58">
        <w:t xml:space="preserve"> Deep-sea diversity patterns are shaped by energy availability. </w:t>
      </w:r>
      <w:r w:rsidRPr="00180A58">
        <w:rPr>
          <w:i/>
        </w:rPr>
        <w:t>Nature</w:t>
      </w:r>
      <w:r w:rsidRPr="00180A58">
        <w:t xml:space="preserve"> </w:t>
      </w:r>
      <w:r w:rsidRPr="00180A58">
        <w:rPr>
          <w:b/>
        </w:rPr>
        <w:t>533</w:t>
      </w:r>
      <w:r w:rsidRPr="00180A58">
        <w:t>, 393-396.</w:t>
      </w:r>
    </w:p>
    <w:p w14:paraId="59F28E59" w14:textId="77777777" w:rsidR="003933A6" w:rsidRPr="00180A58" w:rsidRDefault="009867A7" w:rsidP="003933A6">
      <w:pPr>
        <w:pStyle w:val="EndNoteBibliography"/>
        <w:ind w:left="426" w:hanging="437"/>
        <w:sectPr w:rsidR="003933A6" w:rsidRPr="00180A58" w:rsidSect="003933A6">
          <w:pgSz w:w="11906" w:h="16838"/>
          <w:pgMar w:top="1440" w:right="1440" w:bottom="1440" w:left="1440" w:header="709" w:footer="709" w:gutter="0"/>
          <w:cols w:space="708"/>
          <w:docGrid w:linePitch="360"/>
        </w:sectPr>
      </w:pPr>
      <w:r w:rsidRPr="00180A58">
        <w:rPr>
          <w:b/>
        </w:rPr>
        <w:t>Zaklan, S.D.</w:t>
      </w:r>
      <w:r w:rsidRPr="00180A58">
        <w:t xml:space="preserve"> (2002)</w:t>
      </w:r>
      <w:r w:rsidR="00CB360A" w:rsidRPr="00180A58">
        <w:t>.</w:t>
      </w:r>
      <w:r w:rsidRPr="00180A58">
        <w:t xml:space="preserve"> Review of the family Lithodidae (Crustacea: Anomura: Paguroidea): distribution, biology, and fisheries</w:t>
      </w:r>
      <w:r w:rsidR="008710E7" w:rsidRPr="00180A58">
        <w:t>.</w:t>
      </w:r>
      <w:r w:rsidRPr="00180A58">
        <w:t xml:space="preserve"> </w:t>
      </w:r>
      <w:r w:rsidRPr="00180A58">
        <w:rPr>
          <w:i/>
        </w:rPr>
        <w:t xml:space="preserve">Crabs in Cold Water Regions: Biology, Management, </w:t>
      </w:r>
      <w:r w:rsidRPr="00180A58">
        <w:rPr>
          <w:i/>
        </w:rPr>
        <w:lastRenderedPageBreak/>
        <w:t>and Economics</w:t>
      </w:r>
      <w:r w:rsidRPr="00180A58">
        <w:t xml:space="preserve">  </w:t>
      </w:r>
      <w:r w:rsidR="008710E7" w:rsidRPr="00180A58">
        <w:t xml:space="preserve">(eds A.J. </w:t>
      </w:r>
      <w:r w:rsidRPr="00180A58">
        <w:t xml:space="preserve">Paul, </w:t>
      </w:r>
      <w:r w:rsidR="008710E7" w:rsidRPr="00180A58">
        <w:t xml:space="preserve">E.G. </w:t>
      </w:r>
      <w:r w:rsidRPr="00180A58">
        <w:t xml:space="preserve">Dawe, </w:t>
      </w:r>
      <w:r w:rsidR="008710E7" w:rsidRPr="00180A58">
        <w:t xml:space="preserve">R. </w:t>
      </w:r>
      <w:r w:rsidRPr="00180A58">
        <w:t xml:space="preserve">Elner, </w:t>
      </w:r>
      <w:r w:rsidR="008710E7" w:rsidRPr="00180A58">
        <w:t xml:space="preserve">G.S. </w:t>
      </w:r>
      <w:r w:rsidRPr="00180A58">
        <w:t xml:space="preserve">Jamieson, </w:t>
      </w:r>
      <w:r w:rsidR="008710E7" w:rsidRPr="00180A58">
        <w:t xml:space="preserve">G.H. </w:t>
      </w:r>
      <w:r w:rsidRPr="00180A58">
        <w:t xml:space="preserve">Kruse, </w:t>
      </w:r>
      <w:r w:rsidR="008710E7" w:rsidRPr="00180A58">
        <w:t>R.S.</w:t>
      </w:r>
      <w:r w:rsidRPr="00180A58">
        <w:t xml:space="preserve"> Otto, </w:t>
      </w:r>
      <w:r w:rsidR="008710E7" w:rsidRPr="00180A58">
        <w:t>B. Sainte-Marie, B. Shirley, D. Woodby</w:t>
      </w:r>
      <w:r w:rsidRPr="00180A58">
        <w:t>) Alaska Sea Gr</w:t>
      </w:r>
      <w:r w:rsidR="0007399E" w:rsidRPr="00180A58">
        <w:t>ant College Program, Fairbanks.</w:t>
      </w:r>
    </w:p>
    <w:p w14:paraId="494BD515" w14:textId="77777777" w:rsidR="009867A7" w:rsidRPr="00180A58" w:rsidRDefault="009867A7" w:rsidP="001315EC">
      <w:pPr>
        <w:spacing w:after="120" w:line="480" w:lineRule="auto"/>
        <w:rPr>
          <w:rFonts w:ascii="Times New Roman" w:hAnsi="Times New Roman"/>
          <w:b/>
          <w:sz w:val="24"/>
          <w:szCs w:val="24"/>
        </w:rPr>
      </w:pPr>
      <w:r w:rsidRPr="00180A58">
        <w:rPr>
          <w:rFonts w:ascii="Times New Roman" w:hAnsi="Times New Roman"/>
          <w:b/>
          <w:sz w:val="24"/>
          <w:szCs w:val="24"/>
        </w:rPr>
        <w:lastRenderedPageBreak/>
        <w:t>Figure</w:t>
      </w:r>
      <w:r w:rsidR="0007399E" w:rsidRPr="00180A58">
        <w:rPr>
          <w:rFonts w:ascii="Times New Roman" w:hAnsi="Times New Roman"/>
          <w:b/>
          <w:sz w:val="24"/>
          <w:szCs w:val="24"/>
        </w:rPr>
        <w:t>s and Figure</w:t>
      </w:r>
      <w:r w:rsidRPr="00180A58">
        <w:rPr>
          <w:rFonts w:ascii="Times New Roman" w:hAnsi="Times New Roman"/>
          <w:b/>
          <w:sz w:val="24"/>
          <w:szCs w:val="24"/>
        </w:rPr>
        <w:t xml:space="preserve"> Legends</w:t>
      </w:r>
    </w:p>
    <w:p w14:paraId="7D3A5DEB" w14:textId="77777777" w:rsidR="0007399E" w:rsidRPr="00180A58" w:rsidRDefault="0007399E" w:rsidP="001315EC">
      <w:pPr>
        <w:spacing w:after="0" w:line="480" w:lineRule="auto"/>
        <w:rPr>
          <w:rFonts w:ascii="Times New Roman" w:hAnsi="Times New Roman"/>
          <w:b/>
          <w:sz w:val="24"/>
          <w:szCs w:val="24"/>
        </w:rPr>
      </w:pPr>
      <w:r w:rsidRPr="00180A58">
        <w:rPr>
          <w:rFonts w:ascii="Times New Roman" w:hAnsi="Times New Roman"/>
          <w:b/>
          <w:noProof/>
          <w:sz w:val="24"/>
          <w:szCs w:val="24"/>
          <w:lang w:eastAsia="en-GB"/>
        </w:rPr>
        <w:drawing>
          <wp:inline distT="0" distB="0" distL="0" distR="0" wp14:anchorId="018E1CBD" wp14:editId="43F135BC">
            <wp:extent cx="5294376" cy="282549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PR.figure.regim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4376" cy="2825496"/>
                    </a:xfrm>
                    <a:prstGeom prst="rect">
                      <a:avLst/>
                    </a:prstGeom>
                  </pic:spPr>
                </pic:pic>
              </a:graphicData>
            </a:graphic>
          </wp:inline>
        </w:drawing>
      </w:r>
    </w:p>
    <w:p w14:paraId="4331F1AA" w14:textId="77777777" w:rsidR="0007399E" w:rsidRPr="00180A58" w:rsidRDefault="009867A7" w:rsidP="0007399E">
      <w:pPr>
        <w:spacing w:after="0" w:line="480" w:lineRule="auto"/>
        <w:rPr>
          <w:rFonts w:ascii="Times New Roman" w:hAnsi="Times New Roman"/>
          <w:sz w:val="24"/>
          <w:szCs w:val="24"/>
        </w:rPr>
      </w:pPr>
      <w:r w:rsidRPr="00180A58">
        <w:rPr>
          <w:rFonts w:ascii="Times New Roman" w:hAnsi="Times New Roman"/>
          <w:b/>
          <w:sz w:val="24"/>
          <w:szCs w:val="24"/>
        </w:rPr>
        <w:t xml:space="preserve">Fig. 1. Schematic representation of 240-hour pressure treatments used to assess acute hyperbaric tolerance in adult male </w:t>
      </w:r>
      <w:r w:rsidRPr="00180A58">
        <w:rPr>
          <w:rFonts w:ascii="Times New Roman" w:hAnsi="Times New Roman"/>
          <w:b/>
          <w:i/>
          <w:sz w:val="24"/>
          <w:szCs w:val="24"/>
        </w:rPr>
        <w:t>Lithodes maja</w:t>
      </w:r>
      <w:r w:rsidRPr="00180A58">
        <w:rPr>
          <w:rFonts w:ascii="Times New Roman" w:hAnsi="Times New Roman"/>
          <w:b/>
          <w:sz w:val="24"/>
          <w:szCs w:val="24"/>
        </w:rPr>
        <w:t xml:space="preserve"> at 6°C.</w:t>
      </w:r>
      <w:r w:rsidRPr="00180A58">
        <w:rPr>
          <w:rFonts w:ascii="Times New Roman" w:hAnsi="Times New Roman"/>
          <w:sz w:val="24"/>
          <w:szCs w:val="24"/>
        </w:rPr>
        <w:t xml:space="preserve"> Hydrostatic pressure was maintained at 0.1 MPa in the control treatment (black), whereas hydrostatic pressure was increased by 2.5 MPa at 24-hour intervals in the hydrostatic pressure treatment (red) Incremental steps in pressure change are indicated as a straight line due to scale. Shading indicates pressures greater than those within </w:t>
      </w:r>
      <w:r w:rsidR="00A42FF5" w:rsidRPr="00180A58">
        <w:rPr>
          <w:rFonts w:ascii="Times New Roman" w:hAnsi="Times New Roman"/>
          <w:i/>
          <w:sz w:val="24"/>
          <w:szCs w:val="24"/>
        </w:rPr>
        <w:t>L.</w:t>
      </w:r>
      <w:r w:rsidRPr="00180A58">
        <w:rPr>
          <w:rFonts w:ascii="Times New Roman" w:hAnsi="Times New Roman"/>
          <w:i/>
          <w:sz w:val="24"/>
          <w:szCs w:val="24"/>
        </w:rPr>
        <w:t xml:space="preserve"> maja</w:t>
      </w:r>
      <w:r w:rsidR="0007399E" w:rsidRPr="00180A58">
        <w:rPr>
          <w:rFonts w:ascii="Times New Roman" w:hAnsi="Times New Roman"/>
          <w:sz w:val="24"/>
          <w:szCs w:val="24"/>
        </w:rPr>
        <w:t>’s bathymetric distribution.</w:t>
      </w:r>
      <w:r w:rsidR="0007399E" w:rsidRPr="00180A58">
        <w:rPr>
          <w:rFonts w:ascii="Times New Roman" w:hAnsi="Times New Roman"/>
          <w:sz w:val="24"/>
          <w:szCs w:val="24"/>
        </w:rPr>
        <w:br w:type="page"/>
      </w:r>
    </w:p>
    <w:p w14:paraId="6E10D2CF" w14:textId="77777777" w:rsidR="0007399E" w:rsidRPr="00180A58" w:rsidRDefault="0007399E" w:rsidP="001315EC">
      <w:pPr>
        <w:spacing w:after="0" w:line="480" w:lineRule="auto"/>
        <w:rPr>
          <w:rFonts w:ascii="Times New Roman" w:hAnsi="Times New Roman"/>
          <w:sz w:val="24"/>
          <w:szCs w:val="24"/>
        </w:rPr>
      </w:pPr>
      <w:r w:rsidRPr="00180A58">
        <w:rPr>
          <w:rFonts w:ascii="Times New Roman" w:hAnsi="Times New Roman"/>
          <w:noProof/>
          <w:sz w:val="24"/>
          <w:szCs w:val="24"/>
          <w:lang w:eastAsia="en-GB"/>
        </w:rPr>
        <w:lastRenderedPageBreak/>
        <w:drawing>
          <wp:inline distT="0" distB="0" distL="0" distR="0" wp14:anchorId="17A7342F" wp14:editId="0489A793">
            <wp:extent cx="5294376" cy="28254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A.figure.regim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4376" cy="2825496"/>
                    </a:xfrm>
                    <a:prstGeom prst="rect">
                      <a:avLst/>
                    </a:prstGeom>
                  </pic:spPr>
                </pic:pic>
              </a:graphicData>
            </a:graphic>
          </wp:inline>
        </w:drawing>
      </w:r>
    </w:p>
    <w:p w14:paraId="1674370D" w14:textId="77777777" w:rsidR="0007399E" w:rsidRPr="00180A58" w:rsidRDefault="009867A7" w:rsidP="0007399E">
      <w:pPr>
        <w:spacing w:after="0" w:line="480" w:lineRule="auto"/>
        <w:rPr>
          <w:rFonts w:ascii="Times New Roman" w:hAnsi="Times New Roman"/>
          <w:sz w:val="24"/>
          <w:szCs w:val="24"/>
        </w:rPr>
      </w:pPr>
      <w:r w:rsidRPr="00180A58">
        <w:rPr>
          <w:rFonts w:ascii="Times New Roman" w:hAnsi="Times New Roman"/>
          <w:b/>
          <w:sz w:val="24"/>
          <w:szCs w:val="24"/>
        </w:rPr>
        <w:t xml:space="preserve">Fig. 2. Schematic representation of 240-hour pressure treatments used to assess sustained hyperbaric tolerance in adult male </w:t>
      </w:r>
      <w:r w:rsidRPr="00180A58">
        <w:rPr>
          <w:rFonts w:ascii="Times New Roman" w:hAnsi="Times New Roman"/>
          <w:b/>
          <w:i/>
          <w:sz w:val="24"/>
          <w:szCs w:val="24"/>
        </w:rPr>
        <w:t>Lithodes maja</w:t>
      </w:r>
      <w:r w:rsidRPr="00180A58">
        <w:rPr>
          <w:rFonts w:ascii="Times New Roman" w:hAnsi="Times New Roman"/>
          <w:b/>
          <w:sz w:val="24"/>
          <w:szCs w:val="24"/>
        </w:rPr>
        <w:t xml:space="preserve"> at 6°C.</w:t>
      </w:r>
      <w:r w:rsidRPr="00180A58">
        <w:rPr>
          <w:rFonts w:ascii="Times New Roman" w:hAnsi="Times New Roman"/>
          <w:sz w:val="24"/>
          <w:szCs w:val="24"/>
        </w:rPr>
        <w:t xml:space="preserve"> Hydrostatic pressure was maintained at 0.1 MPa in the control treatment (black), whereas hydrostatic pressure was increased after 24 hours to 7.5 MPa (blue), 10.0 MPa (green), or 12.5 MPa (orange) in the hydrostatic pressure treatments. Incremental steps in pressure change are indicated as a straight line due to scale</w:t>
      </w:r>
      <w:r w:rsidR="0007399E" w:rsidRPr="00180A58">
        <w:rPr>
          <w:rFonts w:ascii="Times New Roman" w:hAnsi="Times New Roman"/>
          <w:sz w:val="24"/>
          <w:szCs w:val="24"/>
        </w:rPr>
        <w:t>.</w:t>
      </w:r>
      <w:r w:rsidR="0007399E" w:rsidRPr="00180A58">
        <w:rPr>
          <w:rFonts w:ascii="Times New Roman" w:hAnsi="Times New Roman"/>
          <w:b/>
          <w:sz w:val="24"/>
          <w:szCs w:val="24"/>
        </w:rPr>
        <w:br w:type="page"/>
      </w:r>
    </w:p>
    <w:p w14:paraId="0370BE46" w14:textId="77777777" w:rsidR="0007399E" w:rsidRPr="00180A58" w:rsidRDefault="0007399E" w:rsidP="001315EC">
      <w:pPr>
        <w:spacing w:after="0" w:line="480" w:lineRule="auto"/>
        <w:rPr>
          <w:rFonts w:ascii="Times New Roman" w:hAnsi="Times New Roman"/>
          <w:b/>
          <w:sz w:val="24"/>
          <w:szCs w:val="24"/>
        </w:rPr>
      </w:pPr>
      <w:r w:rsidRPr="00180A58">
        <w:rPr>
          <w:rFonts w:ascii="Times New Roman" w:hAnsi="Times New Roman"/>
          <w:b/>
          <w:noProof/>
          <w:sz w:val="24"/>
          <w:szCs w:val="24"/>
          <w:lang w:eastAsia="en-GB"/>
        </w:rPr>
        <w:lastRenderedPageBreak/>
        <w:drawing>
          <wp:inline distT="0" distB="0" distL="0" distR="0" wp14:anchorId="2FEE643B" wp14:editId="6787FD41">
            <wp:extent cx="3563112" cy="19232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PA.figure.regim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2" cy="1923288"/>
                    </a:xfrm>
                    <a:prstGeom prst="rect">
                      <a:avLst/>
                    </a:prstGeom>
                  </pic:spPr>
                </pic:pic>
              </a:graphicData>
            </a:graphic>
          </wp:inline>
        </w:drawing>
      </w:r>
    </w:p>
    <w:p w14:paraId="17404106" w14:textId="77777777" w:rsidR="0007399E" w:rsidRPr="00180A58" w:rsidRDefault="009867A7" w:rsidP="0007399E">
      <w:pPr>
        <w:spacing w:after="0" w:line="480" w:lineRule="auto"/>
        <w:rPr>
          <w:rFonts w:ascii="Times New Roman" w:hAnsi="Times New Roman"/>
          <w:sz w:val="24"/>
          <w:szCs w:val="24"/>
        </w:rPr>
      </w:pPr>
      <w:r w:rsidRPr="00180A58">
        <w:rPr>
          <w:rFonts w:ascii="Times New Roman" w:hAnsi="Times New Roman"/>
          <w:b/>
          <w:sz w:val="24"/>
          <w:szCs w:val="24"/>
        </w:rPr>
        <w:t xml:space="preserve">Fig. 3. Schematic representation of (A) 4-hour and (B) 24-hour pressure treatments used to assess hyperbaric acclimation in adult male </w:t>
      </w:r>
      <w:r w:rsidRPr="00180A58">
        <w:rPr>
          <w:rFonts w:ascii="Times New Roman" w:hAnsi="Times New Roman"/>
          <w:b/>
          <w:i/>
          <w:sz w:val="24"/>
          <w:szCs w:val="24"/>
        </w:rPr>
        <w:t>Lithodes maja</w:t>
      </w:r>
      <w:r w:rsidRPr="00180A58">
        <w:rPr>
          <w:rFonts w:ascii="Times New Roman" w:hAnsi="Times New Roman"/>
          <w:b/>
          <w:sz w:val="24"/>
          <w:szCs w:val="24"/>
        </w:rPr>
        <w:t xml:space="preserve"> at 6°C.</w:t>
      </w:r>
      <w:r w:rsidRPr="00180A58">
        <w:rPr>
          <w:rFonts w:ascii="Times New Roman" w:hAnsi="Times New Roman"/>
          <w:sz w:val="24"/>
          <w:szCs w:val="24"/>
        </w:rPr>
        <w:t xml:space="preserve"> Hydrostatic pressure was maintained at 0.1 MPa in the control treatment (black), whereas hydrostatic pressure was increased after 24 hours to 7.5 MPa (blue) in the hydrostatic pressure treatments. Incremental steps in pressure change are indicated as a straight line due to scale</w:t>
      </w:r>
      <w:r w:rsidR="0007399E" w:rsidRPr="00180A58">
        <w:rPr>
          <w:rFonts w:ascii="Times New Roman" w:hAnsi="Times New Roman"/>
          <w:sz w:val="24"/>
          <w:szCs w:val="24"/>
        </w:rPr>
        <w:t>.</w:t>
      </w:r>
      <w:r w:rsidR="0007399E" w:rsidRPr="00180A58">
        <w:rPr>
          <w:rFonts w:ascii="Times New Roman" w:hAnsi="Times New Roman"/>
          <w:b/>
          <w:sz w:val="24"/>
          <w:szCs w:val="24"/>
        </w:rPr>
        <w:br w:type="page"/>
      </w:r>
    </w:p>
    <w:p w14:paraId="170B427F" w14:textId="77777777" w:rsidR="0007399E" w:rsidRPr="00180A58" w:rsidRDefault="00D97AB6" w:rsidP="001315EC">
      <w:pPr>
        <w:spacing w:after="0" w:line="480" w:lineRule="auto"/>
        <w:rPr>
          <w:rFonts w:ascii="Times New Roman" w:hAnsi="Times New Roman"/>
          <w:b/>
          <w:sz w:val="24"/>
          <w:szCs w:val="24"/>
        </w:rPr>
      </w:pPr>
      <w:r w:rsidRPr="00180A58">
        <w:rPr>
          <w:rFonts w:ascii="Times New Roman" w:hAnsi="Times New Roman"/>
          <w:b/>
          <w:noProof/>
          <w:sz w:val="24"/>
          <w:szCs w:val="24"/>
          <w:lang w:eastAsia="en-GB"/>
        </w:rPr>
        <w:lastRenderedPageBreak/>
        <w:drawing>
          <wp:inline distT="0" distB="0" distL="0" distR="0" wp14:anchorId="670B8DF0" wp14:editId="41511C89">
            <wp:extent cx="5300472" cy="46664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own&amp;al._J_Exp_Biol_Fig_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0472" cy="4666488"/>
                    </a:xfrm>
                    <a:prstGeom prst="rect">
                      <a:avLst/>
                    </a:prstGeom>
                  </pic:spPr>
                </pic:pic>
              </a:graphicData>
            </a:graphic>
          </wp:inline>
        </w:drawing>
      </w:r>
    </w:p>
    <w:p w14:paraId="2602C846" w14:textId="77777777" w:rsidR="0007399E" w:rsidRPr="00180A58" w:rsidRDefault="009867A7" w:rsidP="0007399E">
      <w:pPr>
        <w:spacing w:after="0" w:line="480" w:lineRule="auto"/>
        <w:rPr>
          <w:rFonts w:ascii="Times New Roman" w:hAnsi="Times New Roman"/>
          <w:sz w:val="24"/>
          <w:szCs w:val="24"/>
        </w:rPr>
      </w:pPr>
      <w:r w:rsidRPr="00180A58">
        <w:rPr>
          <w:rFonts w:ascii="Times New Roman" w:hAnsi="Times New Roman"/>
          <w:b/>
          <w:sz w:val="24"/>
          <w:szCs w:val="24"/>
        </w:rPr>
        <w:t xml:space="preserve">Fig. 4. Effect of hydrostatic pressure on </w:t>
      </w:r>
      <w:r w:rsidR="00D63F88" w:rsidRPr="00180A58">
        <w:rPr>
          <w:rFonts w:ascii="Times New Roman" w:hAnsi="Times New Roman"/>
          <w:b/>
          <w:sz w:val="24"/>
          <w:szCs w:val="24"/>
        </w:rPr>
        <w:t>heart rate</w:t>
      </w:r>
      <w:r w:rsidRPr="00180A58">
        <w:rPr>
          <w:rFonts w:ascii="Times New Roman" w:hAnsi="Times New Roman"/>
          <w:b/>
          <w:sz w:val="24"/>
          <w:szCs w:val="24"/>
        </w:rPr>
        <w:t xml:space="preserve"> (</w:t>
      </w:r>
      <w:r w:rsidR="00D63F88" w:rsidRPr="00180A58">
        <w:rPr>
          <w:rFonts w:ascii="Times New Roman" w:hAnsi="Times New Roman"/>
          <w:b/>
          <w:sz w:val="24"/>
          <w:szCs w:val="24"/>
        </w:rPr>
        <w:t>HR</w:t>
      </w:r>
      <w:r w:rsidRPr="00180A58">
        <w:rPr>
          <w:rFonts w:ascii="Times New Roman" w:hAnsi="Times New Roman"/>
          <w:b/>
          <w:sz w:val="24"/>
          <w:szCs w:val="24"/>
        </w:rPr>
        <w:t>) and molar oxygen consumption (MO</w:t>
      </w:r>
      <w:r w:rsidRPr="00180A58">
        <w:rPr>
          <w:rFonts w:ascii="Times New Roman" w:hAnsi="Times New Roman"/>
          <w:b/>
          <w:sz w:val="24"/>
          <w:szCs w:val="24"/>
          <w:vertAlign w:val="subscript"/>
        </w:rPr>
        <w:t>2</w:t>
      </w:r>
      <w:r w:rsidRPr="00180A58">
        <w:rPr>
          <w:rFonts w:ascii="Times New Roman" w:hAnsi="Times New Roman"/>
          <w:b/>
          <w:sz w:val="24"/>
          <w:szCs w:val="24"/>
        </w:rPr>
        <w:t xml:space="preserve">) in adult male </w:t>
      </w:r>
      <w:r w:rsidRPr="00180A58">
        <w:rPr>
          <w:rFonts w:ascii="Times New Roman" w:hAnsi="Times New Roman"/>
          <w:b/>
          <w:i/>
          <w:sz w:val="24"/>
          <w:szCs w:val="24"/>
        </w:rPr>
        <w:t>Lithodes maja</w:t>
      </w:r>
      <w:r w:rsidRPr="00180A58">
        <w:rPr>
          <w:rFonts w:ascii="Times New Roman" w:hAnsi="Times New Roman"/>
          <w:b/>
          <w:sz w:val="24"/>
          <w:szCs w:val="24"/>
        </w:rPr>
        <w:t xml:space="preserve"> at 6°C.</w:t>
      </w:r>
      <w:r w:rsidRPr="00180A58">
        <w:rPr>
          <w:rFonts w:ascii="Times New Roman" w:hAnsi="Times New Roman"/>
          <w:sz w:val="24"/>
          <w:szCs w:val="24"/>
        </w:rPr>
        <w:t xml:space="preserve"> Hydrostatic pressure was maintained at 0.1 MPa in the control treatment (black), whereas hydrostatic pressure was increased by 2.5 MPa at 24-hour intervals in the hydrostatic pressure treatment (red) (n = 5</w:t>
      </w:r>
      <w:r w:rsidR="00DA2ECA" w:rsidRPr="00180A58">
        <w:rPr>
          <w:rFonts w:ascii="Times New Roman" w:hAnsi="Times New Roman"/>
          <w:sz w:val="24"/>
          <w:szCs w:val="24"/>
        </w:rPr>
        <w:t xml:space="preserve"> individuals</w:t>
      </w:r>
      <w:r w:rsidRPr="00180A58">
        <w:rPr>
          <w:rFonts w:ascii="Times New Roman" w:hAnsi="Times New Roman"/>
          <w:sz w:val="24"/>
          <w:szCs w:val="24"/>
        </w:rPr>
        <w:t>) (</w:t>
      </w:r>
      <w:r w:rsidR="00175EC4" w:rsidRPr="00180A58">
        <w:rPr>
          <w:rFonts w:ascii="Times New Roman" w:hAnsi="Times New Roman"/>
          <w:sz w:val="24"/>
          <w:szCs w:val="24"/>
        </w:rPr>
        <w:t xml:space="preserve">see </w:t>
      </w:r>
      <w:r w:rsidRPr="00180A58">
        <w:rPr>
          <w:rFonts w:ascii="Times New Roman" w:hAnsi="Times New Roman"/>
          <w:sz w:val="24"/>
          <w:szCs w:val="24"/>
        </w:rPr>
        <w:t>Fig. 1). Continuous data are presented as mean values for each hour. Filled circles present mean values for each 24-hour period, which were used in statistical analysis</w:t>
      </w:r>
      <w:r w:rsidR="00DA2ECA" w:rsidRPr="00180A58">
        <w:rPr>
          <w:rFonts w:ascii="Times New Roman" w:hAnsi="Times New Roman"/>
          <w:sz w:val="24"/>
          <w:szCs w:val="24"/>
        </w:rPr>
        <w:t xml:space="preserve"> (two-way repeated measures analysis of variance</w:t>
      </w:r>
      <w:r w:rsidR="007906A8" w:rsidRPr="00180A58">
        <w:rPr>
          <w:rFonts w:ascii="Times New Roman" w:hAnsi="Times New Roman"/>
          <w:sz w:val="24"/>
          <w:szCs w:val="24"/>
        </w:rPr>
        <w:t xml:space="preserve"> with </w:t>
      </w:r>
      <w:r w:rsidR="007906A8" w:rsidRPr="00180A58">
        <w:rPr>
          <w:rFonts w:ascii="Times New Roman" w:hAnsi="Times New Roman"/>
          <w:i/>
          <w:sz w:val="24"/>
          <w:szCs w:val="24"/>
        </w:rPr>
        <w:t>post-hoc</w:t>
      </w:r>
      <w:r w:rsidR="007906A8" w:rsidRPr="00180A58">
        <w:rPr>
          <w:rFonts w:ascii="Times New Roman" w:hAnsi="Times New Roman"/>
          <w:sz w:val="24"/>
          <w:szCs w:val="24"/>
        </w:rPr>
        <w:t xml:space="preserve"> Holm-Sidak multiple comparisons test</w:t>
      </w:r>
      <w:r w:rsidR="00B75930" w:rsidRPr="00180A58">
        <w:rPr>
          <w:rFonts w:ascii="Times New Roman" w:hAnsi="Times New Roman"/>
          <w:sz w:val="24"/>
          <w:szCs w:val="24"/>
        </w:rPr>
        <w:t xml:space="preserve">; </w:t>
      </w:r>
      <w:r w:rsidR="00B75930" w:rsidRPr="00180A58">
        <w:rPr>
          <w:rFonts w:ascii="Times New Roman" w:hAnsi="Times New Roman"/>
          <w:i/>
          <w:sz w:val="24"/>
          <w:szCs w:val="24"/>
        </w:rPr>
        <w:t xml:space="preserve">α </w:t>
      </w:r>
      <w:r w:rsidR="00B75930" w:rsidRPr="00180A58">
        <w:rPr>
          <w:rFonts w:ascii="Times New Roman" w:hAnsi="Times New Roman"/>
          <w:sz w:val="24"/>
          <w:szCs w:val="24"/>
        </w:rPr>
        <w:t>= 0.05</w:t>
      </w:r>
      <w:r w:rsidR="00DA2ECA" w:rsidRPr="00180A58">
        <w:rPr>
          <w:rFonts w:ascii="Times New Roman" w:hAnsi="Times New Roman"/>
          <w:sz w:val="24"/>
          <w:szCs w:val="24"/>
        </w:rPr>
        <w:t>)</w:t>
      </w:r>
      <w:r w:rsidRPr="00180A58">
        <w:rPr>
          <w:rFonts w:ascii="Times New Roman" w:hAnsi="Times New Roman"/>
          <w:sz w:val="24"/>
          <w:szCs w:val="24"/>
        </w:rPr>
        <w:t xml:space="preserve">. Error bars represent 95% confidence intervals. Significant differences from the initial 24-hour period within a treatment are indicated by asterisks; significant differences between control and pressure treatments within a time period are indicated by open circles; colour </w:t>
      </w:r>
      <w:r w:rsidRPr="00180A58">
        <w:rPr>
          <w:rFonts w:ascii="Times New Roman" w:hAnsi="Times New Roman"/>
          <w:sz w:val="24"/>
          <w:szCs w:val="24"/>
        </w:rPr>
        <w:lastRenderedPageBreak/>
        <w:t xml:space="preserve">reflects treatment. Shading indicates pressures greater than those within </w:t>
      </w:r>
      <w:r w:rsidRPr="00180A58">
        <w:rPr>
          <w:rFonts w:ascii="Times New Roman" w:hAnsi="Times New Roman"/>
          <w:i/>
          <w:sz w:val="24"/>
          <w:szCs w:val="24"/>
        </w:rPr>
        <w:t>L</w:t>
      </w:r>
      <w:r w:rsidR="00A42FF5" w:rsidRPr="00180A58">
        <w:rPr>
          <w:rFonts w:ascii="Times New Roman" w:hAnsi="Times New Roman"/>
          <w:i/>
          <w:sz w:val="24"/>
          <w:szCs w:val="24"/>
        </w:rPr>
        <w:t>.</w:t>
      </w:r>
      <w:r w:rsidRPr="00180A58">
        <w:rPr>
          <w:rFonts w:ascii="Times New Roman" w:hAnsi="Times New Roman"/>
          <w:i/>
          <w:sz w:val="24"/>
          <w:szCs w:val="24"/>
        </w:rPr>
        <w:t xml:space="preserve"> maja</w:t>
      </w:r>
      <w:r w:rsidR="0007399E" w:rsidRPr="00180A58">
        <w:rPr>
          <w:rFonts w:ascii="Times New Roman" w:hAnsi="Times New Roman"/>
          <w:sz w:val="24"/>
          <w:szCs w:val="24"/>
        </w:rPr>
        <w:t>’s bathymetric distribution.</w:t>
      </w:r>
      <w:r w:rsidR="0007399E" w:rsidRPr="00180A58">
        <w:rPr>
          <w:rFonts w:ascii="Times New Roman" w:hAnsi="Times New Roman"/>
          <w:sz w:val="24"/>
          <w:szCs w:val="24"/>
        </w:rPr>
        <w:br w:type="page"/>
      </w:r>
    </w:p>
    <w:p w14:paraId="53C9D981" w14:textId="77777777" w:rsidR="0007399E" w:rsidRPr="00180A58" w:rsidRDefault="00D97AB6" w:rsidP="001315EC">
      <w:pPr>
        <w:spacing w:after="0" w:line="480" w:lineRule="auto"/>
        <w:rPr>
          <w:rFonts w:ascii="Times New Roman" w:hAnsi="Times New Roman"/>
          <w:b/>
          <w:sz w:val="24"/>
          <w:szCs w:val="24"/>
        </w:rPr>
      </w:pPr>
      <w:r w:rsidRPr="00180A58">
        <w:rPr>
          <w:rFonts w:ascii="Times New Roman" w:hAnsi="Times New Roman"/>
          <w:b/>
          <w:noProof/>
          <w:sz w:val="24"/>
          <w:szCs w:val="24"/>
          <w:lang w:eastAsia="en-GB"/>
        </w:rPr>
        <w:lastRenderedPageBreak/>
        <w:drawing>
          <wp:inline distT="0" distB="0" distL="0" distR="0" wp14:anchorId="5FC08045" wp14:editId="7705C25C">
            <wp:extent cx="5196840" cy="4639056"/>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own&amp;al._J_Exp_Biol_Fig_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6840" cy="4639056"/>
                    </a:xfrm>
                    <a:prstGeom prst="rect">
                      <a:avLst/>
                    </a:prstGeom>
                  </pic:spPr>
                </pic:pic>
              </a:graphicData>
            </a:graphic>
          </wp:inline>
        </w:drawing>
      </w:r>
    </w:p>
    <w:p w14:paraId="01AA0CEC" w14:textId="77777777" w:rsidR="0007399E" w:rsidRPr="00180A58" w:rsidRDefault="009867A7" w:rsidP="001315EC">
      <w:pPr>
        <w:spacing w:after="0" w:line="480" w:lineRule="auto"/>
        <w:rPr>
          <w:rFonts w:ascii="Times New Roman" w:hAnsi="Times New Roman"/>
          <w:sz w:val="24"/>
          <w:szCs w:val="24"/>
        </w:rPr>
      </w:pPr>
      <w:r w:rsidRPr="00180A58">
        <w:rPr>
          <w:rFonts w:ascii="Times New Roman" w:hAnsi="Times New Roman"/>
          <w:b/>
          <w:sz w:val="24"/>
          <w:szCs w:val="24"/>
        </w:rPr>
        <w:t xml:space="preserve">Fig. 5. Effect of sustained hydrostatic pressure on </w:t>
      </w:r>
      <w:r w:rsidR="00D63F88" w:rsidRPr="00180A58">
        <w:rPr>
          <w:rFonts w:ascii="Times New Roman" w:hAnsi="Times New Roman"/>
          <w:b/>
          <w:sz w:val="24"/>
          <w:szCs w:val="24"/>
        </w:rPr>
        <w:t>heart rate</w:t>
      </w:r>
      <w:r w:rsidRPr="00180A58">
        <w:rPr>
          <w:rFonts w:ascii="Times New Roman" w:hAnsi="Times New Roman"/>
          <w:b/>
          <w:sz w:val="24"/>
          <w:szCs w:val="24"/>
        </w:rPr>
        <w:t xml:space="preserve"> (</w:t>
      </w:r>
      <w:r w:rsidR="00D63F88" w:rsidRPr="00180A58">
        <w:rPr>
          <w:rFonts w:ascii="Times New Roman" w:hAnsi="Times New Roman"/>
          <w:b/>
          <w:sz w:val="24"/>
          <w:szCs w:val="24"/>
        </w:rPr>
        <w:t>HR</w:t>
      </w:r>
      <w:r w:rsidRPr="00180A58">
        <w:rPr>
          <w:rFonts w:ascii="Times New Roman" w:hAnsi="Times New Roman"/>
          <w:b/>
          <w:sz w:val="24"/>
          <w:szCs w:val="24"/>
        </w:rPr>
        <w:t>) and molar oxygen consumption (MO</w:t>
      </w:r>
      <w:r w:rsidRPr="00180A58">
        <w:rPr>
          <w:rFonts w:ascii="Times New Roman" w:hAnsi="Times New Roman"/>
          <w:b/>
          <w:sz w:val="24"/>
          <w:szCs w:val="24"/>
          <w:vertAlign w:val="subscript"/>
        </w:rPr>
        <w:t>2</w:t>
      </w:r>
      <w:r w:rsidRPr="00180A58">
        <w:rPr>
          <w:rFonts w:ascii="Times New Roman" w:hAnsi="Times New Roman"/>
          <w:b/>
          <w:sz w:val="24"/>
          <w:szCs w:val="24"/>
        </w:rPr>
        <w:t xml:space="preserve">) in adult male </w:t>
      </w:r>
      <w:r w:rsidRPr="00180A58">
        <w:rPr>
          <w:rFonts w:ascii="Times New Roman" w:hAnsi="Times New Roman"/>
          <w:b/>
          <w:i/>
          <w:sz w:val="24"/>
          <w:szCs w:val="24"/>
        </w:rPr>
        <w:t>Lithodes maja</w:t>
      </w:r>
      <w:r w:rsidRPr="00180A58">
        <w:rPr>
          <w:rFonts w:ascii="Times New Roman" w:hAnsi="Times New Roman"/>
          <w:b/>
          <w:sz w:val="24"/>
          <w:szCs w:val="24"/>
        </w:rPr>
        <w:t xml:space="preserve"> at 6°C.</w:t>
      </w:r>
      <w:r w:rsidRPr="00180A58">
        <w:rPr>
          <w:rFonts w:ascii="Times New Roman" w:hAnsi="Times New Roman"/>
          <w:sz w:val="24"/>
          <w:szCs w:val="24"/>
        </w:rPr>
        <w:t xml:space="preserve"> Hydrostatic pressure was maintained at 0.1 MPa in the control treatment (black), whereas hydrostatic pressure was increased after 24 hours to 7.5 MPa (blue), 10.0 MPa (green), or 12.5 MPa (orange) in the hydrostatic pressure treatments (n = 5</w:t>
      </w:r>
      <w:r w:rsidR="00DA2ECA" w:rsidRPr="00180A58">
        <w:rPr>
          <w:rFonts w:ascii="Times New Roman" w:hAnsi="Times New Roman"/>
          <w:sz w:val="24"/>
          <w:szCs w:val="24"/>
        </w:rPr>
        <w:t xml:space="preserve"> individuals</w:t>
      </w:r>
      <w:r w:rsidRPr="00180A58">
        <w:rPr>
          <w:rFonts w:ascii="Times New Roman" w:hAnsi="Times New Roman"/>
          <w:sz w:val="24"/>
          <w:szCs w:val="24"/>
        </w:rPr>
        <w:t>) (</w:t>
      </w:r>
      <w:r w:rsidR="00175EC4" w:rsidRPr="00180A58">
        <w:rPr>
          <w:rFonts w:ascii="Times New Roman" w:hAnsi="Times New Roman"/>
          <w:sz w:val="24"/>
          <w:szCs w:val="24"/>
        </w:rPr>
        <w:t xml:space="preserve">see </w:t>
      </w:r>
      <w:r w:rsidRPr="00180A58">
        <w:rPr>
          <w:rFonts w:ascii="Times New Roman" w:hAnsi="Times New Roman"/>
          <w:sz w:val="24"/>
          <w:szCs w:val="24"/>
        </w:rPr>
        <w:t>Fig. 2). Continuous data are presented as mean values for each hour. Filled circles present mean values for each 24-hour period, which were used in statistical analysis</w:t>
      </w:r>
      <w:r w:rsidR="00DA2ECA" w:rsidRPr="00180A58">
        <w:rPr>
          <w:rFonts w:ascii="Times New Roman" w:hAnsi="Times New Roman"/>
          <w:sz w:val="24"/>
          <w:szCs w:val="24"/>
        </w:rPr>
        <w:t xml:space="preserve"> (two-way repeated measures analysis of variance</w:t>
      </w:r>
      <w:r w:rsidR="007906A8" w:rsidRPr="00180A58">
        <w:rPr>
          <w:rFonts w:ascii="Times New Roman" w:hAnsi="Times New Roman"/>
          <w:sz w:val="24"/>
          <w:szCs w:val="24"/>
        </w:rPr>
        <w:t xml:space="preserve"> with </w:t>
      </w:r>
      <w:r w:rsidR="007906A8" w:rsidRPr="00180A58">
        <w:rPr>
          <w:rFonts w:ascii="Times New Roman" w:hAnsi="Times New Roman"/>
          <w:i/>
          <w:sz w:val="24"/>
          <w:szCs w:val="24"/>
        </w:rPr>
        <w:t>post-hoc</w:t>
      </w:r>
      <w:r w:rsidR="007906A8" w:rsidRPr="00180A58">
        <w:rPr>
          <w:rFonts w:ascii="Times New Roman" w:hAnsi="Times New Roman"/>
          <w:sz w:val="24"/>
          <w:szCs w:val="24"/>
        </w:rPr>
        <w:t xml:space="preserve"> Holm-Sidak multiple comparisons test</w:t>
      </w:r>
      <w:r w:rsidR="00B75930" w:rsidRPr="00180A58">
        <w:rPr>
          <w:rFonts w:ascii="Times New Roman" w:hAnsi="Times New Roman"/>
          <w:sz w:val="24"/>
          <w:szCs w:val="24"/>
        </w:rPr>
        <w:t xml:space="preserve">; </w:t>
      </w:r>
      <w:r w:rsidR="00B75930" w:rsidRPr="00180A58">
        <w:rPr>
          <w:rFonts w:ascii="Times New Roman" w:hAnsi="Times New Roman"/>
          <w:i/>
          <w:sz w:val="24"/>
          <w:szCs w:val="24"/>
        </w:rPr>
        <w:t>α</w:t>
      </w:r>
      <w:r w:rsidR="00B75930" w:rsidRPr="00180A58">
        <w:rPr>
          <w:rFonts w:ascii="Times New Roman" w:hAnsi="Times New Roman"/>
          <w:sz w:val="24"/>
          <w:szCs w:val="24"/>
        </w:rPr>
        <w:t xml:space="preserve"> = 0.05</w:t>
      </w:r>
      <w:r w:rsidR="00DA2ECA" w:rsidRPr="00180A58">
        <w:rPr>
          <w:rFonts w:ascii="Times New Roman" w:hAnsi="Times New Roman"/>
          <w:sz w:val="24"/>
          <w:szCs w:val="24"/>
        </w:rPr>
        <w:t>)</w:t>
      </w:r>
      <w:r w:rsidRPr="00180A58">
        <w:rPr>
          <w:rFonts w:ascii="Times New Roman" w:hAnsi="Times New Roman"/>
          <w:sz w:val="24"/>
          <w:szCs w:val="24"/>
        </w:rPr>
        <w:t>. Error bars represent 95% confidence intervals. Significant differences from the initial 24-hour period within a treatment are indicated by asterisks; significant differences between control and pressure treatments within a time period are indicated by open circles; colour reflects treatment.</w:t>
      </w:r>
    </w:p>
    <w:p w14:paraId="73BE7227" w14:textId="77777777" w:rsidR="0007399E" w:rsidRPr="00180A58" w:rsidRDefault="0007399E">
      <w:pPr>
        <w:spacing w:after="160" w:line="259" w:lineRule="auto"/>
        <w:rPr>
          <w:rFonts w:ascii="Times New Roman" w:hAnsi="Times New Roman"/>
          <w:sz w:val="24"/>
          <w:szCs w:val="24"/>
        </w:rPr>
      </w:pPr>
      <w:r w:rsidRPr="00180A58">
        <w:rPr>
          <w:rFonts w:ascii="Times New Roman" w:hAnsi="Times New Roman"/>
          <w:noProof/>
          <w:sz w:val="24"/>
          <w:szCs w:val="24"/>
          <w:lang w:eastAsia="en-GB"/>
        </w:rPr>
        <w:lastRenderedPageBreak/>
        <w:drawing>
          <wp:inline distT="0" distB="0" distL="0" distR="0" wp14:anchorId="32FE47D2" wp14:editId="60161BA1">
            <wp:extent cx="3127248" cy="62575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PA.figure.gene.expressio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7248" cy="6257544"/>
                    </a:xfrm>
                    <a:prstGeom prst="rect">
                      <a:avLst/>
                    </a:prstGeom>
                  </pic:spPr>
                </pic:pic>
              </a:graphicData>
            </a:graphic>
          </wp:inline>
        </w:drawing>
      </w:r>
    </w:p>
    <w:p w14:paraId="6C2E39C1" w14:textId="77777777" w:rsidR="009867A7" w:rsidRPr="00180A58" w:rsidRDefault="009867A7" w:rsidP="001315EC">
      <w:pPr>
        <w:spacing w:after="0" w:line="480" w:lineRule="auto"/>
        <w:rPr>
          <w:rFonts w:ascii="Times New Roman" w:hAnsi="Times New Roman"/>
          <w:sz w:val="24"/>
          <w:szCs w:val="24"/>
        </w:rPr>
      </w:pPr>
      <w:r w:rsidRPr="00180A58">
        <w:rPr>
          <w:rFonts w:ascii="Times New Roman" w:hAnsi="Times New Roman"/>
          <w:b/>
          <w:sz w:val="24"/>
          <w:szCs w:val="24"/>
        </w:rPr>
        <w:t xml:space="preserve">Fig. 6. Effect of hydrostatic pressure on gene expression in adult male </w:t>
      </w:r>
      <w:r w:rsidRPr="00180A58">
        <w:rPr>
          <w:rFonts w:ascii="Times New Roman" w:hAnsi="Times New Roman"/>
          <w:b/>
          <w:i/>
          <w:sz w:val="24"/>
          <w:szCs w:val="24"/>
        </w:rPr>
        <w:t>Lithodes maja</w:t>
      </w:r>
      <w:r w:rsidRPr="00180A58">
        <w:rPr>
          <w:rFonts w:ascii="Times New Roman" w:hAnsi="Times New Roman"/>
          <w:b/>
          <w:sz w:val="24"/>
          <w:szCs w:val="24"/>
        </w:rPr>
        <w:t xml:space="preserve"> at 6°C.</w:t>
      </w:r>
      <w:r w:rsidRPr="00180A58">
        <w:rPr>
          <w:rFonts w:ascii="Times New Roman" w:hAnsi="Times New Roman"/>
          <w:sz w:val="24"/>
          <w:szCs w:val="24"/>
        </w:rPr>
        <w:t xml:space="preserve"> Hydrostatic pressure was maintained at 0.1 MPa in the control treatment (black), whereas hydrostatic pressure was increased to 7.5 MPa (blue), 10.0 MPa (green), or 12.5 MPa (orange) in the hydrostatic pressure treatments (n = 5</w:t>
      </w:r>
      <w:r w:rsidR="00B75930" w:rsidRPr="00180A58">
        <w:rPr>
          <w:rFonts w:ascii="Times New Roman" w:hAnsi="Times New Roman"/>
          <w:sz w:val="24"/>
          <w:szCs w:val="24"/>
        </w:rPr>
        <w:t xml:space="preserve"> individuals</w:t>
      </w:r>
      <w:r w:rsidRPr="00180A58">
        <w:rPr>
          <w:rFonts w:ascii="Times New Roman" w:hAnsi="Times New Roman"/>
          <w:sz w:val="24"/>
          <w:szCs w:val="24"/>
        </w:rPr>
        <w:t>) (</w:t>
      </w:r>
      <w:r w:rsidR="00175EC4" w:rsidRPr="00180A58">
        <w:rPr>
          <w:rFonts w:ascii="Times New Roman" w:hAnsi="Times New Roman"/>
          <w:sz w:val="24"/>
          <w:szCs w:val="24"/>
        </w:rPr>
        <w:t xml:space="preserve">see </w:t>
      </w:r>
      <w:r w:rsidRPr="00180A58">
        <w:rPr>
          <w:rFonts w:ascii="Times New Roman" w:hAnsi="Times New Roman"/>
          <w:sz w:val="24"/>
          <w:szCs w:val="24"/>
        </w:rPr>
        <w:t xml:space="preserve">Figs 2 and 3). Data present expression relative to expression at 0.1 MPa; data points are offset for clarity. Error bars represent 95% confidence intervals. Significant differences between control and pressure treatments within a time period are indicated by </w:t>
      </w:r>
      <w:r w:rsidR="00675B5C" w:rsidRPr="00180A58">
        <w:rPr>
          <w:rFonts w:ascii="Times New Roman" w:hAnsi="Times New Roman"/>
          <w:sz w:val="24"/>
          <w:szCs w:val="24"/>
        </w:rPr>
        <w:t>open circles</w:t>
      </w:r>
      <w:r w:rsidR="00B75930" w:rsidRPr="00180A58">
        <w:rPr>
          <w:rFonts w:ascii="Times New Roman" w:hAnsi="Times New Roman"/>
          <w:sz w:val="24"/>
          <w:szCs w:val="24"/>
        </w:rPr>
        <w:t xml:space="preserve"> (one-way analysis of </w:t>
      </w:r>
      <w:r w:rsidR="00B75930" w:rsidRPr="00180A58">
        <w:rPr>
          <w:rFonts w:ascii="Times New Roman" w:hAnsi="Times New Roman"/>
          <w:sz w:val="24"/>
          <w:szCs w:val="24"/>
        </w:rPr>
        <w:lastRenderedPageBreak/>
        <w:t>variance</w:t>
      </w:r>
      <w:r w:rsidR="007906A8" w:rsidRPr="00180A58">
        <w:rPr>
          <w:rFonts w:ascii="Times New Roman" w:hAnsi="Times New Roman"/>
          <w:sz w:val="24"/>
          <w:szCs w:val="24"/>
        </w:rPr>
        <w:t xml:space="preserve"> with </w:t>
      </w:r>
      <w:r w:rsidR="007906A8" w:rsidRPr="00180A58">
        <w:rPr>
          <w:rFonts w:ascii="Times New Roman" w:hAnsi="Times New Roman"/>
          <w:i/>
          <w:sz w:val="24"/>
          <w:szCs w:val="24"/>
        </w:rPr>
        <w:t>post-hoc</w:t>
      </w:r>
      <w:r w:rsidR="007906A8" w:rsidRPr="00180A58">
        <w:rPr>
          <w:rFonts w:ascii="Times New Roman" w:hAnsi="Times New Roman"/>
          <w:sz w:val="24"/>
          <w:szCs w:val="24"/>
        </w:rPr>
        <w:t xml:space="preserve"> Holm-Sidak multiple comparisons test</w:t>
      </w:r>
      <w:r w:rsidR="00B75930" w:rsidRPr="00180A58">
        <w:rPr>
          <w:rFonts w:ascii="Times New Roman" w:hAnsi="Times New Roman"/>
          <w:sz w:val="24"/>
          <w:szCs w:val="24"/>
        </w:rPr>
        <w:t>; α = 0.05)</w:t>
      </w:r>
      <w:r w:rsidRPr="00180A58">
        <w:rPr>
          <w:rFonts w:ascii="Times New Roman" w:hAnsi="Times New Roman"/>
          <w:sz w:val="24"/>
          <w:szCs w:val="24"/>
        </w:rPr>
        <w:t>; colour reflects treatment.</w:t>
      </w:r>
    </w:p>
    <w:p w14:paraId="446A8298" w14:textId="77777777" w:rsidR="0007399E" w:rsidRPr="00180A58" w:rsidRDefault="0007399E" w:rsidP="00F3447A">
      <w:pPr>
        <w:spacing w:after="120" w:line="480" w:lineRule="auto"/>
        <w:rPr>
          <w:rFonts w:ascii="Times New Roman" w:hAnsi="Times New Roman"/>
          <w:b/>
          <w:sz w:val="24"/>
          <w:szCs w:val="24"/>
        </w:rPr>
      </w:pPr>
      <w:r w:rsidRPr="00180A58">
        <w:rPr>
          <w:rFonts w:ascii="Times New Roman" w:hAnsi="Times New Roman"/>
          <w:b/>
          <w:noProof/>
          <w:sz w:val="24"/>
          <w:szCs w:val="24"/>
          <w:lang w:eastAsia="en-GB"/>
        </w:rPr>
        <w:lastRenderedPageBreak/>
        <w:drawing>
          <wp:inline distT="0" distB="0" distL="0" distR="0" wp14:anchorId="4B2ECF3F" wp14:editId="5DD182F8">
            <wp:extent cx="4569460" cy="88633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PA.figure.phospholipid.fatty.acid.composition.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9460" cy="8863330"/>
                    </a:xfrm>
                    <a:prstGeom prst="rect">
                      <a:avLst/>
                    </a:prstGeom>
                  </pic:spPr>
                </pic:pic>
              </a:graphicData>
            </a:graphic>
          </wp:inline>
        </w:drawing>
      </w:r>
    </w:p>
    <w:p w14:paraId="4520E732" w14:textId="77777777" w:rsidR="0007399E" w:rsidRPr="00180A58" w:rsidRDefault="009B4F0F" w:rsidP="0007399E">
      <w:pPr>
        <w:spacing w:after="120" w:line="480" w:lineRule="auto"/>
        <w:rPr>
          <w:rFonts w:ascii="Times New Roman" w:hAnsi="Times New Roman"/>
          <w:b/>
          <w:sz w:val="24"/>
          <w:szCs w:val="24"/>
        </w:rPr>
      </w:pPr>
      <w:r w:rsidRPr="00180A58">
        <w:rPr>
          <w:rFonts w:ascii="Times New Roman" w:hAnsi="Times New Roman"/>
          <w:b/>
          <w:sz w:val="24"/>
          <w:szCs w:val="24"/>
        </w:rPr>
        <w:lastRenderedPageBreak/>
        <w:t>Fig. 7.</w:t>
      </w:r>
      <w:r w:rsidRPr="00180A58">
        <w:rPr>
          <w:rFonts w:ascii="Times New Roman" w:hAnsi="Times New Roman"/>
          <w:sz w:val="24"/>
          <w:szCs w:val="24"/>
        </w:rPr>
        <w:t xml:space="preserve"> </w:t>
      </w:r>
      <w:r w:rsidRPr="00180A58">
        <w:rPr>
          <w:rFonts w:ascii="Times New Roman" w:hAnsi="Times New Roman"/>
          <w:b/>
          <w:sz w:val="24"/>
          <w:szCs w:val="24"/>
        </w:rPr>
        <w:t xml:space="preserve">Effects of hydrostatic pressure on phospholipid fatty acid composition in adult male </w:t>
      </w:r>
      <w:r w:rsidRPr="00180A58">
        <w:rPr>
          <w:rFonts w:ascii="Times New Roman" w:hAnsi="Times New Roman"/>
          <w:b/>
          <w:i/>
          <w:sz w:val="24"/>
          <w:szCs w:val="24"/>
        </w:rPr>
        <w:t>Lithodes maja</w:t>
      </w:r>
      <w:r w:rsidRPr="00180A58">
        <w:rPr>
          <w:rFonts w:ascii="Times New Roman" w:hAnsi="Times New Roman"/>
          <w:b/>
          <w:sz w:val="24"/>
          <w:szCs w:val="24"/>
        </w:rPr>
        <w:t xml:space="preserve"> at 6°C.</w:t>
      </w:r>
      <w:r w:rsidRPr="00180A58">
        <w:rPr>
          <w:rFonts w:ascii="Times New Roman" w:hAnsi="Times New Roman"/>
          <w:sz w:val="24"/>
          <w:szCs w:val="24"/>
        </w:rPr>
        <w:t xml:space="preserve"> Hydrostatic pressure was maintained at 0.1 MPa in the control treatment (black), whereas hydrostatic pressure was increased to 7.5 MPa (blue), 10.0 MPa (green), or 12.5 MPa (orange) in the hydrostatic pressure treatments (n = 5</w:t>
      </w:r>
      <w:r w:rsidR="00B75930" w:rsidRPr="00180A58">
        <w:rPr>
          <w:rFonts w:ascii="Times New Roman" w:hAnsi="Times New Roman"/>
          <w:sz w:val="24"/>
          <w:szCs w:val="24"/>
        </w:rPr>
        <w:t xml:space="preserve"> individuals</w:t>
      </w:r>
      <w:r w:rsidRPr="00180A58">
        <w:rPr>
          <w:rFonts w:ascii="Times New Roman" w:hAnsi="Times New Roman"/>
          <w:sz w:val="24"/>
          <w:szCs w:val="24"/>
        </w:rPr>
        <w:t>) (see Figs 2 and 3). Data points are offset for clarity. Error bars represent 95% confidence intervals. There were no significant differences between control and pressure treatments within a time period</w:t>
      </w:r>
      <w:r w:rsidR="00B75930" w:rsidRPr="00180A58">
        <w:rPr>
          <w:rFonts w:ascii="Times New Roman" w:hAnsi="Times New Roman"/>
          <w:sz w:val="24"/>
          <w:szCs w:val="24"/>
        </w:rPr>
        <w:t xml:space="preserve"> (one-way analysis of variance; α = 0.05)</w:t>
      </w:r>
      <w:r w:rsidRPr="00180A58">
        <w:rPr>
          <w:rFonts w:ascii="Times New Roman" w:hAnsi="Times New Roman"/>
          <w:sz w:val="24"/>
          <w:szCs w:val="24"/>
        </w:rPr>
        <w:t>.</w:t>
      </w:r>
      <w:r w:rsidR="0007399E" w:rsidRPr="00180A58">
        <w:rPr>
          <w:rFonts w:ascii="Times New Roman" w:hAnsi="Times New Roman"/>
          <w:b/>
          <w:sz w:val="24"/>
          <w:szCs w:val="24"/>
        </w:rPr>
        <w:br w:type="page"/>
      </w:r>
    </w:p>
    <w:p w14:paraId="1A524B2C" w14:textId="77777777" w:rsidR="0007399E" w:rsidRPr="00180A58" w:rsidRDefault="0007399E" w:rsidP="00F3447A">
      <w:pPr>
        <w:spacing w:after="120" w:line="480" w:lineRule="auto"/>
        <w:rPr>
          <w:rFonts w:ascii="Times New Roman" w:hAnsi="Times New Roman"/>
          <w:b/>
          <w:sz w:val="24"/>
          <w:szCs w:val="24"/>
        </w:rPr>
      </w:pPr>
      <w:r w:rsidRPr="00180A58">
        <w:rPr>
          <w:rFonts w:ascii="Times New Roman" w:hAnsi="Times New Roman"/>
          <w:b/>
          <w:noProof/>
          <w:sz w:val="24"/>
          <w:szCs w:val="24"/>
          <w:lang w:eastAsia="en-GB"/>
        </w:rPr>
        <w:lastRenderedPageBreak/>
        <w:drawing>
          <wp:inline distT="0" distB="0" distL="0" distR="0" wp14:anchorId="499A5130" wp14:editId="40298A42">
            <wp:extent cx="2813304" cy="1938528"/>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PA.figure.haemolymph.lactat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3304" cy="1938528"/>
                    </a:xfrm>
                    <a:prstGeom prst="rect">
                      <a:avLst/>
                    </a:prstGeom>
                  </pic:spPr>
                </pic:pic>
              </a:graphicData>
            </a:graphic>
          </wp:inline>
        </w:drawing>
      </w:r>
    </w:p>
    <w:p w14:paraId="621AA0F0" w14:textId="77777777" w:rsidR="0007399E" w:rsidRPr="00180A58" w:rsidRDefault="009B4F0F" w:rsidP="0007399E">
      <w:pPr>
        <w:spacing w:after="120" w:line="480" w:lineRule="auto"/>
        <w:rPr>
          <w:rFonts w:ascii="Times New Roman" w:hAnsi="Times New Roman"/>
          <w:sz w:val="24"/>
          <w:szCs w:val="24"/>
        </w:rPr>
      </w:pPr>
      <w:r w:rsidRPr="00180A58">
        <w:rPr>
          <w:rFonts w:ascii="Times New Roman" w:hAnsi="Times New Roman"/>
          <w:b/>
          <w:sz w:val="24"/>
          <w:szCs w:val="24"/>
        </w:rPr>
        <w:t>Fig. 8.</w:t>
      </w:r>
      <w:r w:rsidRPr="00180A58">
        <w:rPr>
          <w:rFonts w:ascii="Times New Roman" w:hAnsi="Times New Roman"/>
          <w:sz w:val="24"/>
          <w:szCs w:val="24"/>
        </w:rPr>
        <w:t xml:space="preserve"> </w:t>
      </w:r>
      <w:r w:rsidRPr="00180A58">
        <w:rPr>
          <w:rFonts w:ascii="Times New Roman" w:hAnsi="Times New Roman"/>
          <w:b/>
          <w:sz w:val="24"/>
          <w:szCs w:val="24"/>
        </w:rPr>
        <w:t xml:space="preserve">Effects of hydrostatic pressure on haemolymph lactate concentration in adult male </w:t>
      </w:r>
      <w:r w:rsidRPr="00180A58">
        <w:rPr>
          <w:rFonts w:ascii="Times New Roman" w:hAnsi="Times New Roman"/>
          <w:b/>
          <w:i/>
          <w:sz w:val="24"/>
          <w:szCs w:val="24"/>
        </w:rPr>
        <w:t>Lithodes maja</w:t>
      </w:r>
      <w:r w:rsidRPr="00180A58">
        <w:rPr>
          <w:rFonts w:ascii="Times New Roman" w:hAnsi="Times New Roman"/>
          <w:b/>
          <w:sz w:val="24"/>
          <w:szCs w:val="24"/>
        </w:rPr>
        <w:t xml:space="preserve"> at 6°C.</w:t>
      </w:r>
      <w:r w:rsidRPr="00180A58">
        <w:rPr>
          <w:rFonts w:ascii="Times New Roman" w:hAnsi="Times New Roman"/>
          <w:sz w:val="24"/>
          <w:szCs w:val="24"/>
        </w:rPr>
        <w:t xml:space="preserve"> Hydrostatic pressure was maintained at 0.1 MPa in the control treatment (black), whereas hydrostatic pressure was increased to 7.5 MPa (blue) in the hydrostatic pressure treatments (n = 5</w:t>
      </w:r>
      <w:r w:rsidR="00B75930" w:rsidRPr="00180A58">
        <w:rPr>
          <w:rFonts w:ascii="Times New Roman" w:hAnsi="Times New Roman"/>
          <w:sz w:val="24"/>
          <w:szCs w:val="24"/>
        </w:rPr>
        <w:t xml:space="preserve"> individuals</w:t>
      </w:r>
      <w:r w:rsidRPr="00180A58">
        <w:rPr>
          <w:rFonts w:ascii="Times New Roman" w:hAnsi="Times New Roman"/>
          <w:sz w:val="24"/>
          <w:szCs w:val="24"/>
        </w:rPr>
        <w:t>) (see Figs 2 and 3). Data points are offset for clarity. Error bars represent 95% confidence intervals. There were no significant differences between control and pressure treatments within a time period</w:t>
      </w:r>
      <w:r w:rsidR="00B75930" w:rsidRPr="00180A58">
        <w:rPr>
          <w:rFonts w:ascii="Times New Roman" w:hAnsi="Times New Roman"/>
          <w:sz w:val="24"/>
          <w:szCs w:val="24"/>
        </w:rPr>
        <w:t xml:space="preserve"> (one-way analysis of variance; α = 0.05)</w:t>
      </w:r>
      <w:r w:rsidRPr="00180A58">
        <w:rPr>
          <w:rFonts w:ascii="Times New Roman" w:hAnsi="Times New Roman"/>
          <w:sz w:val="24"/>
          <w:szCs w:val="24"/>
        </w:rPr>
        <w:t>.</w:t>
      </w:r>
      <w:r w:rsidR="0007399E" w:rsidRPr="00180A58">
        <w:rPr>
          <w:rFonts w:ascii="Times New Roman" w:hAnsi="Times New Roman"/>
          <w:b/>
          <w:sz w:val="24"/>
          <w:szCs w:val="24"/>
        </w:rPr>
        <w:br w:type="page"/>
      </w:r>
    </w:p>
    <w:p w14:paraId="329CFBBE" w14:textId="77777777" w:rsidR="0007399E" w:rsidRPr="00180A58" w:rsidRDefault="0007399E" w:rsidP="00F3447A">
      <w:pPr>
        <w:spacing w:after="120" w:line="480" w:lineRule="auto"/>
        <w:rPr>
          <w:rFonts w:ascii="Times New Roman" w:hAnsi="Times New Roman"/>
          <w:b/>
          <w:sz w:val="24"/>
          <w:szCs w:val="24"/>
        </w:rPr>
      </w:pPr>
      <w:r w:rsidRPr="00180A58">
        <w:rPr>
          <w:rFonts w:ascii="Times New Roman" w:hAnsi="Times New Roman"/>
          <w:b/>
          <w:noProof/>
          <w:sz w:val="24"/>
          <w:szCs w:val="24"/>
          <w:lang w:eastAsia="en-GB"/>
        </w:rPr>
        <w:lastRenderedPageBreak/>
        <w:drawing>
          <wp:inline distT="0" distB="0" distL="0" distR="0" wp14:anchorId="14A9EE6E" wp14:editId="562CAD61">
            <wp:extent cx="2852928" cy="263347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th.distribution.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2928" cy="2633472"/>
                    </a:xfrm>
                    <a:prstGeom prst="rect">
                      <a:avLst/>
                    </a:prstGeom>
                  </pic:spPr>
                </pic:pic>
              </a:graphicData>
            </a:graphic>
          </wp:inline>
        </w:drawing>
      </w:r>
    </w:p>
    <w:p w14:paraId="4B7278B9" w14:textId="77777777" w:rsidR="002155F4" w:rsidRPr="00180A58" w:rsidRDefault="009867A7" w:rsidP="00F3447A">
      <w:pPr>
        <w:spacing w:after="120" w:line="480" w:lineRule="auto"/>
        <w:rPr>
          <w:rFonts w:ascii="Times New Roman" w:hAnsi="Times New Roman"/>
          <w:sz w:val="24"/>
          <w:szCs w:val="24"/>
        </w:rPr>
      </w:pPr>
      <w:r w:rsidRPr="00180A58">
        <w:rPr>
          <w:rFonts w:ascii="Times New Roman" w:hAnsi="Times New Roman"/>
          <w:b/>
          <w:sz w:val="24"/>
          <w:szCs w:val="24"/>
        </w:rPr>
        <w:t xml:space="preserve">Fig. </w:t>
      </w:r>
      <w:r w:rsidR="009B4F0F" w:rsidRPr="00180A58">
        <w:rPr>
          <w:rFonts w:ascii="Times New Roman" w:hAnsi="Times New Roman"/>
          <w:b/>
          <w:sz w:val="24"/>
          <w:szCs w:val="24"/>
        </w:rPr>
        <w:t>9</w:t>
      </w:r>
      <w:r w:rsidRPr="00180A58">
        <w:rPr>
          <w:rFonts w:ascii="Times New Roman" w:hAnsi="Times New Roman"/>
          <w:b/>
          <w:sz w:val="24"/>
          <w:szCs w:val="24"/>
        </w:rPr>
        <w:t xml:space="preserve">. Thermal and bathymetric distribution of </w:t>
      </w:r>
      <w:r w:rsidRPr="00180A58">
        <w:rPr>
          <w:rFonts w:ascii="Times New Roman" w:hAnsi="Times New Roman"/>
          <w:b/>
          <w:i/>
          <w:sz w:val="24"/>
          <w:szCs w:val="24"/>
        </w:rPr>
        <w:t>Lithodes maja</w:t>
      </w:r>
      <w:r w:rsidRPr="00180A58">
        <w:rPr>
          <w:rFonts w:ascii="Times New Roman" w:hAnsi="Times New Roman"/>
          <w:b/>
          <w:sz w:val="24"/>
          <w:szCs w:val="24"/>
        </w:rPr>
        <w:t>.</w:t>
      </w:r>
      <w:r w:rsidRPr="00180A58">
        <w:rPr>
          <w:rFonts w:ascii="Times New Roman" w:hAnsi="Times New Roman"/>
          <w:sz w:val="24"/>
          <w:szCs w:val="24"/>
        </w:rPr>
        <w:t xml:space="preserve"> Data are from </w:t>
      </w:r>
      <w:r w:rsidRPr="00180A58">
        <w:rPr>
          <w:rFonts w:ascii="Times New Roman" w:hAnsi="Times New Roman"/>
          <w:noProof/>
          <w:sz w:val="24"/>
          <w:szCs w:val="24"/>
        </w:rPr>
        <w:t>(OBIS</w:t>
      </w:r>
      <w:r w:rsidR="00782397" w:rsidRPr="00180A58">
        <w:rPr>
          <w:rFonts w:ascii="Times New Roman" w:hAnsi="Times New Roman"/>
          <w:noProof/>
          <w:sz w:val="24"/>
          <w:szCs w:val="24"/>
        </w:rPr>
        <w:t>,</w:t>
      </w:r>
      <w:r w:rsidRPr="00180A58">
        <w:rPr>
          <w:rFonts w:ascii="Times New Roman" w:hAnsi="Times New Roman"/>
          <w:noProof/>
          <w:sz w:val="24"/>
          <w:szCs w:val="24"/>
        </w:rPr>
        <w:t xml:space="preserve"> 201</w:t>
      </w:r>
      <w:r w:rsidR="00782397" w:rsidRPr="00180A58">
        <w:rPr>
          <w:rFonts w:ascii="Times New Roman" w:hAnsi="Times New Roman"/>
          <w:noProof/>
          <w:sz w:val="24"/>
          <w:szCs w:val="24"/>
        </w:rPr>
        <w:t>6</w:t>
      </w:r>
      <w:r w:rsidRPr="00180A58">
        <w:rPr>
          <w:rFonts w:ascii="Times New Roman" w:hAnsi="Times New Roman"/>
          <w:noProof/>
          <w:sz w:val="24"/>
          <w:szCs w:val="24"/>
        </w:rPr>
        <w:t>)</w:t>
      </w:r>
      <w:r w:rsidRPr="00180A58">
        <w:rPr>
          <w:rFonts w:ascii="Times New Roman" w:hAnsi="Times New Roman"/>
          <w:sz w:val="24"/>
          <w:szCs w:val="24"/>
        </w:rPr>
        <w:t xml:space="preserve"> and represent single records.</w:t>
      </w:r>
    </w:p>
    <w:sectPr w:rsidR="002155F4" w:rsidRPr="00180A58" w:rsidSect="003933A6">
      <w:pgSz w:w="11906" w:h="16838"/>
      <w:pgMar w:top="1440" w:right="1440" w:bottom="1440" w:left="1440" w:header="709" w:footer="709" w:gutter="0"/>
      <w:lnNumType w:countBy="1" w:start="660"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E66F0" w14:textId="77777777" w:rsidR="004E3BC6" w:rsidRDefault="004E3BC6">
      <w:pPr>
        <w:spacing w:after="0" w:line="240" w:lineRule="auto"/>
      </w:pPr>
      <w:r>
        <w:separator/>
      </w:r>
    </w:p>
  </w:endnote>
  <w:endnote w:type="continuationSeparator" w:id="0">
    <w:p w14:paraId="2BC0D1E3" w14:textId="77777777" w:rsidR="004E3BC6" w:rsidRDefault="004E3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A5138" w14:textId="77777777" w:rsidR="000E3C3D" w:rsidRPr="00E94A36" w:rsidRDefault="000E3C3D">
    <w:pPr>
      <w:pStyle w:val="Footer"/>
      <w:jc w:val="right"/>
      <w:rPr>
        <w:rFonts w:cs="Arial"/>
        <w:sz w:val="20"/>
        <w:szCs w:val="20"/>
      </w:rPr>
    </w:pPr>
    <w:r w:rsidRPr="00E94A36">
      <w:rPr>
        <w:rFonts w:cs="Arial"/>
        <w:sz w:val="20"/>
        <w:szCs w:val="20"/>
      </w:rPr>
      <w:fldChar w:fldCharType="begin"/>
    </w:r>
    <w:r w:rsidRPr="00E94A36">
      <w:rPr>
        <w:rFonts w:cs="Arial"/>
        <w:sz w:val="20"/>
        <w:szCs w:val="20"/>
      </w:rPr>
      <w:instrText xml:space="preserve"> PAGE   \* MERGEFORMAT </w:instrText>
    </w:r>
    <w:r w:rsidRPr="00E94A36">
      <w:rPr>
        <w:rFonts w:cs="Arial"/>
        <w:sz w:val="20"/>
        <w:szCs w:val="20"/>
      </w:rPr>
      <w:fldChar w:fldCharType="separate"/>
    </w:r>
    <w:r w:rsidR="00180A58">
      <w:rPr>
        <w:rFonts w:cs="Arial"/>
        <w:noProof/>
        <w:sz w:val="20"/>
        <w:szCs w:val="20"/>
      </w:rPr>
      <w:t>1</w:t>
    </w:r>
    <w:r w:rsidRPr="00E94A36">
      <w:rPr>
        <w:rFonts w:cs="Arial"/>
        <w:sz w:val="20"/>
        <w:szCs w:val="20"/>
      </w:rPr>
      <w:fldChar w:fldCharType="end"/>
    </w:r>
  </w:p>
  <w:p w14:paraId="7EFAB67E" w14:textId="77777777" w:rsidR="000E3C3D" w:rsidRDefault="000E3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51C38" w14:textId="77777777" w:rsidR="004E3BC6" w:rsidRDefault="004E3BC6">
      <w:pPr>
        <w:spacing w:after="0" w:line="240" w:lineRule="auto"/>
      </w:pPr>
      <w:r>
        <w:separator/>
      </w:r>
    </w:p>
  </w:footnote>
  <w:footnote w:type="continuationSeparator" w:id="0">
    <w:p w14:paraId="43173445" w14:textId="77777777" w:rsidR="004E3BC6" w:rsidRDefault="004E3B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8676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BA7A75"/>
    <w:multiLevelType w:val="hybridMultilevel"/>
    <w:tmpl w:val="8BC69290"/>
    <w:lvl w:ilvl="0" w:tplc="ED0457BE">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D52977"/>
    <w:multiLevelType w:val="hybridMultilevel"/>
    <w:tmpl w:val="3F46F484"/>
    <w:lvl w:ilvl="0" w:tplc="88F474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1F0023"/>
    <w:multiLevelType w:val="multilevel"/>
    <w:tmpl w:val="4634A8C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63"/>
        </w:tabs>
        <w:ind w:left="1163"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4" w15:restartNumberingAfterBreak="0">
    <w:nsid w:val="56414BA8"/>
    <w:multiLevelType w:val="hybridMultilevel"/>
    <w:tmpl w:val="7C34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C50902"/>
    <w:multiLevelType w:val="multilevel"/>
    <w:tmpl w:val="46CEAADA"/>
    <w:lvl w:ilvl="0">
      <w:start w:val="1"/>
      <w:numFmt w:val="bullet"/>
      <w:lvlText w:val=""/>
      <w:lvlJc w:val="left"/>
      <w:pPr>
        <w:tabs>
          <w:tab w:val="num" w:pos="397"/>
        </w:tabs>
        <w:ind w:left="397" w:hanging="397"/>
      </w:pPr>
      <w:rPr>
        <w:rFonts w:ascii="Symbol" w:hAnsi="Symbol" w:cs="Times New Roman" w:hint="default"/>
        <w:sz w:val="20"/>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867A7"/>
    <w:rsid w:val="0000297D"/>
    <w:rsid w:val="00027926"/>
    <w:rsid w:val="00030A24"/>
    <w:rsid w:val="00037EC1"/>
    <w:rsid w:val="0004433D"/>
    <w:rsid w:val="00046A2A"/>
    <w:rsid w:val="000520A3"/>
    <w:rsid w:val="000573DE"/>
    <w:rsid w:val="000601A9"/>
    <w:rsid w:val="0007148A"/>
    <w:rsid w:val="0007399E"/>
    <w:rsid w:val="0007595B"/>
    <w:rsid w:val="000763BB"/>
    <w:rsid w:val="0007702F"/>
    <w:rsid w:val="000B14AE"/>
    <w:rsid w:val="000B1E63"/>
    <w:rsid w:val="000E3042"/>
    <w:rsid w:val="000E3C3D"/>
    <w:rsid w:val="000F2C73"/>
    <w:rsid w:val="00125BBC"/>
    <w:rsid w:val="00130A44"/>
    <w:rsid w:val="001315EC"/>
    <w:rsid w:val="00133339"/>
    <w:rsid w:val="0013479B"/>
    <w:rsid w:val="00142CE7"/>
    <w:rsid w:val="00147461"/>
    <w:rsid w:val="001523BF"/>
    <w:rsid w:val="00154BD5"/>
    <w:rsid w:val="001650C5"/>
    <w:rsid w:val="00175EC4"/>
    <w:rsid w:val="00180A58"/>
    <w:rsid w:val="00184932"/>
    <w:rsid w:val="001A422E"/>
    <w:rsid w:val="001A4DD8"/>
    <w:rsid w:val="001A5E30"/>
    <w:rsid w:val="001B5E98"/>
    <w:rsid w:val="001E06ED"/>
    <w:rsid w:val="001E7240"/>
    <w:rsid w:val="00212854"/>
    <w:rsid w:val="002155F4"/>
    <w:rsid w:val="00220623"/>
    <w:rsid w:val="002422FF"/>
    <w:rsid w:val="002508AE"/>
    <w:rsid w:val="00290446"/>
    <w:rsid w:val="002C53A7"/>
    <w:rsid w:val="002C5C32"/>
    <w:rsid w:val="002E3FAE"/>
    <w:rsid w:val="002E46CA"/>
    <w:rsid w:val="002E49AE"/>
    <w:rsid w:val="003120A3"/>
    <w:rsid w:val="00322CD7"/>
    <w:rsid w:val="003402CE"/>
    <w:rsid w:val="00343593"/>
    <w:rsid w:val="00344A0F"/>
    <w:rsid w:val="00350245"/>
    <w:rsid w:val="0035691B"/>
    <w:rsid w:val="0035778C"/>
    <w:rsid w:val="00367426"/>
    <w:rsid w:val="0037729C"/>
    <w:rsid w:val="00377764"/>
    <w:rsid w:val="00384F28"/>
    <w:rsid w:val="003933A6"/>
    <w:rsid w:val="00394051"/>
    <w:rsid w:val="00395DB0"/>
    <w:rsid w:val="003A0C23"/>
    <w:rsid w:val="003B2DA7"/>
    <w:rsid w:val="003B79B5"/>
    <w:rsid w:val="003D53FB"/>
    <w:rsid w:val="003D606F"/>
    <w:rsid w:val="003E178C"/>
    <w:rsid w:val="003E451E"/>
    <w:rsid w:val="003F17A5"/>
    <w:rsid w:val="0041598B"/>
    <w:rsid w:val="0042472D"/>
    <w:rsid w:val="00455278"/>
    <w:rsid w:val="00467AFA"/>
    <w:rsid w:val="004701E2"/>
    <w:rsid w:val="00477DD7"/>
    <w:rsid w:val="004B6676"/>
    <w:rsid w:val="004C40EB"/>
    <w:rsid w:val="004C631C"/>
    <w:rsid w:val="004D0627"/>
    <w:rsid w:val="004E0434"/>
    <w:rsid w:val="004E3BC6"/>
    <w:rsid w:val="004E4104"/>
    <w:rsid w:val="004F2C91"/>
    <w:rsid w:val="004F39C2"/>
    <w:rsid w:val="004F73D3"/>
    <w:rsid w:val="00501E39"/>
    <w:rsid w:val="0050548B"/>
    <w:rsid w:val="00507876"/>
    <w:rsid w:val="00514999"/>
    <w:rsid w:val="0053039F"/>
    <w:rsid w:val="00531D5C"/>
    <w:rsid w:val="005357C7"/>
    <w:rsid w:val="00572AFF"/>
    <w:rsid w:val="0057301C"/>
    <w:rsid w:val="005A1C53"/>
    <w:rsid w:val="005A70DC"/>
    <w:rsid w:val="005D0FA3"/>
    <w:rsid w:val="005E1597"/>
    <w:rsid w:val="005E7EBD"/>
    <w:rsid w:val="005F3CFE"/>
    <w:rsid w:val="005F41F2"/>
    <w:rsid w:val="005F4D0A"/>
    <w:rsid w:val="00627DCA"/>
    <w:rsid w:val="00653FD4"/>
    <w:rsid w:val="00666CE1"/>
    <w:rsid w:val="006721BB"/>
    <w:rsid w:val="00675B5C"/>
    <w:rsid w:val="00675C21"/>
    <w:rsid w:val="00676E2E"/>
    <w:rsid w:val="006822E0"/>
    <w:rsid w:val="00686112"/>
    <w:rsid w:val="00696D6C"/>
    <w:rsid w:val="006A0333"/>
    <w:rsid w:val="006E3FA6"/>
    <w:rsid w:val="006F0DF8"/>
    <w:rsid w:val="006F5CF5"/>
    <w:rsid w:val="00700CB9"/>
    <w:rsid w:val="007147E6"/>
    <w:rsid w:val="00714BA9"/>
    <w:rsid w:val="007222EF"/>
    <w:rsid w:val="00736823"/>
    <w:rsid w:val="00756F2B"/>
    <w:rsid w:val="007602C3"/>
    <w:rsid w:val="00764E9E"/>
    <w:rsid w:val="00770BAB"/>
    <w:rsid w:val="0077147B"/>
    <w:rsid w:val="00782397"/>
    <w:rsid w:val="007906A8"/>
    <w:rsid w:val="00797644"/>
    <w:rsid w:val="007B67DF"/>
    <w:rsid w:val="007C3FED"/>
    <w:rsid w:val="007D38DA"/>
    <w:rsid w:val="007F2E17"/>
    <w:rsid w:val="007F595C"/>
    <w:rsid w:val="00807D96"/>
    <w:rsid w:val="0081690C"/>
    <w:rsid w:val="0083699F"/>
    <w:rsid w:val="00837DF2"/>
    <w:rsid w:val="0084484E"/>
    <w:rsid w:val="00845EAE"/>
    <w:rsid w:val="0085084D"/>
    <w:rsid w:val="00863F42"/>
    <w:rsid w:val="00867A0C"/>
    <w:rsid w:val="008710E7"/>
    <w:rsid w:val="00885BC5"/>
    <w:rsid w:val="0088743B"/>
    <w:rsid w:val="00887B4C"/>
    <w:rsid w:val="008B0B5E"/>
    <w:rsid w:val="008C4534"/>
    <w:rsid w:val="008D7C51"/>
    <w:rsid w:val="008E716D"/>
    <w:rsid w:val="008F77CF"/>
    <w:rsid w:val="00906A79"/>
    <w:rsid w:val="00920C8D"/>
    <w:rsid w:val="00927170"/>
    <w:rsid w:val="0093023A"/>
    <w:rsid w:val="0093260A"/>
    <w:rsid w:val="0095384B"/>
    <w:rsid w:val="009702FB"/>
    <w:rsid w:val="00976274"/>
    <w:rsid w:val="00976BF6"/>
    <w:rsid w:val="009867A7"/>
    <w:rsid w:val="009B4F0F"/>
    <w:rsid w:val="009C79B9"/>
    <w:rsid w:val="009D4F16"/>
    <w:rsid w:val="009E22E2"/>
    <w:rsid w:val="009E5171"/>
    <w:rsid w:val="00A03B13"/>
    <w:rsid w:val="00A0611D"/>
    <w:rsid w:val="00A42FF5"/>
    <w:rsid w:val="00A46391"/>
    <w:rsid w:val="00A86E9F"/>
    <w:rsid w:val="00AA4DA9"/>
    <w:rsid w:val="00AC220B"/>
    <w:rsid w:val="00AD16AD"/>
    <w:rsid w:val="00AD39DD"/>
    <w:rsid w:val="00AF0047"/>
    <w:rsid w:val="00B1428E"/>
    <w:rsid w:val="00B21395"/>
    <w:rsid w:val="00B21874"/>
    <w:rsid w:val="00B31813"/>
    <w:rsid w:val="00B5117F"/>
    <w:rsid w:val="00B666A4"/>
    <w:rsid w:val="00B75930"/>
    <w:rsid w:val="00B87C34"/>
    <w:rsid w:val="00B9744C"/>
    <w:rsid w:val="00BA0C81"/>
    <w:rsid w:val="00BA4D4E"/>
    <w:rsid w:val="00BB29D5"/>
    <w:rsid w:val="00BC112A"/>
    <w:rsid w:val="00BC2242"/>
    <w:rsid w:val="00BE2AB8"/>
    <w:rsid w:val="00BF2EF4"/>
    <w:rsid w:val="00C1217C"/>
    <w:rsid w:val="00C24571"/>
    <w:rsid w:val="00C57B33"/>
    <w:rsid w:val="00C90CD7"/>
    <w:rsid w:val="00C979FD"/>
    <w:rsid w:val="00CA5C63"/>
    <w:rsid w:val="00CB360A"/>
    <w:rsid w:val="00D122AE"/>
    <w:rsid w:val="00D13260"/>
    <w:rsid w:val="00D143BC"/>
    <w:rsid w:val="00D16ED5"/>
    <w:rsid w:val="00D327AB"/>
    <w:rsid w:val="00D3283A"/>
    <w:rsid w:val="00D506A0"/>
    <w:rsid w:val="00D63F88"/>
    <w:rsid w:val="00D64205"/>
    <w:rsid w:val="00D64CA2"/>
    <w:rsid w:val="00D73C49"/>
    <w:rsid w:val="00D76048"/>
    <w:rsid w:val="00D97AB6"/>
    <w:rsid w:val="00DA0205"/>
    <w:rsid w:val="00DA2ECA"/>
    <w:rsid w:val="00DB1233"/>
    <w:rsid w:val="00DD6748"/>
    <w:rsid w:val="00E07190"/>
    <w:rsid w:val="00E22EB2"/>
    <w:rsid w:val="00E47353"/>
    <w:rsid w:val="00E54546"/>
    <w:rsid w:val="00E62557"/>
    <w:rsid w:val="00E77D55"/>
    <w:rsid w:val="00E81FAD"/>
    <w:rsid w:val="00E945E1"/>
    <w:rsid w:val="00EB709D"/>
    <w:rsid w:val="00ED7B7F"/>
    <w:rsid w:val="00EE187B"/>
    <w:rsid w:val="00EE5893"/>
    <w:rsid w:val="00EF04E8"/>
    <w:rsid w:val="00EF6945"/>
    <w:rsid w:val="00F01EC0"/>
    <w:rsid w:val="00F023DA"/>
    <w:rsid w:val="00F14584"/>
    <w:rsid w:val="00F26E21"/>
    <w:rsid w:val="00F27CC8"/>
    <w:rsid w:val="00F3447A"/>
    <w:rsid w:val="00F34F73"/>
    <w:rsid w:val="00F72BBE"/>
    <w:rsid w:val="00F842FD"/>
    <w:rsid w:val="00FA2C8D"/>
    <w:rsid w:val="00FA65C2"/>
    <w:rsid w:val="00FB158A"/>
    <w:rsid w:val="00FB4461"/>
    <w:rsid w:val="00FB5D3B"/>
    <w:rsid w:val="00FE2950"/>
    <w:rsid w:val="00FE714F"/>
    <w:rsid w:val="00FF0E5C"/>
    <w:rsid w:val="00FF116D"/>
    <w:rsid w:val="00FF15E2"/>
    <w:rsid w:val="00FF4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AEBF4"/>
  <w15:chartTrackingRefBased/>
  <w15:docId w15:val="{E6A61910-CE0C-4A38-A650-252E198EF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7A7"/>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9867A7"/>
    <w:pPr>
      <w:keepNext/>
      <w:tabs>
        <w:tab w:val="num" w:pos="567"/>
      </w:tabs>
      <w:spacing w:after="240" w:line="360" w:lineRule="auto"/>
      <w:ind w:left="567" w:hanging="567"/>
      <w:outlineLvl w:val="0"/>
    </w:pPr>
    <w:rPr>
      <w:rFonts w:ascii="Lucida Sans" w:eastAsia="Times New Roman" w:hAnsi="Lucida Sans" w:cs="Arial"/>
      <w:b/>
      <w:bCs/>
      <w:kern w:val="32"/>
      <w:sz w:val="36"/>
      <w:szCs w:val="32"/>
    </w:rPr>
  </w:style>
  <w:style w:type="paragraph" w:styleId="Heading2">
    <w:name w:val="heading 2"/>
    <w:basedOn w:val="Normal"/>
    <w:next w:val="Normal"/>
    <w:link w:val="Heading2Char"/>
    <w:qFormat/>
    <w:rsid w:val="009867A7"/>
    <w:pPr>
      <w:keepNext/>
      <w:tabs>
        <w:tab w:val="num" w:pos="851"/>
      </w:tabs>
      <w:spacing w:before="360" w:line="360" w:lineRule="auto"/>
      <w:ind w:left="851" w:hanging="851"/>
      <w:outlineLvl w:val="1"/>
    </w:pPr>
    <w:rPr>
      <w:rFonts w:ascii="Lucida Sans" w:eastAsia="Times New Roman" w:hAnsi="Lucida Sans" w:cs="Arial"/>
      <w:b/>
      <w:bCs/>
      <w:sz w:val="28"/>
      <w:szCs w:val="24"/>
      <w:lang w:eastAsia="en-GB"/>
    </w:rPr>
  </w:style>
  <w:style w:type="paragraph" w:styleId="Heading3">
    <w:name w:val="heading 3"/>
    <w:basedOn w:val="Normal"/>
    <w:next w:val="Normal"/>
    <w:link w:val="Heading3Char"/>
    <w:qFormat/>
    <w:rsid w:val="009867A7"/>
    <w:pPr>
      <w:keepNext/>
      <w:tabs>
        <w:tab w:val="num" w:pos="1163"/>
      </w:tabs>
      <w:spacing w:before="360" w:line="360" w:lineRule="auto"/>
      <w:ind w:left="1163" w:hanging="1021"/>
      <w:outlineLvl w:val="2"/>
    </w:pPr>
    <w:rPr>
      <w:rFonts w:ascii="Lucida Sans" w:eastAsia="Times New Roman" w:hAnsi="Lucida Sans" w:cs="Arial"/>
      <w:b/>
      <w:bCs/>
      <w:szCs w:val="26"/>
    </w:rPr>
  </w:style>
  <w:style w:type="paragraph" w:styleId="Heading4">
    <w:name w:val="heading 4"/>
    <w:basedOn w:val="Normal"/>
    <w:next w:val="Normal"/>
    <w:link w:val="Heading4Char"/>
    <w:qFormat/>
    <w:rsid w:val="009867A7"/>
    <w:pPr>
      <w:keepNext/>
      <w:tabs>
        <w:tab w:val="num" w:pos="1134"/>
      </w:tabs>
      <w:spacing w:before="200" w:line="360" w:lineRule="auto"/>
      <w:ind w:left="1134" w:hanging="1134"/>
      <w:outlineLvl w:val="3"/>
    </w:pPr>
    <w:rPr>
      <w:rFonts w:ascii="Lucida Sans" w:eastAsia="Times New Roman" w:hAnsi="Lucida Sans"/>
      <w:b/>
      <w:bCs/>
      <w:iCs/>
      <w:szCs w:val="24"/>
    </w:rPr>
  </w:style>
  <w:style w:type="paragraph" w:styleId="Heading5">
    <w:name w:val="heading 5"/>
    <w:basedOn w:val="Normal"/>
    <w:next w:val="Normal"/>
    <w:link w:val="Heading5Char"/>
    <w:qFormat/>
    <w:rsid w:val="009867A7"/>
    <w:pPr>
      <w:keepNext/>
      <w:keepLines/>
      <w:tabs>
        <w:tab w:val="num" w:pos="1247"/>
      </w:tabs>
      <w:spacing w:before="200" w:line="360" w:lineRule="auto"/>
      <w:ind w:left="1247" w:hanging="1247"/>
      <w:outlineLvl w:val="4"/>
    </w:pPr>
    <w:rPr>
      <w:rFonts w:ascii="Lucida Sans" w:eastAsia="Times New Roman" w:hAnsi="Lucida Sans"/>
      <w:szCs w:val="24"/>
    </w:rPr>
  </w:style>
  <w:style w:type="paragraph" w:styleId="Heading6">
    <w:name w:val="heading 6"/>
    <w:basedOn w:val="Normal"/>
    <w:next w:val="Normal"/>
    <w:link w:val="Heading6Char"/>
    <w:qFormat/>
    <w:rsid w:val="009867A7"/>
    <w:pPr>
      <w:keepNext/>
      <w:keepLines/>
      <w:tabs>
        <w:tab w:val="num" w:pos="1361"/>
      </w:tabs>
      <w:spacing w:before="200" w:line="360" w:lineRule="auto"/>
      <w:ind w:left="1361" w:hanging="1361"/>
      <w:outlineLvl w:val="5"/>
    </w:pPr>
    <w:rPr>
      <w:rFonts w:ascii="Lucida Sans" w:eastAsia="Times New Roman" w:hAnsi="Lucida Sans"/>
      <w:iCs/>
      <w:szCs w:val="24"/>
    </w:rPr>
  </w:style>
  <w:style w:type="paragraph" w:styleId="Heading7">
    <w:name w:val="heading 7"/>
    <w:basedOn w:val="Normal"/>
    <w:next w:val="Normal"/>
    <w:link w:val="Heading7Char"/>
    <w:qFormat/>
    <w:rsid w:val="009867A7"/>
    <w:pPr>
      <w:keepNext/>
      <w:keepLines/>
      <w:tabs>
        <w:tab w:val="num" w:pos="1474"/>
      </w:tabs>
      <w:spacing w:before="200" w:line="360" w:lineRule="auto"/>
      <w:ind w:left="1474" w:hanging="1474"/>
      <w:outlineLvl w:val="6"/>
    </w:pPr>
    <w:rPr>
      <w:rFonts w:ascii="Lucida Sans" w:eastAsia="Times New Roman" w:hAnsi="Lucida Sans"/>
      <w:iCs/>
      <w:szCs w:val="24"/>
    </w:rPr>
  </w:style>
  <w:style w:type="paragraph" w:styleId="Heading8">
    <w:name w:val="heading 8"/>
    <w:basedOn w:val="Normal"/>
    <w:next w:val="Normal"/>
    <w:link w:val="Heading8Char"/>
    <w:qFormat/>
    <w:rsid w:val="009867A7"/>
    <w:pPr>
      <w:keepNext/>
      <w:keepLines/>
      <w:tabs>
        <w:tab w:val="num" w:pos="1588"/>
      </w:tabs>
      <w:spacing w:before="200" w:line="360" w:lineRule="auto"/>
      <w:ind w:left="1588" w:hanging="1588"/>
      <w:outlineLvl w:val="7"/>
    </w:pPr>
    <w:rPr>
      <w:rFonts w:ascii="Lucida Sans" w:eastAsia="Times New Roman" w:hAnsi="Lucida Sans"/>
      <w:szCs w:val="20"/>
    </w:rPr>
  </w:style>
  <w:style w:type="paragraph" w:styleId="Heading9">
    <w:name w:val="heading 9"/>
    <w:basedOn w:val="Normal"/>
    <w:next w:val="Normal"/>
    <w:link w:val="Heading9Char"/>
    <w:qFormat/>
    <w:rsid w:val="009867A7"/>
    <w:pPr>
      <w:keepNext/>
      <w:keepLines/>
      <w:tabs>
        <w:tab w:val="num" w:pos="1701"/>
      </w:tabs>
      <w:spacing w:before="200" w:line="360" w:lineRule="auto"/>
      <w:ind w:left="1701" w:hanging="1701"/>
      <w:outlineLvl w:val="8"/>
    </w:pPr>
    <w:rPr>
      <w:rFonts w:ascii="Lucida Sans" w:eastAsia="Times New Roman" w:hAnsi="Lucida Sans"/>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867A7"/>
    <w:rPr>
      <w:rFonts w:ascii="Lucida Sans" w:eastAsia="Times New Roman" w:hAnsi="Lucida Sans" w:cs="Arial"/>
      <w:b/>
      <w:bCs/>
      <w:kern w:val="32"/>
      <w:sz w:val="36"/>
      <w:szCs w:val="32"/>
    </w:rPr>
  </w:style>
  <w:style w:type="character" w:customStyle="1" w:styleId="Heading2Char">
    <w:name w:val="Heading 2 Char"/>
    <w:link w:val="Heading2"/>
    <w:rsid w:val="009867A7"/>
    <w:rPr>
      <w:rFonts w:ascii="Lucida Sans" w:eastAsia="Times New Roman" w:hAnsi="Lucida Sans" w:cs="Arial"/>
      <w:b/>
      <w:bCs/>
      <w:sz w:val="28"/>
      <w:szCs w:val="24"/>
      <w:lang w:eastAsia="en-GB"/>
    </w:rPr>
  </w:style>
  <w:style w:type="character" w:customStyle="1" w:styleId="Heading3Char">
    <w:name w:val="Heading 3 Char"/>
    <w:link w:val="Heading3"/>
    <w:rsid w:val="009867A7"/>
    <w:rPr>
      <w:rFonts w:ascii="Lucida Sans" w:eastAsia="Times New Roman" w:hAnsi="Lucida Sans" w:cs="Arial"/>
      <w:b/>
      <w:bCs/>
      <w:szCs w:val="26"/>
    </w:rPr>
  </w:style>
  <w:style w:type="character" w:customStyle="1" w:styleId="Heading4Char">
    <w:name w:val="Heading 4 Char"/>
    <w:link w:val="Heading4"/>
    <w:rsid w:val="009867A7"/>
    <w:rPr>
      <w:rFonts w:ascii="Lucida Sans" w:eastAsia="Times New Roman" w:hAnsi="Lucida Sans" w:cs="Times New Roman"/>
      <w:b/>
      <w:bCs/>
      <w:iCs/>
      <w:szCs w:val="24"/>
    </w:rPr>
  </w:style>
  <w:style w:type="character" w:customStyle="1" w:styleId="Heading5Char">
    <w:name w:val="Heading 5 Char"/>
    <w:link w:val="Heading5"/>
    <w:rsid w:val="009867A7"/>
    <w:rPr>
      <w:rFonts w:ascii="Lucida Sans" w:eastAsia="Times New Roman" w:hAnsi="Lucida Sans" w:cs="Times New Roman"/>
      <w:szCs w:val="24"/>
    </w:rPr>
  </w:style>
  <w:style w:type="character" w:customStyle="1" w:styleId="Heading6Char">
    <w:name w:val="Heading 6 Char"/>
    <w:link w:val="Heading6"/>
    <w:rsid w:val="009867A7"/>
    <w:rPr>
      <w:rFonts w:ascii="Lucida Sans" w:eastAsia="Times New Roman" w:hAnsi="Lucida Sans" w:cs="Times New Roman"/>
      <w:iCs/>
      <w:szCs w:val="24"/>
    </w:rPr>
  </w:style>
  <w:style w:type="character" w:customStyle="1" w:styleId="Heading7Char">
    <w:name w:val="Heading 7 Char"/>
    <w:link w:val="Heading7"/>
    <w:rsid w:val="009867A7"/>
    <w:rPr>
      <w:rFonts w:ascii="Lucida Sans" w:eastAsia="Times New Roman" w:hAnsi="Lucida Sans" w:cs="Times New Roman"/>
      <w:iCs/>
      <w:szCs w:val="24"/>
    </w:rPr>
  </w:style>
  <w:style w:type="character" w:customStyle="1" w:styleId="Heading8Char">
    <w:name w:val="Heading 8 Char"/>
    <w:link w:val="Heading8"/>
    <w:rsid w:val="009867A7"/>
    <w:rPr>
      <w:rFonts w:ascii="Lucida Sans" w:eastAsia="Times New Roman" w:hAnsi="Lucida Sans" w:cs="Times New Roman"/>
      <w:szCs w:val="20"/>
    </w:rPr>
  </w:style>
  <w:style w:type="character" w:customStyle="1" w:styleId="Heading9Char">
    <w:name w:val="Heading 9 Char"/>
    <w:link w:val="Heading9"/>
    <w:rsid w:val="009867A7"/>
    <w:rPr>
      <w:rFonts w:ascii="Lucida Sans" w:eastAsia="Times New Roman" w:hAnsi="Lucida Sans" w:cs="Times New Roman"/>
      <w:iCs/>
      <w:color w:val="000000"/>
      <w:szCs w:val="20"/>
    </w:rPr>
  </w:style>
  <w:style w:type="character" w:styleId="CommentReference">
    <w:name w:val="annotation reference"/>
    <w:uiPriority w:val="99"/>
    <w:unhideWhenUsed/>
    <w:rsid w:val="009867A7"/>
    <w:rPr>
      <w:sz w:val="16"/>
      <w:szCs w:val="16"/>
    </w:rPr>
  </w:style>
  <w:style w:type="paragraph" w:styleId="CommentText">
    <w:name w:val="annotation text"/>
    <w:basedOn w:val="Normal"/>
    <w:link w:val="CommentTextChar"/>
    <w:uiPriority w:val="99"/>
    <w:unhideWhenUsed/>
    <w:rsid w:val="009867A7"/>
    <w:rPr>
      <w:sz w:val="20"/>
      <w:szCs w:val="20"/>
      <w:lang w:val="x-none" w:eastAsia="x-none"/>
    </w:rPr>
  </w:style>
  <w:style w:type="character" w:customStyle="1" w:styleId="CommentTextChar">
    <w:name w:val="Comment Text Char"/>
    <w:link w:val="CommentText"/>
    <w:uiPriority w:val="99"/>
    <w:rsid w:val="009867A7"/>
    <w:rPr>
      <w:rFonts w:ascii="Calibri" w:eastAsia="Calibri" w:hAnsi="Calibri" w:cs="Times New Roman"/>
      <w:sz w:val="20"/>
      <w:szCs w:val="20"/>
      <w:lang w:val="x-none" w:eastAsia="x-none"/>
    </w:rPr>
  </w:style>
  <w:style w:type="paragraph" w:styleId="PlainText">
    <w:name w:val="Plain Text"/>
    <w:basedOn w:val="Normal"/>
    <w:link w:val="PlainTextChar"/>
    <w:uiPriority w:val="99"/>
    <w:unhideWhenUsed/>
    <w:rsid w:val="009867A7"/>
    <w:pPr>
      <w:spacing w:after="0" w:line="240" w:lineRule="auto"/>
    </w:pPr>
    <w:rPr>
      <w:sz w:val="20"/>
      <w:szCs w:val="21"/>
      <w:lang w:val="x-none" w:eastAsia="x-none"/>
    </w:rPr>
  </w:style>
  <w:style w:type="character" w:customStyle="1" w:styleId="PlainTextChar">
    <w:name w:val="Plain Text Char"/>
    <w:link w:val="PlainText"/>
    <w:uiPriority w:val="99"/>
    <w:rsid w:val="009867A7"/>
    <w:rPr>
      <w:rFonts w:ascii="Calibri" w:eastAsia="Calibri" w:hAnsi="Calibri" w:cs="Times New Roman"/>
      <w:sz w:val="20"/>
      <w:szCs w:val="21"/>
      <w:lang w:val="x-none" w:eastAsia="x-none"/>
    </w:rPr>
  </w:style>
  <w:style w:type="paragraph" w:styleId="BalloonText">
    <w:name w:val="Balloon Text"/>
    <w:basedOn w:val="Normal"/>
    <w:link w:val="BalloonTextChar"/>
    <w:uiPriority w:val="99"/>
    <w:semiHidden/>
    <w:unhideWhenUsed/>
    <w:rsid w:val="009867A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867A7"/>
    <w:rPr>
      <w:rFonts w:ascii="Tahoma" w:eastAsia="Calibri"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9867A7"/>
    <w:rPr>
      <w:b/>
      <w:bCs/>
      <w:lang w:eastAsia="en-US"/>
    </w:rPr>
  </w:style>
  <w:style w:type="character" w:customStyle="1" w:styleId="CommentSubjectChar">
    <w:name w:val="Comment Subject Char"/>
    <w:link w:val="CommentSubject"/>
    <w:uiPriority w:val="99"/>
    <w:semiHidden/>
    <w:rsid w:val="009867A7"/>
    <w:rPr>
      <w:rFonts w:ascii="Calibri" w:eastAsia="Calibri" w:hAnsi="Calibri" w:cs="Times New Roman"/>
      <w:b/>
      <w:bCs/>
      <w:sz w:val="20"/>
      <w:szCs w:val="20"/>
      <w:lang w:val="x-none"/>
    </w:rPr>
  </w:style>
  <w:style w:type="paragraph" w:styleId="Header">
    <w:name w:val="header"/>
    <w:basedOn w:val="Normal"/>
    <w:link w:val="HeaderChar"/>
    <w:uiPriority w:val="99"/>
    <w:unhideWhenUsed/>
    <w:rsid w:val="009867A7"/>
    <w:pPr>
      <w:tabs>
        <w:tab w:val="center" w:pos="4513"/>
        <w:tab w:val="right" w:pos="9026"/>
      </w:tabs>
    </w:pPr>
    <w:rPr>
      <w:lang w:val="x-none"/>
    </w:rPr>
  </w:style>
  <w:style w:type="character" w:customStyle="1" w:styleId="HeaderChar">
    <w:name w:val="Header Char"/>
    <w:link w:val="Header"/>
    <w:uiPriority w:val="99"/>
    <w:rsid w:val="009867A7"/>
    <w:rPr>
      <w:rFonts w:ascii="Calibri" w:eastAsia="Calibri" w:hAnsi="Calibri" w:cs="Times New Roman"/>
      <w:lang w:val="x-none"/>
    </w:rPr>
  </w:style>
  <w:style w:type="paragraph" w:styleId="Footer">
    <w:name w:val="footer"/>
    <w:basedOn w:val="Normal"/>
    <w:link w:val="FooterChar"/>
    <w:uiPriority w:val="99"/>
    <w:unhideWhenUsed/>
    <w:rsid w:val="009867A7"/>
    <w:pPr>
      <w:tabs>
        <w:tab w:val="center" w:pos="4513"/>
        <w:tab w:val="right" w:pos="9026"/>
      </w:tabs>
    </w:pPr>
    <w:rPr>
      <w:lang w:val="x-none"/>
    </w:rPr>
  </w:style>
  <w:style w:type="character" w:customStyle="1" w:styleId="FooterChar">
    <w:name w:val="Footer Char"/>
    <w:link w:val="Footer"/>
    <w:uiPriority w:val="99"/>
    <w:rsid w:val="009867A7"/>
    <w:rPr>
      <w:rFonts w:ascii="Calibri" w:eastAsia="Calibri" w:hAnsi="Calibri" w:cs="Times New Roman"/>
      <w:lang w:val="x-none"/>
    </w:rPr>
  </w:style>
  <w:style w:type="character" w:styleId="Hyperlink">
    <w:name w:val="Hyperlink"/>
    <w:uiPriority w:val="99"/>
    <w:unhideWhenUsed/>
    <w:rsid w:val="009867A7"/>
    <w:rPr>
      <w:color w:val="0000FF"/>
      <w:u w:val="single"/>
    </w:rPr>
  </w:style>
  <w:style w:type="character" w:styleId="LineNumber">
    <w:name w:val="line number"/>
    <w:basedOn w:val="DefaultParagraphFont"/>
    <w:uiPriority w:val="99"/>
    <w:semiHidden/>
    <w:unhideWhenUsed/>
    <w:rsid w:val="009867A7"/>
  </w:style>
  <w:style w:type="paragraph" w:styleId="Caption">
    <w:name w:val="caption"/>
    <w:basedOn w:val="Normal"/>
    <w:next w:val="Normal"/>
    <w:autoRedefine/>
    <w:qFormat/>
    <w:rsid w:val="009867A7"/>
    <w:pPr>
      <w:spacing w:after="120" w:line="312" w:lineRule="auto"/>
    </w:pPr>
    <w:rPr>
      <w:rFonts w:eastAsia="Times New Roman"/>
      <w:sz w:val="20"/>
      <w:szCs w:val="20"/>
      <w:lang w:eastAsia="en-GB"/>
    </w:rPr>
  </w:style>
  <w:style w:type="character" w:styleId="Emphasis">
    <w:name w:val="Emphasis"/>
    <w:uiPriority w:val="20"/>
    <w:qFormat/>
    <w:rsid w:val="009867A7"/>
    <w:rPr>
      <w:i/>
      <w:iCs/>
    </w:rPr>
  </w:style>
  <w:style w:type="character" w:styleId="Strong">
    <w:name w:val="Strong"/>
    <w:uiPriority w:val="22"/>
    <w:qFormat/>
    <w:rsid w:val="009867A7"/>
    <w:rPr>
      <w:b/>
      <w:bCs/>
    </w:rPr>
  </w:style>
  <w:style w:type="paragraph" w:customStyle="1" w:styleId="EndNoteBibliographyTitle">
    <w:name w:val="EndNote Bibliography Title"/>
    <w:basedOn w:val="Normal"/>
    <w:link w:val="EndNoteBibliographyTitleChar"/>
    <w:rsid w:val="009867A7"/>
    <w:pPr>
      <w:spacing w:after="0"/>
      <w:jc w:val="center"/>
    </w:pPr>
    <w:rPr>
      <w:rFonts w:ascii="Times New Roman" w:hAnsi="Times New Roman"/>
      <w:noProof/>
      <w:sz w:val="24"/>
      <w:lang w:val="en-US"/>
    </w:rPr>
  </w:style>
  <w:style w:type="character" w:customStyle="1" w:styleId="EndNoteBibliographyTitleChar">
    <w:name w:val="EndNote Bibliography Title Char"/>
    <w:link w:val="EndNoteBibliographyTitle"/>
    <w:rsid w:val="009867A7"/>
    <w:rPr>
      <w:rFonts w:ascii="Times New Roman" w:eastAsia="Calibri" w:hAnsi="Times New Roman" w:cs="Times New Roman"/>
      <w:noProof/>
      <w:sz w:val="24"/>
      <w:lang w:val="en-US"/>
    </w:rPr>
  </w:style>
  <w:style w:type="paragraph" w:customStyle="1" w:styleId="EndNoteBibliography">
    <w:name w:val="EndNote Bibliography"/>
    <w:basedOn w:val="Normal"/>
    <w:link w:val="EndNoteBibliographyChar"/>
    <w:rsid w:val="009867A7"/>
    <w:pPr>
      <w:spacing w:line="480" w:lineRule="auto"/>
    </w:pPr>
    <w:rPr>
      <w:rFonts w:ascii="Times New Roman" w:hAnsi="Times New Roman"/>
      <w:noProof/>
      <w:sz w:val="24"/>
      <w:lang w:val="en-US"/>
    </w:rPr>
  </w:style>
  <w:style w:type="character" w:customStyle="1" w:styleId="EndNoteBibliographyChar">
    <w:name w:val="EndNote Bibliography Char"/>
    <w:link w:val="EndNoteBibliography"/>
    <w:rsid w:val="009867A7"/>
    <w:rPr>
      <w:rFonts w:ascii="Times New Roman" w:eastAsia="Calibri" w:hAnsi="Times New Roman" w:cs="Times New Roman"/>
      <w:noProof/>
      <w:sz w:val="24"/>
      <w:lang w:val="en-US"/>
    </w:rPr>
  </w:style>
  <w:style w:type="character" w:styleId="FollowedHyperlink">
    <w:name w:val="FollowedHyperlink"/>
    <w:uiPriority w:val="99"/>
    <w:semiHidden/>
    <w:unhideWhenUsed/>
    <w:rsid w:val="009867A7"/>
    <w:rPr>
      <w:color w:val="954F72"/>
      <w:u w:val="single"/>
    </w:rPr>
  </w:style>
  <w:style w:type="paragraph" w:styleId="ListParagraph">
    <w:name w:val="List Paragraph"/>
    <w:basedOn w:val="Normal"/>
    <w:uiPriority w:val="34"/>
    <w:qFormat/>
    <w:rsid w:val="009867A7"/>
    <w:pPr>
      <w:ind w:left="720"/>
      <w:contextualSpacing/>
    </w:pPr>
  </w:style>
  <w:style w:type="character" w:styleId="PlaceholderText">
    <w:name w:val="Placeholder Text"/>
    <w:basedOn w:val="DefaultParagraphFont"/>
    <w:uiPriority w:val="99"/>
    <w:semiHidden/>
    <w:rsid w:val="006721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10716</Words>
  <Characters>61083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AEB</dc:creator>
  <cp:keywords/>
  <dc:description/>
  <cp:lastModifiedBy>AEB</cp:lastModifiedBy>
  <cp:revision>2</cp:revision>
  <cp:lastPrinted>2017-02-20T16:14:00Z</cp:lastPrinted>
  <dcterms:created xsi:type="dcterms:W3CDTF">2017-11-02T13:20:00Z</dcterms:created>
  <dcterms:modified xsi:type="dcterms:W3CDTF">2017-11-02T13:20:00Z</dcterms:modified>
</cp:coreProperties>
</file>