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53B" w:rsidRPr="00CD779D" w:rsidRDefault="0049053B" w:rsidP="00D07F3D">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Observing climate change trends in ocean biogeochemistry: when and where </w:t>
      </w:r>
    </w:p>
    <w:p w:rsidR="0049053B" w:rsidRPr="0049053B" w:rsidRDefault="0049053B" w:rsidP="00D07F3D">
      <w:pPr>
        <w:spacing w:line="480" w:lineRule="auto"/>
        <w:jc w:val="both"/>
        <w:rPr>
          <w:rFonts w:ascii="Times New Roman" w:hAnsi="Times New Roman" w:cs="Times New Roman"/>
          <w:b/>
          <w:sz w:val="24"/>
          <w:szCs w:val="24"/>
        </w:rPr>
      </w:pPr>
    </w:p>
    <w:p w:rsidR="0049053B" w:rsidRPr="0049053B" w:rsidRDefault="0049053B" w:rsidP="00D07F3D">
      <w:pPr>
        <w:spacing w:line="480" w:lineRule="auto"/>
        <w:jc w:val="both"/>
        <w:rPr>
          <w:rFonts w:ascii="Times New Roman" w:hAnsi="Times New Roman" w:cs="Times New Roman"/>
          <w:sz w:val="24"/>
          <w:szCs w:val="24"/>
        </w:rPr>
      </w:pPr>
      <w:r w:rsidRPr="0049053B">
        <w:rPr>
          <w:rFonts w:ascii="Times New Roman" w:hAnsi="Times New Roman" w:cs="Times New Roman"/>
          <w:sz w:val="24"/>
          <w:szCs w:val="24"/>
        </w:rPr>
        <w:t>Stephanie A. Henson</w:t>
      </w:r>
      <w:r w:rsidRPr="0049053B">
        <w:rPr>
          <w:rFonts w:ascii="Times New Roman" w:hAnsi="Times New Roman" w:cs="Times New Roman"/>
          <w:sz w:val="24"/>
          <w:szCs w:val="24"/>
          <w:vertAlign w:val="superscript"/>
        </w:rPr>
        <w:t>1*</w:t>
      </w:r>
      <w:r w:rsidRPr="0049053B">
        <w:rPr>
          <w:rFonts w:ascii="Times New Roman" w:hAnsi="Times New Roman" w:cs="Times New Roman"/>
          <w:sz w:val="24"/>
          <w:szCs w:val="24"/>
        </w:rPr>
        <w:t xml:space="preserve">, </w:t>
      </w:r>
      <w:r>
        <w:rPr>
          <w:rFonts w:ascii="Times New Roman" w:hAnsi="Times New Roman" w:cs="Times New Roman"/>
          <w:sz w:val="24"/>
          <w:szCs w:val="24"/>
        </w:rPr>
        <w:t>Claudie Beaulieu</w:t>
      </w:r>
      <w:r>
        <w:rPr>
          <w:rFonts w:ascii="Times New Roman" w:hAnsi="Times New Roman" w:cs="Times New Roman"/>
          <w:sz w:val="24"/>
          <w:szCs w:val="24"/>
          <w:vertAlign w:val="superscript"/>
        </w:rPr>
        <w:t>2</w:t>
      </w:r>
      <w:r w:rsidRPr="0049053B">
        <w:rPr>
          <w:rFonts w:ascii="Times New Roman" w:hAnsi="Times New Roman" w:cs="Times New Roman"/>
          <w:sz w:val="24"/>
          <w:szCs w:val="24"/>
        </w:rPr>
        <w:t xml:space="preserve">, Richard </w:t>
      </w:r>
      <w:r w:rsidR="00252755">
        <w:rPr>
          <w:rFonts w:ascii="Times New Roman" w:hAnsi="Times New Roman" w:cs="Times New Roman"/>
          <w:sz w:val="24"/>
          <w:szCs w:val="24"/>
        </w:rPr>
        <w:t>L</w:t>
      </w:r>
      <w:r w:rsidR="00881664">
        <w:rPr>
          <w:rFonts w:ascii="Times New Roman" w:hAnsi="Times New Roman" w:cs="Times New Roman"/>
          <w:sz w:val="24"/>
          <w:szCs w:val="24"/>
        </w:rPr>
        <w:t>a</w:t>
      </w:r>
      <w:r>
        <w:rPr>
          <w:rFonts w:ascii="Times New Roman" w:hAnsi="Times New Roman" w:cs="Times New Roman"/>
          <w:sz w:val="24"/>
          <w:szCs w:val="24"/>
        </w:rPr>
        <w:t>mpitt</w:t>
      </w:r>
      <w:r w:rsidRPr="0049053B">
        <w:rPr>
          <w:rFonts w:ascii="Times New Roman" w:hAnsi="Times New Roman" w:cs="Times New Roman"/>
          <w:sz w:val="24"/>
          <w:szCs w:val="24"/>
          <w:vertAlign w:val="superscript"/>
        </w:rPr>
        <w:t>1</w:t>
      </w:r>
    </w:p>
    <w:p w:rsidR="0049053B" w:rsidRDefault="0049053B" w:rsidP="00D07F3D">
      <w:pPr>
        <w:spacing w:line="480" w:lineRule="auto"/>
        <w:jc w:val="both"/>
        <w:rPr>
          <w:rFonts w:ascii="Times New Roman" w:hAnsi="Times New Roman" w:cs="Times New Roman"/>
          <w:i/>
          <w:sz w:val="24"/>
          <w:szCs w:val="24"/>
        </w:rPr>
      </w:pPr>
      <w:r w:rsidRPr="0049053B">
        <w:rPr>
          <w:rFonts w:ascii="Times New Roman" w:hAnsi="Times New Roman" w:cs="Times New Roman"/>
          <w:i/>
          <w:sz w:val="24"/>
          <w:szCs w:val="24"/>
          <w:vertAlign w:val="superscript"/>
        </w:rPr>
        <w:t>1</w:t>
      </w:r>
      <w:r w:rsidRPr="0049053B">
        <w:rPr>
          <w:rFonts w:ascii="Times New Roman" w:hAnsi="Times New Roman" w:cs="Times New Roman"/>
          <w:i/>
          <w:sz w:val="24"/>
          <w:szCs w:val="24"/>
        </w:rPr>
        <w:t>National Oceanography Centre, European</w:t>
      </w:r>
      <w:r>
        <w:rPr>
          <w:rFonts w:ascii="Times New Roman" w:hAnsi="Times New Roman" w:cs="Times New Roman"/>
          <w:i/>
          <w:sz w:val="24"/>
          <w:szCs w:val="24"/>
        </w:rPr>
        <w:t xml:space="preserve"> Way, Southampton, SO14 3ZH, UK</w:t>
      </w:r>
      <w:r w:rsidRPr="0049053B">
        <w:rPr>
          <w:rFonts w:ascii="Times New Roman" w:hAnsi="Times New Roman" w:cs="Times New Roman"/>
          <w:i/>
          <w:sz w:val="24"/>
          <w:szCs w:val="24"/>
        </w:rPr>
        <w:t xml:space="preserve"> </w:t>
      </w:r>
    </w:p>
    <w:p w:rsidR="0049053B" w:rsidRPr="0049053B" w:rsidRDefault="0049053B" w:rsidP="00D07F3D">
      <w:pPr>
        <w:spacing w:line="480" w:lineRule="auto"/>
        <w:jc w:val="both"/>
        <w:rPr>
          <w:rFonts w:ascii="Times New Roman" w:hAnsi="Times New Roman" w:cs="Times New Roman"/>
          <w:i/>
          <w:sz w:val="24"/>
          <w:szCs w:val="24"/>
        </w:rPr>
      </w:pPr>
      <w:r>
        <w:rPr>
          <w:rFonts w:ascii="Times New Roman" w:hAnsi="Times New Roman" w:cs="Times New Roman"/>
          <w:i/>
          <w:sz w:val="24"/>
          <w:szCs w:val="24"/>
          <w:vertAlign w:val="superscript"/>
        </w:rPr>
        <w:t>2</w:t>
      </w:r>
      <w:r>
        <w:rPr>
          <w:rFonts w:ascii="Times New Roman" w:hAnsi="Times New Roman" w:cs="Times New Roman"/>
          <w:i/>
          <w:sz w:val="24"/>
          <w:szCs w:val="24"/>
        </w:rPr>
        <w:t>Ocean and Earth Sciences, University of Southampton, European Way, Southampton, SO14 3ZH, UK</w:t>
      </w:r>
    </w:p>
    <w:p w:rsidR="0049053B" w:rsidRDefault="0049053B" w:rsidP="00D07F3D">
      <w:pPr>
        <w:spacing w:line="480" w:lineRule="auto"/>
        <w:jc w:val="both"/>
        <w:rPr>
          <w:rFonts w:ascii="Times New Roman" w:hAnsi="Times New Roman" w:cs="Times New Roman"/>
          <w:i/>
          <w:sz w:val="24"/>
          <w:szCs w:val="24"/>
        </w:rPr>
      </w:pPr>
      <w:r w:rsidRPr="0049053B">
        <w:rPr>
          <w:rFonts w:ascii="Times New Roman" w:hAnsi="Times New Roman" w:cs="Times New Roman"/>
          <w:i/>
          <w:sz w:val="24"/>
          <w:szCs w:val="24"/>
        </w:rPr>
        <w:t xml:space="preserve">*Corresponding author: </w:t>
      </w:r>
    </w:p>
    <w:p w:rsidR="0049053B" w:rsidRDefault="0049053B" w:rsidP="00D07F3D">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Email: </w:t>
      </w:r>
      <w:r w:rsidRPr="0049053B">
        <w:rPr>
          <w:rFonts w:ascii="Times New Roman" w:hAnsi="Times New Roman" w:cs="Times New Roman"/>
          <w:i/>
          <w:sz w:val="24"/>
          <w:szCs w:val="24"/>
        </w:rPr>
        <w:t>S.Henson@noc.ac.uk</w:t>
      </w:r>
    </w:p>
    <w:p w:rsidR="0049053B" w:rsidRPr="0049053B" w:rsidRDefault="0049053B" w:rsidP="00D07F3D">
      <w:pPr>
        <w:spacing w:line="480" w:lineRule="auto"/>
        <w:jc w:val="both"/>
        <w:rPr>
          <w:rFonts w:ascii="Times New Roman" w:hAnsi="Times New Roman" w:cs="Times New Roman"/>
          <w:i/>
          <w:sz w:val="24"/>
          <w:szCs w:val="24"/>
        </w:rPr>
      </w:pPr>
      <w:r>
        <w:rPr>
          <w:rFonts w:ascii="Times New Roman" w:hAnsi="Times New Roman" w:cs="Times New Roman"/>
          <w:i/>
          <w:sz w:val="24"/>
          <w:szCs w:val="24"/>
        </w:rPr>
        <w:t>Telephone: +44-2380-596643</w:t>
      </w:r>
    </w:p>
    <w:p w:rsidR="0049053B" w:rsidRDefault="0049053B" w:rsidP="00D07F3D">
      <w:pPr>
        <w:spacing w:line="480" w:lineRule="auto"/>
        <w:jc w:val="both"/>
        <w:rPr>
          <w:rFonts w:ascii="Times New Roman" w:hAnsi="Times New Roman" w:cs="Times New Roman"/>
          <w:sz w:val="24"/>
          <w:szCs w:val="24"/>
        </w:rPr>
      </w:pPr>
    </w:p>
    <w:p w:rsidR="0049053B" w:rsidRPr="0049053B" w:rsidRDefault="0049053B" w:rsidP="00D07F3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Running Head: </w:t>
      </w:r>
      <w:r w:rsidRPr="0049053B">
        <w:rPr>
          <w:rFonts w:ascii="Times New Roman" w:hAnsi="Times New Roman" w:cs="Times New Roman"/>
          <w:sz w:val="24"/>
          <w:szCs w:val="24"/>
        </w:rPr>
        <w:t>Observing climate change trends</w:t>
      </w:r>
    </w:p>
    <w:p w:rsidR="0049053B" w:rsidRPr="0049053B" w:rsidRDefault="0049053B" w:rsidP="00D07F3D">
      <w:pPr>
        <w:spacing w:line="480" w:lineRule="auto"/>
        <w:jc w:val="both"/>
        <w:rPr>
          <w:rFonts w:ascii="Times New Roman" w:hAnsi="Times New Roman" w:cs="Times New Roman"/>
          <w:sz w:val="24"/>
          <w:szCs w:val="24"/>
        </w:rPr>
      </w:pPr>
    </w:p>
    <w:p w:rsidR="0049053B" w:rsidRPr="0049053B" w:rsidRDefault="0049053B" w:rsidP="00D07F3D">
      <w:pPr>
        <w:spacing w:line="480" w:lineRule="auto"/>
        <w:jc w:val="both"/>
        <w:rPr>
          <w:rFonts w:ascii="Times New Roman" w:hAnsi="Times New Roman" w:cs="Times New Roman"/>
          <w:sz w:val="24"/>
          <w:szCs w:val="24"/>
        </w:rPr>
      </w:pPr>
      <w:r w:rsidRPr="0049053B">
        <w:rPr>
          <w:rFonts w:ascii="Times New Roman" w:hAnsi="Times New Roman" w:cs="Times New Roman"/>
          <w:sz w:val="24"/>
          <w:szCs w:val="24"/>
        </w:rPr>
        <w:t xml:space="preserve">Keywords: </w:t>
      </w:r>
      <w:r w:rsidR="00035FD9">
        <w:rPr>
          <w:rFonts w:ascii="Times New Roman" w:hAnsi="Times New Roman" w:cs="Times New Roman"/>
          <w:sz w:val="24"/>
          <w:szCs w:val="24"/>
        </w:rPr>
        <w:t xml:space="preserve">monitoring, sustained observations, fixed point observatories, attribution, chlorophyll concentration, nitrate, carbon export, small phytoplankton </w:t>
      </w:r>
    </w:p>
    <w:p w:rsidR="0049053B" w:rsidRPr="0049053B" w:rsidRDefault="0049053B" w:rsidP="00D07F3D">
      <w:pPr>
        <w:spacing w:line="480" w:lineRule="auto"/>
        <w:jc w:val="both"/>
        <w:rPr>
          <w:rFonts w:ascii="Times New Roman" w:hAnsi="Times New Roman" w:cs="Times New Roman"/>
          <w:sz w:val="24"/>
          <w:szCs w:val="24"/>
        </w:rPr>
      </w:pPr>
    </w:p>
    <w:p w:rsidR="0049053B" w:rsidRDefault="0049053B" w:rsidP="002271E2">
      <w:pPr>
        <w:spacing w:after="0" w:line="480" w:lineRule="auto"/>
        <w:rPr>
          <w:rFonts w:ascii="Times New Roman" w:hAnsi="Times New Roman" w:cs="Times New Roman"/>
          <w:b/>
          <w:sz w:val="24"/>
          <w:szCs w:val="24"/>
        </w:rPr>
      </w:pPr>
      <w:r>
        <w:rPr>
          <w:rFonts w:ascii="Times New Roman" w:hAnsi="Times New Roman" w:cs="Times New Roman"/>
          <w:sz w:val="24"/>
          <w:szCs w:val="24"/>
        </w:rPr>
        <w:t>Type of Paper: Primary Research Article</w:t>
      </w:r>
      <w:r>
        <w:rPr>
          <w:rFonts w:ascii="Times New Roman" w:hAnsi="Times New Roman" w:cs="Times New Roman"/>
          <w:b/>
          <w:sz w:val="24"/>
          <w:szCs w:val="24"/>
        </w:rPr>
        <w:br w:type="page"/>
      </w:r>
    </w:p>
    <w:p w:rsidR="00FF40F9" w:rsidRDefault="00FF40F9" w:rsidP="00D07F3D">
      <w:pPr>
        <w:spacing w:after="0" w:line="480" w:lineRule="auto"/>
        <w:rPr>
          <w:rFonts w:ascii="Times New Roman" w:hAnsi="Times New Roman" w:cs="Times New Roman"/>
          <w:b/>
          <w:sz w:val="24"/>
          <w:szCs w:val="24"/>
        </w:rPr>
      </w:pPr>
      <w:r w:rsidRPr="003C798E">
        <w:rPr>
          <w:rFonts w:ascii="Times New Roman" w:hAnsi="Times New Roman" w:cs="Times New Roman"/>
          <w:b/>
          <w:sz w:val="24"/>
          <w:szCs w:val="24"/>
        </w:rPr>
        <w:lastRenderedPageBreak/>
        <w:t>Abstract</w:t>
      </w:r>
    </w:p>
    <w:p w:rsidR="00035FD9" w:rsidRPr="002271E2" w:rsidRDefault="003C798E" w:rsidP="002271E2">
      <w:pPr>
        <w:spacing w:after="0" w:line="480" w:lineRule="auto"/>
        <w:rPr>
          <w:rFonts w:ascii="Times New Roman" w:hAnsi="Times New Roman" w:cs="Times New Roman"/>
          <w:sz w:val="24"/>
          <w:szCs w:val="24"/>
        </w:rPr>
      </w:pPr>
      <w:r>
        <w:rPr>
          <w:rFonts w:ascii="Times New Roman" w:hAnsi="Times New Roman" w:cs="Times New Roman"/>
          <w:sz w:val="24"/>
          <w:szCs w:val="24"/>
        </w:rPr>
        <w:t>Understanding the influence of anthropogenic forcing on the marine biosphere is a high priority.  Climate change-driven trends need to be accurately assessed and detected in a timely manner.  As part of the effort towards detection of long-term trends, a network of ocean observatories</w:t>
      </w:r>
      <w:r w:rsidR="00834F33">
        <w:rPr>
          <w:rFonts w:ascii="Times New Roman" w:hAnsi="Times New Roman" w:cs="Times New Roman"/>
          <w:sz w:val="24"/>
          <w:szCs w:val="24"/>
        </w:rPr>
        <w:t xml:space="preserve"> and time series stations provide</w:t>
      </w:r>
      <w:r>
        <w:rPr>
          <w:rFonts w:ascii="Times New Roman" w:hAnsi="Times New Roman" w:cs="Times New Roman"/>
          <w:sz w:val="24"/>
          <w:szCs w:val="24"/>
        </w:rPr>
        <w:t xml:space="preserve"> high quality data for a number of key parameters, such as pH, oxygen concentration or primary production.  Here we use an ensemble of global coupled climate models to assess the temporal and spatial scales over which observations of 8 biogeochemically relevant variables must be made to robustly detect a long-term trend.  We find that, as a global average, continuous time series are required for between 14 (pH) and 32 (primary production) years in order to distinguish a climate change trend from natural variability.  Regional differences are extensive, with low latitudes and the Arctic generally needing shorter time series (&lt; ~ 30 years) to detect trends than </w:t>
      </w:r>
      <w:r w:rsidR="004D5DA3">
        <w:rPr>
          <w:rFonts w:ascii="Times New Roman" w:hAnsi="Times New Roman" w:cs="Times New Roman"/>
          <w:sz w:val="24"/>
          <w:szCs w:val="24"/>
        </w:rPr>
        <w:t xml:space="preserve">other </w:t>
      </w:r>
      <w:r>
        <w:rPr>
          <w:rFonts w:ascii="Times New Roman" w:hAnsi="Times New Roman" w:cs="Times New Roman"/>
          <w:sz w:val="24"/>
          <w:szCs w:val="24"/>
        </w:rPr>
        <w:t>areas.  In addition, we quantify the ‘footprint’</w:t>
      </w:r>
      <w:r w:rsidRPr="003C798E">
        <w:rPr>
          <w:rFonts w:ascii="Times New Roman" w:hAnsi="Times New Roman" w:cs="Times New Roman"/>
          <w:sz w:val="24"/>
          <w:szCs w:val="24"/>
        </w:rPr>
        <w:t xml:space="preserve"> </w:t>
      </w:r>
      <w:r>
        <w:rPr>
          <w:rFonts w:ascii="Times New Roman" w:hAnsi="Times New Roman" w:cs="Times New Roman"/>
          <w:sz w:val="24"/>
          <w:szCs w:val="24"/>
        </w:rPr>
        <w:t>of existing and planned time series stations, i.e. the area over which a station is representative of a broader region.  Footprints are generally largest for pH and sea surface temperature, but nevertheless the existing network of observatories only represent</w:t>
      </w:r>
      <w:r w:rsidR="0059220B">
        <w:rPr>
          <w:rFonts w:ascii="Times New Roman" w:hAnsi="Times New Roman" w:cs="Times New Roman"/>
          <w:sz w:val="24"/>
          <w:szCs w:val="24"/>
        </w:rPr>
        <w:t>s</w:t>
      </w:r>
      <w:r>
        <w:rPr>
          <w:rFonts w:ascii="Times New Roman" w:hAnsi="Times New Roman" w:cs="Times New Roman"/>
          <w:sz w:val="24"/>
          <w:szCs w:val="24"/>
        </w:rPr>
        <w:t xml:space="preserve"> 9-15 % of the global ocean surface.  Our results present a quantitative framework</w:t>
      </w:r>
      <w:r w:rsidR="0059220B">
        <w:rPr>
          <w:rFonts w:ascii="Times New Roman" w:hAnsi="Times New Roman" w:cs="Times New Roman"/>
          <w:sz w:val="24"/>
          <w:szCs w:val="24"/>
        </w:rPr>
        <w:t xml:space="preserve"> for assessing the adequacy of current and future ocean observing networks for detection and monitoring of climate change-driven responses in the marine ecosystem.</w:t>
      </w:r>
      <w:r>
        <w:rPr>
          <w:rFonts w:ascii="Times New Roman" w:hAnsi="Times New Roman" w:cs="Times New Roman"/>
          <w:sz w:val="24"/>
          <w:szCs w:val="24"/>
        </w:rPr>
        <w:t xml:space="preserve">  </w:t>
      </w:r>
      <w:r w:rsidR="00035FD9">
        <w:rPr>
          <w:rFonts w:ascii="Times New Roman" w:hAnsi="Times New Roman" w:cs="Times New Roman"/>
          <w:b/>
          <w:sz w:val="24"/>
          <w:szCs w:val="24"/>
        </w:rPr>
        <w:br w:type="page"/>
      </w:r>
    </w:p>
    <w:p w:rsidR="001241A8" w:rsidRDefault="001241A8"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Intro</w:t>
      </w:r>
      <w:r w:rsidR="00C71EE7">
        <w:rPr>
          <w:rFonts w:ascii="Times New Roman" w:hAnsi="Times New Roman" w:cs="Times New Roman"/>
          <w:b/>
          <w:sz w:val="24"/>
          <w:szCs w:val="24"/>
        </w:rPr>
        <w:t>duction</w:t>
      </w:r>
    </w:p>
    <w:p w:rsidR="004F448B" w:rsidRDefault="004F448B"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Ongoing climate change will affect marine ecosystems in </w:t>
      </w:r>
      <w:r w:rsidR="00BC3DB3">
        <w:rPr>
          <w:rFonts w:ascii="Times New Roman" w:hAnsi="Times New Roman" w:cs="Times New Roman"/>
          <w:sz w:val="24"/>
          <w:szCs w:val="24"/>
        </w:rPr>
        <w:t xml:space="preserve">a </w:t>
      </w:r>
      <w:r>
        <w:rPr>
          <w:rFonts w:ascii="Times New Roman" w:hAnsi="Times New Roman" w:cs="Times New Roman"/>
          <w:sz w:val="24"/>
          <w:szCs w:val="24"/>
        </w:rPr>
        <w:t>myriad</w:t>
      </w:r>
      <w:r w:rsidR="00BC3DB3">
        <w:rPr>
          <w:rFonts w:ascii="Times New Roman" w:hAnsi="Times New Roman" w:cs="Times New Roman"/>
          <w:sz w:val="24"/>
          <w:szCs w:val="24"/>
        </w:rPr>
        <w:t xml:space="preserve"> of</w:t>
      </w:r>
      <w:r>
        <w:rPr>
          <w:rFonts w:ascii="Times New Roman" w:hAnsi="Times New Roman" w:cs="Times New Roman"/>
          <w:sz w:val="24"/>
          <w:szCs w:val="24"/>
        </w:rPr>
        <w:t xml:space="preserve"> ways.  Increasing atmospheric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 results in a lowering of ocean pH which may</w:t>
      </w:r>
      <w:r w:rsidR="007E11A4">
        <w:rPr>
          <w:rFonts w:ascii="Times New Roman" w:hAnsi="Times New Roman" w:cs="Times New Roman"/>
          <w:sz w:val="24"/>
          <w:szCs w:val="24"/>
        </w:rPr>
        <w:t>, amongst other effects,</w:t>
      </w:r>
      <w:r>
        <w:rPr>
          <w:rFonts w:ascii="Times New Roman" w:hAnsi="Times New Roman" w:cs="Times New Roman"/>
          <w:sz w:val="24"/>
          <w:szCs w:val="24"/>
        </w:rPr>
        <w:t xml:space="preserve"> </w:t>
      </w:r>
      <w:r w:rsidR="007E11A4">
        <w:rPr>
          <w:rFonts w:ascii="Times New Roman" w:hAnsi="Times New Roman" w:cs="Times New Roman"/>
          <w:sz w:val="24"/>
          <w:szCs w:val="24"/>
        </w:rPr>
        <w:t>impair</w:t>
      </w:r>
      <w:r>
        <w:rPr>
          <w:rFonts w:ascii="Times New Roman" w:hAnsi="Times New Roman" w:cs="Times New Roman"/>
          <w:sz w:val="24"/>
          <w:szCs w:val="24"/>
        </w:rPr>
        <w:t xml:space="preserve"> the viability of calcareous organisms </w:t>
      </w:r>
      <w:r w:rsidR="00924C26">
        <w:rPr>
          <w:rFonts w:ascii="Times New Roman" w:hAnsi="Times New Roman" w:cs="Times New Roman"/>
          <w:sz w:val="24"/>
          <w:szCs w:val="24"/>
        </w:rPr>
        <w:t>(Doney et al., 2012</w:t>
      </w:r>
      <w:r>
        <w:rPr>
          <w:rFonts w:ascii="Times New Roman" w:hAnsi="Times New Roman" w:cs="Times New Roman"/>
          <w:sz w:val="24"/>
          <w:szCs w:val="24"/>
        </w:rPr>
        <w:t>).  Warmer temperatures will tend to increase ocean stratification</w:t>
      </w:r>
      <w:r w:rsidR="001D6C61">
        <w:rPr>
          <w:rFonts w:ascii="Times New Roman" w:hAnsi="Times New Roman" w:cs="Times New Roman"/>
          <w:sz w:val="24"/>
          <w:szCs w:val="24"/>
        </w:rPr>
        <w:t>, restricting the supply of nutrients to photosynthetic organisms in the surface waters (</w:t>
      </w:r>
      <w:r w:rsidR="00924C26">
        <w:rPr>
          <w:rFonts w:ascii="Times New Roman" w:hAnsi="Times New Roman" w:cs="Times New Roman"/>
          <w:sz w:val="24"/>
          <w:szCs w:val="24"/>
        </w:rPr>
        <w:t>Steinacher et al., 2010</w:t>
      </w:r>
      <w:r w:rsidR="001D6C61">
        <w:rPr>
          <w:rFonts w:ascii="Times New Roman" w:hAnsi="Times New Roman" w:cs="Times New Roman"/>
          <w:sz w:val="24"/>
          <w:szCs w:val="24"/>
        </w:rPr>
        <w:t xml:space="preserve">).  Warmer waters will also reduce the solubility of oxygen and exchange of sub-surface low oxygen waters with the atmosphere, potentially resulting in deoxygenation with subsequent negative effects on </w:t>
      </w:r>
      <w:r w:rsidR="00924C26">
        <w:rPr>
          <w:rFonts w:ascii="Times New Roman" w:hAnsi="Times New Roman" w:cs="Times New Roman"/>
          <w:sz w:val="24"/>
          <w:szCs w:val="24"/>
        </w:rPr>
        <w:t>marine organisms</w:t>
      </w:r>
      <w:r w:rsidR="001D6C61">
        <w:rPr>
          <w:rFonts w:ascii="Times New Roman" w:hAnsi="Times New Roman" w:cs="Times New Roman"/>
          <w:sz w:val="24"/>
          <w:szCs w:val="24"/>
        </w:rPr>
        <w:t xml:space="preserve"> (</w:t>
      </w:r>
      <w:r w:rsidR="00924C26">
        <w:rPr>
          <w:rFonts w:ascii="Times New Roman" w:hAnsi="Times New Roman" w:cs="Times New Roman"/>
          <w:sz w:val="24"/>
          <w:szCs w:val="24"/>
        </w:rPr>
        <w:t>Vaquer-Sunyer and Duarte, 2008</w:t>
      </w:r>
      <w:r w:rsidR="001D6C61">
        <w:rPr>
          <w:rFonts w:ascii="Times New Roman" w:hAnsi="Times New Roman" w:cs="Times New Roman"/>
          <w:sz w:val="24"/>
          <w:szCs w:val="24"/>
        </w:rPr>
        <w:t>).  The synergistic effect of these changes is predicted to be an overall decrease in primary production (PP) over most of the global ocean, with the possible exception of the Arctic region (</w:t>
      </w:r>
      <w:r w:rsidR="00924C26">
        <w:rPr>
          <w:rFonts w:ascii="Times New Roman" w:hAnsi="Times New Roman" w:cs="Times New Roman"/>
          <w:sz w:val="24"/>
          <w:szCs w:val="24"/>
        </w:rPr>
        <w:t>Bopp et al., 2013</w:t>
      </w:r>
      <w:r w:rsidR="001D6C61">
        <w:rPr>
          <w:rFonts w:ascii="Times New Roman" w:hAnsi="Times New Roman" w:cs="Times New Roman"/>
          <w:sz w:val="24"/>
          <w:szCs w:val="24"/>
        </w:rPr>
        <w:t>).</w:t>
      </w:r>
      <w:r w:rsidR="00CD1724">
        <w:rPr>
          <w:rFonts w:ascii="Times New Roman" w:hAnsi="Times New Roman" w:cs="Times New Roman"/>
          <w:sz w:val="24"/>
          <w:szCs w:val="24"/>
        </w:rPr>
        <w:t xml:space="preserve">  In addition, in high latitudes the structure of the phytoplankton community is expected to shift away from dominance by large species to smaller pico- and nanoplankton as the subtropical gyres expand (</w:t>
      </w:r>
      <w:r w:rsidR="00924C26">
        <w:rPr>
          <w:rFonts w:ascii="Times New Roman" w:hAnsi="Times New Roman" w:cs="Times New Roman"/>
          <w:sz w:val="24"/>
          <w:szCs w:val="24"/>
        </w:rPr>
        <w:t>Henson et al., 2013</w:t>
      </w:r>
      <w:r w:rsidR="00CD1724">
        <w:rPr>
          <w:rFonts w:ascii="Times New Roman" w:hAnsi="Times New Roman" w:cs="Times New Roman"/>
          <w:sz w:val="24"/>
          <w:szCs w:val="24"/>
        </w:rPr>
        <w:t>).  In turn, this reduction in large phytoplankton is predicted to result in a decrease in upper ocean carbon export (</w:t>
      </w:r>
      <w:r w:rsidR="00924C26">
        <w:rPr>
          <w:rFonts w:ascii="Times New Roman" w:hAnsi="Times New Roman" w:cs="Times New Roman"/>
          <w:sz w:val="24"/>
          <w:szCs w:val="24"/>
        </w:rPr>
        <w:t>Doney et al., 2014</w:t>
      </w:r>
      <w:r w:rsidR="00C8105E">
        <w:rPr>
          <w:rFonts w:ascii="Times New Roman" w:hAnsi="Times New Roman" w:cs="Times New Roman"/>
          <w:sz w:val="24"/>
          <w:szCs w:val="24"/>
        </w:rPr>
        <w:t>) and hence a reduction in organic carbon sequestration.</w:t>
      </w:r>
    </w:p>
    <w:p w:rsidR="001D6C61" w:rsidRDefault="00C0776F"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E54001" w:rsidRDefault="001D6C61"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Given the critical role that the ocean biosphere plays in regulating Earth’s climate (Kwon et al., 2009) and </w:t>
      </w:r>
      <w:r w:rsidR="0043146C">
        <w:rPr>
          <w:rFonts w:ascii="Times New Roman" w:hAnsi="Times New Roman" w:cs="Times New Roman"/>
          <w:sz w:val="24"/>
          <w:szCs w:val="24"/>
        </w:rPr>
        <w:t xml:space="preserve">in </w:t>
      </w:r>
      <w:r>
        <w:rPr>
          <w:rFonts w:ascii="Times New Roman" w:hAnsi="Times New Roman" w:cs="Times New Roman"/>
          <w:sz w:val="24"/>
          <w:szCs w:val="24"/>
        </w:rPr>
        <w:t>providing the primary protein source for ~ 15 % of the world’s population (</w:t>
      </w:r>
      <w:r w:rsidR="0043146C">
        <w:rPr>
          <w:rFonts w:ascii="Times New Roman" w:hAnsi="Times New Roman" w:cs="Times New Roman"/>
          <w:sz w:val="24"/>
          <w:szCs w:val="24"/>
        </w:rPr>
        <w:t>FAO, 2012</w:t>
      </w:r>
      <w:r>
        <w:rPr>
          <w:rFonts w:ascii="Times New Roman" w:hAnsi="Times New Roman" w:cs="Times New Roman"/>
          <w:sz w:val="24"/>
          <w:szCs w:val="24"/>
        </w:rPr>
        <w:t xml:space="preserve">), detecting the influence of climate change is clearly a high priority.  Rapid detection of </w:t>
      </w:r>
      <w:r w:rsidR="00C8105E">
        <w:rPr>
          <w:rFonts w:ascii="Times New Roman" w:hAnsi="Times New Roman" w:cs="Times New Roman"/>
          <w:sz w:val="24"/>
          <w:szCs w:val="24"/>
        </w:rPr>
        <w:t xml:space="preserve">the effects of </w:t>
      </w:r>
      <w:r>
        <w:rPr>
          <w:rFonts w:ascii="Times New Roman" w:hAnsi="Times New Roman" w:cs="Times New Roman"/>
          <w:sz w:val="24"/>
          <w:szCs w:val="24"/>
        </w:rPr>
        <w:t>climate change assists in understanding the influence of anthropogenic forcing on the marine ecosystem, which permits more effective decision</w:t>
      </w:r>
      <w:r w:rsidR="0043146C">
        <w:rPr>
          <w:rFonts w:ascii="Times New Roman" w:hAnsi="Times New Roman" w:cs="Times New Roman"/>
          <w:sz w:val="24"/>
          <w:szCs w:val="24"/>
        </w:rPr>
        <w:t>-</w:t>
      </w:r>
      <w:r>
        <w:rPr>
          <w:rFonts w:ascii="Times New Roman" w:hAnsi="Times New Roman" w:cs="Times New Roman"/>
          <w:sz w:val="24"/>
          <w:szCs w:val="24"/>
        </w:rPr>
        <w:t xml:space="preserve">making </w:t>
      </w:r>
      <w:r w:rsidR="0043146C">
        <w:rPr>
          <w:rFonts w:ascii="Times New Roman" w:hAnsi="Times New Roman" w:cs="Times New Roman"/>
          <w:sz w:val="24"/>
          <w:szCs w:val="24"/>
        </w:rPr>
        <w:t>regarding dependent socio-economic systems</w:t>
      </w:r>
      <w:r>
        <w:rPr>
          <w:rFonts w:ascii="Times New Roman" w:hAnsi="Times New Roman" w:cs="Times New Roman"/>
          <w:sz w:val="24"/>
          <w:szCs w:val="24"/>
        </w:rPr>
        <w:t>.</w:t>
      </w:r>
      <w:r w:rsidR="00E54001">
        <w:rPr>
          <w:rFonts w:ascii="Times New Roman" w:hAnsi="Times New Roman" w:cs="Times New Roman"/>
          <w:sz w:val="24"/>
          <w:szCs w:val="24"/>
        </w:rPr>
        <w:t xml:space="preserve">  </w:t>
      </w:r>
    </w:p>
    <w:p w:rsidR="00E54001" w:rsidRDefault="00E54001" w:rsidP="00D07F3D">
      <w:pPr>
        <w:spacing w:after="0" w:line="480" w:lineRule="auto"/>
        <w:ind w:firstLine="360"/>
        <w:rPr>
          <w:rFonts w:ascii="Times New Roman" w:hAnsi="Times New Roman" w:cs="Times New Roman"/>
          <w:sz w:val="24"/>
          <w:szCs w:val="24"/>
        </w:rPr>
      </w:pPr>
    </w:p>
    <w:p w:rsidR="009953DE" w:rsidRDefault="00E54001"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As part of the effort to observe and detect long term change, a network of </w:t>
      </w:r>
      <w:r w:rsidR="00C8105E">
        <w:rPr>
          <w:rFonts w:ascii="Times New Roman" w:hAnsi="Times New Roman" w:cs="Times New Roman"/>
          <w:sz w:val="24"/>
          <w:szCs w:val="24"/>
        </w:rPr>
        <w:t xml:space="preserve">open </w:t>
      </w:r>
      <w:r>
        <w:rPr>
          <w:rFonts w:ascii="Times New Roman" w:hAnsi="Times New Roman" w:cs="Times New Roman"/>
          <w:sz w:val="24"/>
          <w:szCs w:val="24"/>
        </w:rPr>
        <w:t>ocean observatories aims to provide long time series of biogeochemical data</w:t>
      </w:r>
      <w:r w:rsidR="00E145C9">
        <w:rPr>
          <w:rFonts w:ascii="Times New Roman" w:hAnsi="Times New Roman" w:cs="Times New Roman"/>
          <w:sz w:val="24"/>
          <w:szCs w:val="24"/>
        </w:rPr>
        <w:t xml:space="preserve"> on both state and rate variables</w:t>
      </w:r>
      <w:r>
        <w:rPr>
          <w:rFonts w:ascii="Times New Roman" w:hAnsi="Times New Roman" w:cs="Times New Roman"/>
          <w:sz w:val="24"/>
          <w:szCs w:val="24"/>
        </w:rPr>
        <w:t xml:space="preserve">.  </w:t>
      </w:r>
      <w:r w:rsidR="001D6C61">
        <w:rPr>
          <w:rFonts w:ascii="Times New Roman" w:hAnsi="Times New Roman" w:cs="Times New Roman"/>
          <w:sz w:val="24"/>
          <w:szCs w:val="24"/>
        </w:rPr>
        <w:t>Previous work has demonstrated that ~ 30-40 years of continuous data are needed to dis</w:t>
      </w:r>
      <w:r w:rsidR="003758F3">
        <w:rPr>
          <w:rFonts w:ascii="Times New Roman" w:hAnsi="Times New Roman" w:cs="Times New Roman"/>
          <w:sz w:val="24"/>
          <w:szCs w:val="24"/>
        </w:rPr>
        <w:t>tinguish a climate change trend</w:t>
      </w:r>
      <w:r w:rsidR="001D6C61">
        <w:rPr>
          <w:rFonts w:ascii="Times New Roman" w:hAnsi="Times New Roman" w:cs="Times New Roman"/>
          <w:sz w:val="24"/>
          <w:szCs w:val="24"/>
        </w:rPr>
        <w:t xml:space="preserve"> in chlorophyll concentration or PP from the background natural variability (Henson et al., 2010).</w:t>
      </w:r>
      <w:r w:rsidR="00017A8A">
        <w:rPr>
          <w:rFonts w:ascii="Times New Roman" w:hAnsi="Times New Roman" w:cs="Times New Roman"/>
          <w:sz w:val="24"/>
          <w:szCs w:val="24"/>
        </w:rPr>
        <w:t xml:space="preserve">  Metrics derived from chlorophyll data, e.g. bloom timing, are not able to reduce the 30-40 year timescale for trend detection (Henson et al., 2013) and, in addition, gaps in the time series strongly impact the detection of trends (Beaulieu et al., 2013).</w:t>
      </w:r>
      <w:r w:rsidR="001D6C61">
        <w:rPr>
          <w:rFonts w:ascii="Times New Roman" w:hAnsi="Times New Roman" w:cs="Times New Roman"/>
          <w:sz w:val="24"/>
          <w:szCs w:val="24"/>
        </w:rPr>
        <w:t xml:space="preserve">  </w:t>
      </w:r>
      <w:r w:rsidR="00017A8A">
        <w:rPr>
          <w:rFonts w:ascii="Times New Roman" w:hAnsi="Times New Roman" w:cs="Times New Roman"/>
          <w:sz w:val="24"/>
          <w:szCs w:val="24"/>
        </w:rPr>
        <w:t>Nevertheless, s</w:t>
      </w:r>
      <w:r>
        <w:rPr>
          <w:rFonts w:ascii="Times New Roman" w:hAnsi="Times New Roman" w:cs="Times New Roman"/>
          <w:sz w:val="24"/>
          <w:szCs w:val="24"/>
        </w:rPr>
        <w:t xml:space="preserve">ome </w:t>
      </w:r>
      <w:r w:rsidR="001D6C61">
        <w:rPr>
          <w:rFonts w:ascii="Times New Roman" w:hAnsi="Times New Roman" w:cs="Times New Roman"/>
          <w:sz w:val="24"/>
          <w:szCs w:val="24"/>
        </w:rPr>
        <w:t>of</w:t>
      </w:r>
      <w:r>
        <w:rPr>
          <w:rFonts w:ascii="Times New Roman" w:hAnsi="Times New Roman" w:cs="Times New Roman"/>
          <w:sz w:val="24"/>
          <w:szCs w:val="24"/>
        </w:rPr>
        <w:t xml:space="preserve"> the</w:t>
      </w:r>
      <w:r w:rsidR="001D6C61">
        <w:rPr>
          <w:rFonts w:ascii="Times New Roman" w:hAnsi="Times New Roman" w:cs="Times New Roman"/>
          <w:sz w:val="24"/>
          <w:szCs w:val="24"/>
        </w:rPr>
        <w:t xml:space="preserve"> long</w:t>
      </w:r>
      <w:r>
        <w:rPr>
          <w:rFonts w:ascii="Times New Roman" w:hAnsi="Times New Roman" w:cs="Times New Roman"/>
          <w:sz w:val="24"/>
          <w:szCs w:val="24"/>
        </w:rPr>
        <w:t>er</w:t>
      </w:r>
      <w:r w:rsidR="001D6C61">
        <w:rPr>
          <w:rFonts w:ascii="Times New Roman" w:hAnsi="Times New Roman" w:cs="Times New Roman"/>
          <w:sz w:val="24"/>
          <w:szCs w:val="24"/>
        </w:rPr>
        <w:t xml:space="preserve">-running ocean time series stations are </w:t>
      </w:r>
      <w:r>
        <w:rPr>
          <w:rFonts w:ascii="Times New Roman" w:hAnsi="Times New Roman" w:cs="Times New Roman"/>
          <w:sz w:val="24"/>
          <w:szCs w:val="24"/>
        </w:rPr>
        <w:t xml:space="preserve">now </w:t>
      </w:r>
      <w:r w:rsidR="001D6C61">
        <w:rPr>
          <w:rFonts w:ascii="Times New Roman" w:hAnsi="Times New Roman" w:cs="Times New Roman"/>
          <w:sz w:val="24"/>
          <w:szCs w:val="24"/>
        </w:rPr>
        <w:t>nearing th</w:t>
      </w:r>
      <w:r>
        <w:rPr>
          <w:rFonts w:ascii="Times New Roman" w:hAnsi="Times New Roman" w:cs="Times New Roman"/>
          <w:sz w:val="24"/>
          <w:szCs w:val="24"/>
        </w:rPr>
        <w:t>is</w:t>
      </w:r>
      <w:r w:rsidR="001D6C61">
        <w:rPr>
          <w:rFonts w:ascii="Times New Roman" w:hAnsi="Times New Roman" w:cs="Times New Roman"/>
          <w:sz w:val="24"/>
          <w:szCs w:val="24"/>
        </w:rPr>
        <w:t xml:space="preserve"> predicted threshold for the climate change</w:t>
      </w:r>
      <w:r>
        <w:rPr>
          <w:rFonts w:ascii="Times New Roman" w:hAnsi="Times New Roman" w:cs="Times New Roman"/>
          <w:sz w:val="24"/>
          <w:szCs w:val="24"/>
        </w:rPr>
        <w:t xml:space="preserve"> trend in chlorophyll or PP to become detectable</w:t>
      </w:r>
      <w:r w:rsidR="001D6C61">
        <w:rPr>
          <w:rFonts w:ascii="Times New Roman" w:hAnsi="Times New Roman" w:cs="Times New Roman"/>
          <w:sz w:val="24"/>
          <w:szCs w:val="24"/>
        </w:rPr>
        <w:t>.</w:t>
      </w:r>
      <w:r>
        <w:rPr>
          <w:rFonts w:ascii="Times New Roman" w:hAnsi="Times New Roman" w:cs="Times New Roman"/>
          <w:sz w:val="24"/>
          <w:szCs w:val="24"/>
        </w:rPr>
        <w:t xml:space="preserve">  However, time series stations typically record a variety of parameters beyond chlorophyll or PP</w:t>
      </w:r>
      <w:r w:rsidR="003F7404">
        <w:rPr>
          <w:rFonts w:ascii="Times New Roman" w:hAnsi="Times New Roman" w:cs="Times New Roman"/>
          <w:sz w:val="24"/>
          <w:szCs w:val="24"/>
        </w:rPr>
        <w:t>; as suggested by</w:t>
      </w:r>
      <w:r>
        <w:rPr>
          <w:rFonts w:ascii="Times New Roman" w:hAnsi="Times New Roman" w:cs="Times New Roman"/>
          <w:sz w:val="24"/>
          <w:szCs w:val="24"/>
        </w:rPr>
        <w:t xml:space="preserve"> Henson et al. (2010) the climate</w:t>
      </w:r>
      <w:r w:rsidR="00036CA4">
        <w:rPr>
          <w:rFonts w:ascii="Times New Roman" w:hAnsi="Times New Roman" w:cs="Times New Roman"/>
          <w:sz w:val="24"/>
          <w:szCs w:val="24"/>
        </w:rPr>
        <w:t xml:space="preserve"> change</w:t>
      </w:r>
      <w:r>
        <w:rPr>
          <w:rFonts w:ascii="Times New Roman" w:hAnsi="Times New Roman" w:cs="Times New Roman"/>
          <w:sz w:val="24"/>
          <w:szCs w:val="24"/>
        </w:rPr>
        <w:t xml:space="preserve">-driven trend may be more rapidly detectable in other biogeochemical </w:t>
      </w:r>
      <w:r w:rsidR="003F7404">
        <w:rPr>
          <w:rFonts w:ascii="Times New Roman" w:hAnsi="Times New Roman" w:cs="Times New Roman"/>
          <w:sz w:val="24"/>
          <w:szCs w:val="24"/>
        </w:rPr>
        <w:t>data</w:t>
      </w:r>
      <w:r>
        <w:rPr>
          <w:rFonts w:ascii="Times New Roman" w:hAnsi="Times New Roman" w:cs="Times New Roman"/>
          <w:sz w:val="24"/>
          <w:szCs w:val="24"/>
        </w:rPr>
        <w:t>, a hypothesis which has yet to be tested.</w:t>
      </w:r>
      <w:r w:rsidR="001D6C61">
        <w:rPr>
          <w:rFonts w:ascii="Times New Roman" w:hAnsi="Times New Roman" w:cs="Times New Roman"/>
          <w:sz w:val="24"/>
          <w:szCs w:val="24"/>
        </w:rPr>
        <w:t xml:space="preserve">  </w:t>
      </w:r>
      <w:r w:rsidR="003F7404">
        <w:rPr>
          <w:rFonts w:ascii="Times New Roman" w:hAnsi="Times New Roman" w:cs="Times New Roman"/>
          <w:sz w:val="24"/>
          <w:szCs w:val="24"/>
        </w:rPr>
        <w:t xml:space="preserve">Financial and logistical constraints limit the network of time series stations to a relatively small number, mostly close to land to allow regular servicing.  </w:t>
      </w:r>
      <w:r w:rsidR="00FE5490">
        <w:rPr>
          <w:rFonts w:ascii="Times New Roman" w:hAnsi="Times New Roman" w:cs="Times New Roman"/>
          <w:sz w:val="24"/>
          <w:szCs w:val="24"/>
        </w:rPr>
        <w:t xml:space="preserve">As it is unfeasible to fill the ocean with observing stations, </w:t>
      </w:r>
      <w:r w:rsidR="003F7404">
        <w:rPr>
          <w:rFonts w:ascii="Times New Roman" w:hAnsi="Times New Roman" w:cs="Times New Roman"/>
          <w:sz w:val="24"/>
          <w:szCs w:val="24"/>
        </w:rPr>
        <w:t>a</w:t>
      </w:r>
      <w:r w:rsidR="00B01140">
        <w:rPr>
          <w:rFonts w:ascii="Times New Roman" w:hAnsi="Times New Roman" w:cs="Times New Roman"/>
          <w:sz w:val="24"/>
          <w:szCs w:val="24"/>
        </w:rPr>
        <w:t xml:space="preserve">n additional important consideration is the size of their ‘footprint’ – or the extent to which </w:t>
      </w:r>
      <w:r w:rsidR="00FE5490">
        <w:rPr>
          <w:rFonts w:ascii="Times New Roman" w:hAnsi="Times New Roman" w:cs="Times New Roman"/>
          <w:sz w:val="24"/>
          <w:szCs w:val="24"/>
        </w:rPr>
        <w:t>a station</w:t>
      </w:r>
      <w:r w:rsidR="00B01140">
        <w:rPr>
          <w:rFonts w:ascii="Times New Roman" w:hAnsi="Times New Roman" w:cs="Times New Roman"/>
          <w:sz w:val="24"/>
          <w:szCs w:val="24"/>
        </w:rPr>
        <w:t xml:space="preserve"> </w:t>
      </w:r>
      <w:r w:rsidR="00FE5490">
        <w:rPr>
          <w:rFonts w:ascii="Times New Roman" w:hAnsi="Times New Roman" w:cs="Times New Roman"/>
          <w:sz w:val="24"/>
          <w:szCs w:val="24"/>
        </w:rPr>
        <w:t>is</w:t>
      </w:r>
      <w:r w:rsidR="00B01140">
        <w:rPr>
          <w:rFonts w:ascii="Times New Roman" w:hAnsi="Times New Roman" w:cs="Times New Roman"/>
          <w:sz w:val="24"/>
          <w:szCs w:val="24"/>
        </w:rPr>
        <w:t xml:space="preserve"> representative of a larger region.  </w:t>
      </w:r>
      <w:r w:rsidR="00FE5490">
        <w:rPr>
          <w:rFonts w:ascii="Times New Roman" w:hAnsi="Times New Roman" w:cs="Times New Roman"/>
          <w:sz w:val="24"/>
          <w:szCs w:val="24"/>
        </w:rPr>
        <w:t>Large data-poor regions of the ocean may compromise our ability to detect long-term trends on large scales.  In this study we aim to</w:t>
      </w:r>
      <w:r w:rsidR="00B01140">
        <w:rPr>
          <w:rFonts w:ascii="Times New Roman" w:hAnsi="Times New Roman" w:cs="Times New Roman"/>
          <w:sz w:val="24"/>
          <w:szCs w:val="24"/>
        </w:rPr>
        <w:t xml:space="preserve"> assess when and where climate change may be detectable with the current monitoring network</w:t>
      </w:r>
      <w:r w:rsidR="00E145C9">
        <w:rPr>
          <w:rFonts w:ascii="Times New Roman" w:hAnsi="Times New Roman" w:cs="Times New Roman"/>
          <w:sz w:val="24"/>
          <w:szCs w:val="24"/>
        </w:rPr>
        <w:t xml:space="preserve"> of open ocean observatories</w:t>
      </w:r>
      <w:r w:rsidR="00B01140">
        <w:rPr>
          <w:rFonts w:ascii="Times New Roman" w:hAnsi="Times New Roman" w:cs="Times New Roman"/>
          <w:sz w:val="24"/>
          <w:szCs w:val="24"/>
        </w:rPr>
        <w:t xml:space="preserve">. </w:t>
      </w:r>
    </w:p>
    <w:p w:rsidR="00B01140" w:rsidRDefault="00B01140" w:rsidP="00D07F3D">
      <w:pPr>
        <w:spacing w:after="0" w:line="480" w:lineRule="auto"/>
        <w:ind w:firstLine="360"/>
        <w:rPr>
          <w:rFonts w:ascii="Times New Roman" w:hAnsi="Times New Roman" w:cs="Times New Roman"/>
          <w:sz w:val="24"/>
          <w:szCs w:val="24"/>
        </w:rPr>
      </w:pPr>
    </w:p>
    <w:p w:rsidR="00B01140" w:rsidRDefault="00B01140"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These issues are central to several of the ‘10 </w:t>
      </w:r>
      <w:r w:rsidR="008B74DC">
        <w:rPr>
          <w:rFonts w:ascii="Times New Roman" w:hAnsi="Times New Roman" w:cs="Times New Roman"/>
          <w:sz w:val="24"/>
          <w:szCs w:val="24"/>
        </w:rPr>
        <w:t>C</w:t>
      </w:r>
      <w:r>
        <w:rPr>
          <w:rFonts w:ascii="Times New Roman" w:hAnsi="Times New Roman" w:cs="Times New Roman"/>
          <w:sz w:val="24"/>
          <w:szCs w:val="24"/>
        </w:rPr>
        <w:t>ommandments’ of climate monitoring</w:t>
      </w:r>
      <w:r w:rsidR="00FE5490">
        <w:rPr>
          <w:rFonts w:ascii="Times New Roman" w:hAnsi="Times New Roman" w:cs="Times New Roman"/>
          <w:sz w:val="24"/>
          <w:szCs w:val="24"/>
        </w:rPr>
        <w:t>, as defined in</w:t>
      </w:r>
      <w:r>
        <w:rPr>
          <w:rFonts w:ascii="Times New Roman" w:hAnsi="Times New Roman" w:cs="Times New Roman"/>
          <w:sz w:val="24"/>
          <w:szCs w:val="24"/>
        </w:rPr>
        <w:t xml:space="preserve"> </w:t>
      </w:r>
      <w:r w:rsidR="00FE5490">
        <w:rPr>
          <w:rFonts w:ascii="Times New Roman" w:hAnsi="Times New Roman" w:cs="Times New Roman"/>
          <w:sz w:val="24"/>
          <w:szCs w:val="24"/>
        </w:rPr>
        <w:t>Karl et al.</w:t>
      </w:r>
      <w:r>
        <w:rPr>
          <w:rFonts w:ascii="Times New Roman" w:hAnsi="Times New Roman" w:cs="Times New Roman"/>
          <w:sz w:val="24"/>
          <w:szCs w:val="24"/>
        </w:rPr>
        <w:t xml:space="preserve"> </w:t>
      </w:r>
      <w:r w:rsidR="00FE5490">
        <w:rPr>
          <w:rFonts w:ascii="Times New Roman" w:hAnsi="Times New Roman" w:cs="Times New Roman"/>
          <w:sz w:val="24"/>
          <w:szCs w:val="24"/>
        </w:rPr>
        <w:t>(</w:t>
      </w:r>
      <w:r>
        <w:rPr>
          <w:rFonts w:ascii="Times New Roman" w:hAnsi="Times New Roman" w:cs="Times New Roman"/>
          <w:sz w:val="24"/>
          <w:szCs w:val="24"/>
        </w:rPr>
        <w:t>1995).  In particular, the</w:t>
      </w:r>
      <w:r w:rsidR="00FE5490">
        <w:rPr>
          <w:rFonts w:ascii="Times New Roman" w:hAnsi="Times New Roman" w:cs="Times New Roman"/>
          <w:sz w:val="24"/>
          <w:szCs w:val="24"/>
        </w:rPr>
        <w:t>re is a</w:t>
      </w:r>
      <w:r>
        <w:rPr>
          <w:rFonts w:ascii="Times New Roman" w:hAnsi="Times New Roman" w:cs="Times New Roman"/>
          <w:sz w:val="24"/>
          <w:szCs w:val="24"/>
        </w:rPr>
        <w:t xml:space="preserve"> need to determine the spatial and temporal resolution</w:t>
      </w:r>
      <w:r w:rsidR="001877AD">
        <w:rPr>
          <w:rFonts w:ascii="Times New Roman" w:hAnsi="Times New Roman" w:cs="Times New Roman"/>
          <w:sz w:val="24"/>
          <w:szCs w:val="24"/>
        </w:rPr>
        <w:t xml:space="preserve"> of data</w:t>
      </w:r>
      <w:r>
        <w:rPr>
          <w:rFonts w:ascii="Times New Roman" w:hAnsi="Times New Roman" w:cs="Times New Roman"/>
          <w:sz w:val="24"/>
          <w:szCs w:val="24"/>
        </w:rPr>
        <w:t xml:space="preserve"> required to detect climate trends</w:t>
      </w:r>
      <w:r w:rsidR="00FE5490">
        <w:rPr>
          <w:rFonts w:ascii="Times New Roman" w:hAnsi="Times New Roman" w:cs="Times New Roman"/>
          <w:sz w:val="24"/>
          <w:szCs w:val="24"/>
        </w:rPr>
        <w:t xml:space="preserve">.  </w:t>
      </w:r>
      <w:r w:rsidR="008B74DC">
        <w:rPr>
          <w:rFonts w:ascii="Times New Roman" w:hAnsi="Times New Roman" w:cs="Times New Roman"/>
          <w:sz w:val="24"/>
          <w:szCs w:val="24"/>
        </w:rPr>
        <w:t>This will</w:t>
      </w:r>
      <w:r w:rsidR="001877AD">
        <w:rPr>
          <w:rFonts w:ascii="Times New Roman" w:hAnsi="Times New Roman" w:cs="Times New Roman"/>
          <w:sz w:val="24"/>
          <w:szCs w:val="24"/>
        </w:rPr>
        <w:t xml:space="preserve"> then allow a framework </w:t>
      </w:r>
      <w:r w:rsidR="008B74DC">
        <w:rPr>
          <w:rFonts w:ascii="Times New Roman" w:hAnsi="Times New Roman" w:cs="Times New Roman"/>
          <w:sz w:val="24"/>
          <w:szCs w:val="24"/>
        </w:rPr>
        <w:t>for</w:t>
      </w:r>
      <w:r>
        <w:rPr>
          <w:rFonts w:ascii="Times New Roman" w:hAnsi="Times New Roman" w:cs="Times New Roman"/>
          <w:sz w:val="24"/>
          <w:szCs w:val="24"/>
        </w:rPr>
        <w:t xml:space="preserve"> </w:t>
      </w:r>
      <w:r w:rsidR="00FE5490">
        <w:rPr>
          <w:rFonts w:ascii="Times New Roman" w:hAnsi="Times New Roman" w:cs="Times New Roman"/>
          <w:sz w:val="24"/>
          <w:szCs w:val="24"/>
        </w:rPr>
        <w:t>prioritis</w:t>
      </w:r>
      <w:r w:rsidR="008B74DC">
        <w:rPr>
          <w:rFonts w:ascii="Times New Roman" w:hAnsi="Times New Roman" w:cs="Times New Roman"/>
          <w:sz w:val="24"/>
          <w:szCs w:val="24"/>
        </w:rPr>
        <w:t>ing</w:t>
      </w:r>
      <w:r w:rsidR="00FE5490">
        <w:rPr>
          <w:rFonts w:ascii="Times New Roman" w:hAnsi="Times New Roman" w:cs="Times New Roman"/>
          <w:sz w:val="24"/>
          <w:szCs w:val="24"/>
        </w:rPr>
        <w:t xml:space="preserve"> the establishment of new sites in regions that are data-poor or sensitive to change, </w:t>
      </w:r>
      <w:r>
        <w:rPr>
          <w:rFonts w:ascii="Times New Roman" w:hAnsi="Times New Roman" w:cs="Times New Roman"/>
          <w:sz w:val="24"/>
          <w:szCs w:val="24"/>
        </w:rPr>
        <w:t xml:space="preserve">and </w:t>
      </w:r>
      <w:r w:rsidR="008B74DC">
        <w:rPr>
          <w:rFonts w:ascii="Times New Roman" w:hAnsi="Times New Roman" w:cs="Times New Roman"/>
          <w:sz w:val="24"/>
          <w:szCs w:val="24"/>
        </w:rPr>
        <w:t>for providing</w:t>
      </w:r>
      <w:r>
        <w:rPr>
          <w:rFonts w:ascii="Times New Roman" w:hAnsi="Times New Roman" w:cs="Times New Roman"/>
          <w:sz w:val="24"/>
          <w:szCs w:val="24"/>
        </w:rPr>
        <w:t xml:space="preserve"> justification for maintaining operation of well-</w:t>
      </w:r>
      <w:r>
        <w:rPr>
          <w:rFonts w:ascii="Times New Roman" w:hAnsi="Times New Roman" w:cs="Times New Roman"/>
          <w:sz w:val="24"/>
          <w:szCs w:val="24"/>
        </w:rPr>
        <w:lastRenderedPageBreak/>
        <w:t>established time series stations</w:t>
      </w:r>
      <w:r w:rsidR="00C4682B">
        <w:rPr>
          <w:rFonts w:ascii="Times New Roman" w:hAnsi="Times New Roman" w:cs="Times New Roman"/>
          <w:sz w:val="24"/>
          <w:szCs w:val="24"/>
        </w:rPr>
        <w:t xml:space="preserve"> (Henson, 2014)</w:t>
      </w:r>
      <w:r>
        <w:rPr>
          <w:rFonts w:ascii="Times New Roman" w:hAnsi="Times New Roman" w:cs="Times New Roman"/>
          <w:sz w:val="24"/>
          <w:szCs w:val="24"/>
        </w:rPr>
        <w:t>.</w:t>
      </w:r>
      <w:r w:rsidR="001877AD">
        <w:rPr>
          <w:rFonts w:ascii="Times New Roman" w:hAnsi="Times New Roman" w:cs="Times New Roman"/>
          <w:sz w:val="24"/>
          <w:szCs w:val="24"/>
        </w:rPr>
        <w:t xml:space="preserve">  In the analysis presented here we provide</w:t>
      </w:r>
      <w:r>
        <w:rPr>
          <w:rFonts w:ascii="Times New Roman" w:hAnsi="Times New Roman" w:cs="Times New Roman"/>
          <w:sz w:val="24"/>
          <w:szCs w:val="24"/>
        </w:rPr>
        <w:t xml:space="preserve"> quantitative information on </w:t>
      </w:r>
      <w:r w:rsidR="00017A8A">
        <w:rPr>
          <w:rFonts w:ascii="Times New Roman" w:hAnsi="Times New Roman" w:cs="Times New Roman"/>
          <w:sz w:val="24"/>
          <w:szCs w:val="24"/>
        </w:rPr>
        <w:t xml:space="preserve">both </w:t>
      </w:r>
      <w:r>
        <w:rPr>
          <w:rFonts w:ascii="Times New Roman" w:hAnsi="Times New Roman" w:cs="Times New Roman"/>
          <w:sz w:val="24"/>
          <w:szCs w:val="24"/>
        </w:rPr>
        <w:t xml:space="preserve">the time and space scales needed for observing climate change effects on </w:t>
      </w:r>
      <w:r w:rsidR="00017A8A">
        <w:rPr>
          <w:rFonts w:ascii="Times New Roman" w:hAnsi="Times New Roman" w:cs="Times New Roman"/>
          <w:sz w:val="24"/>
          <w:szCs w:val="24"/>
        </w:rPr>
        <w:t xml:space="preserve">a range of </w:t>
      </w:r>
      <w:r>
        <w:rPr>
          <w:rFonts w:ascii="Times New Roman" w:hAnsi="Times New Roman" w:cs="Times New Roman"/>
          <w:sz w:val="24"/>
          <w:szCs w:val="24"/>
        </w:rPr>
        <w:t xml:space="preserve">ocean </w:t>
      </w:r>
      <w:r w:rsidR="00017A8A">
        <w:rPr>
          <w:rFonts w:ascii="Times New Roman" w:hAnsi="Times New Roman" w:cs="Times New Roman"/>
          <w:sz w:val="24"/>
          <w:szCs w:val="24"/>
        </w:rPr>
        <w:t>biogeochemical variables</w:t>
      </w:r>
      <w:r w:rsidR="001877AD">
        <w:rPr>
          <w:rFonts w:ascii="Times New Roman" w:hAnsi="Times New Roman" w:cs="Times New Roman"/>
          <w:sz w:val="24"/>
          <w:szCs w:val="24"/>
        </w:rPr>
        <w:t>, which establishes</w:t>
      </w:r>
      <w:r>
        <w:rPr>
          <w:rFonts w:ascii="Times New Roman" w:hAnsi="Times New Roman" w:cs="Times New Roman"/>
          <w:sz w:val="24"/>
          <w:szCs w:val="24"/>
        </w:rPr>
        <w:t xml:space="preserve"> a basis for assessing the adequacy of the current </w:t>
      </w:r>
      <w:r w:rsidR="001877AD">
        <w:rPr>
          <w:rFonts w:ascii="Times New Roman" w:hAnsi="Times New Roman" w:cs="Times New Roman"/>
          <w:sz w:val="24"/>
          <w:szCs w:val="24"/>
        </w:rPr>
        <w:t>ocean observatory</w:t>
      </w:r>
      <w:r>
        <w:rPr>
          <w:rFonts w:ascii="Times New Roman" w:hAnsi="Times New Roman" w:cs="Times New Roman"/>
          <w:sz w:val="24"/>
          <w:szCs w:val="24"/>
        </w:rPr>
        <w:t xml:space="preserve"> network for climate monitoring.</w:t>
      </w:r>
    </w:p>
    <w:p w:rsidR="004968FA" w:rsidRDefault="004968FA" w:rsidP="00D07F3D">
      <w:pPr>
        <w:spacing w:after="0" w:line="480" w:lineRule="auto"/>
        <w:rPr>
          <w:rFonts w:ascii="Times New Roman" w:hAnsi="Times New Roman" w:cs="Times New Roman"/>
          <w:sz w:val="24"/>
          <w:szCs w:val="24"/>
        </w:rPr>
      </w:pPr>
    </w:p>
    <w:p w:rsidR="001E2F60" w:rsidRPr="00FF40F9" w:rsidRDefault="001E2F60"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t>Methods</w:t>
      </w:r>
    </w:p>
    <w:p w:rsidR="006E7755" w:rsidRDefault="006E7755"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Output from 8 Earth System Models (</w:t>
      </w:r>
      <w:r w:rsidRPr="00FF40F9">
        <w:rPr>
          <w:rFonts w:ascii="Times New Roman" w:hAnsi="Times New Roman" w:cs="Times New Roman"/>
          <w:sz w:val="24"/>
          <w:szCs w:val="24"/>
        </w:rPr>
        <w:t xml:space="preserve">Table </w:t>
      </w:r>
      <w:r w:rsidR="00867408" w:rsidRPr="00FF40F9">
        <w:rPr>
          <w:rFonts w:ascii="Times New Roman" w:hAnsi="Times New Roman" w:cs="Times New Roman"/>
          <w:sz w:val="24"/>
          <w:szCs w:val="24"/>
        </w:rPr>
        <w:t>S</w:t>
      </w:r>
      <w:r w:rsidRPr="00FF40F9">
        <w:rPr>
          <w:rFonts w:ascii="Times New Roman" w:hAnsi="Times New Roman" w:cs="Times New Roman"/>
          <w:sz w:val="24"/>
          <w:szCs w:val="24"/>
        </w:rPr>
        <w:t>1</w:t>
      </w:r>
      <w:r>
        <w:rPr>
          <w:rFonts w:ascii="Times New Roman" w:hAnsi="Times New Roman" w:cs="Times New Roman"/>
          <w:sz w:val="24"/>
          <w:szCs w:val="24"/>
        </w:rPr>
        <w:t>) forced with the IPCC’s ‘business-as-usual’ scenario (RCP8.5; Moss</w:t>
      </w:r>
      <w:r w:rsidR="00FF40F9">
        <w:rPr>
          <w:rFonts w:ascii="Times New Roman" w:hAnsi="Times New Roman" w:cs="Times New Roman"/>
          <w:sz w:val="24"/>
          <w:szCs w:val="24"/>
        </w:rPr>
        <w:t xml:space="preserve"> et al., 2010</w:t>
      </w:r>
      <w:r>
        <w:rPr>
          <w:rFonts w:ascii="Times New Roman" w:hAnsi="Times New Roman" w:cs="Times New Roman"/>
          <w:sz w:val="24"/>
          <w:szCs w:val="24"/>
        </w:rPr>
        <w:t>)</w:t>
      </w:r>
      <w:r w:rsidR="00017A8A">
        <w:rPr>
          <w:rFonts w:ascii="Times New Roman" w:hAnsi="Times New Roman" w:cs="Times New Roman"/>
          <w:sz w:val="24"/>
          <w:szCs w:val="24"/>
        </w:rPr>
        <w:t xml:space="preserve"> for the period 2006-2100 and historical (1860-2005) and control runs</w:t>
      </w:r>
      <w:r>
        <w:rPr>
          <w:rFonts w:ascii="Times New Roman" w:hAnsi="Times New Roman" w:cs="Times New Roman"/>
          <w:sz w:val="24"/>
          <w:szCs w:val="24"/>
        </w:rPr>
        <w:t xml:space="preserve"> </w:t>
      </w:r>
      <w:r w:rsidR="00017A8A">
        <w:rPr>
          <w:rFonts w:ascii="Times New Roman" w:hAnsi="Times New Roman" w:cs="Times New Roman"/>
          <w:sz w:val="24"/>
          <w:szCs w:val="24"/>
        </w:rPr>
        <w:t xml:space="preserve">(last 100-year chunk available) </w:t>
      </w:r>
      <w:r>
        <w:rPr>
          <w:rFonts w:ascii="Times New Roman" w:hAnsi="Times New Roman" w:cs="Times New Roman"/>
          <w:sz w:val="24"/>
          <w:szCs w:val="24"/>
        </w:rPr>
        <w:t>was downloaded from the CMIP5 archive (</w:t>
      </w:r>
      <w:r w:rsidRPr="006E7755">
        <w:rPr>
          <w:rFonts w:ascii="Times New Roman" w:hAnsi="Times New Roman" w:cs="Times New Roman"/>
          <w:sz w:val="24"/>
          <w:szCs w:val="24"/>
        </w:rPr>
        <w:t>http://pcmdi9.llnl.gov</w:t>
      </w:r>
      <w:r>
        <w:rPr>
          <w:rFonts w:ascii="Times New Roman" w:hAnsi="Times New Roman" w:cs="Times New Roman"/>
          <w:sz w:val="24"/>
          <w:szCs w:val="24"/>
        </w:rPr>
        <w:t xml:space="preserve">).  The variables used were annual average surface temperature, </w:t>
      </w:r>
      <w:r w:rsidR="005F577A">
        <w:rPr>
          <w:rFonts w:ascii="Times New Roman" w:hAnsi="Times New Roman" w:cs="Times New Roman"/>
          <w:sz w:val="24"/>
          <w:szCs w:val="24"/>
        </w:rPr>
        <w:t xml:space="preserve">surface </w:t>
      </w:r>
      <w:r>
        <w:rPr>
          <w:rFonts w:ascii="Times New Roman" w:hAnsi="Times New Roman" w:cs="Times New Roman"/>
          <w:sz w:val="24"/>
          <w:szCs w:val="24"/>
        </w:rPr>
        <w:t xml:space="preserve">pH, </w:t>
      </w:r>
      <w:r w:rsidR="005F577A">
        <w:rPr>
          <w:rFonts w:ascii="Times New Roman" w:hAnsi="Times New Roman" w:cs="Times New Roman"/>
          <w:sz w:val="24"/>
          <w:szCs w:val="24"/>
        </w:rPr>
        <w:t xml:space="preserve">surface </w:t>
      </w:r>
      <w:r>
        <w:rPr>
          <w:rFonts w:ascii="Times New Roman" w:hAnsi="Times New Roman" w:cs="Times New Roman"/>
          <w:sz w:val="24"/>
          <w:szCs w:val="24"/>
        </w:rPr>
        <w:t xml:space="preserve">chlorophyll concentration and </w:t>
      </w:r>
      <w:r w:rsidR="005F577A">
        <w:rPr>
          <w:rFonts w:ascii="Times New Roman" w:hAnsi="Times New Roman" w:cs="Times New Roman"/>
          <w:sz w:val="24"/>
          <w:szCs w:val="24"/>
        </w:rPr>
        <w:t xml:space="preserve">surface </w:t>
      </w:r>
      <w:r>
        <w:rPr>
          <w:rFonts w:ascii="Times New Roman" w:hAnsi="Times New Roman" w:cs="Times New Roman"/>
          <w:sz w:val="24"/>
          <w:szCs w:val="24"/>
        </w:rPr>
        <w:t xml:space="preserve">nitrate concentration, annual </w:t>
      </w:r>
      <w:r w:rsidR="004E05B9">
        <w:rPr>
          <w:rFonts w:ascii="Times New Roman" w:hAnsi="Times New Roman" w:cs="Times New Roman"/>
          <w:sz w:val="24"/>
          <w:szCs w:val="24"/>
        </w:rPr>
        <w:t>integrated</w:t>
      </w:r>
      <w:r>
        <w:rPr>
          <w:rFonts w:ascii="Times New Roman" w:hAnsi="Times New Roman" w:cs="Times New Roman"/>
          <w:sz w:val="24"/>
          <w:szCs w:val="24"/>
        </w:rPr>
        <w:t xml:space="preserve"> primary production</w:t>
      </w:r>
      <w:r w:rsidR="004E05B9" w:rsidRPr="004E05B9">
        <w:rPr>
          <w:rFonts w:ascii="Times New Roman" w:hAnsi="Times New Roman" w:cs="Times New Roman"/>
          <w:sz w:val="24"/>
          <w:szCs w:val="24"/>
        </w:rPr>
        <w:t xml:space="preserve"> </w:t>
      </w:r>
      <w:r w:rsidR="004E05B9">
        <w:rPr>
          <w:rFonts w:ascii="Times New Roman" w:hAnsi="Times New Roman" w:cs="Times New Roman"/>
          <w:sz w:val="24"/>
          <w:szCs w:val="24"/>
        </w:rPr>
        <w:t>and non-diatom primary production</w:t>
      </w:r>
      <w:r>
        <w:rPr>
          <w:rFonts w:ascii="Times New Roman" w:hAnsi="Times New Roman" w:cs="Times New Roman"/>
          <w:sz w:val="24"/>
          <w:szCs w:val="24"/>
        </w:rPr>
        <w:t xml:space="preserve">, </w:t>
      </w:r>
      <w:r w:rsidR="005F577A">
        <w:rPr>
          <w:rFonts w:ascii="Times New Roman" w:hAnsi="Times New Roman" w:cs="Times New Roman"/>
          <w:sz w:val="24"/>
          <w:szCs w:val="24"/>
        </w:rPr>
        <w:t xml:space="preserve">annual total </w:t>
      </w:r>
      <w:r>
        <w:rPr>
          <w:rFonts w:ascii="Times New Roman" w:hAnsi="Times New Roman" w:cs="Times New Roman"/>
          <w:sz w:val="24"/>
          <w:szCs w:val="24"/>
        </w:rPr>
        <w:t>export</w:t>
      </w:r>
      <w:r w:rsidR="0003063F">
        <w:rPr>
          <w:rFonts w:ascii="Times New Roman" w:hAnsi="Times New Roman" w:cs="Times New Roman"/>
          <w:sz w:val="24"/>
          <w:szCs w:val="24"/>
        </w:rPr>
        <w:t xml:space="preserve"> flux at 100 m depth</w:t>
      </w:r>
      <w:r>
        <w:rPr>
          <w:rFonts w:ascii="Times New Roman" w:hAnsi="Times New Roman" w:cs="Times New Roman"/>
          <w:sz w:val="24"/>
          <w:szCs w:val="24"/>
        </w:rPr>
        <w:t>, and annual average oxygen concentration averaged over the 200-600 m depth range, which encompa</w:t>
      </w:r>
      <w:r w:rsidR="00FF40F9">
        <w:rPr>
          <w:rFonts w:ascii="Times New Roman" w:hAnsi="Times New Roman" w:cs="Times New Roman"/>
          <w:sz w:val="24"/>
          <w:szCs w:val="24"/>
        </w:rPr>
        <w:t>sses the main thermocline (</w:t>
      </w:r>
      <w:r>
        <w:rPr>
          <w:rFonts w:ascii="Times New Roman" w:hAnsi="Times New Roman" w:cs="Times New Roman"/>
          <w:sz w:val="24"/>
          <w:szCs w:val="24"/>
        </w:rPr>
        <w:t>Gruber</w:t>
      </w:r>
      <w:r w:rsidR="00FF40F9">
        <w:rPr>
          <w:rFonts w:ascii="Times New Roman" w:hAnsi="Times New Roman" w:cs="Times New Roman"/>
          <w:sz w:val="24"/>
          <w:szCs w:val="24"/>
        </w:rPr>
        <w:t>, 2011; Bopp et al., 2013</w:t>
      </w:r>
      <w:r>
        <w:rPr>
          <w:rFonts w:ascii="Times New Roman" w:hAnsi="Times New Roman" w:cs="Times New Roman"/>
          <w:sz w:val="24"/>
          <w:szCs w:val="24"/>
        </w:rPr>
        <w:t xml:space="preserve">). </w:t>
      </w:r>
      <w:r w:rsidR="005F577A">
        <w:rPr>
          <w:rFonts w:ascii="Times New Roman" w:hAnsi="Times New Roman" w:cs="Times New Roman"/>
          <w:sz w:val="24"/>
          <w:szCs w:val="24"/>
        </w:rPr>
        <w:t xml:space="preserve"> Non-diatom PP is used here as a proxy for changes to the relative importance of smaller phytoplankton. </w:t>
      </w:r>
      <w:r>
        <w:rPr>
          <w:rFonts w:ascii="Times New Roman" w:hAnsi="Times New Roman" w:cs="Times New Roman"/>
          <w:sz w:val="24"/>
          <w:szCs w:val="24"/>
        </w:rPr>
        <w:t xml:space="preserve"> These variables were chosen as they are routinely measured at ocean observing stations either autonomously (e.g. temperature, chlorophyll, oxygen) or during regular ship servicing (e.g. primary production, export).</w:t>
      </w:r>
      <w:r w:rsidR="001877AD">
        <w:rPr>
          <w:rFonts w:ascii="Times New Roman" w:hAnsi="Times New Roman" w:cs="Times New Roman"/>
          <w:sz w:val="24"/>
          <w:szCs w:val="24"/>
        </w:rPr>
        <w:t xml:space="preserve">  Additionally, this set of variables is</w:t>
      </w:r>
      <w:r w:rsidR="00182EED">
        <w:rPr>
          <w:rFonts w:ascii="Times New Roman" w:hAnsi="Times New Roman" w:cs="Times New Roman"/>
          <w:sz w:val="24"/>
          <w:szCs w:val="24"/>
        </w:rPr>
        <w:t xml:space="preserve"> available from </w:t>
      </w:r>
      <w:r w:rsidR="001877AD">
        <w:rPr>
          <w:rFonts w:ascii="Times New Roman" w:hAnsi="Times New Roman" w:cs="Times New Roman"/>
          <w:sz w:val="24"/>
          <w:szCs w:val="24"/>
        </w:rPr>
        <w:t xml:space="preserve">a </w:t>
      </w:r>
      <w:r w:rsidR="00182EED">
        <w:rPr>
          <w:rFonts w:ascii="Times New Roman" w:hAnsi="Times New Roman" w:cs="Times New Roman"/>
          <w:sz w:val="24"/>
          <w:szCs w:val="24"/>
        </w:rPr>
        <w:t xml:space="preserve">sufficient number of </w:t>
      </w:r>
      <w:r w:rsidR="001877AD">
        <w:rPr>
          <w:rFonts w:ascii="Times New Roman" w:hAnsi="Times New Roman" w:cs="Times New Roman"/>
          <w:sz w:val="24"/>
          <w:szCs w:val="24"/>
        </w:rPr>
        <w:t xml:space="preserve">different </w:t>
      </w:r>
      <w:r w:rsidR="00182EED">
        <w:rPr>
          <w:rFonts w:ascii="Times New Roman" w:hAnsi="Times New Roman" w:cs="Times New Roman"/>
          <w:sz w:val="24"/>
          <w:szCs w:val="24"/>
        </w:rPr>
        <w:t xml:space="preserve">models to </w:t>
      </w:r>
      <w:r w:rsidR="001823D6">
        <w:rPr>
          <w:rFonts w:ascii="Times New Roman" w:hAnsi="Times New Roman" w:cs="Times New Roman"/>
          <w:sz w:val="24"/>
          <w:szCs w:val="24"/>
        </w:rPr>
        <w:t xml:space="preserve">incorporate </w:t>
      </w:r>
      <w:r w:rsidR="006265BA">
        <w:rPr>
          <w:rFonts w:ascii="Times New Roman" w:hAnsi="Times New Roman" w:cs="Times New Roman"/>
          <w:sz w:val="24"/>
          <w:szCs w:val="24"/>
        </w:rPr>
        <w:t xml:space="preserve">a quantification of model uncertainty </w:t>
      </w:r>
      <w:r w:rsidR="001823D6">
        <w:rPr>
          <w:rFonts w:ascii="Times New Roman" w:hAnsi="Times New Roman" w:cs="Times New Roman"/>
          <w:sz w:val="24"/>
          <w:szCs w:val="24"/>
        </w:rPr>
        <w:t>in our analysis</w:t>
      </w:r>
      <w:r w:rsidR="00182EED">
        <w:rPr>
          <w:rFonts w:ascii="Times New Roman" w:hAnsi="Times New Roman" w:cs="Times New Roman"/>
          <w:sz w:val="24"/>
          <w:szCs w:val="24"/>
        </w:rPr>
        <w:t>.</w:t>
      </w:r>
    </w:p>
    <w:p w:rsidR="006E7755" w:rsidRDefault="006E7755" w:rsidP="00D07F3D">
      <w:pPr>
        <w:spacing w:after="0" w:line="480" w:lineRule="auto"/>
        <w:rPr>
          <w:rFonts w:ascii="Times New Roman" w:hAnsi="Times New Roman" w:cs="Times New Roman"/>
          <w:sz w:val="24"/>
          <w:szCs w:val="24"/>
        </w:rPr>
      </w:pPr>
    </w:p>
    <w:p w:rsidR="006E7755" w:rsidRDefault="006E7755"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linear trend in annual values of the variable for the period of simulation 2006-2100 </w:t>
      </w:r>
      <w:r w:rsidR="00182EED">
        <w:rPr>
          <w:rFonts w:ascii="Times New Roman" w:hAnsi="Times New Roman" w:cs="Times New Roman"/>
          <w:sz w:val="24"/>
          <w:szCs w:val="24"/>
        </w:rPr>
        <w:t>is</w:t>
      </w:r>
      <w:r>
        <w:rPr>
          <w:rFonts w:ascii="Times New Roman" w:hAnsi="Times New Roman" w:cs="Times New Roman"/>
          <w:sz w:val="24"/>
          <w:szCs w:val="24"/>
        </w:rPr>
        <w:t xml:space="preserve"> calculated using</w:t>
      </w:r>
      <w:r w:rsidR="006265BA">
        <w:rPr>
          <w:rFonts w:ascii="Times New Roman" w:hAnsi="Times New Roman" w:cs="Times New Roman"/>
          <w:sz w:val="24"/>
          <w:szCs w:val="24"/>
        </w:rPr>
        <w:t xml:space="preserve"> generalised least squares regression</w:t>
      </w:r>
      <w:r>
        <w:rPr>
          <w:rFonts w:ascii="Times New Roman" w:hAnsi="Times New Roman" w:cs="Times New Roman"/>
          <w:sz w:val="24"/>
          <w:szCs w:val="24"/>
        </w:rPr>
        <w:t>:</w:t>
      </w:r>
    </w:p>
    <w:p w:rsidR="006E7755" w:rsidRDefault="003936B6" w:rsidP="00D07F3D">
      <w:pPr>
        <w:spacing w:after="0" w:line="48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=μ+ω</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006E7755">
        <w:rPr>
          <w:rFonts w:ascii="Times New Roman" w:hAnsi="Times New Roman" w:cs="Times New Roman"/>
          <w:sz w:val="24"/>
          <w:szCs w:val="24"/>
        </w:rPr>
        <w:t xml:space="preserve"> </w:t>
      </w:r>
      <w:r w:rsidR="006E7755">
        <w:rPr>
          <w:rFonts w:ascii="Times New Roman" w:hAnsi="Times New Roman" w:cs="Times New Roman"/>
          <w:sz w:val="24"/>
          <w:szCs w:val="24"/>
        </w:rPr>
        <w:tab/>
      </w:r>
      <w:r w:rsidR="006E7755">
        <w:rPr>
          <w:rFonts w:ascii="Times New Roman" w:hAnsi="Times New Roman" w:cs="Times New Roman"/>
          <w:sz w:val="24"/>
          <w:szCs w:val="24"/>
        </w:rPr>
        <w:tab/>
      </w:r>
      <w:r w:rsidR="006E7755">
        <w:rPr>
          <w:rFonts w:ascii="Times New Roman" w:hAnsi="Times New Roman" w:cs="Times New Roman"/>
          <w:sz w:val="24"/>
          <w:szCs w:val="24"/>
        </w:rPr>
        <w:tab/>
      </w:r>
      <w:r w:rsidR="006E7755">
        <w:rPr>
          <w:rFonts w:ascii="Times New Roman" w:hAnsi="Times New Roman" w:cs="Times New Roman"/>
          <w:sz w:val="24"/>
          <w:szCs w:val="24"/>
        </w:rPr>
        <w:tab/>
      </w:r>
      <w:r w:rsidR="006E7755">
        <w:rPr>
          <w:rFonts w:ascii="Times New Roman" w:hAnsi="Times New Roman" w:cs="Times New Roman"/>
          <w:sz w:val="24"/>
          <w:szCs w:val="24"/>
        </w:rPr>
        <w:tab/>
        <w:t>[1]</w:t>
      </w:r>
    </w:p>
    <w:p w:rsidR="006E7755" w:rsidRDefault="00122BE0"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w:t>
      </w:r>
      <w:r w:rsidR="006E7755">
        <w:rPr>
          <w:rFonts w:ascii="Times New Roman" w:hAnsi="Times New Roman" w:cs="Times New Roman"/>
          <w:sz w:val="24"/>
          <w:szCs w:val="24"/>
        </w:rPr>
        <w:t xml:space="preserve">here </w:t>
      </w:r>
      <w:r w:rsidR="006E7755">
        <w:rPr>
          <w:rFonts w:ascii="Times New Roman" w:hAnsi="Times New Roman" w:cs="Times New Roman"/>
          <w:i/>
          <w:sz w:val="24"/>
          <w:szCs w:val="24"/>
        </w:rPr>
        <w:t>Y</w:t>
      </w:r>
      <w:r w:rsidR="006E7755">
        <w:rPr>
          <w:rFonts w:ascii="Times New Roman" w:hAnsi="Times New Roman" w:cs="Times New Roman"/>
          <w:i/>
          <w:sz w:val="24"/>
          <w:szCs w:val="24"/>
          <w:vertAlign w:val="subscript"/>
        </w:rPr>
        <w:t>t</w:t>
      </w:r>
      <w:r w:rsidR="006E7755">
        <w:rPr>
          <w:rFonts w:ascii="Times New Roman" w:hAnsi="Times New Roman" w:cs="Times New Roman"/>
          <w:sz w:val="24"/>
          <w:szCs w:val="24"/>
        </w:rPr>
        <w:t xml:space="preserve"> is the time series, </w:t>
      </w:r>
      <w:r w:rsidR="006E7755">
        <w:rPr>
          <w:rFonts w:ascii="Times New Roman" w:hAnsi="Times New Roman" w:cs="Times New Roman"/>
          <w:i/>
          <w:sz w:val="24"/>
          <w:szCs w:val="24"/>
        </w:rPr>
        <w:t>µ</w:t>
      </w:r>
      <w:r w:rsidR="006E7755">
        <w:rPr>
          <w:rFonts w:ascii="Times New Roman" w:hAnsi="Times New Roman" w:cs="Times New Roman"/>
          <w:sz w:val="24"/>
          <w:szCs w:val="24"/>
        </w:rPr>
        <w:t xml:space="preserve"> is the intercept, ω is the slope (i.e. magnitude of the trend), </w:t>
      </w:r>
      <w:r w:rsidR="006E7755">
        <w:rPr>
          <w:rFonts w:ascii="Times New Roman" w:hAnsi="Times New Roman" w:cs="Times New Roman"/>
          <w:i/>
          <w:sz w:val="24"/>
          <w:szCs w:val="24"/>
        </w:rPr>
        <w:t>X</w:t>
      </w:r>
      <w:r w:rsidR="006E7755">
        <w:rPr>
          <w:rFonts w:ascii="Times New Roman" w:hAnsi="Times New Roman" w:cs="Times New Roman"/>
          <w:i/>
          <w:sz w:val="24"/>
          <w:szCs w:val="24"/>
          <w:vertAlign w:val="subscript"/>
        </w:rPr>
        <w:t>t</w:t>
      </w:r>
      <w:r w:rsidR="006E7755">
        <w:rPr>
          <w:rFonts w:ascii="Times New Roman" w:hAnsi="Times New Roman" w:cs="Times New Roman"/>
          <w:sz w:val="24"/>
          <w:szCs w:val="24"/>
        </w:rPr>
        <w:t xml:space="preserve"> is the time in years and </w:t>
      </w:r>
      <w:r w:rsidR="006E7755">
        <w:rPr>
          <w:rFonts w:ascii="Times New Roman" w:hAnsi="Times New Roman" w:cs="Times New Roman"/>
          <w:i/>
          <w:sz w:val="24"/>
          <w:szCs w:val="24"/>
        </w:rPr>
        <w:t>N</w:t>
      </w:r>
      <w:r w:rsidR="006E7755">
        <w:rPr>
          <w:rFonts w:ascii="Times New Roman" w:hAnsi="Times New Roman" w:cs="Times New Roman"/>
          <w:i/>
          <w:sz w:val="24"/>
          <w:szCs w:val="24"/>
          <w:vertAlign w:val="subscript"/>
        </w:rPr>
        <w:t>t</w:t>
      </w:r>
      <w:r w:rsidR="006E7755">
        <w:rPr>
          <w:rFonts w:ascii="Times New Roman" w:hAnsi="Times New Roman" w:cs="Times New Roman"/>
          <w:sz w:val="24"/>
          <w:szCs w:val="24"/>
        </w:rPr>
        <w:t xml:space="preserve"> is the noise, or portion of the data unexplained by the trend.  The noise is assumed to be autoregressive </w:t>
      </w:r>
      <w:r>
        <w:rPr>
          <w:rFonts w:ascii="Times New Roman" w:hAnsi="Times New Roman" w:cs="Times New Roman"/>
          <w:sz w:val="24"/>
          <w:szCs w:val="24"/>
        </w:rPr>
        <w:t xml:space="preserve">of the order 1 so that successive measurements are correlated, as </w:t>
      </w:r>
      <w:r>
        <w:rPr>
          <w:rFonts w:ascii="Times New Roman" w:hAnsi="Times New Roman" w:cs="Times New Roman"/>
          <w:i/>
          <w:sz w:val="24"/>
          <w:szCs w:val="24"/>
        </w:rPr>
        <w:t>ϕ</w:t>
      </w:r>
      <w:r>
        <w:rPr>
          <w:rFonts w:ascii="Times New Roman" w:hAnsi="Times New Roman" w:cs="Times New Roman"/>
          <w:sz w:val="24"/>
          <w:szCs w:val="24"/>
        </w:rPr>
        <w:t xml:space="preserve"> = Corr (</w:t>
      </w:r>
      <w:r>
        <w:rPr>
          <w:rFonts w:ascii="Times New Roman" w:hAnsi="Times New Roman" w:cs="Times New Roman"/>
          <w:i/>
          <w:sz w:val="24"/>
          <w:szCs w:val="24"/>
        </w:rPr>
        <w:t>N</w:t>
      </w:r>
      <w:r>
        <w:rPr>
          <w:rFonts w:ascii="Times New Roman" w:hAnsi="Times New Roman" w:cs="Times New Roman"/>
          <w:i/>
          <w:sz w:val="24"/>
          <w:szCs w:val="24"/>
          <w:vertAlign w:val="subscript"/>
        </w:rPr>
        <w:t>t</w:t>
      </w:r>
      <w:r>
        <w:rPr>
          <w:rFonts w:ascii="Times New Roman" w:hAnsi="Times New Roman" w:cs="Times New Roman"/>
          <w:sz w:val="24"/>
          <w:szCs w:val="24"/>
        </w:rPr>
        <w:t xml:space="preserve">, </w:t>
      </w:r>
      <w:r>
        <w:rPr>
          <w:rFonts w:ascii="Times New Roman" w:hAnsi="Times New Roman" w:cs="Times New Roman"/>
          <w:i/>
          <w:sz w:val="24"/>
          <w:szCs w:val="24"/>
        </w:rPr>
        <w:t>N</w:t>
      </w:r>
      <w:r>
        <w:rPr>
          <w:rFonts w:ascii="Times New Roman" w:hAnsi="Times New Roman" w:cs="Times New Roman"/>
          <w:i/>
          <w:sz w:val="24"/>
          <w:szCs w:val="24"/>
          <w:vertAlign w:val="subscript"/>
        </w:rPr>
        <w:t>t-1</w:t>
      </w:r>
      <w:r>
        <w:rPr>
          <w:rFonts w:ascii="Times New Roman" w:hAnsi="Times New Roman" w:cs="Times New Roman"/>
          <w:sz w:val="24"/>
          <w:szCs w:val="24"/>
        </w:rPr>
        <w:t xml:space="preserve">).   The number of years of continuous data needed to distinguish a climate change trend from background natural variability is calculated following the method of Tiao et al. (1990) and Weatherhead et al. (1998).  The number of years, </w:t>
      </w:r>
      <w:r>
        <w:rPr>
          <w:rFonts w:ascii="Times New Roman" w:hAnsi="Times New Roman" w:cs="Times New Roman"/>
          <w:i/>
          <w:sz w:val="24"/>
          <w:szCs w:val="24"/>
        </w:rPr>
        <w:t>n</w:t>
      </w:r>
      <w:r w:rsidR="00AD0F77">
        <w:rPr>
          <w:rFonts w:ascii="Times New Roman" w:hAnsi="Times New Roman" w:cs="Times New Roman"/>
          <w:i/>
          <w:sz w:val="24"/>
          <w:szCs w:val="24"/>
        </w:rPr>
        <w:t>*</w:t>
      </w:r>
      <w:r>
        <w:rPr>
          <w:rFonts w:ascii="Times New Roman" w:hAnsi="Times New Roman" w:cs="Times New Roman"/>
          <w:sz w:val="24"/>
          <w:szCs w:val="24"/>
        </w:rPr>
        <w:t xml:space="preserve">, required to detect a trend with a probability of </w:t>
      </w:r>
      <w:r w:rsidR="006265BA">
        <w:rPr>
          <w:rFonts w:ascii="Times New Roman" w:hAnsi="Times New Roman" w:cs="Times New Roman"/>
          <w:sz w:val="24"/>
          <w:szCs w:val="24"/>
        </w:rPr>
        <w:t xml:space="preserve">detection of </w:t>
      </w:r>
      <w:r>
        <w:rPr>
          <w:rFonts w:ascii="Times New Roman" w:hAnsi="Times New Roman" w:cs="Times New Roman"/>
          <w:sz w:val="24"/>
          <w:szCs w:val="24"/>
        </w:rPr>
        <w:t>90 %</w:t>
      </w:r>
      <w:r w:rsidR="006265BA">
        <w:rPr>
          <w:rFonts w:ascii="Times New Roman" w:hAnsi="Times New Roman" w:cs="Times New Roman"/>
          <w:sz w:val="24"/>
          <w:szCs w:val="24"/>
        </w:rPr>
        <w:t xml:space="preserve"> and a confidence level of 95 %</w:t>
      </w:r>
      <w:r>
        <w:rPr>
          <w:rFonts w:ascii="Times New Roman" w:hAnsi="Times New Roman" w:cs="Times New Roman"/>
          <w:sz w:val="24"/>
          <w:szCs w:val="24"/>
        </w:rPr>
        <w:t xml:space="preserve"> is:</w:t>
      </w:r>
    </w:p>
    <w:p w:rsidR="00122BE0" w:rsidRDefault="003936B6" w:rsidP="00D07F3D">
      <w:pPr>
        <w:spacing w:after="0" w:line="480" w:lineRule="auto"/>
        <w:jc w:val="right"/>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Menlo Regular" w:hAnsi="Menlo Regular" w:cs="Menlo Regular"/>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3.3</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num>
                  <m:den>
                    <m:d>
                      <m:dPr>
                        <m:begChr m:val="|"/>
                        <m:endChr m:val="|"/>
                        <m:ctrlPr>
                          <w:rPr>
                            <w:rFonts w:ascii="Cambria Math" w:hAnsi="Cambria Math" w:cs="Times New Roman"/>
                            <w:i/>
                            <w:sz w:val="24"/>
                            <w:szCs w:val="24"/>
                          </w:rPr>
                        </m:ctrlPr>
                      </m:dPr>
                      <m:e>
                        <m:r>
                          <w:rPr>
                            <w:rFonts w:ascii="Cambria Math" w:hAnsi="Cambria Math" w:cs="Times New Roman"/>
                            <w:sz w:val="24"/>
                            <w:szCs w:val="24"/>
                          </w:rPr>
                          <m:t>ω</m:t>
                        </m:r>
                      </m:e>
                    </m:d>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1+ϕ</m:t>
                        </m:r>
                      </m:num>
                      <m:den>
                        <m:r>
                          <w:rPr>
                            <w:rFonts w:ascii="Cambria Math" w:hAnsi="Cambria Math" w:cs="Times New Roman"/>
                            <w:sz w:val="24"/>
                            <w:szCs w:val="24"/>
                          </w:rPr>
                          <m:t>1-ϕ</m:t>
                        </m:r>
                      </m:den>
                    </m:f>
                  </m:e>
                </m:rad>
              </m:e>
            </m:d>
          </m:e>
          <m:sup>
            <m:r>
              <w:rPr>
                <w:rFonts w:ascii="Cambria Math" w:hAnsi="Cambria Math" w:cs="Times New Roman"/>
                <w:sz w:val="24"/>
                <w:szCs w:val="24"/>
              </w:rPr>
              <m:t>2/3</m:t>
            </m:r>
          </m:sup>
        </m:sSup>
      </m:oMath>
      <w:r w:rsidR="00122BE0">
        <w:rPr>
          <w:rFonts w:ascii="Times New Roman" w:hAnsi="Times New Roman" w:cs="Times New Roman"/>
          <w:sz w:val="24"/>
          <w:szCs w:val="24"/>
        </w:rPr>
        <w:t xml:space="preserve"> </w:t>
      </w:r>
      <w:r w:rsidR="00122BE0">
        <w:rPr>
          <w:rFonts w:ascii="Times New Roman" w:hAnsi="Times New Roman" w:cs="Times New Roman"/>
          <w:sz w:val="24"/>
          <w:szCs w:val="24"/>
        </w:rPr>
        <w:tab/>
      </w:r>
      <w:r w:rsidR="00122BE0">
        <w:rPr>
          <w:rFonts w:ascii="Times New Roman" w:hAnsi="Times New Roman" w:cs="Times New Roman"/>
          <w:sz w:val="24"/>
          <w:szCs w:val="24"/>
        </w:rPr>
        <w:tab/>
      </w:r>
      <w:r w:rsidR="00122BE0">
        <w:rPr>
          <w:rFonts w:ascii="Times New Roman" w:hAnsi="Times New Roman" w:cs="Times New Roman"/>
          <w:sz w:val="24"/>
          <w:szCs w:val="24"/>
        </w:rPr>
        <w:tab/>
      </w:r>
      <w:r w:rsidR="00122BE0">
        <w:rPr>
          <w:rFonts w:ascii="Times New Roman" w:hAnsi="Times New Roman" w:cs="Times New Roman"/>
          <w:sz w:val="24"/>
          <w:szCs w:val="24"/>
        </w:rPr>
        <w:tab/>
      </w:r>
      <w:r w:rsidR="00122BE0">
        <w:rPr>
          <w:rFonts w:ascii="Times New Roman" w:hAnsi="Times New Roman" w:cs="Times New Roman"/>
          <w:sz w:val="24"/>
          <w:szCs w:val="24"/>
        </w:rPr>
        <w:tab/>
        <w:t>[2]</w:t>
      </w:r>
    </w:p>
    <w:p w:rsidR="00122BE0" w:rsidRDefault="00122BE0"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where </w:t>
      </w:r>
      <w:r w:rsidRPr="00122BE0">
        <w:rPr>
          <w:rFonts w:ascii="Times New Roman" w:hAnsi="Times New Roman" w:cs="Times New Roman"/>
          <w:i/>
          <w:sz w:val="24"/>
          <w:szCs w:val="24"/>
        </w:rPr>
        <w:t>σ</w:t>
      </w:r>
      <w:r w:rsidRPr="00122BE0">
        <w:rPr>
          <w:rFonts w:ascii="Times New Roman" w:hAnsi="Times New Roman" w:cs="Times New Roman"/>
          <w:i/>
          <w:sz w:val="24"/>
          <w:szCs w:val="24"/>
          <w:vertAlign w:val="subscript"/>
        </w:rPr>
        <w:t>N</w:t>
      </w:r>
      <w:r>
        <w:rPr>
          <w:rFonts w:ascii="Times New Roman" w:hAnsi="Times New Roman" w:cs="Times New Roman"/>
          <w:sz w:val="24"/>
          <w:szCs w:val="24"/>
        </w:rPr>
        <w:t xml:space="preserve"> is the standard deviation of the noise (residual after trend has been removed).</w:t>
      </w:r>
      <w:r w:rsidR="001823D6">
        <w:rPr>
          <w:rFonts w:ascii="Times New Roman" w:hAnsi="Times New Roman" w:cs="Times New Roman"/>
          <w:sz w:val="24"/>
          <w:szCs w:val="24"/>
        </w:rPr>
        <w:t xml:space="preserve">  Where less than half of the 8 models agree on the sign of the trend, or have non-significant trends, those pixels are excluded from further analysis.</w:t>
      </w:r>
    </w:p>
    <w:p w:rsidR="006C5B65" w:rsidRDefault="006C5B65" w:rsidP="00D07F3D">
      <w:pPr>
        <w:spacing w:after="0" w:line="480" w:lineRule="auto"/>
        <w:rPr>
          <w:rFonts w:ascii="Times New Roman" w:hAnsi="Times New Roman" w:cs="Times New Roman"/>
          <w:sz w:val="24"/>
          <w:szCs w:val="24"/>
        </w:rPr>
      </w:pPr>
    </w:p>
    <w:p w:rsidR="006C5B65" w:rsidRDefault="006C5B65"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The locations of ocean observing stations that include a biogeochemical component were taken from the OceanSites database (www.oceansites.org).</w:t>
      </w:r>
      <w:r w:rsidR="00C57109">
        <w:rPr>
          <w:rFonts w:ascii="Times New Roman" w:hAnsi="Times New Roman" w:cs="Times New Roman"/>
          <w:sz w:val="24"/>
          <w:szCs w:val="24"/>
        </w:rPr>
        <w:t xml:space="preserve">  </w:t>
      </w:r>
      <w:r w:rsidR="001823D6">
        <w:rPr>
          <w:rFonts w:ascii="Times New Roman" w:hAnsi="Times New Roman" w:cs="Times New Roman"/>
          <w:sz w:val="24"/>
          <w:szCs w:val="24"/>
        </w:rPr>
        <w:t>Here we limit our analysis to fixed point observatories that are identified in the OceanSites database as currently operational or planned, and which have a biogeochemical component, although they may not measure all the variables explored here (hereinafter these are referred to as BGC-SOs).</w:t>
      </w:r>
    </w:p>
    <w:p w:rsidR="00A42C00" w:rsidRDefault="00A42C00" w:rsidP="00D07F3D">
      <w:pPr>
        <w:spacing w:after="0" w:line="480" w:lineRule="auto"/>
        <w:rPr>
          <w:rFonts w:ascii="Times New Roman" w:hAnsi="Times New Roman" w:cs="Times New Roman"/>
          <w:sz w:val="24"/>
          <w:szCs w:val="24"/>
        </w:rPr>
      </w:pPr>
    </w:p>
    <w:p w:rsidR="00256FFF" w:rsidRDefault="00A42C00"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To approximate the region over which samples collected at an observing station are representative</w:t>
      </w:r>
      <w:r w:rsidR="00410975">
        <w:rPr>
          <w:rFonts w:ascii="Times New Roman" w:hAnsi="Times New Roman" w:cs="Times New Roman"/>
          <w:sz w:val="24"/>
          <w:szCs w:val="24"/>
        </w:rPr>
        <w:t xml:space="preserve"> (the ‘footprint’)</w:t>
      </w:r>
      <w:r>
        <w:rPr>
          <w:rFonts w:ascii="Times New Roman" w:hAnsi="Times New Roman" w:cs="Times New Roman"/>
          <w:sz w:val="24"/>
          <w:szCs w:val="24"/>
        </w:rPr>
        <w:t>,</w:t>
      </w:r>
      <w:r w:rsidR="00732228">
        <w:rPr>
          <w:rFonts w:ascii="Times New Roman" w:hAnsi="Times New Roman" w:cs="Times New Roman"/>
          <w:sz w:val="24"/>
          <w:szCs w:val="24"/>
        </w:rPr>
        <w:t xml:space="preserve"> pixels which have similar mean and variability to the time </w:t>
      </w:r>
      <w:r w:rsidR="00036CA4">
        <w:rPr>
          <w:rFonts w:ascii="Times New Roman" w:hAnsi="Times New Roman" w:cs="Times New Roman"/>
          <w:sz w:val="24"/>
          <w:szCs w:val="24"/>
        </w:rPr>
        <w:t>series at the station are identifie</w:t>
      </w:r>
      <w:r w:rsidR="00732228">
        <w:rPr>
          <w:rFonts w:ascii="Times New Roman" w:hAnsi="Times New Roman" w:cs="Times New Roman"/>
          <w:sz w:val="24"/>
          <w:szCs w:val="24"/>
        </w:rPr>
        <w:t>d.  First,</w:t>
      </w:r>
      <w:r>
        <w:rPr>
          <w:rFonts w:ascii="Times New Roman" w:hAnsi="Times New Roman" w:cs="Times New Roman"/>
          <w:sz w:val="24"/>
          <w:szCs w:val="24"/>
        </w:rPr>
        <w:t xml:space="preserve"> the time series at each station from </w:t>
      </w:r>
      <w:r w:rsidR="00036CA4">
        <w:rPr>
          <w:rFonts w:ascii="Times New Roman" w:hAnsi="Times New Roman" w:cs="Times New Roman"/>
          <w:sz w:val="24"/>
          <w:szCs w:val="24"/>
        </w:rPr>
        <w:t xml:space="preserve">a 100-year section of </w:t>
      </w:r>
      <w:r>
        <w:rPr>
          <w:rFonts w:ascii="Times New Roman" w:hAnsi="Times New Roman" w:cs="Times New Roman"/>
          <w:sz w:val="24"/>
          <w:szCs w:val="24"/>
        </w:rPr>
        <w:t>the model control run for each variable is linearly correlated against every other pixel in the model domain.</w:t>
      </w:r>
      <w:r w:rsidR="00732228">
        <w:rPr>
          <w:rFonts w:ascii="Times New Roman" w:hAnsi="Times New Roman" w:cs="Times New Roman"/>
          <w:sz w:val="24"/>
          <w:szCs w:val="24"/>
        </w:rPr>
        <w:t xml:space="preserve">  </w:t>
      </w:r>
      <w:r>
        <w:rPr>
          <w:rFonts w:ascii="Times New Roman" w:hAnsi="Times New Roman" w:cs="Times New Roman"/>
          <w:sz w:val="24"/>
          <w:szCs w:val="24"/>
        </w:rPr>
        <w:t>Where the</w:t>
      </w:r>
      <w:r w:rsidR="006265BA">
        <w:rPr>
          <w:rFonts w:ascii="Times New Roman" w:hAnsi="Times New Roman" w:cs="Times New Roman"/>
          <w:sz w:val="24"/>
          <w:szCs w:val="24"/>
        </w:rPr>
        <w:t xml:space="preserve"> linear</w:t>
      </w:r>
      <w:r>
        <w:rPr>
          <w:rFonts w:ascii="Times New Roman" w:hAnsi="Times New Roman" w:cs="Times New Roman"/>
          <w:sz w:val="24"/>
          <w:szCs w:val="24"/>
        </w:rPr>
        <w:t xml:space="preserve"> </w:t>
      </w:r>
      <w:r w:rsidR="006265BA">
        <w:rPr>
          <w:rFonts w:ascii="Times New Roman" w:hAnsi="Times New Roman" w:cs="Times New Roman"/>
          <w:sz w:val="24"/>
          <w:szCs w:val="24"/>
        </w:rPr>
        <w:t>correlation</w:t>
      </w:r>
      <w:r>
        <w:rPr>
          <w:rFonts w:ascii="Times New Roman" w:hAnsi="Times New Roman" w:cs="Times New Roman"/>
          <w:sz w:val="24"/>
          <w:szCs w:val="24"/>
        </w:rPr>
        <w:t xml:space="preserve"> is statistically significant at the 95 % </w:t>
      </w:r>
      <w:r>
        <w:rPr>
          <w:rFonts w:ascii="Times New Roman" w:hAnsi="Times New Roman" w:cs="Times New Roman"/>
          <w:sz w:val="24"/>
          <w:szCs w:val="24"/>
        </w:rPr>
        <w:lastRenderedPageBreak/>
        <w:t>level (i.e. p &lt; 0.05),</w:t>
      </w:r>
      <w:r w:rsidR="00732228">
        <w:rPr>
          <w:rFonts w:ascii="Times New Roman" w:hAnsi="Times New Roman" w:cs="Times New Roman"/>
          <w:sz w:val="24"/>
          <w:szCs w:val="24"/>
        </w:rPr>
        <w:t xml:space="preserve"> and where the pixel is within ± 2 standard deviations of the time series mean at the station,</w:t>
      </w:r>
      <w:r>
        <w:rPr>
          <w:rFonts w:ascii="Times New Roman" w:hAnsi="Times New Roman" w:cs="Times New Roman"/>
          <w:sz w:val="24"/>
          <w:szCs w:val="24"/>
        </w:rPr>
        <w:t xml:space="preserve"> the </w:t>
      </w:r>
      <w:r w:rsidR="00732228">
        <w:rPr>
          <w:rFonts w:ascii="Times New Roman" w:hAnsi="Times New Roman" w:cs="Times New Roman"/>
          <w:sz w:val="24"/>
          <w:szCs w:val="24"/>
        </w:rPr>
        <w:t>pixel</w:t>
      </w:r>
      <w:r>
        <w:rPr>
          <w:rFonts w:ascii="Times New Roman" w:hAnsi="Times New Roman" w:cs="Times New Roman"/>
          <w:sz w:val="24"/>
          <w:szCs w:val="24"/>
        </w:rPr>
        <w:t xml:space="preserve"> is considered to be representative of conditions at that </w:t>
      </w:r>
      <w:r w:rsidR="00732228">
        <w:rPr>
          <w:rFonts w:ascii="Times New Roman" w:hAnsi="Times New Roman" w:cs="Times New Roman"/>
          <w:sz w:val="24"/>
          <w:szCs w:val="24"/>
        </w:rPr>
        <w:t>station</w:t>
      </w:r>
      <w:r>
        <w:rPr>
          <w:rFonts w:ascii="Times New Roman" w:hAnsi="Times New Roman" w:cs="Times New Roman"/>
          <w:sz w:val="24"/>
          <w:szCs w:val="24"/>
        </w:rPr>
        <w:t>.  Only regions which are</w:t>
      </w:r>
      <w:r w:rsidR="00256FFF">
        <w:rPr>
          <w:rFonts w:ascii="Times New Roman" w:hAnsi="Times New Roman" w:cs="Times New Roman"/>
          <w:sz w:val="24"/>
          <w:szCs w:val="24"/>
        </w:rPr>
        <w:t xml:space="preserve"> positively correlated with the observing station time series</w:t>
      </w:r>
      <w:r w:rsidR="00732228">
        <w:rPr>
          <w:rFonts w:ascii="Times New Roman" w:hAnsi="Times New Roman" w:cs="Times New Roman"/>
          <w:sz w:val="24"/>
          <w:szCs w:val="24"/>
        </w:rPr>
        <w:t>, fall within ± 2σ,</w:t>
      </w:r>
      <w:r w:rsidR="00256FFF">
        <w:rPr>
          <w:rFonts w:ascii="Times New Roman" w:hAnsi="Times New Roman" w:cs="Times New Roman"/>
          <w:sz w:val="24"/>
          <w:szCs w:val="24"/>
        </w:rPr>
        <w:t xml:space="preserve"> and</w:t>
      </w:r>
      <w:r w:rsidR="00732228">
        <w:rPr>
          <w:rFonts w:ascii="Times New Roman" w:hAnsi="Times New Roman" w:cs="Times New Roman"/>
          <w:sz w:val="24"/>
          <w:szCs w:val="24"/>
        </w:rPr>
        <w:t xml:space="preserve"> are</w:t>
      </w:r>
      <w:r>
        <w:rPr>
          <w:rFonts w:ascii="Times New Roman" w:hAnsi="Times New Roman" w:cs="Times New Roman"/>
          <w:sz w:val="24"/>
          <w:szCs w:val="24"/>
        </w:rPr>
        <w:t xml:space="preserve"> contiguous</w:t>
      </w:r>
      <w:r w:rsidR="00CD779D">
        <w:rPr>
          <w:rFonts w:ascii="Times New Roman" w:hAnsi="Times New Roman" w:cs="Times New Roman"/>
          <w:sz w:val="24"/>
          <w:szCs w:val="24"/>
        </w:rPr>
        <w:t xml:space="preserve"> with it</w:t>
      </w:r>
      <w:r>
        <w:rPr>
          <w:rFonts w:ascii="Times New Roman" w:hAnsi="Times New Roman" w:cs="Times New Roman"/>
          <w:sz w:val="24"/>
          <w:szCs w:val="24"/>
        </w:rPr>
        <w:t xml:space="preserve"> are retained for further analysis.</w:t>
      </w:r>
      <w:r w:rsidR="0090753A">
        <w:rPr>
          <w:rFonts w:ascii="Times New Roman" w:hAnsi="Times New Roman" w:cs="Times New Roman"/>
          <w:sz w:val="24"/>
          <w:szCs w:val="24"/>
        </w:rPr>
        <w:t xml:space="preserve">  </w:t>
      </w:r>
      <w:r w:rsidR="00256FFF">
        <w:rPr>
          <w:rFonts w:ascii="Times New Roman" w:hAnsi="Times New Roman" w:cs="Times New Roman"/>
          <w:sz w:val="24"/>
          <w:szCs w:val="24"/>
        </w:rPr>
        <w:t xml:space="preserve">In addition, only pixels in which the contiguous patches </w:t>
      </w:r>
      <w:r w:rsidR="000062C1">
        <w:rPr>
          <w:rFonts w:ascii="Times New Roman" w:hAnsi="Times New Roman" w:cs="Times New Roman"/>
          <w:sz w:val="24"/>
          <w:szCs w:val="24"/>
        </w:rPr>
        <w:t>overlie</w:t>
      </w:r>
      <w:r w:rsidR="00256FFF">
        <w:rPr>
          <w:rFonts w:ascii="Times New Roman" w:hAnsi="Times New Roman" w:cs="Times New Roman"/>
          <w:sz w:val="24"/>
          <w:szCs w:val="24"/>
        </w:rPr>
        <w:t xml:space="preserve"> in at least </w:t>
      </w:r>
      <w:r w:rsidR="001823D6">
        <w:rPr>
          <w:rFonts w:ascii="Times New Roman" w:hAnsi="Times New Roman" w:cs="Times New Roman"/>
          <w:sz w:val="24"/>
          <w:szCs w:val="24"/>
        </w:rPr>
        <w:t>half of the 8</w:t>
      </w:r>
      <w:r w:rsidR="0090753A">
        <w:rPr>
          <w:rFonts w:ascii="Times New Roman" w:hAnsi="Times New Roman" w:cs="Times New Roman"/>
          <w:sz w:val="24"/>
          <w:szCs w:val="24"/>
        </w:rPr>
        <w:t xml:space="preserve"> models</w:t>
      </w:r>
      <w:r w:rsidR="00256FFF">
        <w:rPr>
          <w:rFonts w:ascii="Times New Roman" w:hAnsi="Times New Roman" w:cs="Times New Roman"/>
          <w:sz w:val="24"/>
          <w:szCs w:val="24"/>
        </w:rPr>
        <w:t xml:space="preserve"> used here are retained for analysis.</w:t>
      </w:r>
    </w:p>
    <w:p w:rsidR="00A43281" w:rsidRDefault="00A43281" w:rsidP="00D07F3D">
      <w:pPr>
        <w:spacing w:after="0" w:line="480" w:lineRule="auto"/>
        <w:rPr>
          <w:rFonts w:ascii="Times New Roman" w:hAnsi="Times New Roman" w:cs="Times New Roman"/>
          <w:sz w:val="24"/>
          <w:szCs w:val="24"/>
        </w:rPr>
      </w:pPr>
    </w:p>
    <w:p w:rsidR="000A4149" w:rsidRPr="000A4149" w:rsidRDefault="000A4149"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order to evaluate the likely </w:t>
      </w:r>
      <w:r w:rsidR="00A3434B">
        <w:rPr>
          <w:rFonts w:ascii="Times New Roman" w:hAnsi="Times New Roman" w:cs="Times New Roman"/>
          <w:sz w:val="24"/>
          <w:szCs w:val="24"/>
        </w:rPr>
        <w:t>realism</w:t>
      </w:r>
      <w:r>
        <w:rPr>
          <w:rFonts w:ascii="Times New Roman" w:hAnsi="Times New Roman" w:cs="Times New Roman"/>
          <w:sz w:val="24"/>
          <w:szCs w:val="24"/>
        </w:rPr>
        <w:t xml:space="preserve"> of the spatial and temporal scales estimated by the model analysis presented here, comparisons to available satellite observations are </w:t>
      </w:r>
      <w:r w:rsidR="005F577A">
        <w:rPr>
          <w:rFonts w:ascii="Times New Roman" w:hAnsi="Times New Roman" w:cs="Times New Roman"/>
          <w:sz w:val="24"/>
          <w:szCs w:val="24"/>
        </w:rPr>
        <w:t xml:space="preserve">made.  Comparisons of the coefficient of variation and footprint are </w:t>
      </w:r>
      <w:r>
        <w:rPr>
          <w:rFonts w:ascii="Times New Roman" w:hAnsi="Times New Roman" w:cs="Times New Roman"/>
          <w:sz w:val="24"/>
          <w:szCs w:val="24"/>
        </w:rPr>
        <w:t xml:space="preserve">presented in the </w:t>
      </w:r>
      <w:r w:rsidR="00F76C6E">
        <w:rPr>
          <w:rFonts w:ascii="Times New Roman" w:hAnsi="Times New Roman" w:cs="Times New Roman"/>
          <w:sz w:val="24"/>
          <w:szCs w:val="24"/>
        </w:rPr>
        <w:t>Supporting Information</w:t>
      </w:r>
      <w:r>
        <w:rPr>
          <w:rFonts w:ascii="Times New Roman" w:hAnsi="Times New Roman" w:cs="Times New Roman"/>
          <w:sz w:val="24"/>
          <w:szCs w:val="24"/>
        </w:rPr>
        <w:t>.  In general,</w:t>
      </w:r>
      <w:r w:rsidR="00C12533">
        <w:rPr>
          <w:rFonts w:ascii="Times New Roman" w:hAnsi="Times New Roman" w:cs="Times New Roman"/>
          <w:sz w:val="24"/>
          <w:szCs w:val="24"/>
        </w:rPr>
        <w:t xml:space="preserve"> the model-derived estimates of </w:t>
      </w:r>
      <w:r w:rsidR="00C12533" w:rsidRPr="00C12533">
        <w:rPr>
          <w:rFonts w:ascii="Times New Roman" w:hAnsi="Times New Roman" w:cs="Times New Roman"/>
          <w:i/>
          <w:sz w:val="24"/>
          <w:szCs w:val="24"/>
        </w:rPr>
        <w:t>n*</w:t>
      </w:r>
      <w:r>
        <w:rPr>
          <w:rFonts w:ascii="Times New Roman" w:hAnsi="Times New Roman" w:cs="Times New Roman"/>
          <w:sz w:val="24"/>
          <w:szCs w:val="24"/>
        </w:rPr>
        <w:t xml:space="preserve"> may be underestimate</w:t>
      </w:r>
      <w:r w:rsidR="009F7EB7">
        <w:rPr>
          <w:rFonts w:ascii="Times New Roman" w:hAnsi="Times New Roman" w:cs="Times New Roman"/>
          <w:sz w:val="24"/>
          <w:szCs w:val="24"/>
        </w:rPr>
        <w:t>s</w:t>
      </w:r>
      <w:r>
        <w:rPr>
          <w:rFonts w:ascii="Times New Roman" w:hAnsi="Times New Roman" w:cs="Times New Roman"/>
          <w:sz w:val="24"/>
          <w:szCs w:val="24"/>
        </w:rPr>
        <w:t xml:space="preserve"> in specific regions such as the equatorial Pacific for SST and coastal upwelling regions for chlorophyll</w:t>
      </w:r>
      <w:r w:rsidR="00AF2FD4">
        <w:rPr>
          <w:rFonts w:ascii="Times New Roman" w:hAnsi="Times New Roman" w:cs="Times New Roman"/>
          <w:sz w:val="24"/>
          <w:szCs w:val="24"/>
        </w:rPr>
        <w:t>, as observed variability tends to be larger than modelled variability (see Supporting Information)</w:t>
      </w:r>
      <w:r>
        <w:rPr>
          <w:rFonts w:ascii="Times New Roman" w:hAnsi="Times New Roman" w:cs="Times New Roman"/>
          <w:sz w:val="24"/>
          <w:szCs w:val="24"/>
        </w:rPr>
        <w:t xml:space="preserve">.  </w:t>
      </w:r>
    </w:p>
    <w:p w:rsidR="000A4149" w:rsidRDefault="000A4149" w:rsidP="00D07F3D">
      <w:pPr>
        <w:spacing w:after="0" w:line="480" w:lineRule="auto"/>
        <w:rPr>
          <w:rFonts w:ascii="Times New Roman" w:hAnsi="Times New Roman" w:cs="Times New Roman"/>
          <w:sz w:val="24"/>
          <w:szCs w:val="24"/>
        </w:rPr>
      </w:pPr>
    </w:p>
    <w:p w:rsidR="00E145C9" w:rsidRDefault="00E145C9"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71C65">
        <w:rPr>
          <w:rFonts w:ascii="Times New Roman" w:hAnsi="Times New Roman" w:cs="Times New Roman"/>
          <w:sz w:val="24"/>
          <w:szCs w:val="24"/>
        </w:rPr>
        <w:t>Finally, a</w:t>
      </w:r>
      <w:r>
        <w:rPr>
          <w:rFonts w:ascii="Times New Roman" w:hAnsi="Times New Roman" w:cs="Times New Roman"/>
          <w:sz w:val="24"/>
          <w:szCs w:val="24"/>
        </w:rPr>
        <w:t xml:space="preserve"> note on term</w:t>
      </w:r>
      <w:r w:rsidR="00C34B0F">
        <w:rPr>
          <w:rFonts w:ascii="Times New Roman" w:hAnsi="Times New Roman" w:cs="Times New Roman"/>
          <w:sz w:val="24"/>
          <w:szCs w:val="24"/>
        </w:rPr>
        <w:t>inology: here we use the term “natural variability” to indicate interannual, decadal or multi-decadal variability forced by oscillatory or transient conditions (e.g. El Niño-Southern Oscillation, North Atlantic Oscillation etc.).  In contrast, “trends” is used to refer to long-term (multi-decadal or longer) changes driven by persistent anomalous forcing (in this case global climate change).</w:t>
      </w:r>
    </w:p>
    <w:p w:rsidR="00256FFF" w:rsidRDefault="00256FFF" w:rsidP="00D07F3D">
      <w:pPr>
        <w:spacing w:after="0" w:line="480" w:lineRule="auto"/>
        <w:rPr>
          <w:rFonts w:ascii="Times New Roman" w:hAnsi="Times New Roman" w:cs="Times New Roman"/>
          <w:sz w:val="24"/>
          <w:szCs w:val="24"/>
        </w:rPr>
      </w:pPr>
    </w:p>
    <w:p w:rsidR="001E2F60" w:rsidRDefault="001E2F60"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t>Results</w:t>
      </w:r>
    </w:p>
    <w:p w:rsidR="00A1212F" w:rsidRPr="00AD0F77" w:rsidRDefault="00AD0F77" w:rsidP="00D07F3D">
      <w:pPr>
        <w:spacing w:after="0" w:line="480" w:lineRule="auto"/>
        <w:rPr>
          <w:rFonts w:ascii="Times New Roman" w:hAnsi="Times New Roman" w:cs="Times New Roman"/>
          <w:i/>
          <w:sz w:val="24"/>
          <w:szCs w:val="24"/>
        </w:rPr>
      </w:pPr>
      <w:r w:rsidRPr="00AD0F77">
        <w:rPr>
          <w:rFonts w:ascii="Times New Roman" w:hAnsi="Times New Roman" w:cs="Times New Roman"/>
          <w:i/>
          <w:sz w:val="24"/>
          <w:szCs w:val="24"/>
        </w:rPr>
        <w:t>Climate change t</w:t>
      </w:r>
      <w:r w:rsidR="00A1212F" w:rsidRPr="00AD0F77">
        <w:rPr>
          <w:rFonts w:ascii="Times New Roman" w:hAnsi="Times New Roman" w:cs="Times New Roman"/>
          <w:i/>
          <w:sz w:val="24"/>
          <w:szCs w:val="24"/>
        </w:rPr>
        <w:t>rends</w:t>
      </w:r>
      <w:r>
        <w:rPr>
          <w:rFonts w:ascii="Times New Roman" w:hAnsi="Times New Roman" w:cs="Times New Roman"/>
          <w:i/>
          <w:sz w:val="24"/>
          <w:szCs w:val="24"/>
        </w:rPr>
        <w:t xml:space="preserve"> in ocean biogeochemistry</w:t>
      </w:r>
    </w:p>
    <w:p w:rsidR="000D4E11" w:rsidRPr="00C71EE7" w:rsidRDefault="00C71EE7"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predicted trends from 2006-2100 in the 8 variables used here are plotted in Figure </w:t>
      </w:r>
      <w:r w:rsidR="00C815B6">
        <w:rPr>
          <w:rFonts w:ascii="Times New Roman" w:hAnsi="Times New Roman" w:cs="Times New Roman"/>
          <w:sz w:val="24"/>
          <w:szCs w:val="24"/>
        </w:rPr>
        <w:t>S1</w:t>
      </w:r>
      <w:r>
        <w:rPr>
          <w:rFonts w:ascii="Times New Roman" w:hAnsi="Times New Roman" w:cs="Times New Roman"/>
          <w:sz w:val="24"/>
          <w:szCs w:val="24"/>
        </w:rPr>
        <w:t xml:space="preserve">.  As expected, pH decreases and SST increases throughout the world’s oceans.  The Arctic </w:t>
      </w:r>
      <w:r>
        <w:rPr>
          <w:rFonts w:ascii="Times New Roman" w:hAnsi="Times New Roman" w:cs="Times New Roman"/>
          <w:sz w:val="24"/>
          <w:szCs w:val="24"/>
        </w:rPr>
        <w:lastRenderedPageBreak/>
        <w:t>experiences the most rapid decrease in pH due to the retreat of sea ice which increases absorption of atmospheric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AD0F77">
        <w:rPr>
          <w:rFonts w:ascii="Times New Roman" w:hAnsi="Times New Roman" w:cs="Times New Roman"/>
          <w:sz w:val="24"/>
          <w:szCs w:val="24"/>
        </w:rPr>
        <w:t>McNeil and Matear, 2007</w:t>
      </w:r>
      <w:r>
        <w:rPr>
          <w:rFonts w:ascii="Times New Roman" w:hAnsi="Times New Roman" w:cs="Times New Roman"/>
          <w:sz w:val="24"/>
          <w:szCs w:val="24"/>
        </w:rPr>
        <w:t xml:space="preserve">).  Strongest warming trends occur in the Northwest Pacific and in the tropics, with slower warming in the North Atlantic and Southern Ocean, coinciding with regions of deep water formation.  Thermocline oxygen content declines almost everywhere due to </w:t>
      </w:r>
      <w:r w:rsidR="00BA2545">
        <w:rPr>
          <w:rFonts w:ascii="Times New Roman" w:hAnsi="Times New Roman" w:cs="Times New Roman"/>
          <w:sz w:val="24"/>
          <w:szCs w:val="24"/>
        </w:rPr>
        <w:t xml:space="preserve">warming-related decreases in </w:t>
      </w:r>
      <w:r>
        <w:rPr>
          <w:rFonts w:ascii="Times New Roman" w:hAnsi="Times New Roman" w:cs="Times New Roman"/>
          <w:sz w:val="24"/>
          <w:szCs w:val="24"/>
        </w:rPr>
        <w:t xml:space="preserve">the solubility of gases </w:t>
      </w:r>
      <w:r w:rsidR="00BA2545">
        <w:rPr>
          <w:rFonts w:ascii="Times New Roman" w:hAnsi="Times New Roman" w:cs="Times New Roman"/>
          <w:sz w:val="24"/>
          <w:szCs w:val="24"/>
        </w:rPr>
        <w:t>and reduced ventilation</w:t>
      </w:r>
      <w:r>
        <w:rPr>
          <w:rFonts w:ascii="Times New Roman" w:hAnsi="Times New Roman" w:cs="Times New Roman"/>
          <w:sz w:val="24"/>
          <w:szCs w:val="24"/>
        </w:rPr>
        <w:t>.  The exception is in the equatorial regions which are currently low oxygen zones.  Here it seems that the decrease in exported organic carbon (and hence presumably decreased remineralisation) outweighs the expected decline in oxygen content due to warming</w:t>
      </w:r>
      <w:r w:rsidR="00AD0F77">
        <w:rPr>
          <w:rFonts w:ascii="Times New Roman" w:hAnsi="Times New Roman" w:cs="Times New Roman"/>
          <w:sz w:val="24"/>
          <w:szCs w:val="24"/>
        </w:rPr>
        <w:t xml:space="preserve"> (Deutsch et al., 2014)</w:t>
      </w:r>
      <w:r>
        <w:rPr>
          <w:rFonts w:ascii="Times New Roman" w:hAnsi="Times New Roman" w:cs="Times New Roman"/>
          <w:sz w:val="24"/>
          <w:szCs w:val="24"/>
        </w:rPr>
        <w:t>.  Surface nitrate concentration decreases almost everywhere, as may be expected from reduced mixing</w:t>
      </w:r>
      <w:r w:rsidR="0060631D">
        <w:rPr>
          <w:rFonts w:ascii="Times New Roman" w:hAnsi="Times New Roman" w:cs="Times New Roman"/>
          <w:sz w:val="24"/>
          <w:szCs w:val="24"/>
        </w:rPr>
        <w:t>.  The exception is at the edges of the oligotrophic gyres, a pattern which appears only in the IPSL fami</w:t>
      </w:r>
      <w:r w:rsidR="00974399">
        <w:rPr>
          <w:rFonts w:ascii="Times New Roman" w:hAnsi="Times New Roman" w:cs="Times New Roman"/>
          <w:sz w:val="24"/>
          <w:szCs w:val="24"/>
        </w:rPr>
        <w:t>ly of models and may be driven by decreased biomass of nanoplankton due to increased grazing pressure (Laufkötter et al., 2015).</w:t>
      </w:r>
      <w:r>
        <w:rPr>
          <w:rFonts w:ascii="Times New Roman" w:hAnsi="Times New Roman" w:cs="Times New Roman"/>
          <w:sz w:val="24"/>
          <w:szCs w:val="24"/>
        </w:rPr>
        <w:t xml:space="preserve"> </w:t>
      </w:r>
      <w:r w:rsidR="00974399">
        <w:rPr>
          <w:rFonts w:ascii="Times New Roman" w:hAnsi="Times New Roman" w:cs="Times New Roman"/>
          <w:sz w:val="24"/>
          <w:szCs w:val="24"/>
        </w:rPr>
        <w:t xml:space="preserve"> </w:t>
      </w:r>
      <w:r>
        <w:rPr>
          <w:rFonts w:ascii="Times New Roman" w:hAnsi="Times New Roman" w:cs="Times New Roman"/>
          <w:sz w:val="24"/>
          <w:szCs w:val="24"/>
        </w:rPr>
        <w:t xml:space="preserve">PP, non-diatom PP and export all have similar patterns, with decreasing trends throughout low latitudes likely due to increased stratification, and increasing trends in the Southern Ocean and Arctic, which are particularly pronounced in currently ice-covered regions.  Interestingly, chlorophyll shows the same patterns as PP except in the Arctic where chlorophyll decreases but PP increases.  This is accompanied by a very strong increasing trend in non-diatom PP which suggests that </w:t>
      </w:r>
      <w:r w:rsidR="00A91F7A">
        <w:rPr>
          <w:rFonts w:ascii="Times New Roman" w:hAnsi="Times New Roman" w:cs="Times New Roman"/>
          <w:sz w:val="24"/>
          <w:szCs w:val="24"/>
        </w:rPr>
        <w:t>diatoms are replaced by smaller phytopla</w:t>
      </w:r>
      <w:r w:rsidR="00AD0F77">
        <w:rPr>
          <w:rFonts w:ascii="Times New Roman" w:hAnsi="Times New Roman" w:cs="Times New Roman"/>
          <w:sz w:val="24"/>
          <w:szCs w:val="24"/>
        </w:rPr>
        <w:t>nkton with a lower chlorophyll:</w:t>
      </w:r>
      <w:r w:rsidR="00A91F7A">
        <w:rPr>
          <w:rFonts w:ascii="Times New Roman" w:hAnsi="Times New Roman" w:cs="Times New Roman"/>
          <w:sz w:val="24"/>
          <w:szCs w:val="24"/>
        </w:rPr>
        <w:t>carbon ratio.</w:t>
      </w:r>
    </w:p>
    <w:p w:rsidR="00E6632A" w:rsidRDefault="00E6632A" w:rsidP="00D07F3D">
      <w:pPr>
        <w:spacing w:after="0" w:line="480" w:lineRule="auto"/>
        <w:rPr>
          <w:rFonts w:ascii="Times New Roman" w:hAnsi="Times New Roman" w:cs="Times New Roman"/>
          <w:sz w:val="24"/>
          <w:szCs w:val="24"/>
        </w:rPr>
      </w:pPr>
    </w:p>
    <w:p w:rsidR="00A1212F" w:rsidRPr="00A1212F" w:rsidRDefault="00AD0F77" w:rsidP="00D07F3D">
      <w:pPr>
        <w:spacing w:after="0" w:line="480" w:lineRule="auto"/>
        <w:rPr>
          <w:rFonts w:ascii="Times New Roman" w:hAnsi="Times New Roman" w:cs="Times New Roman"/>
          <w:i/>
          <w:sz w:val="24"/>
          <w:szCs w:val="24"/>
        </w:rPr>
      </w:pPr>
      <w:r>
        <w:rPr>
          <w:rFonts w:ascii="Times New Roman" w:hAnsi="Times New Roman" w:cs="Times New Roman"/>
          <w:i/>
          <w:sz w:val="24"/>
          <w:szCs w:val="24"/>
        </w:rPr>
        <w:t>Length of time series required to detect trends</w:t>
      </w:r>
    </w:p>
    <w:p w:rsidR="00E6632A" w:rsidRDefault="009273D2"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For a trend to be rapidly detectable, the</w:t>
      </w:r>
      <w:r w:rsidR="006265BA">
        <w:rPr>
          <w:rFonts w:ascii="Times New Roman" w:hAnsi="Times New Roman" w:cs="Times New Roman"/>
          <w:sz w:val="24"/>
          <w:szCs w:val="24"/>
        </w:rPr>
        <w:t xml:space="preserve"> ratio of the</w:t>
      </w:r>
      <w:r>
        <w:rPr>
          <w:rFonts w:ascii="Times New Roman" w:hAnsi="Times New Roman" w:cs="Times New Roman"/>
          <w:sz w:val="24"/>
          <w:szCs w:val="24"/>
        </w:rPr>
        <w:t xml:space="preserve"> </w:t>
      </w:r>
      <w:r w:rsidR="006265BA">
        <w:rPr>
          <w:rFonts w:ascii="Times New Roman" w:hAnsi="Times New Roman" w:cs="Times New Roman"/>
          <w:sz w:val="24"/>
          <w:szCs w:val="24"/>
        </w:rPr>
        <w:t>signal</w:t>
      </w:r>
      <w:r>
        <w:rPr>
          <w:rFonts w:ascii="Times New Roman" w:hAnsi="Times New Roman" w:cs="Times New Roman"/>
          <w:sz w:val="24"/>
          <w:szCs w:val="24"/>
        </w:rPr>
        <w:t xml:space="preserve"> (</w:t>
      </w:r>
      <w:r w:rsidR="006265BA">
        <w:rPr>
          <w:rFonts w:ascii="Times New Roman" w:hAnsi="Times New Roman" w:cs="Times New Roman"/>
          <w:sz w:val="24"/>
          <w:szCs w:val="24"/>
        </w:rPr>
        <w:t>i.e. the trend magnitude</w:t>
      </w:r>
      <w:r>
        <w:rPr>
          <w:rFonts w:ascii="Times New Roman" w:hAnsi="Times New Roman" w:cs="Times New Roman"/>
          <w:sz w:val="24"/>
          <w:szCs w:val="24"/>
        </w:rPr>
        <w:t xml:space="preserve">) </w:t>
      </w:r>
      <w:r w:rsidR="006265BA">
        <w:rPr>
          <w:rFonts w:ascii="Times New Roman" w:hAnsi="Times New Roman" w:cs="Times New Roman"/>
          <w:sz w:val="24"/>
          <w:szCs w:val="24"/>
        </w:rPr>
        <w:t xml:space="preserve">to </w:t>
      </w:r>
      <w:r>
        <w:rPr>
          <w:rFonts w:ascii="Times New Roman" w:hAnsi="Times New Roman" w:cs="Times New Roman"/>
          <w:sz w:val="24"/>
          <w:szCs w:val="24"/>
        </w:rPr>
        <w:t>the</w:t>
      </w:r>
      <w:r w:rsidR="006265BA">
        <w:rPr>
          <w:rFonts w:ascii="Times New Roman" w:hAnsi="Times New Roman" w:cs="Times New Roman"/>
          <w:sz w:val="24"/>
          <w:szCs w:val="24"/>
        </w:rPr>
        <w:t xml:space="preserve"> noise</w:t>
      </w:r>
      <w:r>
        <w:rPr>
          <w:rFonts w:ascii="Times New Roman" w:hAnsi="Times New Roman" w:cs="Times New Roman"/>
          <w:sz w:val="24"/>
          <w:szCs w:val="24"/>
        </w:rPr>
        <w:t xml:space="preserve"> </w:t>
      </w:r>
      <w:r w:rsidR="006265BA">
        <w:rPr>
          <w:rFonts w:ascii="Times New Roman" w:hAnsi="Times New Roman" w:cs="Times New Roman"/>
          <w:sz w:val="24"/>
          <w:szCs w:val="24"/>
        </w:rPr>
        <w:t>(i.e. the variability</w:t>
      </w:r>
      <w:r>
        <w:rPr>
          <w:rFonts w:ascii="Times New Roman" w:hAnsi="Times New Roman" w:cs="Times New Roman"/>
          <w:sz w:val="24"/>
          <w:szCs w:val="24"/>
        </w:rPr>
        <w:t xml:space="preserve">) needs to be </w:t>
      </w:r>
      <w:r w:rsidR="006265BA">
        <w:rPr>
          <w:rFonts w:ascii="Times New Roman" w:hAnsi="Times New Roman" w:cs="Times New Roman"/>
          <w:sz w:val="24"/>
          <w:szCs w:val="24"/>
        </w:rPr>
        <w:t>high</w:t>
      </w:r>
      <w:r>
        <w:rPr>
          <w:rFonts w:ascii="Times New Roman" w:hAnsi="Times New Roman" w:cs="Times New Roman"/>
          <w:sz w:val="24"/>
          <w:szCs w:val="24"/>
        </w:rPr>
        <w:t>.</w:t>
      </w:r>
      <w:r w:rsidR="00A91F7A">
        <w:rPr>
          <w:rFonts w:ascii="Times New Roman" w:hAnsi="Times New Roman" w:cs="Times New Roman"/>
          <w:sz w:val="24"/>
          <w:szCs w:val="24"/>
        </w:rPr>
        <w:t xml:space="preserve">  </w:t>
      </w:r>
      <w:r w:rsidR="00112751">
        <w:rPr>
          <w:rFonts w:ascii="Times New Roman" w:hAnsi="Times New Roman" w:cs="Times New Roman"/>
          <w:sz w:val="24"/>
          <w:szCs w:val="24"/>
        </w:rPr>
        <w:t>The number of years of data needed to detect a trend (</w:t>
      </w:r>
      <w:r w:rsidR="00112751" w:rsidRPr="00AD0F77">
        <w:rPr>
          <w:rFonts w:ascii="Times New Roman" w:hAnsi="Times New Roman" w:cs="Times New Roman"/>
          <w:i/>
          <w:sz w:val="24"/>
          <w:szCs w:val="24"/>
        </w:rPr>
        <w:t>n*</w:t>
      </w:r>
      <w:r w:rsidR="00112751">
        <w:rPr>
          <w:rFonts w:ascii="Times New Roman" w:hAnsi="Times New Roman" w:cs="Times New Roman"/>
          <w:sz w:val="24"/>
          <w:szCs w:val="24"/>
        </w:rPr>
        <w:t xml:space="preserve">) in biogeochemical variables is shown in </w:t>
      </w:r>
      <w:r w:rsidR="00112751" w:rsidRPr="00AD0F77">
        <w:rPr>
          <w:rFonts w:ascii="Times New Roman" w:hAnsi="Times New Roman" w:cs="Times New Roman"/>
          <w:sz w:val="24"/>
          <w:szCs w:val="24"/>
        </w:rPr>
        <w:t xml:space="preserve">Figure </w:t>
      </w:r>
      <w:r w:rsidR="00C815B6">
        <w:rPr>
          <w:rFonts w:ascii="Times New Roman" w:hAnsi="Times New Roman" w:cs="Times New Roman"/>
          <w:sz w:val="24"/>
          <w:szCs w:val="24"/>
        </w:rPr>
        <w:t>1</w:t>
      </w:r>
      <w:r w:rsidR="00112751">
        <w:rPr>
          <w:rFonts w:ascii="Times New Roman" w:hAnsi="Times New Roman" w:cs="Times New Roman"/>
          <w:sz w:val="24"/>
          <w:szCs w:val="24"/>
        </w:rPr>
        <w:t xml:space="preserve">.  The </w:t>
      </w:r>
      <w:r w:rsidR="001F76AC">
        <w:rPr>
          <w:rFonts w:ascii="Times New Roman" w:hAnsi="Times New Roman" w:cs="Times New Roman"/>
          <w:sz w:val="24"/>
          <w:szCs w:val="24"/>
        </w:rPr>
        <w:t>natural variability</w:t>
      </w:r>
      <w:r w:rsidR="00112751">
        <w:rPr>
          <w:rFonts w:ascii="Times New Roman" w:hAnsi="Times New Roman" w:cs="Times New Roman"/>
          <w:sz w:val="24"/>
          <w:szCs w:val="24"/>
        </w:rPr>
        <w:t>, here defined as the standard deviation of the residuals (see Methods), is presented in Figure S</w:t>
      </w:r>
      <w:r w:rsidR="00E94757">
        <w:rPr>
          <w:rFonts w:ascii="Times New Roman" w:hAnsi="Times New Roman" w:cs="Times New Roman"/>
          <w:sz w:val="24"/>
          <w:szCs w:val="24"/>
        </w:rPr>
        <w:t>2</w:t>
      </w:r>
      <w:r w:rsidR="00112751">
        <w:rPr>
          <w:rFonts w:ascii="Times New Roman" w:hAnsi="Times New Roman" w:cs="Times New Roman"/>
          <w:sz w:val="24"/>
          <w:szCs w:val="24"/>
        </w:rPr>
        <w:t xml:space="preserve">.  </w:t>
      </w:r>
      <w:r w:rsidR="000D4E11">
        <w:rPr>
          <w:rFonts w:ascii="Times New Roman" w:hAnsi="Times New Roman" w:cs="Times New Roman"/>
          <w:sz w:val="24"/>
          <w:szCs w:val="24"/>
        </w:rPr>
        <w:t xml:space="preserve">In </w:t>
      </w:r>
      <w:r w:rsidR="000D4E11">
        <w:rPr>
          <w:rFonts w:ascii="Times New Roman" w:hAnsi="Times New Roman" w:cs="Times New Roman"/>
          <w:sz w:val="24"/>
          <w:szCs w:val="24"/>
        </w:rPr>
        <w:lastRenderedPageBreak/>
        <w:t xml:space="preserve">many variables, </w:t>
      </w:r>
      <w:r w:rsidR="000D4E11" w:rsidRPr="00AD0F77">
        <w:rPr>
          <w:rFonts w:ascii="Times New Roman" w:hAnsi="Times New Roman" w:cs="Times New Roman"/>
          <w:i/>
          <w:sz w:val="24"/>
          <w:szCs w:val="24"/>
        </w:rPr>
        <w:t>n</w:t>
      </w:r>
      <w:r w:rsidR="00AD0F77" w:rsidRPr="00AD0F77">
        <w:rPr>
          <w:rFonts w:ascii="Times New Roman" w:hAnsi="Times New Roman" w:cs="Times New Roman"/>
          <w:i/>
          <w:sz w:val="24"/>
          <w:szCs w:val="24"/>
        </w:rPr>
        <w:t>*</w:t>
      </w:r>
      <w:r w:rsidR="000D4E11">
        <w:rPr>
          <w:rFonts w:ascii="Times New Roman" w:hAnsi="Times New Roman" w:cs="Times New Roman"/>
          <w:sz w:val="24"/>
          <w:szCs w:val="24"/>
          <w:vertAlign w:val="superscript"/>
        </w:rPr>
        <w:softHyphen/>
      </w:r>
      <w:r w:rsidR="000D4E11">
        <w:rPr>
          <w:rFonts w:ascii="Times New Roman" w:hAnsi="Times New Roman" w:cs="Times New Roman"/>
          <w:sz w:val="24"/>
          <w:szCs w:val="24"/>
          <w:vertAlign w:val="superscript"/>
        </w:rPr>
        <w:softHyphen/>
      </w:r>
      <w:r w:rsidR="000D4E11">
        <w:rPr>
          <w:rFonts w:ascii="Times New Roman" w:hAnsi="Times New Roman" w:cs="Times New Roman"/>
          <w:sz w:val="24"/>
          <w:szCs w:val="24"/>
        </w:rPr>
        <w:t xml:space="preserve"> is shorter at low than at high latitudes. </w:t>
      </w:r>
      <w:r w:rsidR="00965F16">
        <w:rPr>
          <w:rFonts w:ascii="Times New Roman" w:hAnsi="Times New Roman" w:cs="Times New Roman"/>
          <w:sz w:val="24"/>
          <w:szCs w:val="24"/>
        </w:rPr>
        <w:t xml:space="preserve"> This arises because at low latitudes</w:t>
      </w:r>
      <w:r w:rsidR="000D4E11">
        <w:rPr>
          <w:rFonts w:ascii="Times New Roman" w:hAnsi="Times New Roman" w:cs="Times New Roman"/>
          <w:sz w:val="24"/>
          <w:szCs w:val="24"/>
        </w:rPr>
        <w:t xml:space="preserve"> trends are strong but variability tends to be smaller than at high latitudes, </w:t>
      </w:r>
      <w:r w:rsidR="00965F16">
        <w:rPr>
          <w:rFonts w:ascii="Times New Roman" w:hAnsi="Times New Roman" w:cs="Times New Roman"/>
          <w:sz w:val="24"/>
          <w:szCs w:val="24"/>
        </w:rPr>
        <w:t>and therefore</w:t>
      </w:r>
      <w:r w:rsidR="00AD0F77">
        <w:rPr>
          <w:rFonts w:ascii="Times New Roman" w:hAnsi="Times New Roman" w:cs="Times New Roman"/>
          <w:sz w:val="24"/>
          <w:szCs w:val="24"/>
        </w:rPr>
        <w:t xml:space="preserve"> fewer years of data are needed to detect a long-term trend</w:t>
      </w:r>
      <w:r w:rsidR="000D4E11">
        <w:rPr>
          <w:rFonts w:ascii="Times New Roman" w:hAnsi="Times New Roman" w:cs="Times New Roman"/>
          <w:sz w:val="24"/>
          <w:szCs w:val="24"/>
        </w:rPr>
        <w:t xml:space="preserve">.  </w:t>
      </w:r>
      <w:r w:rsidR="00112751">
        <w:rPr>
          <w:rFonts w:ascii="Times New Roman" w:hAnsi="Times New Roman" w:cs="Times New Roman"/>
          <w:sz w:val="24"/>
          <w:szCs w:val="24"/>
        </w:rPr>
        <w:t xml:space="preserve">An example of how the noise and signal interact in estimating </w:t>
      </w:r>
      <w:r w:rsidR="00112751" w:rsidRPr="00AD0F77">
        <w:rPr>
          <w:rFonts w:ascii="Times New Roman" w:hAnsi="Times New Roman" w:cs="Times New Roman"/>
          <w:i/>
          <w:sz w:val="24"/>
          <w:szCs w:val="24"/>
        </w:rPr>
        <w:t>n*</w:t>
      </w:r>
      <w:r w:rsidR="00112751">
        <w:rPr>
          <w:rFonts w:ascii="Times New Roman" w:hAnsi="Times New Roman" w:cs="Times New Roman"/>
          <w:sz w:val="24"/>
          <w:szCs w:val="24"/>
        </w:rPr>
        <w:t xml:space="preserve"> </w:t>
      </w:r>
      <w:r w:rsidR="00AD0F77">
        <w:rPr>
          <w:rFonts w:ascii="Times New Roman" w:hAnsi="Times New Roman" w:cs="Times New Roman"/>
          <w:sz w:val="24"/>
          <w:szCs w:val="24"/>
        </w:rPr>
        <w:t>can be found</w:t>
      </w:r>
      <w:r w:rsidR="00112751">
        <w:rPr>
          <w:rFonts w:ascii="Times New Roman" w:hAnsi="Times New Roman" w:cs="Times New Roman"/>
          <w:sz w:val="24"/>
          <w:szCs w:val="24"/>
        </w:rPr>
        <w:t xml:space="preserve"> in the Northeast Pacific oxygen content, where low noise and a strong decreasing trend result in</w:t>
      </w:r>
      <w:r w:rsidR="00AD0F77">
        <w:rPr>
          <w:rFonts w:ascii="Times New Roman" w:hAnsi="Times New Roman" w:cs="Times New Roman"/>
          <w:sz w:val="24"/>
          <w:szCs w:val="24"/>
        </w:rPr>
        <w:t xml:space="preserve"> an estimated ~ </w:t>
      </w:r>
      <w:r w:rsidR="00112751">
        <w:rPr>
          <w:rFonts w:ascii="Times New Roman" w:hAnsi="Times New Roman" w:cs="Times New Roman"/>
          <w:sz w:val="24"/>
          <w:szCs w:val="24"/>
        </w:rPr>
        <w:t>25 years</w:t>
      </w:r>
      <w:r w:rsidR="00AD0F77">
        <w:rPr>
          <w:rFonts w:ascii="Times New Roman" w:hAnsi="Times New Roman" w:cs="Times New Roman"/>
          <w:sz w:val="24"/>
          <w:szCs w:val="24"/>
        </w:rPr>
        <w:t xml:space="preserve"> of data to detect a trend</w:t>
      </w:r>
      <w:r w:rsidR="00112751">
        <w:rPr>
          <w:rFonts w:ascii="Times New Roman" w:hAnsi="Times New Roman" w:cs="Times New Roman"/>
          <w:sz w:val="24"/>
          <w:szCs w:val="24"/>
        </w:rPr>
        <w:t>.  A scenario at the other extreme is nitrate concentration in the Southern Ocean which has weak noise, but also a weak trend, resulti</w:t>
      </w:r>
      <w:r w:rsidR="00036CA4">
        <w:rPr>
          <w:rFonts w:ascii="Times New Roman" w:hAnsi="Times New Roman" w:cs="Times New Roman"/>
          <w:sz w:val="24"/>
          <w:szCs w:val="24"/>
        </w:rPr>
        <w:t>ng in larger</w:t>
      </w:r>
      <w:r w:rsidR="00112751">
        <w:rPr>
          <w:rFonts w:ascii="Times New Roman" w:hAnsi="Times New Roman" w:cs="Times New Roman"/>
          <w:sz w:val="24"/>
          <w:szCs w:val="24"/>
        </w:rPr>
        <w:t xml:space="preserve"> </w:t>
      </w:r>
      <w:r w:rsidR="00112751" w:rsidRPr="00AD0F77">
        <w:rPr>
          <w:rFonts w:ascii="Times New Roman" w:hAnsi="Times New Roman" w:cs="Times New Roman"/>
          <w:i/>
          <w:sz w:val="24"/>
          <w:szCs w:val="24"/>
        </w:rPr>
        <w:t>n*</w:t>
      </w:r>
      <w:r w:rsidR="00112751">
        <w:rPr>
          <w:rFonts w:ascii="Times New Roman" w:hAnsi="Times New Roman" w:cs="Times New Roman"/>
          <w:sz w:val="24"/>
          <w:szCs w:val="24"/>
        </w:rPr>
        <w:t xml:space="preserve"> (&gt; 40 years).</w:t>
      </w:r>
    </w:p>
    <w:p w:rsidR="00E6632A" w:rsidRDefault="00E6632A" w:rsidP="00D07F3D">
      <w:pPr>
        <w:spacing w:after="0" w:line="480" w:lineRule="auto"/>
        <w:ind w:firstLine="360"/>
        <w:rPr>
          <w:rFonts w:ascii="Times New Roman" w:hAnsi="Times New Roman" w:cs="Times New Roman"/>
          <w:sz w:val="24"/>
          <w:szCs w:val="24"/>
        </w:rPr>
      </w:pPr>
    </w:p>
    <w:p w:rsidR="00C327DE" w:rsidRDefault="00C327DE"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The climate change-driven trend</w:t>
      </w:r>
      <w:r w:rsidR="009F7EB7">
        <w:rPr>
          <w:rFonts w:ascii="Times New Roman" w:hAnsi="Times New Roman" w:cs="Times New Roman"/>
          <w:sz w:val="24"/>
          <w:szCs w:val="24"/>
        </w:rPr>
        <w:t>s</w:t>
      </w:r>
      <w:r>
        <w:rPr>
          <w:rFonts w:ascii="Times New Roman" w:hAnsi="Times New Roman" w:cs="Times New Roman"/>
          <w:sz w:val="24"/>
          <w:szCs w:val="24"/>
        </w:rPr>
        <w:t xml:space="preserve"> in pH and SST are most </w:t>
      </w:r>
      <w:r w:rsidR="0021146A">
        <w:rPr>
          <w:rFonts w:ascii="Times New Roman" w:hAnsi="Times New Roman" w:cs="Times New Roman"/>
          <w:sz w:val="24"/>
          <w:szCs w:val="24"/>
        </w:rPr>
        <w:t>rapidl</w:t>
      </w:r>
      <w:r>
        <w:rPr>
          <w:rFonts w:ascii="Times New Roman" w:hAnsi="Times New Roman" w:cs="Times New Roman"/>
          <w:sz w:val="24"/>
          <w:szCs w:val="24"/>
        </w:rPr>
        <w:t>y distinguished from natural variability, requiring just 13.9 and 15.</w:t>
      </w:r>
      <w:r w:rsidR="00E6632A">
        <w:rPr>
          <w:rFonts w:ascii="Times New Roman" w:hAnsi="Times New Roman" w:cs="Times New Roman"/>
          <w:sz w:val="24"/>
          <w:szCs w:val="24"/>
        </w:rPr>
        <w:t>5</w:t>
      </w:r>
      <w:r>
        <w:rPr>
          <w:rFonts w:ascii="Times New Roman" w:hAnsi="Times New Roman" w:cs="Times New Roman"/>
          <w:sz w:val="24"/>
          <w:szCs w:val="24"/>
        </w:rPr>
        <w:t xml:space="preserve"> years of data, respectively (global median values</w:t>
      </w:r>
      <w:r w:rsidR="000D4E11">
        <w:rPr>
          <w:rFonts w:ascii="Times New Roman" w:hAnsi="Times New Roman" w:cs="Times New Roman"/>
          <w:sz w:val="24"/>
          <w:szCs w:val="24"/>
        </w:rPr>
        <w:t xml:space="preserve">; </w:t>
      </w:r>
      <w:r w:rsidR="000D4E11" w:rsidRPr="00AD0F77">
        <w:rPr>
          <w:rFonts w:ascii="Times New Roman" w:hAnsi="Times New Roman" w:cs="Times New Roman"/>
          <w:sz w:val="24"/>
          <w:szCs w:val="24"/>
        </w:rPr>
        <w:t>Table 1</w:t>
      </w:r>
      <w:r>
        <w:rPr>
          <w:rFonts w:ascii="Times New Roman" w:hAnsi="Times New Roman" w:cs="Times New Roman"/>
          <w:sz w:val="24"/>
          <w:szCs w:val="24"/>
        </w:rPr>
        <w:t>).</w:t>
      </w:r>
      <w:r w:rsidR="00E6632A">
        <w:rPr>
          <w:rFonts w:ascii="Times New Roman" w:hAnsi="Times New Roman" w:cs="Times New Roman"/>
          <w:sz w:val="24"/>
          <w:szCs w:val="24"/>
        </w:rPr>
        <w:t xml:space="preserve">  Strong trends in response to anthropogenic forcing and, in the case of pH, low natural variability result in rapidly detectable trends, in particular in low latitude regions.  For SS</w:t>
      </w:r>
      <w:r w:rsidR="00CF581E">
        <w:rPr>
          <w:rFonts w:ascii="Times New Roman" w:hAnsi="Times New Roman" w:cs="Times New Roman"/>
          <w:sz w:val="24"/>
          <w:szCs w:val="24"/>
        </w:rPr>
        <w:t>T, between 20 and 50 years of data</w:t>
      </w:r>
      <w:r w:rsidR="00E6632A">
        <w:rPr>
          <w:rFonts w:ascii="Times New Roman" w:hAnsi="Times New Roman" w:cs="Times New Roman"/>
          <w:sz w:val="24"/>
          <w:szCs w:val="24"/>
        </w:rPr>
        <w:t xml:space="preserve"> are needed to detect a trend in the Southern Ocean an</w:t>
      </w:r>
      <w:r w:rsidR="00965F16">
        <w:rPr>
          <w:rFonts w:ascii="Times New Roman" w:hAnsi="Times New Roman" w:cs="Times New Roman"/>
          <w:sz w:val="24"/>
          <w:szCs w:val="24"/>
        </w:rPr>
        <w:t>d high latitude North Atlantic where warming trends are smallest.</w:t>
      </w:r>
      <w:r w:rsidR="00E6632A">
        <w:rPr>
          <w:rFonts w:ascii="Times New Roman" w:hAnsi="Times New Roman" w:cs="Times New Roman"/>
          <w:sz w:val="24"/>
          <w:szCs w:val="24"/>
        </w:rPr>
        <w:t xml:space="preserve"> </w:t>
      </w:r>
    </w:p>
    <w:p w:rsidR="00E6632A" w:rsidRDefault="00E6632A" w:rsidP="00D07F3D">
      <w:pPr>
        <w:spacing w:after="0" w:line="480" w:lineRule="auto"/>
        <w:ind w:firstLine="360"/>
        <w:rPr>
          <w:rFonts w:ascii="Times New Roman" w:hAnsi="Times New Roman" w:cs="Times New Roman"/>
          <w:sz w:val="24"/>
          <w:szCs w:val="24"/>
        </w:rPr>
      </w:pPr>
    </w:p>
    <w:p w:rsidR="00E6632A" w:rsidRDefault="00E6632A"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Aside from SST and pH, all other biogeochemical variables require, as a global average, 26-33 years of data to detect a trend</w:t>
      </w:r>
      <w:r w:rsidR="0021146A">
        <w:rPr>
          <w:rFonts w:ascii="Times New Roman" w:hAnsi="Times New Roman" w:cs="Times New Roman"/>
          <w:sz w:val="24"/>
          <w:szCs w:val="24"/>
        </w:rPr>
        <w:t xml:space="preserve"> (</w:t>
      </w:r>
      <w:r w:rsidR="0021146A" w:rsidRPr="00AD0F77">
        <w:rPr>
          <w:rFonts w:ascii="Times New Roman" w:hAnsi="Times New Roman" w:cs="Times New Roman"/>
          <w:sz w:val="24"/>
          <w:szCs w:val="24"/>
        </w:rPr>
        <w:t>Table 1</w:t>
      </w:r>
      <w:r w:rsidR="0021146A">
        <w:rPr>
          <w:rFonts w:ascii="Times New Roman" w:hAnsi="Times New Roman" w:cs="Times New Roman"/>
          <w:sz w:val="24"/>
          <w:szCs w:val="24"/>
        </w:rPr>
        <w:t>)</w:t>
      </w:r>
      <w:r>
        <w:rPr>
          <w:rFonts w:ascii="Times New Roman" w:hAnsi="Times New Roman" w:cs="Times New Roman"/>
          <w:sz w:val="24"/>
          <w:szCs w:val="24"/>
        </w:rPr>
        <w:t>.</w:t>
      </w:r>
      <w:r w:rsidR="000F6F53">
        <w:rPr>
          <w:rFonts w:ascii="Times New Roman" w:hAnsi="Times New Roman" w:cs="Times New Roman"/>
          <w:sz w:val="24"/>
          <w:szCs w:val="24"/>
        </w:rPr>
        <w:t xml:space="preserve">  Of these, trends in oxygen are most rapidly detectable, particularly in the North Pacific and eastern Indian Ocean (15-20 years) </w:t>
      </w:r>
      <w:r w:rsidR="000F6F53" w:rsidRPr="0020215E">
        <w:rPr>
          <w:rFonts w:ascii="Times New Roman" w:hAnsi="Times New Roman" w:cs="Times New Roman"/>
          <w:sz w:val="24"/>
          <w:szCs w:val="24"/>
        </w:rPr>
        <w:t>wher</w:t>
      </w:r>
      <w:r w:rsidR="000F6F53">
        <w:rPr>
          <w:rFonts w:ascii="Times New Roman" w:hAnsi="Times New Roman" w:cs="Times New Roman"/>
          <w:sz w:val="24"/>
          <w:szCs w:val="24"/>
        </w:rPr>
        <w:t>e strong decreasing trends in oxygen content are predicted (</w:t>
      </w:r>
      <w:r w:rsidR="000F6F53" w:rsidRPr="00AD0F77">
        <w:rPr>
          <w:rFonts w:ascii="Times New Roman" w:hAnsi="Times New Roman" w:cs="Times New Roman"/>
          <w:sz w:val="24"/>
          <w:szCs w:val="24"/>
        </w:rPr>
        <w:t>Fig</w:t>
      </w:r>
      <w:r w:rsidR="00C815B6">
        <w:rPr>
          <w:rFonts w:ascii="Times New Roman" w:hAnsi="Times New Roman" w:cs="Times New Roman"/>
          <w:sz w:val="24"/>
          <w:szCs w:val="24"/>
        </w:rPr>
        <w:t>ure S1</w:t>
      </w:r>
      <w:r w:rsidR="000F6F53">
        <w:rPr>
          <w:rFonts w:ascii="Times New Roman" w:hAnsi="Times New Roman" w:cs="Times New Roman"/>
          <w:sz w:val="24"/>
          <w:szCs w:val="24"/>
        </w:rPr>
        <w:t xml:space="preserve">).  Nitrate, chlorophyll, </w:t>
      </w:r>
      <w:r w:rsidR="002A7F30">
        <w:rPr>
          <w:rFonts w:ascii="Times New Roman" w:hAnsi="Times New Roman" w:cs="Times New Roman"/>
          <w:sz w:val="24"/>
          <w:szCs w:val="24"/>
        </w:rPr>
        <w:t xml:space="preserve">PP, </w:t>
      </w:r>
      <w:r w:rsidR="000F6F53">
        <w:rPr>
          <w:rFonts w:ascii="Times New Roman" w:hAnsi="Times New Roman" w:cs="Times New Roman"/>
          <w:sz w:val="24"/>
          <w:szCs w:val="24"/>
        </w:rPr>
        <w:t>non-diatom PP</w:t>
      </w:r>
      <w:r w:rsidR="002A7F30">
        <w:rPr>
          <w:rFonts w:ascii="Times New Roman" w:hAnsi="Times New Roman" w:cs="Times New Roman"/>
          <w:sz w:val="24"/>
          <w:szCs w:val="24"/>
        </w:rPr>
        <w:t xml:space="preserve"> and export all have a minimum in </w:t>
      </w:r>
      <w:r w:rsidR="002A7F30" w:rsidRPr="00AD0F77">
        <w:rPr>
          <w:rFonts w:ascii="Times New Roman" w:hAnsi="Times New Roman" w:cs="Times New Roman"/>
          <w:i/>
          <w:sz w:val="24"/>
          <w:szCs w:val="24"/>
        </w:rPr>
        <w:t>n</w:t>
      </w:r>
      <w:r w:rsidR="00AD0F77" w:rsidRPr="00AD0F77">
        <w:rPr>
          <w:rFonts w:ascii="Times New Roman" w:hAnsi="Times New Roman" w:cs="Times New Roman"/>
          <w:i/>
          <w:sz w:val="24"/>
          <w:szCs w:val="24"/>
        </w:rPr>
        <w:t>*</w:t>
      </w:r>
      <w:r w:rsidR="00AD0F77">
        <w:rPr>
          <w:rFonts w:ascii="Times New Roman" w:hAnsi="Times New Roman" w:cs="Times New Roman"/>
          <w:sz w:val="24"/>
          <w:szCs w:val="24"/>
        </w:rPr>
        <w:t xml:space="preserve"> </w:t>
      </w:r>
      <w:r w:rsidR="002A7F30">
        <w:rPr>
          <w:rFonts w:ascii="Times New Roman" w:hAnsi="Times New Roman" w:cs="Times New Roman"/>
          <w:sz w:val="24"/>
          <w:szCs w:val="24"/>
        </w:rPr>
        <w:t>(&lt; 20 years) in the equatorial Atlantic and Benguela region.  Trends in nitrate and both total and non-diatom PP are also rapidly detectable (</w:t>
      </w:r>
      <w:r w:rsidR="00AD0F77" w:rsidRPr="00AD0F77">
        <w:rPr>
          <w:rFonts w:ascii="Times New Roman" w:hAnsi="Times New Roman" w:cs="Times New Roman"/>
          <w:i/>
          <w:sz w:val="24"/>
          <w:szCs w:val="24"/>
        </w:rPr>
        <w:t>n*</w:t>
      </w:r>
      <w:r w:rsidR="00AD0F77">
        <w:rPr>
          <w:rFonts w:ascii="Times New Roman" w:hAnsi="Times New Roman" w:cs="Times New Roman"/>
          <w:sz w:val="24"/>
          <w:szCs w:val="24"/>
        </w:rPr>
        <w:t xml:space="preserve"> </w:t>
      </w:r>
      <w:r w:rsidR="002A7F30">
        <w:rPr>
          <w:rFonts w:ascii="Times New Roman" w:hAnsi="Times New Roman" w:cs="Times New Roman"/>
          <w:sz w:val="24"/>
          <w:szCs w:val="24"/>
        </w:rPr>
        <w:t xml:space="preserve">&lt; 25 years) in the Atlantic and Indian sectors of the Southern Ocean, at approximately the latitude of the Antarctic Circumpolar Current.  </w:t>
      </w:r>
    </w:p>
    <w:p w:rsidR="002A7F30" w:rsidRDefault="002A7F30" w:rsidP="00D07F3D">
      <w:pPr>
        <w:spacing w:after="0" w:line="480" w:lineRule="auto"/>
        <w:ind w:firstLine="360"/>
        <w:rPr>
          <w:rFonts w:ascii="Times New Roman" w:hAnsi="Times New Roman" w:cs="Times New Roman"/>
          <w:sz w:val="24"/>
          <w:szCs w:val="24"/>
        </w:rPr>
      </w:pPr>
    </w:p>
    <w:p w:rsidR="002A7F30" w:rsidRDefault="002A7F30"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Strong decreasing trends in nitrate and chlorophyll in the Atlantic and east Pacific sectors of the Arctic result in rapidly detectable trends (</w:t>
      </w:r>
      <w:r w:rsidR="00AD0F77" w:rsidRPr="00AD0F77">
        <w:rPr>
          <w:rFonts w:ascii="Times New Roman" w:hAnsi="Times New Roman" w:cs="Times New Roman"/>
          <w:i/>
          <w:sz w:val="24"/>
          <w:szCs w:val="24"/>
        </w:rPr>
        <w:t>n*</w:t>
      </w:r>
      <w:r w:rsidR="00AD0F77">
        <w:rPr>
          <w:rFonts w:ascii="Times New Roman" w:hAnsi="Times New Roman" w:cs="Times New Roman"/>
          <w:sz w:val="24"/>
          <w:szCs w:val="24"/>
        </w:rPr>
        <w:t xml:space="preserve"> </w:t>
      </w:r>
      <w:r>
        <w:rPr>
          <w:rFonts w:ascii="Times New Roman" w:hAnsi="Times New Roman" w:cs="Times New Roman"/>
          <w:sz w:val="24"/>
          <w:szCs w:val="24"/>
        </w:rPr>
        <w:t>&lt;</w:t>
      </w:r>
      <w:r w:rsidR="00AD0F77">
        <w:rPr>
          <w:rFonts w:ascii="Times New Roman" w:hAnsi="Times New Roman" w:cs="Times New Roman"/>
          <w:sz w:val="24"/>
          <w:szCs w:val="24"/>
        </w:rPr>
        <w:t xml:space="preserve"> </w:t>
      </w:r>
      <w:r>
        <w:rPr>
          <w:rFonts w:ascii="Times New Roman" w:hAnsi="Times New Roman" w:cs="Times New Roman"/>
          <w:sz w:val="24"/>
          <w:szCs w:val="24"/>
        </w:rPr>
        <w:t xml:space="preserve">25 years).  Nevertheless, PP, non-diatom PP and export all have strong increasing trends, although this doesn’t necessarily result in shorter </w:t>
      </w:r>
      <w:r w:rsidRPr="00AD0F77">
        <w:rPr>
          <w:rFonts w:ascii="Times New Roman" w:hAnsi="Times New Roman" w:cs="Times New Roman"/>
          <w:i/>
          <w:sz w:val="24"/>
          <w:szCs w:val="24"/>
        </w:rPr>
        <w:t>n</w:t>
      </w:r>
      <w:r w:rsidR="00AD0F77" w:rsidRPr="00AD0F77">
        <w:rPr>
          <w:rFonts w:ascii="Times New Roman" w:hAnsi="Times New Roman" w:cs="Times New Roman"/>
          <w:i/>
          <w:sz w:val="24"/>
          <w:szCs w:val="24"/>
        </w:rPr>
        <w:t>*</w:t>
      </w:r>
      <w:r w:rsidR="00AD0F77">
        <w:rPr>
          <w:rFonts w:ascii="Times New Roman" w:hAnsi="Times New Roman" w:cs="Times New Roman"/>
          <w:sz w:val="24"/>
          <w:szCs w:val="24"/>
        </w:rPr>
        <w:t xml:space="preserve"> </w:t>
      </w:r>
      <w:r>
        <w:rPr>
          <w:rFonts w:ascii="Times New Roman" w:hAnsi="Times New Roman" w:cs="Times New Roman"/>
          <w:sz w:val="24"/>
          <w:szCs w:val="24"/>
        </w:rPr>
        <w:t xml:space="preserve">due to </w:t>
      </w:r>
      <w:r w:rsidR="00FD5036" w:rsidRPr="00112751">
        <w:rPr>
          <w:rFonts w:ascii="Times New Roman" w:hAnsi="Times New Roman" w:cs="Times New Roman"/>
          <w:sz w:val="24"/>
          <w:szCs w:val="24"/>
        </w:rPr>
        <w:t>high natural variability (</w:t>
      </w:r>
      <w:r w:rsidR="00C04FC3">
        <w:rPr>
          <w:rFonts w:ascii="Times New Roman" w:hAnsi="Times New Roman" w:cs="Times New Roman"/>
          <w:sz w:val="24"/>
          <w:szCs w:val="24"/>
        </w:rPr>
        <w:t>Fig</w:t>
      </w:r>
      <w:r w:rsidR="00AD0F77">
        <w:rPr>
          <w:rFonts w:ascii="Times New Roman" w:hAnsi="Times New Roman" w:cs="Times New Roman"/>
          <w:sz w:val="24"/>
          <w:szCs w:val="24"/>
        </w:rPr>
        <w:t>ure S</w:t>
      </w:r>
      <w:r w:rsidR="00E94757">
        <w:rPr>
          <w:rFonts w:ascii="Times New Roman" w:hAnsi="Times New Roman" w:cs="Times New Roman"/>
          <w:sz w:val="24"/>
          <w:szCs w:val="24"/>
        </w:rPr>
        <w:t>2</w:t>
      </w:r>
      <w:r w:rsidR="00C04FC3">
        <w:rPr>
          <w:rFonts w:ascii="Times New Roman" w:hAnsi="Times New Roman" w:cs="Times New Roman"/>
          <w:sz w:val="24"/>
          <w:szCs w:val="24"/>
        </w:rPr>
        <w:t xml:space="preserve">) in these regions. </w:t>
      </w:r>
    </w:p>
    <w:p w:rsidR="006F36A3" w:rsidRDefault="006F36A3" w:rsidP="00D07F3D">
      <w:pPr>
        <w:spacing w:after="0" w:line="480" w:lineRule="auto"/>
        <w:ind w:firstLine="360"/>
        <w:rPr>
          <w:rFonts w:ascii="Times New Roman" w:hAnsi="Times New Roman" w:cs="Times New Roman"/>
          <w:sz w:val="24"/>
          <w:szCs w:val="24"/>
        </w:rPr>
      </w:pPr>
    </w:p>
    <w:p w:rsidR="006F36A3" w:rsidRPr="002C5AEC" w:rsidRDefault="00112751" w:rsidP="00D07F3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As an indication of the overall rapidity with which climate change trends may be detectable in a range of parameters, the median </w:t>
      </w:r>
      <w:r w:rsidRPr="002C5AEC">
        <w:rPr>
          <w:rFonts w:ascii="Times New Roman" w:hAnsi="Times New Roman" w:cs="Times New Roman"/>
          <w:i/>
          <w:sz w:val="24"/>
          <w:szCs w:val="24"/>
        </w:rPr>
        <w:t>n*</w:t>
      </w:r>
      <w:r>
        <w:rPr>
          <w:rFonts w:ascii="Times New Roman" w:hAnsi="Times New Roman" w:cs="Times New Roman"/>
          <w:sz w:val="24"/>
          <w:szCs w:val="24"/>
        </w:rPr>
        <w:t xml:space="preserve"> calculated across all 8 variables is plotted in Figure </w:t>
      </w:r>
      <w:r w:rsidR="00C815B6">
        <w:rPr>
          <w:rFonts w:ascii="Times New Roman" w:hAnsi="Times New Roman" w:cs="Times New Roman"/>
          <w:sz w:val="24"/>
          <w:szCs w:val="24"/>
        </w:rPr>
        <w:t>2</w:t>
      </w:r>
      <w:r>
        <w:rPr>
          <w:rFonts w:ascii="Times New Roman" w:hAnsi="Times New Roman" w:cs="Times New Roman"/>
          <w:sz w:val="24"/>
          <w:szCs w:val="24"/>
        </w:rPr>
        <w:t>.  The region</w:t>
      </w:r>
      <w:r w:rsidR="002C5AEC">
        <w:rPr>
          <w:rFonts w:ascii="Times New Roman" w:hAnsi="Times New Roman" w:cs="Times New Roman"/>
          <w:sz w:val="24"/>
          <w:szCs w:val="24"/>
        </w:rPr>
        <w:t>s</w:t>
      </w:r>
      <w:r>
        <w:rPr>
          <w:rFonts w:ascii="Times New Roman" w:hAnsi="Times New Roman" w:cs="Times New Roman"/>
          <w:sz w:val="24"/>
          <w:szCs w:val="24"/>
        </w:rPr>
        <w:t xml:space="preserve"> where detecting trends requires the </w:t>
      </w:r>
      <w:r w:rsidR="002C5AEC">
        <w:rPr>
          <w:rFonts w:ascii="Times New Roman" w:hAnsi="Times New Roman" w:cs="Times New Roman"/>
          <w:sz w:val="24"/>
          <w:szCs w:val="24"/>
        </w:rPr>
        <w:t>shortest time series</w:t>
      </w:r>
      <w:r>
        <w:rPr>
          <w:rFonts w:ascii="Times New Roman" w:hAnsi="Times New Roman" w:cs="Times New Roman"/>
          <w:sz w:val="24"/>
          <w:szCs w:val="24"/>
        </w:rPr>
        <w:t xml:space="preserve"> of observations (&lt; 20 years) are the equatorial Atlantic and Benguela </w:t>
      </w:r>
      <w:r w:rsidR="002C5AEC">
        <w:rPr>
          <w:rFonts w:ascii="Times New Roman" w:hAnsi="Times New Roman" w:cs="Times New Roman"/>
          <w:sz w:val="24"/>
          <w:szCs w:val="24"/>
        </w:rPr>
        <w:t>upwelling</w:t>
      </w:r>
      <w:r>
        <w:rPr>
          <w:rFonts w:ascii="Times New Roman" w:hAnsi="Times New Roman" w:cs="Times New Roman"/>
          <w:sz w:val="24"/>
          <w:szCs w:val="24"/>
        </w:rPr>
        <w:t xml:space="preserve">, in which all variables have relatively short </w:t>
      </w:r>
      <w:r w:rsidRPr="002C5AEC">
        <w:rPr>
          <w:rFonts w:ascii="Times New Roman" w:hAnsi="Times New Roman" w:cs="Times New Roman"/>
          <w:i/>
          <w:sz w:val="24"/>
          <w:szCs w:val="24"/>
        </w:rPr>
        <w:t>n*</w:t>
      </w:r>
      <w:r w:rsidR="002C5AEC">
        <w:rPr>
          <w:rFonts w:ascii="Times New Roman" w:hAnsi="Times New Roman" w:cs="Times New Roman"/>
          <w:sz w:val="24"/>
          <w:szCs w:val="24"/>
        </w:rPr>
        <w:t xml:space="preserve"> (Figure </w:t>
      </w:r>
      <w:r w:rsidR="00C815B6">
        <w:rPr>
          <w:rFonts w:ascii="Times New Roman" w:hAnsi="Times New Roman" w:cs="Times New Roman"/>
          <w:sz w:val="24"/>
          <w:szCs w:val="24"/>
        </w:rPr>
        <w:t>1</w:t>
      </w:r>
      <w:r>
        <w:rPr>
          <w:rFonts w:ascii="Times New Roman" w:hAnsi="Times New Roman" w:cs="Times New Roman"/>
          <w:sz w:val="24"/>
          <w:szCs w:val="24"/>
        </w:rPr>
        <w:t>) due to strong trends and weak natural variability.  With 25 years of data, trends are detectable in large parts of the Indian Ocean, particularly the Arabian Sea, and parts of the South and North Pacific gyres, plus a band at 40 °S.</w:t>
      </w:r>
      <w:r w:rsidR="002C5AEC">
        <w:rPr>
          <w:rFonts w:ascii="Times New Roman" w:hAnsi="Times New Roman" w:cs="Times New Roman"/>
          <w:sz w:val="24"/>
          <w:szCs w:val="24"/>
        </w:rPr>
        <w:t xml:space="preserve">  Long time series of data (&gt; 40 years) are needed to detect trends in parts of the Southern Ocean, Northeast Pacific, South Atlantic gyre and northern North Atlantic.  In the case of the North Atlantic (Irminger Basin), all variables except pH require very long time series to detect a trend.  For the other regions, </w:t>
      </w:r>
      <w:r w:rsidR="002C5AEC" w:rsidRPr="002C5AEC">
        <w:rPr>
          <w:rFonts w:ascii="Times New Roman" w:hAnsi="Times New Roman" w:cs="Times New Roman"/>
          <w:i/>
          <w:sz w:val="24"/>
          <w:szCs w:val="24"/>
        </w:rPr>
        <w:t>n*</w:t>
      </w:r>
      <w:r w:rsidR="002C5AEC">
        <w:rPr>
          <w:rFonts w:ascii="Times New Roman" w:hAnsi="Times New Roman" w:cs="Times New Roman"/>
          <w:sz w:val="24"/>
          <w:szCs w:val="24"/>
        </w:rPr>
        <w:t xml:space="preserve"> is long in all variables except pH, SST and oxygen.</w:t>
      </w:r>
    </w:p>
    <w:p w:rsidR="00AC238D" w:rsidRDefault="00AC238D" w:rsidP="00D07F3D">
      <w:pPr>
        <w:spacing w:after="0" w:line="480" w:lineRule="auto"/>
        <w:ind w:firstLine="360"/>
        <w:rPr>
          <w:rFonts w:ascii="Times New Roman" w:hAnsi="Times New Roman" w:cs="Times New Roman"/>
          <w:sz w:val="24"/>
          <w:szCs w:val="24"/>
        </w:rPr>
      </w:pPr>
    </w:p>
    <w:p w:rsidR="00AC238D" w:rsidRPr="002A7F30" w:rsidRDefault="00AC238D" w:rsidP="00036CA4">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Also plotted in Figure </w:t>
      </w:r>
      <w:r w:rsidR="00C815B6">
        <w:rPr>
          <w:rFonts w:ascii="Times New Roman" w:hAnsi="Times New Roman" w:cs="Times New Roman"/>
          <w:sz w:val="24"/>
          <w:szCs w:val="24"/>
        </w:rPr>
        <w:t>2</w:t>
      </w:r>
      <w:r>
        <w:rPr>
          <w:rFonts w:ascii="Times New Roman" w:hAnsi="Times New Roman" w:cs="Times New Roman"/>
          <w:sz w:val="24"/>
          <w:szCs w:val="24"/>
        </w:rPr>
        <w:t xml:space="preserve"> are the positions of </w:t>
      </w:r>
      <w:r w:rsidR="0021146A" w:rsidRPr="00974399">
        <w:rPr>
          <w:rFonts w:ascii="Times New Roman" w:hAnsi="Times New Roman" w:cs="Times New Roman"/>
          <w:sz w:val="24"/>
          <w:szCs w:val="24"/>
        </w:rPr>
        <w:t>3</w:t>
      </w:r>
      <w:r w:rsidR="00974399">
        <w:rPr>
          <w:rFonts w:ascii="Times New Roman" w:hAnsi="Times New Roman" w:cs="Times New Roman"/>
          <w:sz w:val="24"/>
          <w:szCs w:val="24"/>
        </w:rPr>
        <w:t>3</w:t>
      </w:r>
      <w:r>
        <w:rPr>
          <w:rFonts w:ascii="Times New Roman" w:hAnsi="Times New Roman" w:cs="Times New Roman"/>
          <w:sz w:val="24"/>
          <w:szCs w:val="24"/>
        </w:rPr>
        <w:t xml:space="preserve"> planned and existing ocean observing stations which have a significant biogeochemical component.  In some cases</w:t>
      </w:r>
      <w:r w:rsidR="00D8220E">
        <w:rPr>
          <w:rFonts w:ascii="Times New Roman" w:hAnsi="Times New Roman" w:cs="Times New Roman"/>
          <w:sz w:val="24"/>
          <w:szCs w:val="24"/>
        </w:rPr>
        <w:t xml:space="preserve"> (</w:t>
      </w:r>
      <w:r w:rsidR="00D8220E" w:rsidRPr="002C5AEC">
        <w:rPr>
          <w:rFonts w:ascii="Times New Roman" w:hAnsi="Times New Roman" w:cs="Times New Roman"/>
          <w:sz w:val="24"/>
          <w:szCs w:val="24"/>
        </w:rPr>
        <w:t>Table S</w:t>
      </w:r>
      <w:r w:rsidR="00C815B6">
        <w:rPr>
          <w:rFonts w:ascii="Times New Roman" w:hAnsi="Times New Roman" w:cs="Times New Roman"/>
          <w:sz w:val="24"/>
          <w:szCs w:val="24"/>
        </w:rPr>
        <w:t>2</w:t>
      </w:r>
      <w:r w:rsidR="00D8220E">
        <w:rPr>
          <w:rFonts w:ascii="Times New Roman" w:hAnsi="Times New Roman" w:cs="Times New Roman"/>
          <w:sz w:val="24"/>
          <w:szCs w:val="24"/>
        </w:rPr>
        <w:t>)</w:t>
      </w:r>
      <w:r>
        <w:rPr>
          <w:rFonts w:ascii="Times New Roman" w:hAnsi="Times New Roman" w:cs="Times New Roman"/>
          <w:sz w:val="24"/>
          <w:szCs w:val="24"/>
        </w:rPr>
        <w:t>, these stations are located in regions where climate change should be</w:t>
      </w:r>
      <w:r w:rsidR="0021146A">
        <w:rPr>
          <w:rFonts w:ascii="Times New Roman" w:hAnsi="Times New Roman" w:cs="Times New Roman"/>
          <w:sz w:val="24"/>
          <w:szCs w:val="24"/>
        </w:rPr>
        <w:t xml:space="preserve"> relatively</w:t>
      </w:r>
      <w:r>
        <w:rPr>
          <w:rFonts w:ascii="Times New Roman" w:hAnsi="Times New Roman" w:cs="Times New Roman"/>
          <w:sz w:val="24"/>
          <w:szCs w:val="24"/>
        </w:rPr>
        <w:t xml:space="preserve"> rapidly detectable, e.g. </w:t>
      </w:r>
      <w:r w:rsidR="0021146A">
        <w:rPr>
          <w:rFonts w:ascii="Times New Roman" w:hAnsi="Times New Roman" w:cs="Times New Roman"/>
          <w:sz w:val="24"/>
          <w:szCs w:val="24"/>
        </w:rPr>
        <w:t>at ALOHA (</w:t>
      </w:r>
      <w:r w:rsidR="00380C7B">
        <w:rPr>
          <w:rFonts w:ascii="Times New Roman" w:hAnsi="Times New Roman" w:cs="Times New Roman"/>
          <w:sz w:val="24"/>
          <w:szCs w:val="24"/>
        </w:rPr>
        <w:t xml:space="preserve">ranging </w:t>
      </w:r>
      <w:r w:rsidR="0021146A">
        <w:rPr>
          <w:rFonts w:ascii="Times New Roman" w:hAnsi="Times New Roman" w:cs="Times New Roman"/>
          <w:sz w:val="24"/>
          <w:szCs w:val="24"/>
        </w:rPr>
        <w:t xml:space="preserve">from ~ 13 years for SST to ~ 29 years for chlorophyll concentration) or </w:t>
      </w:r>
      <w:r w:rsidR="00E122B8">
        <w:rPr>
          <w:rFonts w:ascii="Times New Roman" w:hAnsi="Times New Roman" w:cs="Times New Roman"/>
          <w:sz w:val="24"/>
          <w:szCs w:val="24"/>
        </w:rPr>
        <w:t>the PIRATA stations in the equatorial Atlantic (from ~ 11 years for SST to ~ 26 years for oxy</w:t>
      </w:r>
      <w:r w:rsidR="0021146A">
        <w:rPr>
          <w:rFonts w:ascii="Times New Roman" w:hAnsi="Times New Roman" w:cs="Times New Roman"/>
          <w:sz w:val="24"/>
          <w:szCs w:val="24"/>
        </w:rPr>
        <w:t>gen at the southerly station)</w:t>
      </w:r>
      <w:r w:rsidR="00E122B8">
        <w:rPr>
          <w:rFonts w:ascii="Times New Roman" w:hAnsi="Times New Roman" w:cs="Times New Roman"/>
          <w:sz w:val="24"/>
          <w:szCs w:val="24"/>
        </w:rPr>
        <w:t xml:space="preserve">.  At other stations, considerably longer time series would be needed to distinguish a climate change trend, e.g. at BATS (ranging from ~ 11 years for SST, ~ 47 years for export flux, to undetectable in a 95 year record for PP) or the </w:t>
      </w:r>
      <w:r w:rsidR="008731E0">
        <w:rPr>
          <w:rFonts w:ascii="Times New Roman" w:hAnsi="Times New Roman" w:cs="Times New Roman"/>
          <w:sz w:val="24"/>
          <w:szCs w:val="24"/>
        </w:rPr>
        <w:lastRenderedPageBreak/>
        <w:t>Southern Ocean Time Series station off Tasmania</w:t>
      </w:r>
      <w:r w:rsidR="00E122B8">
        <w:rPr>
          <w:rFonts w:ascii="Times New Roman" w:hAnsi="Times New Roman" w:cs="Times New Roman"/>
          <w:sz w:val="24"/>
          <w:szCs w:val="24"/>
        </w:rPr>
        <w:t xml:space="preserve"> (from ~ </w:t>
      </w:r>
      <w:r w:rsidR="008731E0">
        <w:rPr>
          <w:rFonts w:ascii="Times New Roman" w:hAnsi="Times New Roman" w:cs="Times New Roman"/>
          <w:sz w:val="24"/>
          <w:szCs w:val="24"/>
        </w:rPr>
        <w:t xml:space="preserve">20 </w:t>
      </w:r>
      <w:r w:rsidR="00E122B8">
        <w:rPr>
          <w:rFonts w:ascii="Times New Roman" w:hAnsi="Times New Roman" w:cs="Times New Roman"/>
          <w:sz w:val="24"/>
          <w:szCs w:val="24"/>
        </w:rPr>
        <w:t xml:space="preserve">years in SST to ~ </w:t>
      </w:r>
      <w:r w:rsidR="008731E0">
        <w:rPr>
          <w:rFonts w:ascii="Times New Roman" w:hAnsi="Times New Roman" w:cs="Times New Roman"/>
          <w:sz w:val="24"/>
          <w:szCs w:val="24"/>
        </w:rPr>
        <w:t>46</w:t>
      </w:r>
      <w:r w:rsidR="00E122B8">
        <w:rPr>
          <w:rFonts w:ascii="Times New Roman" w:hAnsi="Times New Roman" w:cs="Times New Roman"/>
          <w:sz w:val="24"/>
          <w:szCs w:val="24"/>
        </w:rPr>
        <w:t xml:space="preserve"> years in chlorophyll, to undetectable in </w:t>
      </w:r>
      <w:r w:rsidR="008731E0">
        <w:rPr>
          <w:rFonts w:ascii="Times New Roman" w:hAnsi="Times New Roman" w:cs="Times New Roman"/>
          <w:sz w:val="24"/>
          <w:szCs w:val="24"/>
        </w:rPr>
        <w:t>export flux</w:t>
      </w:r>
      <w:r w:rsidR="00E122B8">
        <w:rPr>
          <w:rFonts w:ascii="Times New Roman" w:hAnsi="Times New Roman" w:cs="Times New Roman"/>
          <w:sz w:val="24"/>
          <w:szCs w:val="24"/>
        </w:rPr>
        <w:t>).</w:t>
      </w:r>
      <w:r w:rsidR="00197A8F" w:rsidRPr="00197A8F">
        <w:rPr>
          <w:rFonts w:ascii="Times New Roman" w:hAnsi="Times New Roman" w:cs="Times New Roman"/>
          <w:sz w:val="24"/>
          <w:szCs w:val="24"/>
        </w:rPr>
        <w:t xml:space="preserve"> </w:t>
      </w:r>
    </w:p>
    <w:p w:rsidR="00C327DE" w:rsidRDefault="00C327DE" w:rsidP="00D07F3D">
      <w:pPr>
        <w:spacing w:after="0" w:line="480" w:lineRule="auto"/>
        <w:rPr>
          <w:rFonts w:ascii="Times New Roman" w:hAnsi="Times New Roman" w:cs="Times New Roman"/>
          <w:b/>
          <w:sz w:val="24"/>
          <w:szCs w:val="24"/>
        </w:rPr>
      </w:pPr>
    </w:p>
    <w:p w:rsidR="00C327DE" w:rsidRPr="00A1212F" w:rsidRDefault="00380C7B" w:rsidP="00D07F3D">
      <w:pPr>
        <w:spacing w:after="0" w:line="480" w:lineRule="auto"/>
        <w:rPr>
          <w:rFonts w:ascii="Times New Roman" w:hAnsi="Times New Roman" w:cs="Times New Roman"/>
          <w:i/>
          <w:sz w:val="24"/>
          <w:szCs w:val="24"/>
        </w:rPr>
      </w:pPr>
      <w:r>
        <w:rPr>
          <w:rFonts w:ascii="Times New Roman" w:hAnsi="Times New Roman" w:cs="Times New Roman"/>
          <w:i/>
          <w:sz w:val="24"/>
          <w:szCs w:val="24"/>
        </w:rPr>
        <w:t>Spatial footprints of current ocean observatory network</w:t>
      </w:r>
    </w:p>
    <w:p w:rsidR="00BA7750" w:rsidRDefault="00D50A07"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Ocean observing stations are typically single point locations, although in some cases arrays of sampling may be carried out, such as the CALCOFI (southern California) grid covered by regular cruises.  </w:t>
      </w:r>
      <w:r w:rsidRPr="006F75A5">
        <w:rPr>
          <w:rFonts w:ascii="Times New Roman" w:hAnsi="Times New Roman" w:cs="Times New Roman"/>
          <w:sz w:val="24"/>
          <w:szCs w:val="24"/>
        </w:rPr>
        <w:t xml:space="preserve">Here we </w:t>
      </w:r>
      <w:r w:rsidR="006F75A5" w:rsidRPr="006F75A5">
        <w:rPr>
          <w:rFonts w:ascii="Times New Roman" w:hAnsi="Times New Roman" w:cs="Times New Roman"/>
          <w:sz w:val="24"/>
          <w:szCs w:val="24"/>
        </w:rPr>
        <w:t xml:space="preserve">assess whether the current network of ocean observing stations </w:t>
      </w:r>
      <w:r w:rsidRPr="006F75A5">
        <w:rPr>
          <w:rFonts w:ascii="Times New Roman" w:hAnsi="Times New Roman" w:cs="Times New Roman"/>
          <w:sz w:val="24"/>
          <w:szCs w:val="24"/>
        </w:rPr>
        <w:t xml:space="preserve"> </w:t>
      </w:r>
      <w:r w:rsidR="006F75A5" w:rsidRPr="006F75A5">
        <w:rPr>
          <w:rFonts w:ascii="Times New Roman" w:hAnsi="Times New Roman" w:cs="Times New Roman"/>
          <w:sz w:val="24"/>
          <w:szCs w:val="24"/>
        </w:rPr>
        <w:t>provides adequate coverage of ocean conditions to determine a climate change trend.  T</w:t>
      </w:r>
      <w:r w:rsidRPr="006F75A5">
        <w:rPr>
          <w:rFonts w:ascii="Times New Roman" w:hAnsi="Times New Roman" w:cs="Times New Roman"/>
          <w:sz w:val="24"/>
          <w:szCs w:val="24"/>
        </w:rPr>
        <w:t xml:space="preserve">he spatial area wherein each observing station is statistically </w:t>
      </w:r>
      <w:r w:rsidR="00F75AC9" w:rsidRPr="006F75A5">
        <w:rPr>
          <w:rFonts w:ascii="Times New Roman" w:hAnsi="Times New Roman" w:cs="Times New Roman"/>
          <w:sz w:val="24"/>
          <w:szCs w:val="24"/>
        </w:rPr>
        <w:t xml:space="preserve">similar, in terms of its mean and variability, </w:t>
      </w:r>
      <w:r w:rsidRPr="006F75A5">
        <w:rPr>
          <w:rFonts w:ascii="Times New Roman" w:hAnsi="Times New Roman" w:cs="Times New Roman"/>
          <w:sz w:val="24"/>
          <w:szCs w:val="24"/>
        </w:rPr>
        <w:t>with surrounding conditions</w:t>
      </w:r>
      <w:r w:rsidR="00834F33" w:rsidRPr="006F75A5">
        <w:rPr>
          <w:rFonts w:ascii="Times New Roman" w:hAnsi="Times New Roman" w:cs="Times New Roman"/>
          <w:sz w:val="24"/>
          <w:szCs w:val="24"/>
        </w:rPr>
        <w:t xml:space="preserve"> (see Methods</w:t>
      </w:r>
      <w:r w:rsidR="006F75A5" w:rsidRPr="006F75A5">
        <w:rPr>
          <w:rFonts w:ascii="Times New Roman" w:hAnsi="Times New Roman" w:cs="Times New Roman"/>
          <w:sz w:val="24"/>
          <w:szCs w:val="24"/>
        </w:rPr>
        <w:t>) provides</w:t>
      </w:r>
      <w:r w:rsidR="00BA7750" w:rsidRPr="006F75A5">
        <w:rPr>
          <w:rFonts w:ascii="Times New Roman" w:hAnsi="Times New Roman" w:cs="Times New Roman"/>
          <w:sz w:val="24"/>
          <w:szCs w:val="24"/>
        </w:rPr>
        <w:t xml:space="preserve"> an indica</w:t>
      </w:r>
      <w:r w:rsidR="00380C7B" w:rsidRPr="006F75A5">
        <w:rPr>
          <w:rFonts w:ascii="Times New Roman" w:hAnsi="Times New Roman" w:cs="Times New Roman"/>
          <w:sz w:val="24"/>
          <w:szCs w:val="24"/>
        </w:rPr>
        <w:t>tion of each station’s ‘footprint’, i.e. where</w:t>
      </w:r>
      <w:r w:rsidR="00BA7750" w:rsidRPr="006F75A5">
        <w:rPr>
          <w:rFonts w:ascii="Times New Roman" w:hAnsi="Times New Roman" w:cs="Times New Roman"/>
          <w:sz w:val="24"/>
          <w:szCs w:val="24"/>
        </w:rPr>
        <w:t xml:space="preserve"> single-point observing stations may be considered representative of conditions in a larger area.</w:t>
      </w:r>
      <w:r w:rsidR="009F7EB7">
        <w:rPr>
          <w:rFonts w:ascii="Times New Roman" w:hAnsi="Times New Roman" w:cs="Times New Roman"/>
          <w:sz w:val="24"/>
          <w:szCs w:val="24"/>
        </w:rPr>
        <w:t xml:space="preserve"> </w:t>
      </w:r>
    </w:p>
    <w:p w:rsidR="00BA7750" w:rsidRDefault="00BA7750" w:rsidP="00D07F3D">
      <w:pPr>
        <w:spacing w:after="0" w:line="480" w:lineRule="auto"/>
        <w:rPr>
          <w:rFonts w:ascii="Times New Roman" w:hAnsi="Times New Roman" w:cs="Times New Roman"/>
          <w:sz w:val="24"/>
          <w:szCs w:val="24"/>
        </w:rPr>
      </w:pPr>
    </w:p>
    <w:p w:rsidR="00B828D0" w:rsidRDefault="00BA7750"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80C7B">
        <w:rPr>
          <w:rFonts w:ascii="Times New Roman" w:hAnsi="Times New Roman" w:cs="Times New Roman"/>
          <w:sz w:val="24"/>
          <w:szCs w:val="24"/>
        </w:rPr>
        <w:t xml:space="preserve">Figure </w:t>
      </w:r>
      <w:r w:rsidR="00C815B6">
        <w:rPr>
          <w:rFonts w:ascii="Times New Roman" w:hAnsi="Times New Roman" w:cs="Times New Roman"/>
          <w:sz w:val="24"/>
          <w:szCs w:val="24"/>
        </w:rPr>
        <w:t>3</w:t>
      </w:r>
      <w:r>
        <w:rPr>
          <w:rFonts w:ascii="Times New Roman" w:hAnsi="Times New Roman" w:cs="Times New Roman"/>
          <w:sz w:val="24"/>
          <w:szCs w:val="24"/>
        </w:rPr>
        <w:t xml:space="preserve"> </w:t>
      </w:r>
      <w:r w:rsidR="00380C7B">
        <w:rPr>
          <w:rFonts w:ascii="Times New Roman" w:hAnsi="Times New Roman" w:cs="Times New Roman"/>
          <w:sz w:val="24"/>
          <w:szCs w:val="24"/>
        </w:rPr>
        <w:t>shows</w:t>
      </w:r>
      <w:r w:rsidR="001D195A">
        <w:rPr>
          <w:rFonts w:ascii="Times New Roman" w:hAnsi="Times New Roman" w:cs="Times New Roman"/>
          <w:sz w:val="24"/>
          <w:szCs w:val="24"/>
        </w:rPr>
        <w:t xml:space="preserve"> the </w:t>
      </w:r>
      <w:r w:rsidR="0021146A">
        <w:rPr>
          <w:rFonts w:ascii="Times New Roman" w:hAnsi="Times New Roman" w:cs="Times New Roman"/>
          <w:sz w:val="24"/>
          <w:szCs w:val="24"/>
        </w:rPr>
        <w:t>footprint</w:t>
      </w:r>
      <w:r w:rsidR="001D195A">
        <w:rPr>
          <w:rFonts w:ascii="Times New Roman" w:hAnsi="Times New Roman" w:cs="Times New Roman"/>
          <w:sz w:val="24"/>
          <w:szCs w:val="24"/>
        </w:rPr>
        <w:t xml:space="preserve"> </w:t>
      </w:r>
      <w:r w:rsidR="00C815B6">
        <w:rPr>
          <w:rFonts w:ascii="Times New Roman" w:hAnsi="Times New Roman" w:cs="Times New Roman"/>
          <w:sz w:val="24"/>
          <w:szCs w:val="24"/>
        </w:rPr>
        <w:t>size</w:t>
      </w:r>
      <w:r w:rsidR="001D195A">
        <w:rPr>
          <w:rFonts w:ascii="Times New Roman" w:hAnsi="Times New Roman" w:cs="Times New Roman"/>
          <w:sz w:val="24"/>
          <w:szCs w:val="24"/>
        </w:rPr>
        <w:t xml:space="preserve"> at</w:t>
      </w:r>
      <w:r w:rsidR="00380C7B">
        <w:rPr>
          <w:rFonts w:ascii="Times New Roman" w:hAnsi="Times New Roman" w:cs="Times New Roman"/>
          <w:sz w:val="24"/>
          <w:szCs w:val="24"/>
        </w:rPr>
        <w:t xml:space="preserve"> selected</w:t>
      </w:r>
      <w:r w:rsidR="001D195A">
        <w:rPr>
          <w:rFonts w:ascii="Times New Roman" w:hAnsi="Times New Roman" w:cs="Times New Roman"/>
          <w:sz w:val="24"/>
          <w:szCs w:val="24"/>
        </w:rPr>
        <w:t xml:space="preserve"> </w:t>
      </w:r>
      <w:r w:rsidR="0021146A">
        <w:rPr>
          <w:rFonts w:ascii="Times New Roman" w:hAnsi="Times New Roman" w:cs="Times New Roman"/>
          <w:sz w:val="24"/>
          <w:szCs w:val="24"/>
        </w:rPr>
        <w:t>BGC-SOs</w:t>
      </w:r>
      <w:r w:rsidR="00B828D0">
        <w:rPr>
          <w:rFonts w:ascii="Times New Roman" w:hAnsi="Times New Roman" w:cs="Times New Roman"/>
          <w:sz w:val="24"/>
          <w:szCs w:val="24"/>
        </w:rPr>
        <w:t xml:space="preserve"> for all 8 variables</w:t>
      </w:r>
      <w:r w:rsidR="001D195A">
        <w:rPr>
          <w:rFonts w:ascii="Times New Roman" w:hAnsi="Times New Roman" w:cs="Times New Roman"/>
          <w:sz w:val="24"/>
          <w:szCs w:val="24"/>
        </w:rPr>
        <w:t>.</w:t>
      </w:r>
      <w:r w:rsidR="00D50A07">
        <w:rPr>
          <w:rFonts w:ascii="Times New Roman" w:hAnsi="Times New Roman" w:cs="Times New Roman"/>
          <w:sz w:val="24"/>
          <w:szCs w:val="24"/>
        </w:rPr>
        <w:t xml:space="preserve">  </w:t>
      </w:r>
      <w:r w:rsidR="004D5E93">
        <w:rPr>
          <w:rFonts w:ascii="Times New Roman" w:hAnsi="Times New Roman" w:cs="Times New Roman"/>
          <w:sz w:val="24"/>
          <w:szCs w:val="24"/>
        </w:rPr>
        <w:t>Generally, the stations are representative</w:t>
      </w:r>
      <w:r w:rsidR="00955361">
        <w:rPr>
          <w:rFonts w:ascii="Times New Roman" w:hAnsi="Times New Roman" w:cs="Times New Roman"/>
          <w:sz w:val="24"/>
          <w:szCs w:val="24"/>
        </w:rPr>
        <w:t xml:space="preserve"> of </w:t>
      </w:r>
      <w:r w:rsidR="00B828D0">
        <w:rPr>
          <w:rFonts w:ascii="Times New Roman" w:hAnsi="Times New Roman" w:cs="Times New Roman"/>
          <w:sz w:val="24"/>
          <w:szCs w:val="24"/>
        </w:rPr>
        <w:t>biogeochemical properties</w:t>
      </w:r>
      <w:r w:rsidR="00955361">
        <w:rPr>
          <w:rFonts w:ascii="Times New Roman" w:hAnsi="Times New Roman" w:cs="Times New Roman"/>
          <w:sz w:val="24"/>
          <w:szCs w:val="24"/>
        </w:rPr>
        <w:t xml:space="preserve"> in</w:t>
      </w:r>
      <w:r w:rsidR="004D5E93">
        <w:rPr>
          <w:rFonts w:ascii="Times New Roman" w:hAnsi="Times New Roman" w:cs="Times New Roman"/>
          <w:sz w:val="24"/>
          <w:szCs w:val="24"/>
        </w:rPr>
        <w:t xml:space="preserve"> fairly </w:t>
      </w:r>
      <w:r w:rsidR="00F75AC9">
        <w:rPr>
          <w:rFonts w:ascii="Times New Roman" w:hAnsi="Times New Roman" w:cs="Times New Roman"/>
          <w:sz w:val="24"/>
          <w:szCs w:val="24"/>
        </w:rPr>
        <w:t>localised</w:t>
      </w:r>
      <w:r w:rsidR="004D5E93">
        <w:rPr>
          <w:rFonts w:ascii="Times New Roman" w:hAnsi="Times New Roman" w:cs="Times New Roman"/>
          <w:sz w:val="24"/>
          <w:szCs w:val="24"/>
        </w:rPr>
        <w:t xml:space="preserve"> areas, ~ </w:t>
      </w:r>
      <w:r w:rsidR="00F75AC9">
        <w:rPr>
          <w:rFonts w:ascii="Times New Roman" w:hAnsi="Times New Roman" w:cs="Times New Roman"/>
          <w:sz w:val="24"/>
          <w:szCs w:val="24"/>
        </w:rPr>
        <w:t>1.</w:t>
      </w:r>
      <w:r w:rsidR="00B828D0">
        <w:rPr>
          <w:rFonts w:ascii="Times New Roman" w:hAnsi="Times New Roman" w:cs="Times New Roman"/>
          <w:sz w:val="24"/>
          <w:szCs w:val="24"/>
        </w:rPr>
        <w:t>1</w:t>
      </w:r>
      <w:r w:rsidR="004D5E93" w:rsidRPr="008853B3">
        <w:rPr>
          <w:rFonts w:ascii="Times New Roman" w:hAnsi="Times New Roman" w:cs="Times New Roman"/>
          <w:sz w:val="24"/>
          <w:szCs w:val="24"/>
        </w:rPr>
        <w:t xml:space="preserve"> x 10</w:t>
      </w:r>
      <w:r w:rsidR="004D5E93" w:rsidRPr="008853B3">
        <w:rPr>
          <w:rFonts w:ascii="Times New Roman" w:hAnsi="Times New Roman" w:cs="Times New Roman"/>
          <w:sz w:val="24"/>
          <w:szCs w:val="24"/>
          <w:vertAlign w:val="superscript"/>
        </w:rPr>
        <w:t>6</w:t>
      </w:r>
      <w:r w:rsidR="004D5E93">
        <w:rPr>
          <w:rFonts w:ascii="Times New Roman" w:hAnsi="Times New Roman" w:cs="Times New Roman"/>
          <w:sz w:val="24"/>
          <w:szCs w:val="24"/>
        </w:rPr>
        <w:t xml:space="preserve"> km</w:t>
      </w:r>
      <w:r w:rsidR="004D5E93">
        <w:rPr>
          <w:rFonts w:ascii="Times New Roman" w:hAnsi="Times New Roman" w:cs="Times New Roman"/>
          <w:sz w:val="24"/>
          <w:szCs w:val="24"/>
          <w:vertAlign w:val="superscript"/>
        </w:rPr>
        <w:t>2</w:t>
      </w:r>
      <w:r w:rsidR="004D5E93">
        <w:rPr>
          <w:rFonts w:ascii="Times New Roman" w:hAnsi="Times New Roman" w:cs="Times New Roman"/>
          <w:sz w:val="24"/>
          <w:szCs w:val="24"/>
        </w:rPr>
        <w:t xml:space="preserve"> on average.  Stations in the Arabian Sea</w:t>
      </w:r>
      <w:r w:rsidR="00655D26">
        <w:rPr>
          <w:rFonts w:ascii="Times New Roman" w:hAnsi="Times New Roman" w:cs="Times New Roman"/>
          <w:sz w:val="24"/>
          <w:szCs w:val="24"/>
        </w:rPr>
        <w:t>, North Pacific</w:t>
      </w:r>
      <w:r w:rsidR="004D5E93">
        <w:rPr>
          <w:rFonts w:ascii="Times New Roman" w:hAnsi="Times New Roman" w:cs="Times New Roman"/>
          <w:sz w:val="24"/>
          <w:szCs w:val="24"/>
        </w:rPr>
        <w:t xml:space="preserve"> and </w:t>
      </w:r>
      <w:r w:rsidR="00655D26">
        <w:rPr>
          <w:rFonts w:ascii="Times New Roman" w:hAnsi="Times New Roman" w:cs="Times New Roman"/>
          <w:sz w:val="24"/>
          <w:szCs w:val="24"/>
        </w:rPr>
        <w:t>Southern Ocean</w:t>
      </w:r>
      <w:r w:rsidR="00FC3C67">
        <w:rPr>
          <w:rFonts w:ascii="Times New Roman" w:hAnsi="Times New Roman" w:cs="Times New Roman"/>
          <w:sz w:val="24"/>
          <w:szCs w:val="24"/>
        </w:rPr>
        <w:t xml:space="preserve"> are representative of the largest areas (</w:t>
      </w:r>
      <w:r w:rsidR="00955361">
        <w:rPr>
          <w:rFonts w:ascii="Times New Roman" w:hAnsi="Times New Roman" w:cs="Times New Roman"/>
          <w:sz w:val="24"/>
          <w:szCs w:val="24"/>
        </w:rPr>
        <w:t xml:space="preserve">e.g. </w:t>
      </w:r>
      <w:r w:rsidR="00FC3C67">
        <w:rPr>
          <w:rFonts w:ascii="Times New Roman" w:hAnsi="Times New Roman" w:cs="Times New Roman"/>
          <w:sz w:val="24"/>
          <w:szCs w:val="24"/>
        </w:rPr>
        <w:t xml:space="preserve">~ </w:t>
      </w:r>
      <w:r w:rsidR="00B828D0">
        <w:rPr>
          <w:rFonts w:ascii="Times New Roman" w:hAnsi="Times New Roman" w:cs="Times New Roman"/>
          <w:sz w:val="24"/>
          <w:szCs w:val="24"/>
        </w:rPr>
        <w:t>4.85</w:t>
      </w:r>
      <w:r w:rsidR="00FC3C67" w:rsidRPr="008853B3">
        <w:rPr>
          <w:rFonts w:ascii="Times New Roman" w:hAnsi="Times New Roman" w:cs="Times New Roman"/>
          <w:sz w:val="24"/>
          <w:szCs w:val="24"/>
        </w:rPr>
        <w:t xml:space="preserve"> x 10</w:t>
      </w:r>
      <w:r w:rsidR="00FC3C67" w:rsidRPr="008853B3">
        <w:rPr>
          <w:rFonts w:ascii="Times New Roman" w:hAnsi="Times New Roman" w:cs="Times New Roman"/>
          <w:sz w:val="24"/>
          <w:szCs w:val="24"/>
          <w:vertAlign w:val="superscript"/>
        </w:rPr>
        <w:t>6</w:t>
      </w:r>
      <w:r w:rsidR="00FC3C67" w:rsidRPr="008853B3">
        <w:rPr>
          <w:rFonts w:ascii="Times New Roman" w:hAnsi="Times New Roman" w:cs="Times New Roman"/>
          <w:sz w:val="24"/>
          <w:szCs w:val="24"/>
        </w:rPr>
        <w:t xml:space="preserve"> km</w:t>
      </w:r>
      <w:r w:rsidR="00FC3C67" w:rsidRPr="008853B3">
        <w:rPr>
          <w:rFonts w:ascii="Times New Roman" w:hAnsi="Times New Roman" w:cs="Times New Roman"/>
          <w:sz w:val="24"/>
          <w:szCs w:val="24"/>
          <w:vertAlign w:val="superscript"/>
        </w:rPr>
        <w:t>2</w:t>
      </w:r>
      <w:r w:rsidR="00FC3C67" w:rsidRPr="008853B3">
        <w:rPr>
          <w:rFonts w:ascii="Times New Roman" w:hAnsi="Times New Roman" w:cs="Times New Roman"/>
          <w:sz w:val="24"/>
          <w:szCs w:val="24"/>
        </w:rPr>
        <w:t xml:space="preserve"> f</w:t>
      </w:r>
      <w:r w:rsidR="00FC3C67">
        <w:rPr>
          <w:rFonts w:ascii="Times New Roman" w:hAnsi="Times New Roman" w:cs="Times New Roman"/>
          <w:sz w:val="24"/>
          <w:szCs w:val="24"/>
        </w:rPr>
        <w:t xml:space="preserve">or </w:t>
      </w:r>
      <w:r w:rsidR="00655D26">
        <w:rPr>
          <w:rFonts w:ascii="Times New Roman" w:hAnsi="Times New Roman" w:cs="Times New Roman"/>
          <w:sz w:val="24"/>
          <w:szCs w:val="24"/>
        </w:rPr>
        <w:t>A7</w:t>
      </w:r>
      <w:r w:rsidR="00B828D0">
        <w:rPr>
          <w:rFonts w:ascii="Times New Roman" w:hAnsi="Times New Roman" w:cs="Times New Roman"/>
          <w:sz w:val="24"/>
          <w:szCs w:val="24"/>
        </w:rPr>
        <w:t>, median for all 8 variables</w:t>
      </w:r>
      <w:r w:rsidR="00FC3C67">
        <w:rPr>
          <w:rFonts w:ascii="Times New Roman" w:hAnsi="Times New Roman" w:cs="Times New Roman"/>
          <w:sz w:val="24"/>
          <w:szCs w:val="24"/>
        </w:rPr>
        <w:t>), whilst those in the Mediterranean are representative of the smallest regions (</w:t>
      </w:r>
      <w:r w:rsidR="00955361">
        <w:rPr>
          <w:rFonts w:ascii="Times New Roman" w:hAnsi="Times New Roman" w:cs="Times New Roman"/>
          <w:sz w:val="24"/>
          <w:szCs w:val="24"/>
        </w:rPr>
        <w:t xml:space="preserve">e.g. </w:t>
      </w:r>
      <w:r w:rsidR="00FC3C67">
        <w:rPr>
          <w:rFonts w:ascii="Times New Roman" w:hAnsi="Times New Roman" w:cs="Times New Roman"/>
          <w:sz w:val="24"/>
          <w:szCs w:val="24"/>
        </w:rPr>
        <w:t xml:space="preserve">~ </w:t>
      </w:r>
      <w:r w:rsidR="00655D26">
        <w:rPr>
          <w:rFonts w:ascii="Times New Roman" w:hAnsi="Times New Roman" w:cs="Times New Roman"/>
          <w:sz w:val="24"/>
          <w:szCs w:val="24"/>
        </w:rPr>
        <w:t>0.1</w:t>
      </w:r>
      <w:r w:rsidR="00B828D0">
        <w:rPr>
          <w:rFonts w:ascii="Times New Roman" w:hAnsi="Times New Roman" w:cs="Times New Roman"/>
          <w:sz w:val="24"/>
          <w:szCs w:val="24"/>
        </w:rPr>
        <w:t>8</w:t>
      </w:r>
      <w:r w:rsidR="00FC3C67" w:rsidRPr="008853B3">
        <w:rPr>
          <w:rFonts w:ascii="Times New Roman" w:hAnsi="Times New Roman" w:cs="Times New Roman"/>
          <w:sz w:val="24"/>
          <w:szCs w:val="24"/>
        </w:rPr>
        <w:t xml:space="preserve"> x 10</w:t>
      </w:r>
      <w:r w:rsidR="00FC3C67" w:rsidRPr="008853B3">
        <w:rPr>
          <w:rFonts w:ascii="Times New Roman" w:hAnsi="Times New Roman" w:cs="Times New Roman"/>
          <w:sz w:val="24"/>
          <w:szCs w:val="24"/>
          <w:vertAlign w:val="superscript"/>
        </w:rPr>
        <w:t>6</w:t>
      </w:r>
      <w:r w:rsidR="00FC3C67" w:rsidRPr="008853B3">
        <w:rPr>
          <w:rFonts w:ascii="Times New Roman" w:hAnsi="Times New Roman" w:cs="Times New Roman"/>
          <w:sz w:val="24"/>
          <w:szCs w:val="24"/>
        </w:rPr>
        <w:t xml:space="preserve"> km</w:t>
      </w:r>
      <w:r w:rsidR="00FC3C67" w:rsidRPr="008853B3">
        <w:rPr>
          <w:rFonts w:ascii="Times New Roman" w:hAnsi="Times New Roman" w:cs="Times New Roman"/>
          <w:sz w:val="24"/>
          <w:szCs w:val="24"/>
          <w:vertAlign w:val="superscript"/>
        </w:rPr>
        <w:t>2</w:t>
      </w:r>
      <w:r w:rsidR="00FC3C67">
        <w:rPr>
          <w:rFonts w:ascii="Times New Roman" w:hAnsi="Times New Roman" w:cs="Times New Roman"/>
          <w:sz w:val="24"/>
          <w:szCs w:val="24"/>
        </w:rPr>
        <w:t xml:space="preserve"> for </w:t>
      </w:r>
      <w:r w:rsidR="00655D26">
        <w:rPr>
          <w:rFonts w:ascii="Times New Roman" w:hAnsi="Times New Roman" w:cs="Times New Roman"/>
          <w:sz w:val="24"/>
          <w:szCs w:val="24"/>
        </w:rPr>
        <w:t>LION</w:t>
      </w:r>
      <w:r w:rsidR="00B828D0">
        <w:rPr>
          <w:rFonts w:ascii="Times New Roman" w:hAnsi="Times New Roman" w:cs="Times New Roman"/>
          <w:sz w:val="24"/>
          <w:szCs w:val="24"/>
        </w:rPr>
        <w:t xml:space="preserve">, median for all 8 variables). </w:t>
      </w:r>
      <w:r w:rsidR="00FC3C67">
        <w:rPr>
          <w:rFonts w:ascii="Times New Roman" w:hAnsi="Times New Roman" w:cs="Times New Roman"/>
          <w:sz w:val="24"/>
          <w:szCs w:val="24"/>
        </w:rPr>
        <w:t xml:space="preserve"> </w:t>
      </w:r>
      <w:r w:rsidR="00B828D0">
        <w:rPr>
          <w:rFonts w:ascii="Times New Roman" w:hAnsi="Times New Roman" w:cs="Times New Roman"/>
          <w:sz w:val="24"/>
          <w:szCs w:val="24"/>
        </w:rPr>
        <w:t>The variables with the largest footprints are SST, pH and nitrate (</w:t>
      </w:r>
      <w:r w:rsidR="00B828D0" w:rsidRPr="002271E2">
        <w:rPr>
          <w:rFonts w:ascii="Times New Roman" w:hAnsi="Times New Roman" w:cs="Times New Roman"/>
          <w:sz w:val="24"/>
          <w:szCs w:val="24"/>
        </w:rPr>
        <w:t xml:space="preserve">Figure </w:t>
      </w:r>
      <w:r w:rsidR="00B828D0">
        <w:rPr>
          <w:rFonts w:ascii="Times New Roman" w:hAnsi="Times New Roman" w:cs="Times New Roman"/>
          <w:sz w:val="24"/>
          <w:szCs w:val="24"/>
        </w:rPr>
        <w:t xml:space="preserve">3), but nevertheless the current network of BGC-SOs is still only representative of 13-15 % of the ocean (Table 1).  A second group of variables (chlorophyll, PP, non-diatom PP and export) are the biological response to changing physical and chemical conditions and have smaller footprints so that BGC-SOs represent 11-12 % of the ocean.  Oxygen concentration has the smallest footprint, with only 9 % of the ocean covered by existing BGC-SOs.  For all variables, any region not in close proximity to a BGC-SO is </w:t>
      </w:r>
      <w:r w:rsidR="00B828D0">
        <w:rPr>
          <w:rFonts w:ascii="Times New Roman" w:hAnsi="Times New Roman" w:cs="Times New Roman"/>
          <w:sz w:val="24"/>
          <w:szCs w:val="24"/>
        </w:rPr>
        <w:lastRenderedPageBreak/>
        <w:t xml:space="preserve">unrepresented, mainly in the Southern Hemisphere and Arctic.  A table with full listing of areal extent represented by each BGC-SO and variable is in </w:t>
      </w:r>
      <w:r w:rsidR="00B828D0" w:rsidRPr="002271E2">
        <w:rPr>
          <w:rFonts w:ascii="Times New Roman" w:hAnsi="Times New Roman" w:cs="Times New Roman"/>
          <w:sz w:val="24"/>
          <w:szCs w:val="24"/>
        </w:rPr>
        <w:t>Table S3.</w:t>
      </w:r>
    </w:p>
    <w:p w:rsidR="00955361" w:rsidRDefault="00955361" w:rsidP="00D07F3D">
      <w:pPr>
        <w:spacing w:after="0" w:line="480" w:lineRule="auto"/>
        <w:rPr>
          <w:rFonts w:ascii="Times New Roman" w:hAnsi="Times New Roman" w:cs="Times New Roman"/>
          <w:sz w:val="24"/>
          <w:szCs w:val="24"/>
        </w:rPr>
      </w:pPr>
    </w:p>
    <w:p w:rsidR="004D5E93" w:rsidRDefault="00955361"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119F3">
        <w:rPr>
          <w:rFonts w:ascii="Times New Roman" w:hAnsi="Times New Roman" w:cs="Times New Roman"/>
          <w:sz w:val="24"/>
          <w:szCs w:val="24"/>
        </w:rPr>
        <w:t xml:space="preserve">Spatial patterns of coverage for all variables are shown in Figure </w:t>
      </w:r>
      <w:r w:rsidR="00C815B6">
        <w:rPr>
          <w:rFonts w:ascii="Times New Roman" w:hAnsi="Times New Roman" w:cs="Times New Roman"/>
          <w:sz w:val="24"/>
          <w:szCs w:val="24"/>
        </w:rPr>
        <w:t>S</w:t>
      </w:r>
      <w:r w:rsidR="00E94757">
        <w:rPr>
          <w:rFonts w:ascii="Times New Roman" w:hAnsi="Times New Roman" w:cs="Times New Roman"/>
          <w:sz w:val="24"/>
          <w:szCs w:val="24"/>
        </w:rPr>
        <w:t>3</w:t>
      </w:r>
      <w:r w:rsidR="00B119F3">
        <w:rPr>
          <w:rFonts w:ascii="Times New Roman" w:hAnsi="Times New Roman" w:cs="Times New Roman"/>
          <w:sz w:val="24"/>
          <w:szCs w:val="24"/>
        </w:rPr>
        <w:t xml:space="preserve"> which plots the number of BGC-SOs that are representative of each 1 x 1° pixel, i.e. the regions of overlap in Figure </w:t>
      </w:r>
      <w:r w:rsidR="00C815B6">
        <w:rPr>
          <w:rFonts w:ascii="Times New Roman" w:hAnsi="Times New Roman" w:cs="Times New Roman"/>
          <w:sz w:val="24"/>
          <w:szCs w:val="24"/>
        </w:rPr>
        <w:t>3</w:t>
      </w:r>
      <w:r w:rsidR="00B119F3">
        <w:rPr>
          <w:rFonts w:ascii="Times New Roman" w:hAnsi="Times New Roman" w:cs="Times New Roman"/>
          <w:sz w:val="24"/>
          <w:szCs w:val="24"/>
        </w:rPr>
        <w:t>.</w:t>
      </w:r>
      <w:r w:rsidR="00FC3C67">
        <w:rPr>
          <w:rFonts w:ascii="Times New Roman" w:hAnsi="Times New Roman" w:cs="Times New Roman"/>
          <w:sz w:val="24"/>
          <w:szCs w:val="24"/>
        </w:rPr>
        <w:t xml:space="preserve"> </w:t>
      </w:r>
      <w:r w:rsidR="00B119F3">
        <w:rPr>
          <w:rFonts w:ascii="Times New Roman" w:hAnsi="Times New Roman" w:cs="Times New Roman"/>
          <w:sz w:val="24"/>
          <w:szCs w:val="24"/>
        </w:rPr>
        <w:t xml:space="preserve"> Some ocean regions are very well represented by multiple BGC-SOs, such as the </w:t>
      </w:r>
      <w:r w:rsidR="0021146A">
        <w:rPr>
          <w:rFonts w:ascii="Times New Roman" w:hAnsi="Times New Roman" w:cs="Times New Roman"/>
          <w:sz w:val="24"/>
          <w:szCs w:val="24"/>
        </w:rPr>
        <w:t>west coast</w:t>
      </w:r>
      <w:r w:rsidR="00B119F3">
        <w:rPr>
          <w:rFonts w:ascii="Times New Roman" w:hAnsi="Times New Roman" w:cs="Times New Roman"/>
          <w:sz w:val="24"/>
          <w:szCs w:val="24"/>
        </w:rPr>
        <w:t xml:space="preserve"> of the USA.  Much of the North and equatorial Atlantic, North Pacific</w:t>
      </w:r>
      <w:r w:rsidR="00410975">
        <w:rPr>
          <w:rFonts w:ascii="Times New Roman" w:hAnsi="Times New Roman" w:cs="Times New Roman"/>
          <w:sz w:val="24"/>
          <w:szCs w:val="24"/>
        </w:rPr>
        <w:t>, western Indian Ocean</w:t>
      </w:r>
      <w:r w:rsidR="00B119F3">
        <w:rPr>
          <w:rFonts w:ascii="Times New Roman" w:hAnsi="Times New Roman" w:cs="Times New Roman"/>
          <w:sz w:val="24"/>
          <w:szCs w:val="24"/>
        </w:rPr>
        <w:t xml:space="preserve"> and Mediterranean </w:t>
      </w:r>
      <w:r w:rsidR="001109DE">
        <w:rPr>
          <w:rFonts w:ascii="Times New Roman" w:hAnsi="Times New Roman" w:cs="Times New Roman"/>
          <w:sz w:val="24"/>
          <w:szCs w:val="24"/>
        </w:rPr>
        <w:t>are</w:t>
      </w:r>
      <w:r w:rsidR="00B119F3">
        <w:rPr>
          <w:rFonts w:ascii="Times New Roman" w:hAnsi="Times New Roman" w:cs="Times New Roman"/>
          <w:sz w:val="24"/>
          <w:szCs w:val="24"/>
        </w:rPr>
        <w:t xml:space="preserve"> covered by existing BGC-SOs, but vast tracts of the Southern Hemisphere are not.</w:t>
      </w:r>
    </w:p>
    <w:p w:rsidR="00B119F3" w:rsidRDefault="00B119F3" w:rsidP="00D07F3D">
      <w:pPr>
        <w:spacing w:after="0" w:line="480" w:lineRule="auto"/>
        <w:rPr>
          <w:rFonts w:ascii="Times New Roman" w:hAnsi="Times New Roman" w:cs="Times New Roman"/>
          <w:sz w:val="24"/>
          <w:szCs w:val="24"/>
        </w:rPr>
      </w:pPr>
    </w:p>
    <w:p w:rsidR="001E2F60" w:rsidRDefault="001E2F60"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t>Discussion</w:t>
      </w:r>
    </w:p>
    <w:p w:rsidR="005546F7" w:rsidRDefault="005546F7" w:rsidP="005546F7">
      <w:pPr>
        <w:spacing w:after="0" w:line="480" w:lineRule="auto"/>
        <w:rPr>
          <w:rFonts w:ascii="Times New Roman" w:hAnsi="Times New Roman" w:cs="Times New Roman"/>
          <w:i/>
          <w:sz w:val="24"/>
          <w:szCs w:val="24"/>
        </w:rPr>
      </w:pPr>
      <w:r w:rsidRPr="0097449D">
        <w:rPr>
          <w:rFonts w:ascii="Times New Roman" w:hAnsi="Times New Roman" w:cs="Times New Roman"/>
          <w:i/>
          <w:sz w:val="24"/>
          <w:szCs w:val="24"/>
        </w:rPr>
        <w:t>Limitations</w:t>
      </w:r>
    </w:p>
    <w:p w:rsidR="00E94757" w:rsidRDefault="005546F7" w:rsidP="00E9475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results presented here are dependent on the ability of the models used to represent the </w:t>
      </w:r>
      <w:r w:rsidRPr="00120A7D">
        <w:rPr>
          <w:rFonts w:ascii="Times New Roman" w:hAnsi="Times New Roman" w:cs="Times New Roman"/>
          <w:sz w:val="24"/>
          <w:szCs w:val="24"/>
        </w:rPr>
        <w:t>observed natural variability</w:t>
      </w:r>
      <w:r>
        <w:rPr>
          <w:rFonts w:ascii="Times New Roman" w:hAnsi="Times New Roman" w:cs="Times New Roman"/>
          <w:sz w:val="24"/>
          <w:szCs w:val="24"/>
        </w:rPr>
        <w:t>.  Global-scale information on variability</w:t>
      </w:r>
      <w:r w:rsidR="00CF581E">
        <w:rPr>
          <w:rFonts w:ascii="Times New Roman" w:hAnsi="Times New Roman" w:cs="Times New Roman"/>
          <w:sz w:val="24"/>
          <w:szCs w:val="24"/>
        </w:rPr>
        <w:t xml:space="preserve"> derived from satellite data</w:t>
      </w:r>
      <w:r>
        <w:rPr>
          <w:rFonts w:ascii="Times New Roman" w:hAnsi="Times New Roman" w:cs="Times New Roman"/>
          <w:sz w:val="24"/>
          <w:szCs w:val="24"/>
        </w:rPr>
        <w:t xml:space="preserve"> is only available for SST and chlorophyll concentration (</w:t>
      </w:r>
      <w:r w:rsidR="00CF581E">
        <w:rPr>
          <w:rFonts w:ascii="Times New Roman" w:hAnsi="Times New Roman" w:cs="Times New Roman"/>
          <w:sz w:val="24"/>
          <w:szCs w:val="24"/>
        </w:rPr>
        <w:t>and derived products, such as PP</w:t>
      </w:r>
      <w:r>
        <w:rPr>
          <w:rFonts w:ascii="Times New Roman" w:hAnsi="Times New Roman" w:cs="Times New Roman"/>
          <w:sz w:val="24"/>
          <w:szCs w:val="24"/>
        </w:rPr>
        <w:t>).  Overall, the models represent the natural variability in SST very well, although it is underestimated in the Arctic (Figure S</w:t>
      </w:r>
      <w:r w:rsidR="00E94757">
        <w:rPr>
          <w:rFonts w:ascii="Times New Roman" w:hAnsi="Times New Roman" w:cs="Times New Roman"/>
          <w:sz w:val="24"/>
          <w:szCs w:val="24"/>
        </w:rPr>
        <w:t>4</w:t>
      </w:r>
      <w:r>
        <w:rPr>
          <w:rFonts w:ascii="Times New Roman" w:hAnsi="Times New Roman" w:cs="Times New Roman"/>
          <w:sz w:val="24"/>
          <w:szCs w:val="24"/>
        </w:rPr>
        <w:t>).  For chlorophyll, observed variability is generally larger than modelled in the coastal and polar regions (Figure S</w:t>
      </w:r>
      <w:r w:rsidR="00E94757">
        <w:rPr>
          <w:rFonts w:ascii="Times New Roman" w:hAnsi="Times New Roman" w:cs="Times New Roman"/>
          <w:sz w:val="24"/>
          <w:szCs w:val="24"/>
        </w:rPr>
        <w:t>5</w:t>
      </w:r>
      <w:r>
        <w:rPr>
          <w:rFonts w:ascii="Times New Roman" w:hAnsi="Times New Roman" w:cs="Times New Roman"/>
          <w:sz w:val="24"/>
          <w:szCs w:val="24"/>
        </w:rPr>
        <w:t>).  Typically, modelled variability is lower than observed variability, particularly in biogeochemical parameters (e.g. Cadule et al., 2010; Laepple and Huybers, 2014).</w:t>
      </w:r>
      <w:r w:rsidR="00CF581E">
        <w:rPr>
          <w:rFonts w:ascii="Times New Roman" w:hAnsi="Times New Roman" w:cs="Times New Roman"/>
          <w:sz w:val="24"/>
          <w:szCs w:val="24"/>
        </w:rPr>
        <w:t xml:space="preserve">  Generally, we find a similar pattern, although with some exceptions such as chlorophyll in the oligotrophic gyres in </w:t>
      </w:r>
      <w:r w:rsidR="00C815B6">
        <w:rPr>
          <w:rFonts w:ascii="Times New Roman" w:hAnsi="Times New Roman" w:cs="Times New Roman"/>
          <w:sz w:val="24"/>
          <w:szCs w:val="24"/>
        </w:rPr>
        <w:t>the HadGEM models (see Figure S</w:t>
      </w:r>
      <w:r w:rsidR="00E94757">
        <w:rPr>
          <w:rFonts w:ascii="Times New Roman" w:hAnsi="Times New Roman" w:cs="Times New Roman"/>
          <w:sz w:val="24"/>
          <w:szCs w:val="24"/>
        </w:rPr>
        <w:t>5</w:t>
      </w:r>
      <w:r w:rsidR="00CF581E">
        <w:rPr>
          <w:rFonts w:ascii="Times New Roman" w:hAnsi="Times New Roman" w:cs="Times New Roman"/>
          <w:sz w:val="24"/>
          <w:szCs w:val="24"/>
        </w:rPr>
        <w:t>).</w:t>
      </w:r>
      <w:r>
        <w:rPr>
          <w:rFonts w:ascii="Times New Roman" w:hAnsi="Times New Roman" w:cs="Times New Roman"/>
          <w:sz w:val="24"/>
          <w:szCs w:val="24"/>
        </w:rPr>
        <w:t xml:space="preserve">  Increased levels of variability would result in weaker signal to noise ratio, and thus longer </w:t>
      </w:r>
      <w:r>
        <w:rPr>
          <w:rFonts w:ascii="Times New Roman" w:hAnsi="Times New Roman" w:cs="Times New Roman"/>
          <w:i/>
          <w:sz w:val="24"/>
          <w:szCs w:val="24"/>
        </w:rPr>
        <w:t>n*</w:t>
      </w:r>
      <w:r>
        <w:rPr>
          <w:rFonts w:ascii="Times New Roman" w:hAnsi="Times New Roman" w:cs="Times New Roman"/>
          <w:sz w:val="24"/>
          <w:szCs w:val="24"/>
        </w:rPr>
        <w:t>.  Note also that the observations do not represent purely natural variability as they contain responses to both natural and anthropogenic forcing.</w:t>
      </w:r>
      <w:r w:rsidR="00E94757">
        <w:rPr>
          <w:rFonts w:ascii="Times New Roman" w:hAnsi="Times New Roman" w:cs="Times New Roman"/>
          <w:sz w:val="24"/>
          <w:szCs w:val="24"/>
        </w:rPr>
        <w:t xml:space="preserve">  The modelled spatial footprints are similar to those calculated from </w:t>
      </w:r>
      <w:r w:rsidR="00E94757">
        <w:rPr>
          <w:rFonts w:ascii="Times New Roman" w:hAnsi="Times New Roman" w:cs="Times New Roman"/>
          <w:sz w:val="24"/>
          <w:szCs w:val="24"/>
        </w:rPr>
        <w:lastRenderedPageBreak/>
        <w:t>observed SST and chlorophyll (Figure S6, compare to Figures 3b and 3f).  For SST, the pattern and shape of the footprints are very similar in observations and models, although they are slightly larger in the observations so that 18 % of the ocean is covered by BGC-SOs (13 % for models).  In chlorophyll, results are mixed with the size, shape and isotropy of the footprints being similar in observations and models for some BGC-SOs, e.g. BATS and PAP, but not in others, e.g. OOI-Argentine.  Both observations and models suggest that 12 % of the ocean is represented by BGC-SOs for chlorophyll, although the distribution of coverage is slightly different.</w:t>
      </w:r>
    </w:p>
    <w:p w:rsidR="00E94757" w:rsidRDefault="00E94757" w:rsidP="00E94757">
      <w:pPr>
        <w:spacing w:after="0" w:line="480" w:lineRule="auto"/>
        <w:ind w:firstLine="720"/>
        <w:rPr>
          <w:rFonts w:ascii="Times New Roman" w:hAnsi="Times New Roman" w:cs="Times New Roman"/>
          <w:sz w:val="24"/>
          <w:szCs w:val="24"/>
        </w:rPr>
      </w:pPr>
    </w:p>
    <w:p w:rsidR="005546F7" w:rsidRDefault="005546F7" w:rsidP="005546F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size and shape of the footprints is also dependent on our definition of ‘representative’, which takes into account the mean and variability of time series.  For some studies, other metrics of representativeness will be more appropriate and the size of the footprints would thus change accordingly.  Additionally, we test repeatedly for statistical significance.  At the 5 % critical level chosen here, 1 in 20 regressions will produce a ‘</w:t>
      </w:r>
      <w:r w:rsidRPr="00A96BEC">
        <w:rPr>
          <w:rFonts w:ascii="Times New Roman" w:hAnsi="Times New Roman" w:cs="Times New Roman"/>
          <w:sz w:val="24"/>
          <w:szCs w:val="24"/>
        </w:rPr>
        <w:t>false positive’</w:t>
      </w:r>
      <w:r>
        <w:rPr>
          <w:rFonts w:ascii="Times New Roman" w:hAnsi="Times New Roman" w:cs="Times New Roman"/>
          <w:sz w:val="24"/>
          <w:szCs w:val="24"/>
        </w:rPr>
        <w:t xml:space="preserve"> (i.e. significant when no correlation is actually present)</w:t>
      </w:r>
      <w:r w:rsidRPr="00A96BEC">
        <w:rPr>
          <w:rFonts w:ascii="Times New Roman" w:hAnsi="Times New Roman" w:cs="Times New Roman"/>
          <w:sz w:val="24"/>
          <w:szCs w:val="24"/>
        </w:rPr>
        <w:t>,</w:t>
      </w:r>
      <w:r>
        <w:rPr>
          <w:rFonts w:ascii="Times New Roman" w:hAnsi="Times New Roman" w:cs="Times New Roman"/>
          <w:color w:val="FF0000"/>
          <w:sz w:val="24"/>
          <w:szCs w:val="24"/>
        </w:rPr>
        <w:t xml:space="preserve"> </w:t>
      </w:r>
      <w:r w:rsidRPr="008F7E46">
        <w:rPr>
          <w:rFonts w:ascii="Times New Roman" w:hAnsi="Times New Roman" w:cs="Times New Roman"/>
          <w:sz w:val="24"/>
          <w:szCs w:val="24"/>
        </w:rPr>
        <w:t>and</w:t>
      </w:r>
      <w:r>
        <w:rPr>
          <w:rFonts w:ascii="Times New Roman" w:hAnsi="Times New Roman" w:cs="Times New Roman"/>
          <w:sz w:val="24"/>
          <w:szCs w:val="24"/>
        </w:rPr>
        <w:t xml:space="preserve"> therefore footprints may</w:t>
      </w:r>
      <w:r w:rsidRPr="008F7E46">
        <w:rPr>
          <w:rFonts w:ascii="Times New Roman" w:hAnsi="Times New Roman" w:cs="Times New Roman"/>
          <w:sz w:val="24"/>
          <w:szCs w:val="24"/>
        </w:rPr>
        <w:t xml:space="preserve"> </w:t>
      </w:r>
      <w:r>
        <w:rPr>
          <w:rFonts w:ascii="Times New Roman" w:hAnsi="Times New Roman" w:cs="Times New Roman"/>
          <w:sz w:val="24"/>
          <w:szCs w:val="24"/>
        </w:rPr>
        <w:t xml:space="preserve">in reality </w:t>
      </w:r>
      <w:r w:rsidRPr="008F7E46">
        <w:rPr>
          <w:rFonts w:ascii="Times New Roman" w:hAnsi="Times New Roman" w:cs="Times New Roman"/>
          <w:sz w:val="24"/>
          <w:szCs w:val="24"/>
        </w:rPr>
        <w:t>be smaller than shown here.</w:t>
      </w:r>
      <w:r w:rsidRPr="00120A7D">
        <w:rPr>
          <w:rFonts w:ascii="Times New Roman" w:hAnsi="Times New Roman" w:cs="Times New Roman"/>
          <w:sz w:val="24"/>
          <w:szCs w:val="24"/>
        </w:rPr>
        <w:t xml:space="preserve"> </w:t>
      </w:r>
      <w:r>
        <w:rPr>
          <w:rFonts w:ascii="Times New Roman" w:hAnsi="Times New Roman" w:cs="Times New Roman"/>
          <w:sz w:val="24"/>
          <w:szCs w:val="24"/>
        </w:rPr>
        <w:t xml:space="preserve"> Finally, the relatively coarse resolution of the models excludes (sub)-mesoscale variability which will act to reduce the size of the footprints.   </w:t>
      </w:r>
    </w:p>
    <w:p w:rsidR="00CF581E" w:rsidRDefault="00CF581E" w:rsidP="005546F7">
      <w:pPr>
        <w:spacing w:after="0" w:line="480" w:lineRule="auto"/>
        <w:ind w:firstLine="720"/>
        <w:rPr>
          <w:rFonts w:ascii="Times New Roman" w:hAnsi="Times New Roman" w:cs="Times New Roman"/>
          <w:sz w:val="24"/>
          <w:szCs w:val="24"/>
        </w:rPr>
      </w:pPr>
    </w:p>
    <w:p w:rsidR="005546F7" w:rsidRDefault="005546F7" w:rsidP="00554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96BEC">
        <w:rPr>
          <w:rFonts w:ascii="Times New Roman" w:eastAsia="Times New Roman" w:hAnsi="Times New Roman" w:cs="Times New Roman"/>
          <w:sz w:val="24"/>
          <w:szCs w:val="24"/>
        </w:rPr>
        <w:t>In our analysis, we test only for linear trends by using a generalised least squares approach.  In reality, trends may be non-linear</w:t>
      </w:r>
      <w:r>
        <w:rPr>
          <w:rFonts w:ascii="Times New Roman" w:eastAsia="Times New Roman" w:hAnsi="Times New Roman" w:cs="Times New Roman"/>
          <w:sz w:val="24"/>
          <w:szCs w:val="24"/>
        </w:rPr>
        <w:t xml:space="preserve">. </w:t>
      </w:r>
      <w:r w:rsidRPr="00A96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w:t>
      </w:r>
      <w:r w:rsidRPr="00A96BEC">
        <w:rPr>
          <w:rFonts w:ascii="Times New Roman" w:eastAsia="Times New Roman" w:hAnsi="Times New Roman" w:cs="Times New Roman"/>
          <w:sz w:val="24"/>
          <w:szCs w:val="24"/>
        </w:rPr>
        <w:t xml:space="preserve"> tested whether our linear fits are reasonable by verifyin</w:t>
      </w:r>
      <w:r>
        <w:rPr>
          <w:rFonts w:ascii="Times New Roman" w:eastAsia="Times New Roman" w:hAnsi="Times New Roman" w:cs="Times New Roman"/>
          <w:sz w:val="24"/>
          <w:szCs w:val="24"/>
        </w:rPr>
        <w:t>g the underlying assumptions that</w:t>
      </w:r>
      <w:r w:rsidRPr="00A96BEC">
        <w:rPr>
          <w:rFonts w:ascii="Times New Roman" w:eastAsia="Times New Roman" w:hAnsi="Times New Roman" w:cs="Times New Roman"/>
          <w:sz w:val="24"/>
          <w:szCs w:val="24"/>
        </w:rPr>
        <w:t xml:space="preserve"> the residuals are AR(1)</w:t>
      </w:r>
      <w:r>
        <w:rPr>
          <w:rFonts w:ascii="Times New Roman" w:eastAsia="Times New Roman" w:hAnsi="Times New Roman" w:cs="Times New Roman"/>
          <w:sz w:val="24"/>
          <w:szCs w:val="24"/>
        </w:rPr>
        <w:t xml:space="preserve"> and</w:t>
      </w:r>
      <w:r w:rsidRPr="00A96BEC">
        <w:rPr>
          <w:rFonts w:ascii="Times New Roman" w:eastAsia="Times New Roman" w:hAnsi="Times New Roman" w:cs="Times New Roman"/>
          <w:sz w:val="24"/>
          <w:szCs w:val="24"/>
        </w:rPr>
        <w:t xml:space="preserve"> normally distributed with a constant variance</w:t>
      </w:r>
      <w:r>
        <w:rPr>
          <w:rFonts w:ascii="Times New Roman" w:eastAsia="Times New Roman" w:hAnsi="Times New Roman" w:cs="Times New Roman"/>
          <w:sz w:val="24"/>
          <w:szCs w:val="24"/>
        </w:rPr>
        <w:t xml:space="preserve"> and found that the majority (~ 66 %) of calculated trends meet these assumptions.</w:t>
      </w:r>
      <w:r w:rsidRPr="00A96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96BEC">
        <w:rPr>
          <w:rFonts w:ascii="Times New Roman" w:eastAsia="Times New Roman" w:hAnsi="Times New Roman" w:cs="Times New Roman"/>
          <w:sz w:val="24"/>
          <w:szCs w:val="24"/>
        </w:rPr>
        <w:t xml:space="preserve">Furthermore, even though the linear trends estimated using generalised least squares seem reasonable to estimate </w:t>
      </w:r>
      <w:r w:rsidRPr="002C2DDA">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in most cases</w:t>
      </w:r>
      <w:r w:rsidRPr="00A96BEC">
        <w:rPr>
          <w:rFonts w:ascii="Times New Roman" w:eastAsia="Times New Roman" w:hAnsi="Times New Roman" w:cs="Times New Roman"/>
          <w:sz w:val="24"/>
          <w:szCs w:val="24"/>
        </w:rPr>
        <w:t xml:space="preserve">, using different trend </w:t>
      </w:r>
      <w:r w:rsidRPr="00A96BEC">
        <w:rPr>
          <w:rFonts w:ascii="Times New Roman" w:eastAsia="Times New Roman" w:hAnsi="Times New Roman" w:cs="Times New Roman"/>
          <w:sz w:val="24"/>
          <w:szCs w:val="24"/>
        </w:rPr>
        <w:lastRenderedPageBreak/>
        <w:t xml:space="preserve">detection techniques based on non-parametric statistics or Bayesian approaches (e.g. Chandler and Scott, 2011) may result in different estimates of </w:t>
      </w:r>
      <w:r w:rsidRPr="002C2DDA">
        <w:rPr>
          <w:rFonts w:ascii="Times New Roman" w:eastAsia="Times New Roman" w:hAnsi="Times New Roman" w:cs="Times New Roman"/>
          <w:i/>
          <w:sz w:val="24"/>
          <w:szCs w:val="24"/>
        </w:rPr>
        <w:t>n*</w:t>
      </w:r>
      <w:r w:rsidRPr="00A96BEC">
        <w:rPr>
          <w:rFonts w:ascii="Times New Roman" w:eastAsia="Times New Roman" w:hAnsi="Times New Roman" w:cs="Times New Roman"/>
          <w:sz w:val="24"/>
          <w:szCs w:val="24"/>
        </w:rPr>
        <w:t>.</w:t>
      </w:r>
    </w:p>
    <w:p w:rsidR="00CF581E" w:rsidRPr="00A96BEC" w:rsidRDefault="00CF581E" w:rsidP="00554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24"/>
          <w:szCs w:val="24"/>
        </w:rPr>
      </w:pPr>
    </w:p>
    <w:p w:rsidR="005546F7" w:rsidRDefault="005546F7" w:rsidP="005546F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 the coarse spatial resolution (1°) of the models</w:t>
      </w:r>
      <w:r w:rsidR="00AF2FD4" w:rsidRPr="00AF2FD4">
        <w:rPr>
          <w:rFonts w:ascii="Times New Roman" w:hAnsi="Times New Roman" w:cs="Times New Roman"/>
          <w:sz w:val="24"/>
          <w:szCs w:val="24"/>
        </w:rPr>
        <w:t xml:space="preserve"> </w:t>
      </w:r>
      <w:r w:rsidR="00AF2FD4">
        <w:rPr>
          <w:rFonts w:ascii="Times New Roman" w:hAnsi="Times New Roman" w:cs="Times New Roman"/>
          <w:sz w:val="24"/>
          <w:szCs w:val="24"/>
        </w:rPr>
        <w:t>(i.e. mesoscale variability is not simulated)</w:t>
      </w:r>
      <w:r>
        <w:rPr>
          <w:rFonts w:ascii="Times New Roman" w:hAnsi="Times New Roman" w:cs="Times New Roman"/>
          <w:sz w:val="24"/>
          <w:szCs w:val="24"/>
        </w:rPr>
        <w:t xml:space="preserve"> and the potential underestimation of temporal variability in the models imply that our results are likely to be a ‘best case’ scenario.  In reality, the footprints are likely to be smaller than estimated here, due to unresolved mesoscale variability; similarly, </w:t>
      </w:r>
      <w:r>
        <w:rPr>
          <w:rFonts w:ascii="Times New Roman" w:hAnsi="Times New Roman" w:cs="Times New Roman"/>
          <w:i/>
          <w:sz w:val="24"/>
          <w:szCs w:val="24"/>
        </w:rPr>
        <w:t>n*</w:t>
      </w:r>
      <w:r>
        <w:rPr>
          <w:rFonts w:ascii="Times New Roman" w:hAnsi="Times New Roman" w:cs="Times New Roman"/>
          <w:sz w:val="24"/>
          <w:szCs w:val="24"/>
        </w:rPr>
        <w:t xml:space="preserve"> is likely to be longer than estimated here, due to unresolved temporal variability.</w:t>
      </w:r>
    </w:p>
    <w:p w:rsidR="003C7BBD" w:rsidRPr="00ED63D5" w:rsidRDefault="003C7BBD" w:rsidP="005546F7">
      <w:pPr>
        <w:spacing w:after="0" w:line="480" w:lineRule="auto"/>
        <w:ind w:firstLine="720"/>
        <w:rPr>
          <w:rFonts w:ascii="Times New Roman" w:hAnsi="Times New Roman" w:cs="Times New Roman"/>
          <w:sz w:val="24"/>
          <w:szCs w:val="24"/>
        </w:rPr>
      </w:pPr>
    </w:p>
    <w:p w:rsidR="00627EED" w:rsidRDefault="002A39F4" w:rsidP="00D07F3D">
      <w:pPr>
        <w:spacing w:after="0" w:line="480" w:lineRule="auto"/>
        <w:rPr>
          <w:rFonts w:ascii="Times New Roman" w:hAnsi="Times New Roman" w:cs="Times New Roman"/>
          <w:i/>
          <w:sz w:val="24"/>
          <w:szCs w:val="24"/>
        </w:rPr>
      </w:pPr>
      <w:r>
        <w:rPr>
          <w:rFonts w:ascii="Times New Roman" w:hAnsi="Times New Roman" w:cs="Times New Roman"/>
          <w:i/>
          <w:sz w:val="24"/>
          <w:szCs w:val="24"/>
        </w:rPr>
        <w:t>Time and space scales of observation</w:t>
      </w:r>
    </w:p>
    <w:p w:rsidR="00627EED" w:rsidRDefault="00627EED"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The</w:t>
      </w:r>
      <w:r w:rsidR="00F6443E">
        <w:rPr>
          <w:rFonts w:ascii="Times New Roman" w:hAnsi="Times New Roman" w:cs="Times New Roman"/>
          <w:sz w:val="24"/>
          <w:szCs w:val="24"/>
        </w:rPr>
        <w:t xml:space="preserve"> analysis presented here quantifie</w:t>
      </w:r>
      <w:r>
        <w:rPr>
          <w:rFonts w:ascii="Times New Roman" w:hAnsi="Times New Roman" w:cs="Times New Roman"/>
          <w:sz w:val="24"/>
          <w:szCs w:val="24"/>
        </w:rPr>
        <w:t xml:space="preserve">s the time and space scales over which biogeochemical observations need to be made in order to detect climate change trends, and makes a </w:t>
      </w:r>
      <w:r w:rsidR="00F6443E">
        <w:rPr>
          <w:rFonts w:ascii="Times New Roman" w:hAnsi="Times New Roman" w:cs="Times New Roman"/>
          <w:sz w:val="24"/>
          <w:szCs w:val="24"/>
        </w:rPr>
        <w:t>preliminary</w:t>
      </w:r>
      <w:r>
        <w:rPr>
          <w:rFonts w:ascii="Times New Roman" w:hAnsi="Times New Roman" w:cs="Times New Roman"/>
          <w:sz w:val="24"/>
          <w:szCs w:val="24"/>
        </w:rPr>
        <w:t xml:space="preserve"> assessment of whether the current BGC-SO network meets those requirements.  In general, SST and pH are most rapidly detectable (</w:t>
      </w:r>
      <w:r w:rsidR="00007576" w:rsidRPr="00007576">
        <w:rPr>
          <w:rFonts w:ascii="Times New Roman" w:hAnsi="Times New Roman" w:cs="Times New Roman"/>
          <w:i/>
          <w:sz w:val="24"/>
          <w:szCs w:val="24"/>
        </w:rPr>
        <w:t xml:space="preserve">n* </w:t>
      </w:r>
      <w:r w:rsidR="00410975">
        <w:rPr>
          <w:rFonts w:ascii="Times New Roman" w:hAnsi="Times New Roman" w:cs="Times New Roman"/>
          <w:sz w:val="24"/>
          <w:szCs w:val="24"/>
        </w:rPr>
        <w:t>~ 15</w:t>
      </w:r>
      <w:r>
        <w:rPr>
          <w:rFonts w:ascii="Times New Roman" w:hAnsi="Times New Roman" w:cs="Times New Roman"/>
          <w:sz w:val="24"/>
          <w:szCs w:val="24"/>
        </w:rPr>
        <w:t xml:space="preserve"> years).  These variables respond directly to increasing atmospheric CO</w:t>
      </w:r>
      <w:r>
        <w:rPr>
          <w:rFonts w:ascii="Times New Roman" w:hAnsi="Times New Roman" w:cs="Times New Roman"/>
          <w:sz w:val="24"/>
          <w:szCs w:val="24"/>
        </w:rPr>
        <w:softHyphen/>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 resulting in strong trends.  In addition, natural variability is relatively low</w:t>
      </w:r>
      <w:r w:rsidR="00007576">
        <w:rPr>
          <w:rFonts w:ascii="Times New Roman" w:hAnsi="Times New Roman" w:cs="Times New Roman"/>
          <w:sz w:val="24"/>
          <w:szCs w:val="24"/>
        </w:rPr>
        <w:t xml:space="preserve"> in SST and pH</w:t>
      </w:r>
      <w:r>
        <w:rPr>
          <w:rFonts w:ascii="Times New Roman" w:hAnsi="Times New Roman" w:cs="Times New Roman"/>
          <w:sz w:val="24"/>
          <w:szCs w:val="24"/>
        </w:rPr>
        <w:t>, particularly in low latitudes.  Note however that pH can be very variable in coastal regions (</w:t>
      </w:r>
      <w:r w:rsidR="00007576">
        <w:rPr>
          <w:rFonts w:ascii="Times New Roman" w:hAnsi="Times New Roman" w:cs="Times New Roman"/>
          <w:sz w:val="24"/>
          <w:szCs w:val="24"/>
        </w:rPr>
        <w:t>Duarte et al., 2013</w:t>
      </w:r>
      <w:r>
        <w:rPr>
          <w:rFonts w:ascii="Times New Roman" w:hAnsi="Times New Roman" w:cs="Times New Roman"/>
          <w:sz w:val="24"/>
          <w:szCs w:val="24"/>
        </w:rPr>
        <w:t>) which are not resolved in these</w:t>
      </w:r>
      <w:r w:rsidR="00A3434B">
        <w:rPr>
          <w:rFonts w:ascii="Times New Roman" w:hAnsi="Times New Roman" w:cs="Times New Roman"/>
          <w:sz w:val="24"/>
          <w:szCs w:val="24"/>
        </w:rPr>
        <w:t xml:space="preserve"> global</w:t>
      </w:r>
      <w:r>
        <w:rPr>
          <w:rFonts w:ascii="Times New Roman" w:hAnsi="Times New Roman" w:cs="Times New Roman"/>
          <w:sz w:val="24"/>
          <w:szCs w:val="24"/>
        </w:rPr>
        <w:t xml:space="preserve"> models.</w:t>
      </w:r>
    </w:p>
    <w:p w:rsidR="00627EED" w:rsidRDefault="00627EED" w:rsidP="00D07F3D">
      <w:pPr>
        <w:spacing w:after="0" w:line="480" w:lineRule="auto"/>
        <w:rPr>
          <w:rFonts w:ascii="Times New Roman" w:hAnsi="Times New Roman" w:cs="Times New Roman"/>
          <w:sz w:val="24"/>
          <w:szCs w:val="24"/>
        </w:rPr>
      </w:pPr>
    </w:p>
    <w:p w:rsidR="00821B6B" w:rsidRDefault="00627EED"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In keeping with our previous work (Henson et al., 2010), we find that chlorophyll and PP require longer time series to detect trends (</w:t>
      </w:r>
      <w:r w:rsidR="00007576" w:rsidRPr="00007576">
        <w:rPr>
          <w:rFonts w:ascii="Times New Roman" w:hAnsi="Times New Roman" w:cs="Times New Roman"/>
          <w:i/>
          <w:sz w:val="24"/>
          <w:szCs w:val="24"/>
        </w:rPr>
        <w:t xml:space="preserve">n* </w:t>
      </w:r>
      <w:r w:rsidR="00E04652">
        <w:rPr>
          <w:rFonts w:ascii="Times New Roman" w:hAnsi="Times New Roman" w:cs="Times New Roman"/>
          <w:sz w:val="24"/>
          <w:szCs w:val="24"/>
        </w:rPr>
        <w:t>~ 32</w:t>
      </w:r>
      <w:r>
        <w:rPr>
          <w:rFonts w:ascii="Times New Roman" w:hAnsi="Times New Roman" w:cs="Times New Roman"/>
          <w:sz w:val="24"/>
          <w:szCs w:val="24"/>
        </w:rPr>
        <w:t xml:space="preserve"> years).  A key question arising from the earlier work was whether climate change-driven trends could be more rapidly detectable in other biogeochemical variables.  Here, we find that the answer is generally ‘no’</w:t>
      </w:r>
      <w:r w:rsidR="0041722D">
        <w:rPr>
          <w:rFonts w:ascii="Times New Roman" w:hAnsi="Times New Roman" w:cs="Times New Roman"/>
          <w:sz w:val="24"/>
          <w:szCs w:val="24"/>
        </w:rPr>
        <w:t xml:space="preserve"> (except for pH)</w:t>
      </w:r>
      <w:r>
        <w:rPr>
          <w:rFonts w:ascii="Times New Roman" w:hAnsi="Times New Roman" w:cs="Times New Roman"/>
          <w:sz w:val="24"/>
          <w:szCs w:val="24"/>
        </w:rPr>
        <w:t xml:space="preserve">, with oxygen and nitrate concentration, export and non-diatom PP </w:t>
      </w:r>
      <w:r w:rsidR="00D561FF">
        <w:rPr>
          <w:rFonts w:ascii="Times New Roman" w:hAnsi="Times New Roman" w:cs="Times New Roman"/>
          <w:sz w:val="24"/>
          <w:szCs w:val="24"/>
        </w:rPr>
        <w:t xml:space="preserve">all </w:t>
      </w:r>
      <w:r>
        <w:rPr>
          <w:rFonts w:ascii="Times New Roman" w:hAnsi="Times New Roman" w:cs="Times New Roman"/>
          <w:sz w:val="24"/>
          <w:szCs w:val="24"/>
        </w:rPr>
        <w:t>requiring time series &gt; 25 years in length</w:t>
      </w:r>
      <w:r w:rsidR="00D561FF">
        <w:rPr>
          <w:rFonts w:ascii="Times New Roman" w:hAnsi="Times New Roman" w:cs="Times New Roman"/>
          <w:sz w:val="24"/>
          <w:szCs w:val="24"/>
        </w:rPr>
        <w:t xml:space="preserve"> (global median; Table 1)</w:t>
      </w:r>
      <w:r>
        <w:rPr>
          <w:rFonts w:ascii="Times New Roman" w:hAnsi="Times New Roman" w:cs="Times New Roman"/>
          <w:sz w:val="24"/>
          <w:szCs w:val="24"/>
        </w:rPr>
        <w:t xml:space="preserve">.  There are however clear regional </w:t>
      </w:r>
      <w:r>
        <w:rPr>
          <w:rFonts w:ascii="Times New Roman" w:hAnsi="Times New Roman" w:cs="Times New Roman"/>
          <w:sz w:val="24"/>
          <w:szCs w:val="24"/>
        </w:rPr>
        <w:lastRenderedPageBreak/>
        <w:t xml:space="preserve">differences, with the equatorial Atlantic, Benguela and Arabian Sea requiring fewer years of data to distinguish a trend.  In contrast, in parts of the Southern Ocean and Northeast Pacific, detecting trends requires very long records and in some cases </w:t>
      </w:r>
      <w:r w:rsidR="009F7EB7">
        <w:rPr>
          <w:rFonts w:ascii="Times New Roman" w:hAnsi="Times New Roman" w:cs="Times New Roman"/>
          <w:sz w:val="24"/>
          <w:szCs w:val="24"/>
        </w:rPr>
        <w:t xml:space="preserve">changes </w:t>
      </w:r>
      <w:r>
        <w:rPr>
          <w:rFonts w:ascii="Times New Roman" w:hAnsi="Times New Roman" w:cs="Times New Roman"/>
          <w:sz w:val="24"/>
          <w:szCs w:val="24"/>
        </w:rPr>
        <w:t>are non-detectable in the 95 year timescale of the simulations used here.</w:t>
      </w:r>
      <w:r w:rsidR="00D561FF">
        <w:rPr>
          <w:rFonts w:ascii="Times New Roman" w:hAnsi="Times New Roman" w:cs="Times New Roman"/>
          <w:sz w:val="24"/>
          <w:szCs w:val="24"/>
        </w:rPr>
        <w:t xml:space="preserve">  </w:t>
      </w:r>
      <w:r w:rsidR="00A43281">
        <w:rPr>
          <w:rFonts w:ascii="Times New Roman" w:hAnsi="Times New Roman" w:cs="Times New Roman"/>
          <w:sz w:val="24"/>
          <w:szCs w:val="24"/>
        </w:rPr>
        <w:t xml:space="preserve">These results are in contrast to the hypothesis that ecosystems can ‘integrate’ the environmental conditions that they experience, improving the signal to noise ratio and permitting detection of weak climate change-driven trends (Taylor et al., 2002).  Instead we find that detection time is shorter for environmental forcing factors than for the ecosystem response. </w:t>
      </w:r>
    </w:p>
    <w:p w:rsidR="00A43281" w:rsidRDefault="00A43281" w:rsidP="00D07F3D">
      <w:pPr>
        <w:spacing w:after="0" w:line="480" w:lineRule="auto"/>
        <w:rPr>
          <w:rFonts w:ascii="Times New Roman" w:hAnsi="Times New Roman" w:cs="Times New Roman"/>
          <w:sz w:val="24"/>
          <w:szCs w:val="24"/>
        </w:rPr>
      </w:pPr>
    </w:p>
    <w:p w:rsidR="00821B6B" w:rsidRDefault="00007576" w:rsidP="00D07F3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According to our analysis, s</w:t>
      </w:r>
      <w:r w:rsidR="00430A11">
        <w:rPr>
          <w:rFonts w:ascii="Times New Roman" w:hAnsi="Times New Roman" w:cs="Times New Roman"/>
          <w:sz w:val="24"/>
          <w:szCs w:val="24"/>
        </w:rPr>
        <w:t xml:space="preserve">ome BGC-SOs have been in operation sufficiently long that climate change trends in some variables should be detectable (Table </w:t>
      </w:r>
      <w:r w:rsidR="00C815B6">
        <w:rPr>
          <w:rFonts w:ascii="Times New Roman" w:hAnsi="Times New Roman" w:cs="Times New Roman"/>
          <w:sz w:val="24"/>
          <w:szCs w:val="24"/>
        </w:rPr>
        <w:t>S2</w:t>
      </w:r>
      <w:r w:rsidR="00430A11">
        <w:rPr>
          <w:rFonts w:ascii="Times New Roman" w:hAnsi="Times New Roman" w:cs="Times New Roman"/>
          <w:sz w:val="24"/>
          <w:szCs w:val="24"/>
        </w:rPr>
        <w:t xml:space="preserve">).  For example, </w:t>
      </w:r>
      <w:r>
        <w:rPr>
          <w:rFonts w:ascii="Times New Roman" w:hAnsi="Times New Roman" w:cs="Times New Roman"/>
          <w:sz w:val="24"/>
          <w:szCs w:val="24"/>
        </w:rPr>
        <w:t>ALOHA</w:t>
      </w:r>
      <w:r w:rsidR="00430A11">
        <w:rPr>
          <w:rFonts w:ascii="Times New Roman" w:hAnsi="Times New Roman" w:cs="Times New Roman"/>
          <w:sz w:val="24"/>
          <w:szCs w:val="24"/>
        </w:rPr>
        <w:t xml:space="preserve"> was established in 1988 (~ 27 years ago at the time of writing) and so climate change trends may now be detectable in their records in all parameters except chlorophyll concentration.</w:t>
      </w:r>
      <w:r w:rsidR="0052413A">
        <w:rPr>
          <w:rFonts w:ascii="Times New Roman" w:hAnsi="Times New Roman" w:cs="Times New Roman"/>
          <w:sz w:val="24"/>
          <w:szCs w:val="24"/>
        </w:rPr>
        <w:t xml:space="preserve">  Indeed, trends have been identified in pH, PP, SST, chlorophyll concentration and nitrate at ALOHA </w:t>
      </w:r>
      <w:r w:rsidR="0052413A" w:rsidRPr="006F75A5">
        <w:rPr>
          <w:rFonts w:ascii="Times New Roman" w:hAnsi="Times New Roman" w:cs="Times New Roman"/>
          <w:sz w:val="24"/>
          <w:szCs w:val="24"/>
        </w:rPr>
        <w:t>(Kim et al., 2014; Saba et al., 2010</w:t>
      </w:r>
      <w:r w:rsidR="0052413A">
        <w:rPr>
          <w:rFonts w:ascii="Times New Roman" w:hAnsi="Times New Roman" w:cs="Times New Roman"/>
          <w:sz w:val="24"/>
          <w:szCs w:val="24"/>
        </w:rPr>
        <w:t xml:space="preserve">).  The presence of a statistically significant trend in chlorophyll at ALOHA is inconsistent with our estimate of </w:t>
      </w:r>
      <w:r w:rsidR="0052413A">
        <w:rPr>
          <w:rFonts w:ascii="Times New Roman" w:hAnsi="Times New Roman" w:cs="Times New Roman"/>
          <w:i/>
          <w:sz w:val="24"/>
          <w:szCs w:val="24"/>
        </w:rPr>
        <w:t>n*</w:t>
      </w:r>
      <w:r w:rsidR="0052413A">
        <w:rPr>
          <w:rFonts w:ascii="Times New Roman" w:hAnsi="Times New Roman" w:cs="Times New Roman"/>
          <w:sz w:val="24"/>
          <w:szCs w:val="24"/>
        </w:rPr>
        <w:t xml:space="preserve">, implying that the observed trend should not yet be ascribed to climate change (or that the modelled </w:t>
      </w:r>
      <w:r w:rsidR="0052413A">
        <w:rPr>
          <w:rFonts w:ascii="Times New Roman" w:hAnsi="Times New Roman" w:cs="Times New Roman"/>
          <w:i/>
          <w:sz w:val="24"/>
          <w:szCs w:val="24"/>
        </w:rPr>
        <w:t>n*</w:t>
      </w:r>
      <w:r w:rsidR="0052413A">
        <w:rPr>
          <w:rFonts w:ascii="Times New Roman" w:hAnsi="Times New Roman" w:cs="Times New Roman"/>
          <w:sz w:val="24"/>
          <w:szCs w:val="24"/>
        </w:rPr>
        <w:t xml:space="preserve"> is an overestimate, see Limitations section).</w:t>
      </w:r>
      <w:r w:rsidR="00430A11">
        <w:rPr>
          <w:rFonts w:ascii="Times New Roman" w:hAnsi="Times New Roman" w:cs="Times New Roman"/>
          <w:sz w:val="24"/>
          <w:szCs w:val="24"/>
        </w:rPr>
        <w:t xml:space="preserve">  Other stations need to be in operation for some years more, for example PAP where, although trends in pH may be detectable after 14 years of operation, other variables require ~ 25 years of data.  With some exceptions, the current network of BGC-SOs has not been in operation sufficiently long to detect climate change-driven trends.</w:t>
      </w:r>
      <w:r w:rsidR="005C03CF">
        <w:rPr>
          <w:rFonts w:ascii="Times New Roman" w:hAnsi="Times New Roman" w:cs="Times New Roman"/>
          <w:sz w:val="24"/>
          <w:szCs w:val="24"/>
        </w:rPr>
        <w:t xml:space="preserve">  </w:t>
      </w:r>
    </w:p>
    <w:p w:rsidR="00975807" w:rsidRDefault="00975807" w:rsidP="00D07F3D">
      <w:pPr>
        <w:spacing w:after="0" w:line="480" w:lineRule="auto"/>
        <w:ind w:firstLine="720"/>
        <w:rPr>
          <w:rFonts w:ascii="Times New Roman" w:hAnsi="Times New Roman" w:cs="Times New Roman"/>
          <w:sz w:val="24"/>
          <w:szCs w:val="24"/>
        </w:rPr>
      </w:pPr>
    </w:p>
    <w:p w:rsidR="00975807" w:rsidRDefault="00975807" w:rsidP="00D07F3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analysis of the SST and pH data collected at BATS illustrates how the </w:t>
      </w:r>
      <w:r>
        <w:rPr>
          <w:rFonts w:ascii="Times New Roman" w:hAnsi="Times New Roman" w:cs="Times New Roman"/>
          <w:i/>
          <w:sz w:val="24"/>
          <w:szCs w:val="24"/>
        </w:rPr>
        <w:t>n*</w:t>
      </w:r>
      <w:r>
        <w:rPr>
          <w:rFonts w:ascii="Times New Roman" w:hAnsi="Times New Roman" w:cs="Times New Roman"/>
          <w:sz w:val="24"/>
          <w:szCs w:val="24"/>
        </w:rPr>
        <w:t xml:space="preserve"> estimates presented in Table </w:t>
      </w:r>
      <w:r w:rsidR="00C815B6">
        <w:rPr>
          <w:rFonts w:ascii="Times New Roman" w:hAnsi="Times New Roman" w:cs="Times New Roman"/>
          <w:sz w:val="24"/>
          <w:szCs w:val="24"/>
        </w:rPr>
        <w:t>S2</w:t>
      </w:r>
      <w:r>
        <w:rPr>
          <w:rFonts w:ascii="Times New Roman" w:hAnsi="Times New Roman" w:cs="Times New Roman"/>
          <w:sz w:val="24"/>
          <w:szCs w:val="24"/>
        </w:rPr>
        <w:t xml:space="preserve"> and Figure </w:t>
      </w:r>
      <w:r w:rsidR="00C815B6">
        <w:rPr>
          <w:rFonts w:ascii="Times New Roman" w:hAnsi="Times New Roman" w:cs="Times New Roman"/>
          <w:sz w:val="24"/>
          <w:szCs w:val="24"/>
        </w:rPr>
        <w:t>1</w:t>
      </w:r>
      <w:r>
        <w:rPr>
          <w:rFonts w:ascii="Times New Roman" w:hAnsi="Times New Roman" w:cs="Times New Roman"/>
          <w:sz w:val="24"/>
          <w:szCs w:val="24"/>
        </w:rPr>
        <w:t xml:space="preserve"> can be applied to </w:t>
      </w:r>
      <w:r w:rsidRPr="00975807">
        <w:rPr>
          <w:rFonts w:ascii="Times New Roman" w:hAnsi="Times New Roman" w:cs="Times New Roman"/>
          <w:i/>
          <w:sz w:val="24"/>
          <w:szCs w:val="24"/>
        </w:rPr>
        <w:t>in situ</w:t>
      </w:r>
      <w:r>
        <w:rPr>
          <w:rFonts w:ascii="Times New Roman" w:hAnsi="Times New Roman" w:cs="Times New Roman"/>
          <w:sz w:val="24"/>
          <w:szCs w:val="24"/>
        </w:rPr>
        <w:t xml:space="preserve"> time series.  At BATS, </w:t>
      </w:r>
      <w:r>
        <w:rPr>
          <w:rFonts w:ascii="Times New Roman" w:hAnsi="Times New Roman" w:cs="Times New Roman"/>
          <w:sz w:val="24"/>
          <w:szCs w:val="24"/>
        </w:rPr>
        <w:lastRenderedPageBreak/>
        <w:t>our analysis suggests that ~ 15 years of data are needed to distinguish a long-term trend</w:t>
      </w:r>
      <w:r w:rsidR="00700661">
        <w:rPr>
          <w:rFonts w:ascii="Times New Roman" w:hAnsi="Times New Roman" w:cs="Times New Roman"/>
          <w:sz w:val="24"/>
          <w:szCs w:val="24"/>
        </w:rPr>
        <w:t xml:space="preserve"> in pH</w:t>
      </w:r>
      <w:r>
        <w:rPr>
          <w:rFonts w:ascii="Times New Roman" w:hAnsi="Times New Roman" w:cs="Times New Roman"/>
          <w:sz w:val="24"/>
          <w:szCs w:val="24"/>
        </w:rPr>
        <w:t xml:space="preserve"> from background variability</w:t>
      </w:r>
      <w:r w:rsidR="00700661">
        <w:rPr>
          <w:rFonts w:ascii="Times New Roman" w:hAnsi="Times New Roman" w:cs="Times New Roman"/>
          <w:sz w:val="24"/>
          <w:szCs w:val="24"/>
        </w:rPr>
        <w:t xml:space="preserve"> (</w:t>
      </w:r>
      <w:r w:rsidR="00700661" w:rsidRPr="002271E2">
        <w:rPr>
          <w:rFonts w:ascii="Times New Roman" w:hAnsi="Times New Roman" w:cs="Times New Roman"/>
          <w:sz w:val="24"/>
          <w:szCs w:val="24"/>
        </w:rPr>
        <w:t xml:space="preserve">Table </w:t>
      </w:r>
      <w:r w:rsidR="00C815B6">
        <w:rPr>
          <w:rFonts w:ascii="Times New Roman" w:hAnsi="Times New Roman" w:cs="Times New Roman"/>
          <w:sz w:val="24"/>
          <w:szCs w:val="24"/>
        </w:rPr>
        <w:t>S2</w:t>
      </w:r>
      <w:r w:rsidR="00700661">
        <w:rPr>
          <w:rFonts w:ascii="Times New Roman" w:hAnsi="Times New Roman" w:cs="Times New Roman"/>
          <w:sz w:val="24"/>
          <w:szCs w:val="24"/>
        </w:rPr>
        <w:t>)</w:t>
      </w:r>
      <w:r>
        <w:rPr>
          <w:rFonts w:ascii="Times New Roman" w:hAnsi="Times New Roman" w:cs="Times New Roman"/>
          <w:sz w:val="24"/>
          <w:szCs w:val="24"/>
        </w:rPr>
        <w:t xml:space="preserve">.  </w:t>
      </w:r>
      <w:r w:rsidR="00536486">
        <w:rPr>
          <w:rFonts w:ascii="Times New Roman" w:hAnsi="Times New Roman" w:cs="Times New Roman"/>
          <w:sz w:val="24"/>
          <w:szCs w:val="24"/>
        </w:rPr>
        <w:t>We s</w:t>
      </w:r>
      <w:r>
        <w:rPr>
          <w:rFonts w:ascii="Times New Roman" w:hAnsi="Times New Roman" w:cs="Times New Roman"/>
          <w:sz w:val="24"/>
          <w:szCs w:val="24"/>
        </w:rPr>
        <w:t>plit the pH time series (Bates et al., 2012 and N. Bates, p</w:t>
      </w:r>
      <w:r w:rsidR="00415CC7">
        <w:rPr>
          <w:rFonts w:ascii="Times New Roman" w:hAnsi="Times New Roman" w:cs="Times New Roman"/>
          <w:sz w:val="24"/>
          <w:szCs w:val="24"/>
        </w:rPr>
        <w:t xml:space="preserve">ers. comm.) into overlapping 10 </w:t>
      </w:r>
      <w:r>
        <w:rPr>
          <w:rFonts w:ascii="Times New Roman" w:hAnsi="Times New Roman" w:cs="Times New Roman"/>
          <w:sz w:val="24"/>
          <w:szCs w:val="24"/>
        </w:rPr>
        <w:t>year</w:t>
      </w:r>
      <w:r w:rsidR="00415CC7">
        <w:rPr>
          <w:rFonts w:ascii="Times New Roman" w:hAnsi="Times New Roman" w:cs="Times New Roman"/>
          <w:sz w:val="24"/>
          <w:szCs w:val="24"/>
        </w:rPr>
        <w:t xml:space="preserve"> and 15 year</w:t>
      </w:r>
      <w:r>
        <w:rPr>
          <w:rFonts w:ascii="Times New Roman" w:hAnsi="Times New Roman" w:cs="Times New Roman"/>
          <w:sz w:val="24"/>
          <w:szCs w:val="24"/>
        </w:rPr>
        <w:t xml:space="preserve"> chunks</w:t>
      </w:r>
      <w:r w:rsidR="00415CC7">
        <w:rPr>
          <w:rFonts w:ascii="Times New Roman" w:hAnsi="Times New Roman" w:cs="Times New Roman"/>
          <w:sz w:val="24"/>
          <w:szCs w:val="24"/>
        </w:rPr>
        <w:t xml:space="preserve"> and tested for</w:t>
      </w:r>
      <w:r>
        <w:rPr>
          <w:rFonts w:ascii="Times New Roman" w:hAnsi="Times New Roman" w:cs="Times New Roman"/>
          <w:sz w:val="24"/>
          <w:szCs w:val="24"/>
        </w:rPr>
        <w:t xml:space="preserve"> trend</w:t>
      </w:r>
      <w:r w:rsidR="00415CC7">
        <w:rPr>
          <w:rFonts w:ascii="Times New Roman" w:hAnsi="Times New Roman" w:cs="Times New Roman"/>
          <w:sz w:val="24"/>
          <w:szCs w:val="24"/>
        </w:rPr>
        <w:t>s</w:t>
      </w:r>
      <w:r>
        <w:rPr>
          <w:rFonts w:ascii="Times New Roman" w:hAnsi="Times New Roman" w:cs="Times New Roman"/>
          <w:sz w:val="24"/>
          <w:szCs w:val="24"/>
        </w:rPr>
        <w:t xml:space="preserve"> by applying </w:t>
      </w:r>
      <w:r w:rsidRPr="002271E2">
        <w:rPr>
          <w:rFonts w:ascii="Times New Roman" w:hAnsi="Times New Roman" w:cs="Times New Roman"/>
          <w:sz w:val="24"/>
          <w:szCs w:val="24"/>
        </w:rPr>
        <w:t>equation 1</w:t>
      </w:r>
      <w:r>
        <w:rPr>
          <w:rFonts w:ascii="Times New Roman" w:hAnsi="Times New Roman" w:cs="Times New Roman"/>
          <w:sz w:val="24"/>
          <w:szCs w:val="24"/>
        </w:rPr>
        <w:t>.</w:t>
      </w:r>
      <w:r w:rsidR="00FE0604">
        <w:rPr>
          <w:rFonts w:ascii="Times New Roman" w:hAnsi="Times New Roman" w:cs="Times New Roman"/>
          <w:sz w:val="24"/>
          <w:szCs w:val="24"/>
        </w:rPr>
        <w:t xml:space="preserve">  Time series as short as 10 years evince statistically significant trends for most periods, however</w:t>
      </w:r>
      <w:r>
        <w:rPr>
          <w:rFonts w:ascii="Times New Roman" w:hAnsi="Times New Roman" w:cs="Times New Roman"/>
          <w:sz w:val="24"/>
          <w:szCs w:val="24"/>
        </w:rPr>
        <w:t xml:space="preserve"> our analysis suggests that</w:t>
      </w:r>
      <w:r w:rsidR="00700661">
        <w:rPr>
          <w:rFonts w:ascii="Times New Roman" w:hAnsi="Times New Roman" w:cs="Times New Roman"/>
          <w:sz w:val="24"/>
          <w:szCs w:val="24"/>
        </w:rPr>
        <w:t xml:space="preserve">, with an estimated </w:t>
      </w:r>
      <w:r w:rsidR="00700661">
        <w:rPr>
          <w:rFonts w:ascii="Times New Roman" w:hAnsi="Times New Roman" w:cs="Times New Roman"/>
          <w:i/>
          <w:sz w:val="24"/>
          <w:szCs w:val="24"/>
        </w:rPr>
        <w:t>n*</w:t>
      </w:r>
      <w:r w:rsidR="00700661">
        <w:rPr>
          <w:rFonts w:ascii="Times New Roman" w:hAnsi="Times New Roman" w:cs="Times New Roman"/>
          <w:sz w:val="24"/>
          <w:szCs w:val="24"/>
        </w:rPr>
        <w:t xml:space="preserve"> of 15 years,</w:t>
      </w:r>
      <w:r>
        <w:rPr>
          <w:rFonts w:ascii="Times New Roman" w:hAnsi="Times New Roman" w:cs="Times New Roman"/>
          <w:sz w:val="24"/>
          <w:szCs w:val="24"/>
        </w:rPr>
        <w:t xml:space="preserve"> </w:t>
      </w:r>
      <w:r w:rsidR="00036CA4">
        <w:rPr>
          <w:rFonts w:ascii="Times New Roman" w:hAnsi="Times New Roman" w:cs="Times New Roman"/>
          <w:sz w:val="24"/>
          <w:szCs w:val="24"/>
        </w:rPr>
        <w:t>it would be ill-advised to unequivocally attribute the</w:t>
      </w:r>
      <w:r w:rsidR="00700661">
        <w:rPr>
          <w:rFonts w:ascii="Times New Roman" w:hAnsi="Times New Roman" w:cs="Times New Roman"/>
          <w:sz w:val="24"/>
          <w:szCs w:val="24"/>
        </w:rPr>
        <w:t xml:space="preserve"> trend in</w:t>
      </w:r>
      <w:r>
        <w:rPr>
          <w:rFonts w:ascii="Times New Roman" w:hAnsi="Times New Roman" w:cs="Times New Roman"/>
          <w:sz w:val="24"/>
          <w:szCs w:val="24"/>
        </w:rPr>
        <w:t xml:space="preserve"> </w:t>
      </w:r>
      <w:r w:rsidR="00700661">
        <w:rPr>
          <w:rFonts w:ascii="Times New Roman" w:hAnsi="Times New Roman" w:cs="Times New Roman"/>
          <w:sz w:val="24"/>
          <w:szCs w:val="24"/>
        </w:rPr>
        <w:t>a</w:t>
      </w:r>
      <w:r>
        <w:rPr>
          <w:rFonts w:ascii="Times New Roman" w:hAnsi="Times New Roman" w:cs="Times New Roman"/>
          <w:sz w:val="24"/>
          <w:szCs w:val="24"/>
        </w:rPr>
        <w:t xml:space="preserve"> 10 year time series </w:t>
      </w:r>
      <w:r w:rsidR="00036CA4">
        <w:rPr>
          <w:rFonts w:ascii="Times New Roman" w:hAnsi="Times New Roman" w:cs="Times New Roman"/>
          <w:sz w:val="24"/>
          <w:szCs w:val="24"/>
        </w:rPr>
        <w:t>to</w:t>
      </w:r>
      <w:r w:rsidR="00700661">
        <w:rPr>
          <w:rFonts w:ascii="Times New Roman" w:hAnsi="Times New Roman" w:cs="Times New Roman"/>
          <w:sz w:val="24"/>
          <w:szCs w:val="24"/>
        </w:rPr>
        <w:t xml:space="preserve"> </w:t>
      </w:r>
      <w:r w:rsidR="00036CA4">
        <w:rPr>
          <w:rFonts w:ascii="Times New Roman" w:hAnsi="Times New Roman" w:cs="Times New Roman"/>
          <w:sz w:val="24"/>
          <w:szCs w:val="24"/>
        </w:rPr>
        <w:t>climate change</w:t>
      </w:r>
      <w:r>
        <w:rPr>
          <w:rFonts w:ascii="Times New Roman" w:hAnsi="Times New Roman" w:cs="Times New Roman"/>
          <w:sz w:val="24"/>
          <w:szCs w:val="24"/>
        </w:rPr>
        <w:t>.</w:t>
      </w:r>
      <w:r w:rsidR="00FE0604">
        <w:rPr>
          <w:rFonts w:ascii="Times New Roman" w:hAnsi="Times New Roman" w:cs="Times New Roman"/>
          <w:sz w:val="24"/>
          <w:szCs w:val="24"/>
        </w:rPr>
        <w:t xml:space="preserve">  For 15 year time series, all periods show a statistically significant trend which is likely a genuine long-term trend.</w:t>
      </w:r>
      <w:r>
        <w:rPr>
          <w:rFonts w:ascii="Times New Roman" w:hAnsi="Times New Roman" w:cs="Times New Roman"/>
          <w:sz w:val="24"/>
          <w:szCs w:val="24"/>
        </w:rPr>
        <w:t xml:space="preserve">  For the whole time series of 30 years, the trend is -0.002 units, which is statistically significant at the 95 % level.  </w:t>
      </w:r>
      <w:r w:rsidR="00700661">
        <w:rPr>
          <w:rFonts w:ascii="Times New Roman" w:hAnsi="Times New Roman" w:cs="Times New Roman"/>
          <w:sz w:val="24"/>
          <w:szCs w:val="24"/>
        </w:rPr>
        <w:t>As t</w:t>
      </w:r>
      <w:r>
        <w:rPr>
          <w:rFonts w:ascii="Times New Roman" w:hAnsi="Times New Roman" w:cs="Times New Roman"/>
          <w:sz w:val="24"/>
          <w:szCs w:val="24"/>
        </w:rPr>
        <w:t xml:space="preserve">he length of the </w:t>
      </w:r>
      <w:r w:rsidR="00700661">
        <w:rPr>
          <w:rFonts w:ascii="Times New Roman" w:hAnsi="Times New Roman" w:cs="Times New Roman"/>
          <w:sz w:val="24"/>
          <w:szCs w:val="24"/>
        </w:rPr>
        <w:t>complete</w:t>
      </w:r>
      <w:r>
        <w:rPr>
          <w:rFonts w:ascii="Times New Roman" w:hAnsi="Times New Roman" w:cs="Times New Roman"/>
          <w:sz w:val="24"/>
          <w:szCs w:val="24"/>
        </w:rPr>
        <w:t xml:space="preserve"> time series far exceeds the </w:t>
      </w:r>
      <w:r>
        <w:rPr>
          <w:rFonts w:ascii="Times New Roman" w:hAnsi="Times New Roman" w:cs="Times New Roman"/>
          <w:i/>
          <w:sz w:val="24"/>
          <w:szCs w:val="24"/>
        </w:rPr>
        <w:t>n*</w:t>
      </w:r>
      <w:r>
        <w:rPr>
          <w:rFonts w:ascii="Times New Roman" w:hAnsi="Times New Roman" w:cs="Times New Roman"/>
          <w:sz w:val="24"/>
          <w:szCs w:val="24"/>
        </w:rPr>
        <w:t xml:space="preserve"> suggested by our analysis</w:t>
      </w:r>
      <w:r w:rsidR="00700661">
        <w:rPr>
          <w:rFonts w:ascii="Times New Roman" w:hAnsi="Times New Roman" w:cs="Times New Roman"/>
          <w:sz w:val="24"/>
          <w:szCs w:val="24"/>
        </w:rPr>
        <w:t xml:space="preserve">, this trend </w:t>
      </w:r>
      <w:r>
        <w:rPr>
          <w:rFonts w:ascii="Times New Roman" w:hAnsi="Times New Roman" w:cs="Times New Roman"/>
          <w:sz w:val="24"/>
          <w:szCs w:val="24"/>
        </w:rPr>
        <w:t>is highly likely to be climate change-driven.</w:t>
      </w:r>
    </w:p>
    <w:p w:rsidR="00975807" w:rsidRDefault="00975807" w:rsidP="00D07F3D">
      <w:pPr>
        <w:spacing w:after="0" w:line="480" w:lineRule="auto"/>
        <w:ind w:firstLine="720"/>
        <w:rPr>
          <w:rFonts w:ascii="Times New Roman" w:hAnsi="Times New Roman" w:cs="Times New Roman"/>
          <w:sz w:val="24"/>
          <w:szCs w:val="24"/>
        </w:rPr>
      </w:pPr>
    </w:p>
    <w:p w:rsidR="00975807" w:rsidRPr="00700661" w:rsidRDefault="00975807" w:rsidP="00D07F3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SST time series at BATS, we find that </w:t>
      </w:r>
      <w:r>
        <w:rPr>
          <w:rFonts w:ascii="Times New Roman" w:hAnsi="Times New Roman" w:cs="Times New Roman"/>
          <w:i/>
          <w:sz w:val="24"/>
          <w:szCs w:val="24"/>
        </w:rPr>
        <w:t>n*</w:t>
      </w:r>
      <w:r>
        <w:rPr>
          <w:rFonts w:ascii="Times New Roman" w:hAnsi="Times New Roman" w:cs="Times New Roman"/>
          <w:sz w:val="24"/>
          <w:szCs w:val="24"/>
        </w:rPr>
        <w:t xml:space="preserve"> is ~ 11.5 years</w:t>
      </w:r>
      <w:r w:rsidR="00700661">
        <w:rPr>
          <w:rFonts w:ascii="Times New Roman" w:hAnsi="Times New Roman" w:cs="Times New Roman"/>
          <w:sz w:val="24"/>
          <w:szCs w:val="24"/>
        </w:rPr>
        <w:t xml:space="preserve"> (</w:t>
      </w:r>
      <w:r w:rsidR="00C815B6">
        <w:rPr>
          <w:rFonts w:ascii="Times New Roman" w:hAnsi="Times New Roman" w:cs="Times New Roman"/>
          <w:sz w:val="24"/>
          <w:szCs w:val="24"/>
        </w:rPr>
        <w:t>Table S2</w:t>
      </w:r>
      <w:r w:rsidR="00700661">
        <w:rPr>
          <w:rFonts w:ascii="Times New Roman" w:hAnsi="Times New Roman" w:cs="Times New Roman"/>
          <w:sz w:val="24"/>
          <w:szCs w:val="24"/>
        </w:rPr>
        <w:t>)</w:t>
      </w:r>
      <w:r>
        <w:rPr>
          <w:rFonts w:ascii="Times New Roman" w:hAnsi="Times New Roman" w:cs="Times New Roman"/>
          <w:sz w:val="24"/>
          <w:szCs w:val="24"/>
        </w:rPr>
        <w:t xml:space="preserve">.  Splitting the time series into 10 year pieces, a statistically significant trend is found for </w:t>
      </w:r>
      <w:r w:rsidR="0097449D">
        <w:rPr>
          <w:rFonts w:ascii="Times New Roman" w:hAnsi="Times New Roman" w:cs="Times New Roman"/>
          <w:sz w:val="24"/>
          <w:szCs w:val="24"/>
        </w:rPr>
        <w:t>the period</w:t>
      </w:r>
      <w:r>
        <w:rPr>
          <w:rFonts w:ascii="Times New Roman" w:hAnsi="Times New Roman" w:cs="Times New Roman"/>
          <w:sz w:val="24"/>
          <w:szCs w:val="24"/>
        </w:rPr>
        <w:t xml:space="preserve"> 1987-1996</w:t>
      </w:r>
      <w:r w:rsidR="0097449D">
        <w:rPr>
          <w:rFonts w:ascii="Times New Roman" w:hAnsi="Times New Roman" w:cs="Times New Roman"/>
          <w:sz w:val="24"/>
          <w:szCs w:val="24"/>
        </w:rPr>
        <w:t xml:space="preserve"> (but not for other 10 year chunks)</w:t>
      </w:r>
      <w:r>
        <w:rPr>
          <w:rFonts w:ascii="Times New Roman" w:hAnsi="Times New Roman" w:cs="Times New Roman"/>
          <w:sz w:val="24"/>
          <w:szCs w:val="24"/>
        </w:rPr>
        <w:t>.</w:t>
      </w:r>
      <w:r w:rsidR="00700661">
        <w:rPr>
          <w:rFonts w:ascii="Times New Roman" w:hAnsi="Times New Roman" w:cs="Times New Roman"/>
          <w:sz w:val="24"/>
          <w:szCs w:val="24"/>
        </w:rPr>
        <w:t xml:space="preserve">  </w:t>
      </w:r>
      <w:r>
        <w:rPr>
          <w:rFonts w:ascii="Times New Roman" w:hAnsi="Times New Roman" w:cs="Times New Roman"/>
          <w:sz w:val="24"/>
          <w:szCs w:val="24"/>
        </w:rPr>
        <w:t xml:space="preserve">Our analysis suggests that this is unlikely to be a long-term trend as the time series is shorter than </w:t>
      </w:r>
      <w:r w:rsidR="00700661">
        <w:rPr>
          <w:rFonts w:ascii="Times New Roman" w:hAnsi="Times New Roman" w:cs="Times New Roman"/>
          <w:sz w:val="24"/>
          <w:szCs w:val="24"/>
        </w:rPr>
        <w:t xml:space="preserve">the estimated </w:t>
      </w:r>
      <w:r>
        <w:rPr>
          <w:rFonts w:ascii="Times New Roman" w:hAnsi="Times New Roman" w:cs="Times New Roman"/>
          <w:i/>
          <w:sz w:val="24"/>
          <w:szCs w:val="24"/>
        </w:rPr>
        <w:t>n*</w:t>
      </w:r>
      <w:r>
        <w:rPr>
          <w:rFonts w:ascii="Times New Roman" w:hAnsi="Times New Roman" w:cs="Times New Roman"/>
          <w:sz w:val="24"/>
          <w:szCs w:val="24"/>
        </w:rPr>
        <w:t>.  Indeed, increasing the length of the time series chunks to 11 years yields the result that the trend in the period 1987-1997 is only just statistically significant at the 95 % level.  Adding another year of data (</w:t>
      </w:r>
      <w:r w:rsidR="00700661">
        <w:rPr>
          <w:rFonts w:ascii="Times New Roman" w:hAnsi="Times New Roman" w:cs="Times New Roman"/>
          <w:sz w:val="24"/>
          <w:szCs w:val="24"/>
        </w:rPr>
        <w:t xml:space="preserve">forming </w:t>
      </w:r>
      <w:r>
        <w:rPr>
          <w:rFonts w:ascii="Times New Roman" w:hAnsi="Times New Roman" w:cs="Times New Roman"/>
          <w:sz w:val="24"/>
          <w:szCs w:val="24"/>
        </w:rPr>
        <w:t xml:space="preserve">12 year pieces) </w:t>
      </w:r>
      <w:r w:rsidR="00700661">
        <w:rPr>
          <w:rFonts w:ascii="Times New Roman" w:hAnsi="Times New Roman" w:cs="Times New Roman"/>
          <w:sz w:val="24"/>
          <w:szCs w:val="24"/>
        </w:rPr>
        <w:t>results in the trend for the period 1987-1998 becoming non-significant.</w:t>
      </w:r>
      <w:r w:rsidR="00001C55">
        <w:rPr>
          <w:rFonts w:ascii="Times New Roman" w:hAnsi="Times New Roman" w:cs="Times New Roman"/>
          <w:sz w:val="24"/>
          <w:szCs w:val="24"/>
        </w:rPr>
        <w:t xml:space="preserve">  This result matches exactly with our analysis:</w:t>
      </w:r>
      <w:r>
        <w:rPr>
          <w:rFonts w:ascii="Times New Roman" w:hAnsi="Times New Roman" w:cs="Times New Roman"/>
          <w:sz w:val="24"/>
          <w:szCs w:val="24"/>
        </w:rPr>
        <w:t xml:space="preserve"> </w:t>
      </w:r>
      <w:r w:rsidR="00001C55">
        <w:rPr>
          <w:rFonts w:ascii="Times New Roman" w:hAnsi="Times New Roman" w:cs="Times New Roman"/>
          <w:sz w:val="24"/>
          <w:szCs w:val="24"/>
        </w:rPr>
        <w:t>that any</w:t>
      </w:r>
      <w:r w:rsidR="00700661">
        <w:rPr>
          <w:rFonts w:ascii="Times New Roman" w:hAnsi="Times New Roman" w:cs="Times New Roman"/>
          <w:sz w:val="24"/>
          <w:szCs w:val="24"/>
        </w:rPr>
        <w:t xml:space="preserve"> apparent trend in SST in a dataset shorter than </w:t>
      </w:r>
      <w:r w:rsidR="00700661">
        <w:rPr>
          <w:rFonts w:ascii="Times New Roman" w:hAnsi="Times New Roman" w:cs="Times New Roman"/>
          <w:i/>
          <w:sz w:val="24"/>
          <w:szCs w:val="24"/>
        </w:rPr>
        <w:t>n*</w:t>
      </w:r>
      <w:r w:rsidR="00700661">
        <w:rPr>
          <w:rFonts w:ascii="Times New Roman" w:hAnsi="Times New Roman" w:cs="Times New Roman"/>
          <w:sz w:val="24"/>
          <w:szCs w:val="24"/>
        </w:rPr>
        <w:t xml:space="preserve"> </w:t>
      </w:r>
      <w:r w:rsidR="00001C55">
        <w:rPr>
          <w:rFonts w:ascii="Times New Roman" w:hAnsi="Times New Roman" w:cs="Times New Roman"/>
          <w:sz w:val="24"/>
          <w:szCs w:val="24"/>
        </w:rPr>
        <w:t xml:space="preserve">(in this case 11.5 years) </w:t>
      </w:r>
      <w:r w:rsidR="00700661">
        <w:rPr>
          <w:rFonts w:ascii="Times New Roman" w:hAnsi="Times New Roman" w:cs="Times New Roman"/>
          <w:sz w:val="24"/>
          <w:szCs w:val="24"/>
        </w:rPr>
        <w:t xml:space="preserve">is unlikely </w:t>
      </w:r>
      <w:r w:rsidR="00001C55">
        <w:rPr>
          <w:rFonts w:ascii="Times New Roman" w:hAnsi="Times New Roman" w:cs="Times New Roman"/>
          <w:sz w:val="24"/>
          <w:szCs w:val="24"/>
        </w:rPr>
        <w:t xml:space="preserve">to be </w:t>
      </w:r>
      <w:r w:rsidR="00700661">
        <w:rPr>
          <w:rFonts w:ascii="Times New Roman" w:hAnsi="Times New Roman" w:cs="Times New Roman"/>
          <w:sz w:val="24"/>
          <w:szCs w:val="24"/>
        </w:rPr>
        <w:t xml:space="preserve">due to climate change forcing, but </w:t>
      </w:r>
      <w:r w:rsidR="00001C55">
        <w:rPr>
          <w:rFonts w:ascii="Times New Roman" w:hAnsi="Times New Roman" w:cs="Times New Roman"/>
          <w:sz w:val="24"/>
          <w:szCs w:val="24"/>
        </w:rPr>
        <w:t>instead is likely to be</w:t>
      </w:r>
      <w:r w:rsidR="0097449D">
        <w:rPr>
          <w:rFonts w:ascii="Times New Roman" w:hAnsi="Times New Roman" w:cs="Times New Roman"/>
          <w:sz w:val="24"/>
          <w:szCs w:val="24"/>
        </w:rPr>
        <w:t xml:space="preserve"> an artefact associated with</w:t>
      </w:r>
      <w:r w:rsidR="00700661">
        <w:rPr>
          <w:rFonts w:ascii="Times New Roman" w:hAnsi="Times New Roman" w:cs="Times New Roman"/>
          <w:sz w:val="24"/>
          <w:szCs w:val="24"/>
        </w:rPr>
        <w:t xml:space="preserve"> natural variability</w:t>
      </w:r>
      <w:r w:rsidR="0097449D">
        <w:rPr>
          <w:rFonts w:ascii="Times New Roman" w:hAnsi="Times New Roman" w:cs="Times New Roman"/>
          <w:sz w:val="24"/>
          <w:szCs w:val="24"/>
        </w:rPr>
        <w:t xml:space="preserve"> dominating the short time series</w:t>
      </w:r>
      <w:r w:rsidR="00700661">
        <w:rPr>
          <w:rFonts w:ascii="Times New Roman" w:hAnsi="Times New Roman" w:cs="Times New Roman"/>
          <w:sz w:val="24"/>
          <w:szCs w:val="24"/>
        </w:rPr>
        <w:t>.</w:t>
      </w:r>
      <w:r>
        <w:rPr>
          <w:rFonts w:ascii="Times New Roman" w:hAnsi="Times New Roman" w:cs="Times New Roman"/>
          <w:sz w:val="24"/>
          <w:szCs w:val="24"/>
        </w:rPr>
        <w:t xml:space="preserve">  </w:t>
      </w:r>
      <w:r w:rsidR="00700661">
        <w:rPr>
          <w:rFonts w:ascii="Times New Roman" w:hAnsi="Times New Roman" w:cs="Times New Roman"/>
          <w:sz w:val="24"/>
          <w:szCs w:val="24"/>
        </w:rPr>
        <w:t xml:space="preserve">For the entire BATS SST time series, there is no statistically significant trend.  As the dataset is substantially longer than our estimated </w:t>
      </w:r>
      <w:r w:rsidR="00700661">
        <w:rPr>
          <w:rFonts w:ascii="Times New Roman" w:hAnsi="Times New Roman" w:cs="Times New Roman"/>
          <w:i/>
          <w:sz w:val="24"/>
          <w:szCs w:val="24"/>
        </w:rPr>
        <w:t>n*</w:t>
      </w:r>
      <w:r w:rsidR="00700661">
        <w:rPr>
          <w:rFonts w:ascii="Times New Roman" w:hAnsi="Times New Roman" w:cs="Times New Roman"/>
          <w:sz w:val="24"/>
          <w:szCs w:val="24"/>
        </w:rPr>
        <w:t xml:space="preserve">, it is likely that if a climate </w:t>
      </w:r>
      <w:r w:rsidR="00700661">
        <w:rPr>
          <w:rFonts w:ascii="Times New Roman" w:hAnsi="Times New Roman" w:cs="Times New Roman"/>
          <w:sz w:val="24"/>
          <w:szCs w:val="24"/>
        </w:rPr>
        <w:lastRenderedPageBreak/>
        <w:t xml:space="preserve">change-driven trend were present it would be detectable, indicating that </w:t>
      </w:r>
      <w:r w:rsidR="0097449D">
        <w:rPr>
          <w:rFonts w:ascii="Times New Roman" w:hAnsi="Times New Roman" w:cs="Times New Roman"/>
          <w:sz w:val="24"/>
          <w:szCs w:val="24"/>
        </w:rPr>
        <w:t xml:space="preserve">anthropogenic forcing of </w:t>
      </w:r>
      <w:r w:rsidR="00700661">
        <w:rPr>
          <w:rFonts w:ascii="Times New Roman" w:hAnsi="Times New Roman" w:cs="Times New Roman"/>
          <w:sz w:val="24"/>
          <w:szCs w:val="24"/>
        </w:rPr>
        <w:t xml:space="preserve">SST at BATS is not yet </w:t>
      </w:r>
      <w:r w:rsidR="0097449D">
        <w:rPr>
          <w:rFonts w:ascii="Times New Roman" w:hAnsi="Times New Roman" w:cs="Times New Roman"/>
          <w:sz w:val="24"/>
          <w:szCs w:val="24"/>
        </w:rPr>
        <w:t>distinguishable from natural variability</w:t>
      </w:r>
      <w:r w:rsidR="00700661">
        <w:rPr>
          <w:rFonts w:ascii="Times New Roman" w:hAnsi="Times New Roman" w:cs="Times New Roman"/>
          <w:sz w:val="24"/>
          <w:szCs w:val="24"/>
        </w:rPr>
        <w:t>.</w:t>
      </w:r>
    </w:p>
    <w:p w:rsidR="00821B6B" w:rsidRDefault="00821B6B" w:rsidP="00D07F3D">
      <w:pPr>
        <w:spacing w:after="0" w:line="480" w:lineRule="auto"/>
        <w:rPr>
          <w:rFonts w:ascii="Times New Roman" w:hAnsi="Times New Roman" w:cs="Times New Roman"/>
          <w:sz w:val="24"/>
          <w:szCs w:val="24"/>
        </w:rPr>
      </w:pPr>
    </w:p>
    <w:p w:rsidR="002A39F4" w:rsidRDefault="00FB4251"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Complementary to estimates of the timescales over which observations need to be made is the consideration of the spatial scales </w:t>
      </w:r>
      <w:r w:rsidR="00D973ED">
        <w:rPr>
          <w:rFonts w:ascii="Times New Roman" w:hAnsi="Times New Roman" w:cs="Times New Roman"/>
          <w:sz w:val="24"/>
          <w:szCs w:val="24"/>
        </w:rPr>
        <w:t>required</w:t>
      </w:r>
      <w:r>
        <w:rPr>
          <w:rFonts w:ascii="Times New Roman" w:hAnsi="Times New Roman" w:cs="Times New Roman"/>
          <w:sz w:val="24"/>
          <w:szCs w:val="24"/>
        </w:rPr>
        <w:t xml:space="preserve"> to ensure adequate representation of ocean conditions.  Our results demonstrate that the spatial </w:t>
      </w:r>
      <w:r w:rsidR="00AE560F">
        <w:rPr>
          <w:rFonts w:ascii="Times New Roman" w:hAnsi="Times New Roman" w:cs="Times New Roman"/>
          <w:sz w:val="24"/>
          <w:szCs w:val="24"/>
        </w:rPr>
        <w:t>footprint</w:t>
      </w:r>
      <w:r>
        <w:rPr>
          <w:rFonts w:ascii="Times New Roman" w:hAnsi="Times New Roman" w:cs="Times New Roman"/>
          <w:sz w:val="24"/>
          <w:szCs w:val="24"/>
        </w:rPr>
        <w:t xml:space="preserve"> for SST</w:t>
      </w:r>
      <w:r w:rsidR="00AE560F">
        <w:rPr>
          <w:rFonts w:ascii="Times New Roman" w:hAnsi="Times New Roman" w:cs="Times New Roman"/>
          <w:sz w:val="24"/>
          <w:szCs w:val="24"/>
        </w:rPr>
        <w:t>, pH and nitrate</w:t>
      </w:r>
      <w:r>
        <w:rPr>
          <w:rFonts w:ascii="Times New Roman" w:hAnsi="Times New Roman" w:cs="Times New Roman"/>
          <w:sz w:val="24"/>
          <w:szCs w:val="24"/>
        </w:rPr>
        <w:t xml:space="preserve"> is </w:t>
      </w:r>
      <w:r w:rsidR="00AE560F">
        <w:rPr>
          <w:rFonts w:ascii="Times New Roman" w:hAnsi="Times New Roman" w:cs="Times New Roman"/>
          <w:sz w:val="24"/>
          <w:szCs w:val="24"/>
        </w:rPr>
        <w:t>larger</w:t>
      </w:r>
      <w:r>
        <w:rPr>
          <w:rFonts w:ascii="Times New Roman" w:hAnsi="Times New Roman" w:cs="Times New Roman"/>
          <w:sz w:val="24"/>
          <w:szCs w:val="24"/>
        </w:rPr>
        <w:t xml:space="preserve"> than for biogeochemical variables such as PP.  As such, the current network of BGC-SOs are representative of ~ </w:t>
      </w:r>
      <w:r w:rsidR="00AE560F">
        <w:rPr>
          <w:rFonts w:ascii="Times New Roman" w:hAnsi="Times New Roman" w:cs="Times New Roman"/>
          <w:sz w:val="24"/>
          <w:szCs w:val="24"/>
        </w:rPr>
        <w:t>15 % of the ocean for pH</w:t>
      </w:r>
      <w:r>
        <w:rPr>
          <w:rFonts w:ascii="Times New Roman" w:hAnsi="Times New Roman" w:cs="Times New Roman"/>
          <w:sz w:val="24"/>
          <w:szCs w:val="24"/>
        </w:rPr>
        <w:t>, but on</w:t>
      </w:r>
      <w:r w:rsidR="00B702BE">
        <w:rPr>
          <w:rFonts w:ascii="Times New Roman" w:hAnsi="Times New Roman" w:cs="Times New Roman"/>
          <w:sz w:val="24"/>
          <w:szCs w:val="24"/>
        </w:rPr>
        <w:t xml:space="preserve">ly </w:t>
      </w:r>
      <w:r w:rsidR="00B828D0">
        <w:rPr>
          <w:rFonts w:ascii="Times New Roman" w:hAnsi="Times New Roman" w:cs="Times New Roman"/>
          <w:sz w:val="24"/>
          <w:szCs w:val="24"/>
        </w:rPr>
        <w:t xml:space="preserve">9 </w:t>
      </w:r>
      <w:r w:rsidR="00B702BE">
        <w:rPr>
          <w:rFonts w:ascii="Times New Roman" w:hAnsi="Times New Roman" w:cs="Times New Roman"/>
          <w:sz w:val="24"/>
          <w:szCs w:val="24"/>
        </w:rPr>
        <w:t xml:space="preserve">% for </w:t>
      </w:r>
      <w:r w:rsidR="00B828D0">
        <w:rPr>
          <w:rFonts w:ascii="Times New Roman" w:hAnsi="Times New Roman" w:cs="Times New Roman"/>
          <w:sz w:val="24"/>
          <w:szCs w:val="24"/>
        </w:rPr>
        <w:t>thermocline oxygen concentration</w:t>
      </w:r>
      <w:r w:rsidR="00B702BE">
        <w:rPr>
          <w:rFonts w:ascii="Times New Roman" w:hAnsi="Times New Roman" w:cs="Times New Roman"/>
          <w:sz w:val="24"/>
          <w:szCs w:val="24"/>
        </w:rPr>
        <w:t xml:space="preserve"> (Table </w:t>
      </w:r>
      <w:r w:rsidR="00C815B6">
        <w:rPr>
          <w:rFonts w:ascii="Times New Roman" w:hAnsi="Times New Roman" w:cs="Times New Roman"/>
          <w:sz w:val="24"/>
          <w:szCs w:val="24"/>
        </w:rPr>
        <w:t>1</w:t>
      </w:r>
      <w:r>
        <w:rPr>
          <w:rFonts w:ascii="Times New Roman" w:hAnsi="Times New Roman" w:cs="Times New Roman"/>
          <w:sz w:val="24"/>
          <w:szCs w:val="24"/>
        </w:rPr>
        <w:t>).  For some of the variables considere</w:t>
      </w:r>
      <w:r w:rsidR="002A39F4">
        <w:rPr>
          <w:rFonts w:ascii="Times New Roman" w:hAnsi="Times New Roman" w:cs="Times New Roman"/>
          <w:sz w:val="24"/>
          <w:szCs w:val="24"/>
        </w:rPr>
        <w:t>d here</w:t>
      </w:r>
      <w:r>
        <w:rPr>
          <w:rFonts w:ascii="Times New Roman" w:hAnsi="Times New Roman" w:cs="Times New Roman"/>
          <w:sz w:val="24"/>
          <w:szCs w:val="24"/>
        </w:rPr>
        <w:t xml:space="preserve"> there are </w:t>
      </w:r>
      <w:r w:rsidR="00D973ED">
        <w:rPr>
          <w:rFonts w:ascii="Times New Roman" w:hAnsi="Times New Roman" w:cs="Times New Roman"/>
          <w:sz w:val="24"/>
          <w:szCs w:val="24"/>
        </w:rPr>
        <w:t xml:space="preserve">plentiful </w:t>
      </w:r>
      <w:r w:rsidR="002A39F4">
        <w:rPr>
          <w:rFonts w:ascii="Times New Roman" w:hAnsi="Times New Roman" w:cs="Times New Roman"/>
          <w:sz w:val="24"/>
          <w:szCs w:val="24"/>
        </w:rPr>
        <w:t>alternative</w:t>
      </w:r>
      <w:r>
        <w:rPr>
          <w:rFonts w:ascii="Times New Roman" w:hAnsi="Times New Roman" w:cs="Times New Roman"/>
          <w:sz w:val="24"/>
          <w:szCs w:val="24"/>
        </w:rPr>
        <w:t xml:space="preserve"> sources of data, such as satellite-derived SST and chlorophyll which ensure global-scale coverage of surface conditions</w:t>
      </w:r>
      <w:r w:rsidR="005546F7">
        <w:rPr>
          <w:rFonts w:ascii="Times New Roman" w:hAnsi="Times New Roman" w:cs="Times New Roman"/>
          <w:sz w:val="24"/>
          <w:szCs w:val="24"/>
        </w:rPr>
        <w:t xml:space="preserve"> ensuring that data availability is unlikely to limit trend detection</w:t>
      </w:r>
      <w:r>
        <w:rPr>
          <w:rFonts w:ascii="Times New Roman" w:hAnsi="Times New Roman" w:cs="Times New Roman"/>
          <w:sz w:val="24"/>
          <w:szCs w:val="24"/>
        </w:rPr>
        <w:t>.  In a</w:t>
      </w:r>
      <w:r w:rsidR="002A39F4">
        <w:rPr>
          <w:rFonts w:ascii="Times New Roman" w:hAnsi="Times New Roman" w:cs="Times New Roman"/>
          <w:sz w:val="24"/>
          <w:szCs w:val="24"/>
        </w:rPr>
        <w:t>ddition, platforms such as Argo and</w:t>
      </w:r>
      <w:r>
        <w:rPr>
          <w:rFonts w:ascii="Times New Roman" w:hAnsi="Times New Roman" w:cs="Times New Roman"/>
          <w:sz w:val="24"/>
          <w:szCs w:val="24"/>
        </w:rPr>
        <w:t xml:space="preserve"> bio-Argo</w:t>
      </w:r>
      <w:r w:rsidR="002A39F4">
        <w:rPr>
          <w:rFonts w:ascii="Times New Roman" w:hAnsi="Times New Roman" w:cs="Times New Roman"/>
          <w:sz w:val="24"/>
          <w:szCs w:val="24"/>
        </w:rPr>
        <w:t xml:space="preserve"> floats</w:t>
      </w:r>
      <w:r>
        <w:rPr>
          <w:rFonts w:ascii="Times New Roman" w:hAnsi="Times New Roman" w:cs="Times New Roman"/>
          <w:sz w:val="24"/>
          <w:szCs w:val="24"/>
        </w:rPr>
        <w:t xml:space="preserve">, gliders and other autonomous vehicles </w:t>
      </w:r>
      <w:r w:rsidR="00D973ED">
        <w:rPr>
          <w:rFonts w:ascii="Times New Roman" w:hAnsi="Times New Roman" w:cs="Times New Roman"/>
          <w:sz w:val="24"/>
          <w:szCs w:val="24"/>
        </w:rPr>
        <w:t xml:space="preserve">can </w:t>
      </w:r>
      <w:r>
        <w:rPr>
          <w:rFonts w:ascii="Times New Roman" w:hAnsi="Times New Roman" w:cs="Times New Roman"/>
          <w:sz w:val="24"/>
          <w:szCs w:val="24"/>
        </w:rPr>
        <w:t>provide depth-resolved data on temperature, chlorophyll, oxygen etc.</w:t>
      </w:r>
      <w:r w:rsidR="00D973ED">
        <w:rPr>
          <w:rFonts w:ascii="Times New Roman" w:hAnsi="Times New Roman" w:cs="Times New Roman"/>
          <w:sz w:val="24"/>
          <w:szCs w:val="24"/>
        </w:rPr>
        <w:t xml:space="preserve">  Therefore for these variables, our calculations underestimate the proportion of ocean represented by current observations.</w:t>
      </w:r>
      <w:r>
        <w:rPr>
          <w:rFonts w:ascii="Times New Roman" w:hAnsi="Times New Roman" w:cs="Times New Roman"/>
          <w:sz w:val="24"/>
          <w:szCs w:val="24"/>
        </w:rPr>
        <w:t xml:space="preserve">  However, variables such as </w:t>
      </w:r>
      <w:r w:rsidR="00A43DD8">
        <w:rPr>
          <w:rFonts w:ascii="Times New Roman" w:hAnsi="Times New Roman" w:cs="Times New Roman"/>
          <w:sz w:val="24"/>
          <w:szCs w:val="24"/>
        </w:rPr>
        <w:t xml:space="preserve">carbon </w:t>
      </w:r>
      <w:r>
        <w:rPr>
          <w:rFonts w:ascii="Times New Roman" w:hAnsi="Times New Roman" w:cs="Times New Roman"/>
          <w:sz w:val="24"/>
          <w:szCs w:val="24"/>
        </w:rPr>
        <w:t>export or phytoplankton function</w:t>
      </w:r>
      <w:r w:rsidR="00D973ED">
        <w:rPr>
          <w:rFonts w:ascii="Times New Roman" w:hAnsi="Times New Roman" w:cs="Times New Roman"/>
          <w:sz w:val="24"/>
          <w:szCs w:val="24"/>
        </w:rPr>
        <w:t>al</w:t>
      </w:r>
      <w:r>
        <w:rPr>
          <w:rFonts w:ascii="Times New Roman" w:hAnsi="Times New Roman" w:cs="Times New Roman"/>
          <w:sz w:val="24"/>
          <w:szCs w:val="24"/>
        </w:rPr>
        <w:t xml:space="preserve"> type-specific PP are currently not routinely derived from autonomous platforms, so that ship-serviced </w:t>
      </w:r>
      <w:r w:rsidR="002A39F4">
        <w:rPr>
          <w:rFonts w:ascii="Times New Roman" w:hAnsi="Times New Roman" w:cs="Times New Roman"/>
          <w:sz w:val="24"/>
          <w:szCs w:val="24"/>
        </w:rPr>
        <w:t>BGC-</w:t>
      </w:r>
      <w:r>
        <w:rPr>
          <w:rFonts w:ascii="Times New Roman" w:hAnsi="Times New Roman" w:cs="Times New Roman"/>
          <w:sz w:val="24"/>
          <w:szCs w:val="24"/>
        </w:rPr>
        <w:t xml:space="preserve">SOs are the primary source of data.  </w:t>
      </w:r>
    </w:p>
    <w:p w:rsidR="00FB4251" w:rsidRDefault="00FB4251" w:rsidP="00D07F3D">
      <w:pPr>
        <w:spacing w:after="0" w:line="480" w:lineRule="auto"/>
        <w:rPr>
          <w:rFonts w:ascii="Times New Roman" w:hAnsi="Times New Roman" w:cs="Times New Roman"/>
          <w:sz w:val="24"/>
          <w:szCs w:val="24"/>
        </w:rPr>
      </w:pPr>
    </w:p>
    <w:p w:rsidR="00FB4251" w:rsidRDefault="00FB4251"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The current observing network results in substantial regions of the ocean which are not represen</w:t>
      </w:r>
      <w:r w:rsidR="00AE560F">
        <w:rPr>
          <w:rFonts w:ascii="Times New Roman" w:hAnsi="Times New Roman" w:cs="Times New Roman"/>
          <w:sz w:val="24"/>
          <w:szCs w:val="24"/>
        </w:rPr>
        <w:t xml:space="preserve">ted by any BGC-SO.  The Arctic and the majority of the Southern Hemisphere </w:t>
      </w:r>
      <w:r w:rsidR="009B5588">
        <w:rPr>
          <w:rFonts w:ascii="Times New Roman" w:hAnsi="Times New Roman" w:cs="Times New Roman"/>
          <w:sz w:val="24"/>
          <w:szCs w:val="24"/>
        </w:rPr>
        <w:t>are particularly poorly covered.  Some of these areas overlap with regions where trends are likely to be rapidly detectable</w:t>
      </w:r>
      <w:r w:rsidR="00C815B6">
        <w:rPr>
          <w:rFonts w:ascii="Times New Roman" w:hAnsi="Times New Roman" w:cs="Times New Roman"/>
          <w:sz w:val="24"/>
          <w:szCs w:val="24"/>
        </w:rPr>
        <w:t xml:space="preserve"> (Figure 2b</w:t>
      </w:r>
      <w:r w:rsidR="005546F7">
        <w:rPr>
          <w:rFonts w:ascii="Times New Roman" w:hAnsi="Times New Roman" w:cs="Times New Roman"/>
          <w:sz w:val="24"/>
          <w:szCs w:val="24"/>
        </w:rPr>
        <w:t>)</w:t>
      </w:r>
      <w:r w:rsidR="00A117E0">
        <w:rPr>
          <w:rFonts w:ascii="Times New Roman" w:hAnsi="Times New Roman" w:cs="Times New Roman"/>
          <w:sz w:val="24"/>
          <w:szCs w:val="24"/>
        </w:rPr>
        <w:t>, implying that timely</w:t>
      </w:r>
      <w:r w:rsidR="002A39F4">
        <w:rPr>
          <w:rFonts w:ascii="Times New Roman" w:hAnsi="Times New Roman" w:cs="Times New Roman"/>
          <w:sz w:val="24"/>
          <w:szCs w:val="24"/>
        </w:rPr>
        <w:t xml:space="preserve"> </w:t>
      </w:r>
      <w:r w:rsidR="009B5588">
        <w:rPr>
          <w:rFonts w:ascii="Times New Roman" w:hAnsi="Times New Roman" w:cs="Times New Roman"/>
          <w:sz w:val="24"/>
          <w:szCs w:val="24"/>
        </w:rPr>
        <w:t xml:space="preserve">detection of </w:t>
      </w:r>
      <w:r w:rsidR="00A117E0">
        <w:rPr>
          <w:rFonts w:ascii="Times New Roman" w:hAnsi="Times New Roman" w:cs="Times New Roman"/>
          <w:sz w:val="24"/>
          <w:szCs w:val="24"/>
        </w:rPr>
        <w:t xml:space="preserve">climate change-driven </w:t>
      </w:r>
      <w:r w:rsidR="009B5588">
        <w:rPr>
          <w:rFonts w:ascii="Times New Roman" w:hAnsi="Times New Roman" w:cs="Times New Roman"/>
          <w:sz w:val="24"/>
          <w:szCs w:val="24"/>
        </w:rPr>
        <w:t xml:space="preserve">trends </w:t>
      </w:r>
      <w:r w:rsidR="00A117E0">
        <w:rPr>
          <w:rFonts w:ascii="Times New Roman" w:hAnsi="Times New Roman" w:cs="Times New Roman"/>
          <w:sz w:val="24"/>
          <w:szCs w:val="24"/>
        </w:rPr>
        <w:t>in ocean biogeochemistry may be</w:t>
      </w:r>
      <w:r w:rsidR="009B5588">
        <w:rPr>
          <w:rFonts w:ascii="Times New Roman" w:hAnsi="Times New Roman" w:cs="Times New Roman"/>
          <w:sz w:val="24"/>
          <w:szCs w:val="24"/>
        </w:rPr>
        <w:t xml:space="preserve"> jeopardised by the sparsity of the observations</w:t>
      </w:r>
      <w:r w:rsidR="00A117E0">
        <w:rPr>
          <w:rFonts w:ascii="Times New Roman" w:hAnsi="Times New Roman" w:cs="Times New Roman"/>
          <w:sz w:val="24"/>
          <w:szCs w:val="24"/>
        </w:rPr>
        <w:t xml:space="preserve"> in these areas</w:t>
      </w:r>
      <w:r w:rsidR="009B5588">
        <w:rPr>
          <w:rFonts w:ascii="Times New Roman" w:hAnsi="Times New Roman" w:cs="Times New Roman"/>
          <w:sz w:val="24"/>
          <w:szCs w:val="24"/>
        </w:rPr>
        <w:t xml:space="preserve">.  </w:t>
      </w:r>
    </w:p>
    <w:p w:rsidR="009B5588" w:rsidRDefault="009B5588" w:rsidP="00D07F3D">
      <w:pPr>
        <w:spacing w:after="0" w:line="480" w:lineRule="auto"/>
        <w:rPr>
          <w:rFonts w:ascii="Times New Roman" w:hAnsi="Times New Roman" w:cs="Times New Roman"/>
          <w:sz w:val="24"/>
          <w:szCs w:val="24"/>
        </w:rPr>
      </w:pPr>
    </w:p>
    <w:p w:rsidR="009B5588" w:rsidRDefault="009B5588"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Other </w:t>
      </w:r>
      <w:r w:rsidR="00B702BE">
        <w:rPr>
          <w:rFonts w:ascii="Times New Roman" w:hAnsi="Times New Roman" w:cs="Times New Roman"/>
          <w:sz w:val="24"/>
          <w:szCs w:val="24"/>
        </w:rPr>
        <w:t>regions, notably the west coast of the</w:t>
      </w:r>
      <w:r>
        <w:rPr>
          <w:rFonts w:ascii="Times New Roman" w:hAnsi="Times New Roman" w:cs="Times New Roman"/>
          <w:sz w:val="24"/>
          <w:szCs w:val="24"/>
        </w:rPr>
        <w:t xml:space="preserve"> USA, are represented by multiple BGC-SOs.  One may ask therefore whether some stations could be cut without loss of information</w:t>
      </w:r>
      <w:r w:rsidR="0041722D">
        <w:rPr>
          <w:rFonts w:ascii="Times New Roman" w:hAnsi="Times New Roman" w:cs="Times New Roman"/>
          <w:sz w:val="24"/>
          <w:szCs w:val="24"/>
        </w:rPr>
        <w:t xml:space="preserve"> for climate change detection</w:t>
      </w:r>
      <w:r>
        <w:rPr>
          <w:rFonts w:ascii="Times New Roman" w:hAnsi="Times New Roman" w:cs="Times New Roman"/>
          <w:sz w:val="24"/>
          <w:szCs w:val="24"/>
        </w:rPr>
        <w:t>.  However, it should be noted that the global models used here are relatively coarse resolution (1 x 1°)</w:t>
      </w:r>
      <w:r w:rsidR="007A0E57">
        <w:rPr>
          <w:rFonts w:ascii="Times New Roman" w:hAnsi="Times New Roman" w:cs="Times New Roman"/>
          <w:sz w:val="24"/>
          <w:szCs w:val="24"/>
        </w:rPr>
        <w:t xml:space="preserve">. </w:t>
      </w:r>
      <w:r w:rsidR="009E570F">
        <w:rPr>
          <w:rFonts w:ascii="Times New Roman" w:hAnsi="Times New Roman" w:cs="Times New Roman"/>
          <w:sz w:val="24"/>
          <w:szCs w:val="24"/>
        </w:rPr>
        <w:t>In addition, this analysis focuses only on the requirements for climate change detection, whereas BGC-SOs serve many other purposes.  Spatial v</w:t>
      </w:r>
      <w:r w:rsidR="007A0E57">
        <w:rPr>
          <w:rFonts w:ascii="Times New Roman" w:hAnsi="Times New Roman" w:cs="Times New Roman"/>
          <w:sz w:val="24"/>
          <w:szCs w:val="24"/>
        </w:rPr>
        <w:t>ariability will o</w:t>
      </w:r>
      <w:r w:rsidR="009E570F">
        <w:rPr>
          <w:rFonts w:ascii="Times New Roman" w:hAnsi="Times New Roman" w:cs="Times New Roman"/>
          <w:sz w:val="24"/>
          <w:szCs w:val="24"/>
        </w:rPr>
        <w:t xml:space="preserve">ccur on scales smaller than the model resolution, which may be relevant for the primary goals of a BGC-SO. </w:t>
      </w:r>
      <w:r w:rsidR="007A0E57">
        <w:rPr>
          <w:rFonts w:ascii="Times New Roman" w:hAnsi="Times New Roman" w:cs="Times New Roman"/>
          <w:sz w:val="24"/>
          <w:szCs w:val="24"/>
        </w:rPr>
        <w:t xml:space="preserve"> For example</w:t>
      </w:r>
      <w:r>
        <w:rPr>
          <w:rFonts w:ascii="Times New Roman" w:hAnsi="Times New Roman" w:cs="Times New Roman"/>
          <w:sz w:val="24"/>
          <w:szCs w:val="24"/>
        </w:rPr>
        <w:t xml:space="preserve"> in the case of CALCOFI, </w:t>
      </w:r>
      <w:r w:rsidR="009E570F">
        <w:rPr>
          <w:rFonts w:ascii="Times New Roman" w:hAnsi="Times New Roman" w:cs="Times New Roman"/>
          <w:sz w:val="24"/>
          <w:szCs w:val="24"/>
        </w:rPr>
        <w:t>a primary goal</w:t>
      </w:r>
      <w:r w:rsidR="007A0E57">
        <w:rPr>
          <w:rFonts w:ascii="Times New Roman" w:hAnsi="Times New Roman" w:cs="Times New Roman"/>
          <w:sz w:val="24"/>
          <w:szCs w:val="24"/>
        </w:rPr>
        <w:t xml:space="preserve"> is </w:t>
      </w:r>
      <w:r w:rsidR="009E570F">
        <w:rPr>
          <w:rFonts w:ascii="Times New Roman" w:hAnsi="Times New Roman" w:cs="Times New Roman"/>
          <w:sz w:val="24"/>
          <w:szCs w:val="24"/>
        </w:rPr>
        <w:t xml:space="preserve">fisheries assessment, </w:t>
      </w:r>
      <w:r>
        <w:rPr>
          <w:rFonts w:ascii="Times New Roman" w:hAnsi="Times New Roman" w:cs="Times New Roman"/>
          <w:sz w:val="24"/>
          <w:szCs w:val="24"/>
        </w:rPr>
        <w:t xml:space="preserve">for which </w:t>
      </w:r>
      <w:r w:rsidR="007A0E57">
        <w:rPr>
          <w:rFonts w:ascii="Times New Roman" w:hAnsi="Times New Roman" w:cs="Times New Roman"/>
          <w:sz w:val="24"/>
          <w:szCs w:val="24"/>
        </w:rPr>
        <w:t>higher spatial resolution sampling is likely to be necessary than for climate trend detection.</w:t>
      </w:r>
    </w:p>
    <w:p w:rsidR="001808A0" w:rsidRDefault="001808A0" w:rsidP="00D07F3D">
      <w:pPr>
        <w:spacing w:after="0" w:line="480" w:lineRule="auto"/>
        <w:rPr>
          <w:rFonts w:ascii="Times New Roman" w:hAnsi="Times New Roman" w:cs="Times New Roman"/>
          <w:sz w:val="24"/>
          <w:szCs w:val="24"/>
        </w:rPr>
      </w:pPr>
    </w:p>
    <w:p w:rsidR="001808A0" w:rsidRDefault="001808A0" w:rsidP="00D07F3D">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Implications for </w:t>
      </w:r>
      <w:r w:rsidR="002A39F4">
        <w:rPr>
          <w:rFonts w:ascii="Times New Roman" w:hAnsi="Times New Roman" w:cs="Times New Roman"/>
          <w:i/>
          <w:sz w:val="24"/>
          <w:szCs w:val="24"/>
        </w:rPr>
        <w:t>ocean observatories</w:t>
      </w:r>
    </w:p>
    <w:p w:rsidR="001808A0" w:rsidRDefault="001808A0"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Our results allow an initial assessment of the adequacy of the current BGC-SO network for climate change trend detection, in terms of space and time scale considerations.  In many cases, long running SOs are close to having sufficiently long time series to distinguish climate change-driven trends from background natural variability</w:t>
      </w:r>
      <w:r w:rsidR="002A39F4">
        <w:rPr>
          <w:rFonts w:ascii="Times New Roman" w:hAnsi="Times New Roman" w:cs="Times New Roman"/>
          <w:sz w:val="24"/>
          <w:szCs w:val="24"/>
        </w:rPr>
        <w:t>, e.g. ALOHA</w:t>
      </w:r>
      <w:r w:rsidR="003906D0">
        <w:rPr>
          <w:rFonts w:ascii="Times New Roman" w:hAnsi="Times New Roman" w:cs="Times New Roman"/>
          <w:sz w:val="24"/>
          <w:szCs w:val="24"/>
        </w:rPr>
        <w:t xml:space="preserve"> (Table S</w:t>
      </w:r>
      <w:r w:rsidR="00C815B6">
        <w:rPr>
          <w:rFonts w:ascii="Times New Roman" w:hAnsi="Times New Roman" w:cs="Times New Roman"/>
          <w:sz w:val="24"/>
          <w:szCs w:val="24"/>
        </w:rPr>
        <w:t>2</w:t>
      </w:r>
      <w:r w:rsidR="00674B92">
        <w:rPr>
          <w:rFonts w:ascii="Times New Roman" w:hAnsi="Times New Roman" w:cs="Times New Roman"/>
          <w:sz w:val="24"/>
          <w:szCs w:val="24"/>
        </w:rPr>
        <w:t>).  However, these well-established SOs provide only limited spatial coverage (Fig</w:t>
      </w:r>
      <w:r w:rsidR="002A39F4">
        <w:rPr>
          <w:rFonts w:ascii="Times New Roman" w:hAnsi="Times New Roman" w:cs="Times New Roman"/>
          <w:sz w:val="24"/>
          <w:szCs w:val="24"/>
        </w:rPr>
        <w:t xml:space="preserve">ure </w:t>
      </w:r>
      <w:r w:rsidR="00C815B6">
        <w:rPr>
          <w:rFonts w:ascii="Times New Roman" w:hAnsi="Times New Roman" w:cs="Times New Roman"/>
          <w:sz w:val="24"/>
          <w:szCs w:val="24"/>
        </w:rPr>
        <w:t>3</w:t>
      </w:r>
      <w:r w:rsidR="00674B92">
        <w:rPr>
          <w:rFonts w:ascii="Times New Roman" w:hAnsi="Times New Roman" w:cs="Times New Roman"/>
          <w:sz w:val="24"/>
          <w:szCs w:val="24"/>
        </w:rPr>
        <w:t>).  Se</w:t>
      </w:r>
      <w:r w:rsidR="002A39F4">
        <w:rPr>
          <w:rFonts w:ascii="Times New Roman" w:hAnsi="Times New Roman" w:cs="Times New Roman"/>
          <w:sz w:val="24"/>
          <w:szCs w:val="24"/>
        </w:rPr>
        <w:t>veral of the BGC-SOs considered here</w:t>
      </w:r>
      <w:r w:rsidR="00674B92">
        <w:rPr>
          <w:rFonts w:ascii="Times New Roman" w:hAnsi="Times New Roman" w:cs="Times New Roman"/>
          <w:sz w:val="24"/>
          <w:szCs w:val="24"/>
        </w:rPr>
        <w:t xml:space="preserve"> are relatively new</w:t>
      </w:r>
      <w:r w:rsidR="005110C4">
        <w:rPr>
          <w:rFonts w:ascii="Times New Roman" w:hAnsi="Times New Roman" w:cs="Times New Roman"/>
          <w:sz w:val="24"/>
          <w:szCs w:val="24"/>
        </w:rPr>
        <w:t xml:space="preserve"> or still in the planning stages</w:t>
      </w:r>
      <w:r w:rsidR="00674B92">
        <w:rPr>
          <w:rFonts w:ascii="Times New Roman" w:hAnsi="Times New Roman" w:cs="Times New Roman"/>
          <w:sz w:val="24"/>
          <w:szCs w:val="24"/>
        </w:rPr>
        <w:t xml:space="preserve"> and so, although some of them fill in gaps in the spatial coverage of the network, they may require decades more data before a climate change trend can be detected.</w:t>
      </w:r>
    </w:p>
    <w:p w:rsidR="00622D9D" w:rsidRDefault="00622D9D" w:rsidP="00D07F3D">
      <w:pPr>
        <w:spacing w:after="0" w:line="480" w:lineRule="auto"/>
        <w:rPr>
          <w:rFonts w:ascii="Times New Roman" w:hAnsi="Times New Roman" w:cs="Times New Roman"/>
          <w:sz w:val="24"/>
          <w:szCs w:val="24"/>
        </w:rPr>
      </w:pPr>
    </w:p>
    <w:p w:rsidR="00622D9D" w:rsidRPr="00C12533" w:rsidRDefault="00622D9D" w:rsidP="00D07F3D">
      <w:pPr>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ab/>
        <w:t xml:space="preserve">If the opportunity arose to design a new </w:t>
      </w:r>
      <w:r w:rsidR="002A39F4">
        <w:rPr>
          <w:rFonts w:ascii="Times New Roman" w:hAnsi="Times New Roman" w:cs="Times New Roman"/>
          <w:sz w:val="24"/>
          <w:szCs w:val="24"/>
        </w:rPr>
        <w:t>ocean observatory</w:t>
      </w:r>
      <w:r>
        <w:rPr>
          <w:rFonts w:ascii="Times New Roman" w:hAnsi="Times New Roman" w:cs="Times New Roman"/>
          <w:sz w:val="24"/>
          <w:szCs w:val="24"/>
        </w:rPr>
        <w:t>, with the primary goal of detecting climate change trends, the optimal location would be in a region of large spatial length scales</w:t>
      </w:r>
      <w:r w:rsidR="0054056E">
        <w:rPr>
          <w:rFonts w:ascii="Times New Roman" w:hAnsi="Times New Roman" w:cs="Times New Roman"/>
          <w:sz w:val="24"/>
          <w:szCs w:val="24"/>
        </w:rPr>
        <w:t xml:space="preserve"> and</w:t>
      </w:r>
      <w:r>
        <w:rPr>
          <w:rFonts w:ascii="Times New Roman" w:hAnsi="Times New Roman" w:cs="Times New Roman"/>
          <w:sz w:val="24"/>
          <w:szCs w:val="24"/>
        </w:rPr>
        <w:t xml:space="preserve"> rapidly detectable trends (ignoring logistical issues).  </w:t>
      </w:r>
      <w:r w:rsidR="00C12533">
        <w:rPr>
          <w:rFonts w:ascii="Times New Roman" w:hAnsi="Times New Roman" w:cs="Times New Roman"/>
          <w:sz w:val="24"/>
          <w:szCs w:val="24"/>
        </w:rPr>
        <w:t xml:space="preserve">As an example, the size of the footprint for chlorophyll concentration calculated at every grid point (in the same way as for individual BGC-SOs, see Methods) is plotted in </w:t>
      </w:r>
      <w:r w:rsidR="00C12533" w:rsidRPr="002271E2">
        <w:rPr>
          <w:rFonts w:ascii="Times New Roman" w:hAnsi="Times New Roman" w:cs="Times New Roman"/>
          <w:sz w:val="24"/>
          <w:szCs w:val="24"/>
        </w:rPr>
        <w:t xml:space="preserve">Figure </w:t>
      </w:r>
      <w:r w:rsidR="00C815B6">
        <w:rPr>
          <w:rFonts w:ascii="Times New Roman" w:hAnsi="Times New Roman" w:cs="Times New Roman"/>
          <w:sz w:val="24"/>
          <w:szCs w:val="24"/>
        </w:rPr>
        <w:t>4</w:t>
      </w:r>
      <w:r w:rsidR="00C12533">
        <w:rPr>
          <w:rFonts w:ascii="Times New Roman" w:hAnsi="Times New Roman" w:cs="Times New Roman"/>
          <w:sz w:val="24"/>
          <w:szCs w:val="24"/>
        </w:rPr>
        <w:t xml:space="preserve">.  Largest footprints for </w:t>
      </w:r>
      <w:r w:rsidR="00C12533">
        <w:rPr>
          <w:rFonts w:ascii="Times New Roman" w:hAnsi="Times New Roman" w:cs="Times New Roman"/>
          <w:sz w:val="24"/>
          <w:szCs w:val="24"/>
        </w:rPr>
        <w:lastRenderedPageBreak/>
        <w:t xml:space="preserve">chlorophyll are located in the equatorial Pacific and Indian Oceans, and parts of the Southern Ocean.  In the case of the equatorial regions, these also overlap with areas of relatively short </w:t>
      </w:r>
      <w:r w:rsidR="00C12533" w:rsidRPr="00C12533">
        <w:rPr>
          <w:rFonts w:ascii="Times New Roman" w:hAnsi="Times New Roman" w:cs="Times New Roman"/>
          <w:i/>
          <w:sz w:val="24"/>
          <w:szCs w:val="24"/>
        </w:rPr>
        <w:t>n*</w:t>
      </w:r>
      <w:r w:rsidR="00C12533">
        <w:rPr>
          <w:rFonts w:ascii="Times New Roman" w:hAnsi="Times New Roman" w:cs="Times New Roman"/>
          <w:sz w:val="24"/>
          <w:szCs w:val="24"/>
        </w:rPr>
        <w:t xml:space="preserve"> (&lt; 35 years), marked with a black contour in </w:t>
      </w:r>
      <w:r w:rsidR="00C12533" w:rsidRPr="002271E2">
        <w:rPr>
          <w:rFonts w:ascii="Times New Roman" w:hAnsi="Times New Roman" w:cs="Times New Roman"/>
          <w:sz w:val="24"/>
          <w:szCs w:val="24"/>
        </w:rPr>
        <w:t xml:space="preserve">Figure </w:t>
      </w:r>
      <w:r w:rsidR="00C815B6">
        <w:rPr>
          <w:rFonts w:ascii="Times New Roman" w:hAnsi="Times New Roman" w:cs="Times New Roman"/>
          <w:sz w:val="24"/>
          <w:szCs w:val="24"/>
        </w:rPr>
        <w:t>4</w:t>
      </w:r>
      <w:r w:rsidR="00C12533">
        <w:rPr>
          <w:rFonts w:ascii="Times New Roman" w:hAnsi="Times New Roman" w:cs="Times New Roman"/>
          <w:sz w:val="24"/>
          <w:szCs w:val="24"/>
        </w:rPr>
        <w:t xml:space="preserve">.  </w:t>
      </w:r>
      <w:r w:rsidR="00C815B6">
        <w:rPr>
          <w:rFonts w:ascii="Times New Roman" w:hAnsi="Times New Roman" w:cs="Times New Roman"/>
          <w:sz w:val="24"/>
          <w:szCs w:val="24"/>
        </w:rPr>
        <w:t>N</w:t>
      </w:r>
      <w:r w:rsidR="00C12533">
        <w:rPr>
          <w:rFonts w:ascii="Times New Roman" w:hAnsi="Times New Roman" w:cs="Times New Roman"/>
          <w:sz w:val="24"/>
          <w:szCs w:val="24"/>
        </w:rPr>
        <w:t>one of the existing BGC-SOs are located within these optimal trend detection regions.</w:t>
      </w:r>
    </w:p>
    <w:p w:rsidR="00622D9D" w:rsidRDefault="00622D9D" w:rsidP="00D07F3D">
      <w:pPr>
        <w:spacing w:after="0" w:line="480" w:lineRule="auto"/>
        <w:rPr>
          <w:rFonts w:ascii="Times New Roman" w:hAnsi="Times New Roman" w:cs="Times New Roman"/>
          <w:sz w:val="24"/>
          <w:szCs w:val="24"/>
        </w:rPr>
      </w:pPr>
    </w:p>
    <w:p w:rsidR="00622D9D" w:rsidRDefault="00622D9D"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C12533">
        <w:rPr>
          <w:rFonts w:ascii="Times New Roman" w:hAnsi="Times New Roman" w:cs="Times New Roman"/>
          <w:sz w:val="24"/>
          <w:szCs w:val="24"/>
        </w:rPr>
        <w:t>Although e</w:t>
      </w:r>
      <w:r>
        <w:rPr>
          <w:rFonts w:ascii="Times New Roman" w:hAnsi="Times New Roman" w:cs="Times New Roman"/>
          <w:sz w:val="24"/>
          <w:szCs w:val="24"/>
        </w:rPr>
        <w:t xml:space="preserve">xisting </w:t>
      </w:r>
      <w:r w:rsidR="002A39F4">
        <w:rPr>
          <w:rFonts w:ascii="Times New Roman" w:hAnsi="Times New Roman" w:cs="Times New Roman"/>
          <w:sz w:val="24"/>
          <w:szCs w:val="24"/>
        </w:rPr>
        <w:t>BGC-</w:t>
      </w:r>
      <w:r>
        <w:rPr>
          <w:rFonts w:ascii="Times New Roman" w:hAnsi="Times New Roman" w:cs="Times New Roman"/>
          <w:sz w:val="24"/>
          <w:szCs w:val="24"/>
        </w:rPr>
        <w:t xml:space="preserve">SOs may not necessarily be in an ideal location if the primary aim is detecting climate change, for the well-established </w:t>
      </w:r>
      <w:r w:rsidR="002A39F4">
        <w:rPr>
          <w:rFonts w:ascii="Times New Roman" w:hAnsi="Times New Roman" w:cs="Times New Roman"/>
          <w:sz w:val="24"/>
          <w:szCs w:val="24"/>
        </w:rPr>
        <w:t>stations</w:t>
      </w:r>
      <w:r>
        <w:rPr>
          <w:rFonts w:ascii="Times New Roman" w:hAnsi="Times New Roman" w:cs="Times New Roman"/>
          <w:sz w:val="24"/>
          <w:szCs w:val="24"/>
        </w:rPr>
        <w:t xml:space="preserve"> little is to be gained from relocating them.  </w:t>
      </w:r>
      <w:r w:rsidR="00106150">
        <w:rPr>
          <w:rFonts w:ascii="Times New Roman" w:hAnsi="Times New Roman" w:cs="Times New Roman"/>
          <w:sz w:val="24"/>
          <w:szCs w:val="24"/>
        </w:rPr>
        <w:t xml:space="preserve">Generally, </w:t>
      </w:r>
      <w:r w:rsidR="00106150" w:rsidRPr="002A39F4">
        <w:rPr>
          <w:rFonts w:ascii="Times New Roman" w:hAnsi="Times New Roman" w:cs="Times New Roman"/>
          <w:i/>
          <w:sz w:val="24"/>
          <w:szCs w:val="24"/>
        </w:rPr>
        <w:t>n*</w:t>
      </w:r>
      <w:r w:rsidR="00106150">
        <w:rPr>
          <w:rFonts w:ascii="Times New Roman" w:hAnsi="Times New Roman" w:cs="Times New Roman"/>
          <w:sz w:val="24"/>
          <w:szCs w:val="24"/>
        </w:rPr>
        <w:t xml:space="preserve"> is greater than 20 years (except </w:t>
      </w:r>
      <w:r w:rsidR="002A39F4">
        <w:rPr>
          <w:rFonts w:ascii="Times New Roman" w:hAnsi="Times New Roman" w:cs="Times New Roman"/>
          <w:sz w:val="24"/>
          <w:szCs w:val="24"/>
        </w:rPr>
        <w:t xml:space="preserve">for </w:t>
      </w:r>
      <w:r w:rsidR="00106150">
        <w:rPr>
          <w:rFonts w:ascii="Times New Roman" w:hAnsi="Times New Roman" w:cs="Times New Roman"/>
          <w:sz w:val="24"/>
          <w:szCs w:val="24"/>
        </w:rPr>
        <w:t>SST and pH), so i</w:t>
      </w:r>
      <w:r>
        <w:rPr>
          <w:rFonts w:ascii="Times New Roman" w:hAnsi="Times New Roman" w:cs="Times New Roman"/>
          <w:sz w:val="24"/>
          <w:szCs w:val="24"/>
        </w:rPr>
        <w:t>f &gt; 20 years of data have already been collected, then in most cases more than half the required time series to detect climate change is already in hand</w:t>
      </w:r>
      <w:r w:rsidR="00106150">
        <w:rPr>
          <w:rFonts w:ascii="Times New Roman" w:hAnsi="Times New Roman" w:cs="Times New Roman"/>
          <w:sz w:val="24"/>
          <w:szCs w:val="24"/>
        </w:rPr>
        <w:t xml:space="preserve"> (and in some cases much more than half)</w:t>
      </w:r>
      <w:r>
        <w:rPr>
          <w:rFonts w:ascii="Times New Roman" w:hAnsi="Times New Roman" w:cs="Times New Roman"/>
          <w:sz w:val="24"/>
          <w:szCs w:val="24"/>
        </w:rPr>
        <w:t xml:space="preserve">.  Importantly, some </w:t>
      </w:r>
      <w:r w:rsidR="002553A1">
        <w:rPr>
          <w:rFonts w:ascii="Times New Roman" w:hAnsi="Times New Roman" w:cs="Times New Roman"/>
          <w:sz w:val="24"/>
          <w:szCs w:val="24"/>
        </w:rPr>
        <w:t>BGC-</w:t>
      </w:r>
      <w:r>
        <w:rPr>
          <w:rFonts w:ascii="Times New Roman" w:hAnsi="Times New Roman" w:cs="Times New Roman"/>
          <w:sz w:val="24"/>
          <w:szCs w:val="24"/>
        </w:rPr>
        <w:t xml:space="preserve">SOs do not have climate change detection as a primary goal, focusing instead on process understanding.  In these cases, the discussion </w:t>
      </w:r>
      <w:r w:rsidR="00106150">
        <w:rPr>
          <w:rFonts w:ascii="Times New Roman" w:hAnsi="Times New Roman" w:cs="Times New Roman"/>
          <w:sz w:val="24"/>
          <w:szCs w:val="24"/>
        </w:rPr>
        <w:t xml:space="preserve">presented here </w:t>
      </w:r>
      <w:r>
        <w:rPr>
          <w:rFonts w:ascii="Times New Roman" w:hAnsi="Times New Roman" w:cs="Times New Roman"/>
          <w:sz w:val="24"/>
          <w:szCs w:val="24"/>
        </w:rPr>
        <w:t xml:space="preserve">of time and space scales </w:t>
      </w:r>
      <w:r w:rsidR="005110C4">
        <w:rPr>
          <w:rFonts w:ascii="Times New Roman" w:hAnsi="Times New Roman" w:cs="Times New Roman"/>
          <w:sz w:val="24"/>
          <w:szCs w:val="24"/>
        </w:rPr>
        <w:t>is of less relevance</w:t>
      </w:r>
      <w:r>
        <w:rPr>
          <w:rFonts w:ascii="Times New Roman" w:hAnsi="Times New Roman" w:cs="Times New Roman"/>
          <w:sz w:val="24"/>
          <w:szCs w:val="24"/>
        </w:rPr>
        <w:t>.</w:t>
      </w:r>
    </w:p>
    <w:p w:rsidR="00182EED" w:rsidRDefault="00182EED" w:rsidP="00D07F3D">
      <w:pPr>
        <w:spacing w:after="0" w:line="480" w:lineRule="auto"/>
        <w:rPr>
          <w:rFonts w:ascii="Times New Roman" w:hAnsi="Times New Roman" w:cs="Times New Roman"/>
          <w:sz w:val="24"/>
          <w:szCs w:val="24"/>
        </w:rPr>
      </w:pPr>
    </w:p>
    <w:p w:rsidR="00430A11" w:rsidRDefault="00277251"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Our results suggest that the current network of BGC-SOs is, in some cases, adequate to assess climate change trends at the local scale.</w:t>
      </w:r>
      <w:r w:rsidR="004A150A">
        <w:rPr>
          <w:rFonts w:ascii="Times New Roman" w:hAnsi="Times New Roman" w:cs="Times New Roman"/>
          <w:sz w:val="24"/>
          <w:szCs w:val="24"/>
        </w:rPr>
        <w:t xml:space="preserve">  </w:t>
      </w:r>
      <w:r w:rsidR="00AE3D46">
        <w:rPr>
          <w:rFonts w:ascii="Times New Roman" w:hAnsi="Times New Roman" w:cs="Times New Roman"/>
          <w:sz w:val="24"/>
          <w:szCs w:val="24"/>
        </w:rPr>
        <w:t>S</w:t>
      </w:r>
      <w:r w:rsidR="004A150A">
        <w:rPr>
          <w:rFonts w:ascii="Times New Roman" w:hAnsi="Times New Roman" w:cs="Times New Roman"/>
          <w:sz w:val="24"/>
          <w:szCs w:val="24"/>
        </w:rPr>
        <w:t xml:space="preserve">ome BGC-SOs may </w:t>
      </w:r>
      <w:r w:rsidR="00822F43">
        <w:rPr>
          <w:rFonts w:ascii="Times New Roman" w:hAnsi="Times New Roman" w:cs="Times New Roman"/>
          <w:sz w:val="24"/>
          <w:szCs w:val="24"/>
        </w:rPr>
        <w:t xml:space="preserve">already have, or will soon have, </w:t>
      </w:r>
      <w:r w:rsidR="004A150A">
        <w:rPr>
          <w:rFonts w:ascii="Times New Roman" w:hAnsi="Times New Roman" w:cs="Times New Roman"/>
          <w:sz w:val="24"/>
          <w:szCs w:val="24"/>
        </w:rPr>
        <w:t>sufficiently long time series to detect climate change-driven trends</w:t>
      </w:r>
      <w:r w:rsidR="00D971EF">
        <w:rPr>
          <w:rFonts w:ascii="Times New Roman" w:hAnsi="Times New Roman" w:cs="Times New Roman"/>
          <w:sz w:val="24"/>
          <w:szCs w:val="24"/>
        </w:rPr>
        <w:t>.  Care, however, needs</w:t>
      </w:r>
      <w:r w:rsidR="00430A11">
        <w:rPr>
          <w:rFonts w:ascii="Times New Roman" w:hAnsi="Times New Roman" w:cs="Times New Roman"/>
          <w:sz w:val="24"/>
          <w:szCs w:val="24"/>
        </w:rPr>
        <w:t xml:space="preserve"> </w:t>
      </w:r>
      <w:r w:rsidR="00D971EF">
        <w:rPr>
          <w:rFonts w:ascii="Times New Roman" w:hAnsi="Times New Roman" w:cs="Times New Roman"/>
          <w:sz w:val="24"/>
          <w:szCs w:val="24"/>
        </w:rPr>
        <w:t>to be taken when calculating trends.  Autocorrelation, which is prevalent in geophysical time series,</w:t>
      </w:r>
      <w:r w:rsidR="00F01D9C">
        <w:rPr>
          <w:rFonts w:ascii="Times New Roman" w:hAnsi="Times New Roman" w:cs="Times New Roman"/>
          <w:sz w:val="24"/>
          <w:szCs w:val="24"/>
        </w:rPr>
        <w:t xml:space="preserve"> can lead to the detection of spurious trends if not accounted for, particularly when using short time series (Wunsch, 1999).  In addition, any ‘interventions’ in the time series, such as due to changes in sampling methodology or instrumentation, gaps in the dataset, relocation of sampling site etc., will tend to increase the number of years of data needed to detect a trend as the intervention effect must then be estimated and accounted for (Beaulieu et al., 2013).  Finally, careful choice of the appropriate statistical model to fit to the data must be made as trends may not be linear.</w:t>
      </w:r>
    </w:p>
    <w:p w:rsidR="004A150A" w:rsidRDefault="004A150A" w:rsidP="00D07F3D">
      <w:pPr>
        <w:spacing w:after="0" w:line="480" w:lineRule="auto"/>
        <w:rPr>
          <w:rFonts w:ascii="Times New Roman" w:hAnsi="Times New Roman" w:cs="Times New Roman"/>
          <w:sz w:val="24"/>
          <w:szCs w:val="24"/>
        </w:rPr>
      </w:pPr>
    </w:p>
    <w:p w:rsidR="004A150A" w:rsidRDefault="004A150A"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ab/>
        <w:t>At the global scale, the existing BGC-SO network i</w:t>
      </w:r>
      <w:r w:rsidR="00D96258">
        <w:rPr>
          <w:rFonts w:ascii="Times New Roman" w:hAnsi="Times New Roman" w:cs="Times New Roman"/>
          <w:sz w:val="24"/>
          <w:szCs w:val="24"/>
        </w:rPr>
        <w:t>s representative of</w:t>
      </w:r>
      <w:r>
        <w:rPr>
          <w:rFonts w:ascii="Times New Roman" w:hAnsi="Times New Roman" w:cs="Times New Roman"/>
          <w:sz w:val="24"/>
          <w:szCs w:val="24"/>
        </w:rPr>
        <w:t xml:space="preserve"> </w:t>
      </w:r>
      <w:r w:rsidR="00797C6E">
        <w:rPr>
          <w:rFonts w:ascii="Times New Roman" w:hAnsi="Times New Roman" w:cs="Times New Roman"/>
          <w:sz w:val="24"/>
          <w:szCs w:val="24"/>
        </w:rPr>
        <w:t>9-15 % of the ocean</w:t>
      </w:r>
      <w:r>
        <w:rPr>
          <w:rFonts w:ascii="Times New Roman" w:hAnsi="Times New Roman" w:cs="Times New Roman"/>
          <w:sz w:val="24"/>
          <w:szCs w:val="24"/>
        </w:rPr>
        <w:t xml:space="preserve"> (</w:t>
      </w:r>
      <w:r w:rsidR="00D96258" w:rsidRPr="002553A1">
        <w:rPr>
          <w:rFonts w:ascii="Times New Roman" w:hAnsi="Times New Roman" w:cs="Times New Roman"/>
          <w:sz w:val="24"/>
          <w:szCs w:val="24"/>
        </w:rPr>
        <w:t xml:space="preserve">Table </w:t>
      </w:r>
      <w:r w:rsidR="00C815B6">
        <w:rPr>
          <w:rFonts w:ascii="Times New Roman" w:hAnsi="Times New Roman" w:cs="Times New Roman"/>
          <w:sz w:val="24"/>
          <w:szCs w:val="24"/>
        </w:rPr>
        <w:t>1</w:t>
      </w:r>
      <w:r>
        <w:rPr>
          <w:rFonts w:ascii="Times New Roman" w:hAnsi="Times New Roman" w:cs="Times New Roman"/>
          <w:sz w:val="24"/>
          <w:szCs w:val="24"/>
        </w:rPr>
        <w:t>).  Clearly in order for large-scale biogeochemical trends to be characterised, the BGC-SOs must be augmented with additional data.  Our analysis makes clear that continued satellite-derived observations are essential</w:t>
      </w:r>
      <w:r w:rsidR="00106150">
        <w:rPr>
          <w:rFonts w:ascii="Times New Roman" w:hAnsi="Times New Roman" w:cs="Times New Roman"/>
          <w:sz w:val="24"/>
          <w:szCs w:val="24"/>
        </w:rPr>
        <w:t xml:space="preserve"> due to their global coverage</w:t>
      </w:r>
      <w:r>
        <w:rPr>
          <w:rFonts w:ascii="Times New Roman" w:hAnsi="Times New Roman" w:cs="Times New Roman"/>
          <w:sz w:val="24"/>
          <w:szCs w:val="24"/>
        </w:rPr>
        <w:t xml:space="preserve">, but also that </w:t>
      </w:r>
      <w:r w:rsidR="00D91548">
        <w:rPr>
          <w:rFonts w:ascii="Times New Roman" w:hAnsi="Times New Roman" w:cs="Times New Roman"/>
          <w:sz w:val="24"/>
          <w:szCs w:val="24"/>
        </w:rPr>
        <w:t xml:space="preserve">ongoing support of existing BGC-SOs and </w:t>
      </w:r>
      <w:r w:rsidR="005110C4">
        <w:rPr>
          <w:rFonts w:ascii="Times New Roman" w:hAnsi="Times New Roman" w:cs="Times New Roman"/>
          <w:sz w:val="24"/>
          <w:szCs w:val="24"/>
        </w:rPr>
        <w:t xml:space="preserve">more rapid </w:t>
      </w:r>
      <w:r>
        <w:rPr>
          <w:rFonts w:ascii="Times New Roman" w:hAnsi="Times New Roman" w:cs="Times New Roman"/>
          <w:sz w:val="24"/>
          <w:szCs w:val="24"/>
        </w:rPr>
        <w:t xml:space="preserve">development of </w:t>
      </w:r>
      <w:r w:rsidR="00D91548">
        <w:rPr>
          <w:rFonts w:ascii="Times New Roman" w:hAnsi="Times New Roman" w:cs="Times New Roman"/>
          <w:sz w:val="24"/>
          <w:szCs w:val="24"/>
        </w:rPr>
        <w:t xml:space="preserve">autonomous methods, including </w:t>
      </w:r>
      <w:r>
        <w:rPr>
          <w:rFonts w:ascii="Times New Roman" w:hAnsi="Times New Roman" w:cs="Times New Roman"/>
          <w:sz w:val="24"/>
          <w:szCs w:val="24"/>
        </w:rPr>
        <w:t>the bio-Argo network</w:t>
      </w:r>
      <w:r w:rsidR="00D91548">
        <w:rPr>
          <w:rFonts w:ascii="Times New Roman" w:hAnsi="Times New Roman" w:cs="Times New Roman"/>
          <w:sz w:val="24"/>
          <w:szCs w:val="24"/>
        </w:rPr>
        <w:t>,</w:t>
      </w:r>
      <w:r>
        <w:rPr>
          <w:rFonts w:ascii="Times New Roman" w:hAnsi="Times New Roman" w:cs="Times New Roman"/>
          <w:sz w:val="24"/>
          <w:szCs w:val="24"/>
        </w:rPr>
        <w:t xml:space="preserve"> would be beneficial.  Currently ~ </w:t>
      </w:r>
      <w:r w:rsidR="002553A1" w:rsidRPr="00797C6E">
        <w:rPr>
          <w:rFonts w:ascii="Times New Roman" w:hAnsi="Times New Roman" w:cs="Times New Roman"/>
          <w:sz w:val="24"/>
          <w:szCs w:val="24"/>
        </w:rPr>
        <w:t>200</w:t>
      </w:r>
      <w:r>
        <w:rPr>
          <w:rFonts w:ascii="Times New Roman" w:hAnsi="Times New Roman" w:cs="Times New Roman"/>
          <w:sz w:val="24"/>
          <w:szCs w:val="24"/>
        </w:rPr>
        <w:t xml:space="preserve"> bio-Argo floats have been deployed</w:t>
      </w:r>
      <w:r w:rsidR="00797C6E">
        <w:rPr>
          <w:rFonts w:ascii="Times New Roman" w:hAnsi="Times New Roman" w:cs="Times New Roman"/>
          <w:sz w:val="24"/>
          <w:szCs w:val="24"/>
        </w:rPr>
        <w:t>, emphasising that c</w:t>
      </w:r>
      <w:r>
        <w:rPr>
          <w:rFonts w:ascii="Times New Roman" w:hAnsi="Times New Roman" w:cs="Times New Roman"/>
          <w:sz w:val="24"/>
          <w:szCs w:val="24"/>
        </w:rPr>
        <w:t xml:space="preserve">oncerted international effort on the scale of the original Argo programme </w:t>
      </w:r>
      <w:r w:rsidR="00797C6E">
        <w:rPr>
          <w:rFonts w:ascii="Times New Roman" w:hAnsi="Times New Roman" w:cs="Times New Roman"/>
          <w:sz w:val="24"/>
          <w:szCs w:val="24"/>
        </w:rPr>
        <w:t>is</w:t>
      </w:r>
      <w:r>
        <w:rPr>
          <w:rFonts w:ascii="Times New Roman" w:hAnsi="Times New Roman" w:cs="Times New Roman"/>
          <w:sz w:val="24"/>
          <w:szCs w:val="24"/>
        </w:rPr>
        <w:t xml:space="preserve"> required to achieve coverage on time and space scales suitable</w:t>
      </w:r>
      <w:r w:rsidR="00797C6E">
        <w:rPr>
          <w:rFonts w:ascii="Times New Roman" w:hAnsi="Times New Roman" w:cs="Times New Roman"/>
          <w:sz w:val="24"/>
          <w:szCs w:val="24"/>
        </w:rPr>
        <w:t xml:space="preserve"> for climate change detection.</w:t>
      </w:r>
      <w:r>
        <w:rPr>
          <w:rFonts w:ascii="Times New Roman" w:hAnsi="Times New Roman" w:cs="Times New Roman"/>
          <w:sz w:val="24"/>
          <w:szCs w:val="24"/>
        </w:rPr>
        <w:t xml:space="preserve"> </w:t>
      </w:r>
      <w:r w:rsidR="005110C4">
        <w:rPr>
          <w:rFonts w:ascii="Times New Roman" w:hAnsi="Times New Roman" w:cs="Times New Roman"/>
          <w:sz w:val="24"/>
          <w:szCs w:val="24"/>
        </w:rPr>
        <w:t xml:space="preserve"> </w:t>
      </w:r>
      <w:r w:rsidR="00797C6E">
        <w:rPr>
          <w:rFonts w:ascii="Times New Roman" w:hAnsi="Times New Roman" w:cs="Times New Roman"/>
          <w:sz w:val="24"/>
          <w:szCs w:val="24"/>
        </w:rPr>
        <w:t>The biological and biogeochemical properties that can be measured by bio-Argo floats and other autonomous methods are currently limited</w:t>
      </w:r>
      <w:r w:rsidR="00834F33">
        <w:rPr>
          <w:rFonts w:ascii="Times New Roman" w:hAnsi="Times New Roman" w:cs="Times New Roman"/>
          <w:sz w:val="24"/>
          <w:szCs w:val="24"/>
        </w:rPr>
        <w:t>, in particular when sensors are large or have high power requirements, or where sample collection is necessary.  The</w:t>
      </w:r>
      <w:r w:rsidR="00797C6E">
        <w:rPr>
          <w:rFonts w:ascii="Times New Roman" w:hAnsi="Times New Roman" w:cs="Times New Roman"/>
          <w:sz w:val="24"/>
          <w:szCs w:val="24"/>
        </w:rPr>
        <w:t xml:space="preserve"> network of ocean observatories will </w:t>
      </w:r>
      <w:r w:rsidR="00834F33">
        <w:rPr>
          <w:rFonts w:ascii="Times New Roman" w:hAnsi="Times New Roman" w:cs="Times New Roman"/>
          <w:sz w:val="24"/>
          <w:szCs w:val="24"/>
        </w:rPr>
        <w:t xml:space="preserve">therefore </w:t>
      </w:r>
      <w:r w:rsidR="00797C6E">
        <w:rPr>
          <w:rFonts w:ascii="Times New Roman" w:hAnsi="Times New Roman" w:cs="Times New Roman"/>
          <w:sz w:val="24"/>
          <w:szCs w:val="24"/>
        </w:rPr>
        <w:t xml:space="preserve">still need to be maintained into the future. </w:t>
      </w:r>
      <w:r w:rsidR="005110C4">
        <w:rPr>
          <w:rFonts w:ascii="Times New Roman" w:hAnsi="Times New Roman" w:cs="Times New Roman"/>
          <w:sz w:val="24"/>
          <w:szCs w:val="24"/>
        </w:rPr>
        <w:t xml:space="preserve"> </w:t>
      </w:r>
      <w:r w:rsidR="00797C6E">
        <w:rPr>
          <w:rFonts w:ascii="Times New Roman" w:hAnsi="Times New Roman" w:cs="Times New Roman"/>
          <w:sz w:val="24"/>
          <w:szCs w:val="24"/>
        </w:rPr>
        <w:t xml:space="preserve">However, targeted deployment strategies could be used to sample regions with particularly poor data coverage, large spatial footprints and short detection times.  </w:t>
      </w:r>
      <w:r>
        <w:rPr>
          <w:rFonts w:ascii="Times New Roman" w:hAnsi="Times New Roman" w:cs="Times New Roman"/>
          <w:sz w:val="24"/>
          <w:szCs w:val="24"/>
        </w:rPr>
        <w:t>The preliminary assessment carried out here could be developed into a full Observing System Simulation Experiment (</w:t>
      </w:r>
      <w:r w:rsidR="002553A1">
        <w:rPr>
          <w:rFonts w:ascii="Times New Roman" w:hAnsi="Times New Roman" w:cs="Times New Roman"/>
          <w:sz w:val="24"/>
          <w:szCs w:val="24"/>
        </w:rPr>
        <w:t>e.g. Majkut et al., 2014</w:t>
      </w:r>
      <w:r>
        <w:rPr>
          <w:rFonts w:ascii="Times New Roman" w:hAnsi="Times New Roman" w:cs="Times New Roman"/>
          <w:sz w:val="24"/>
          <w:szCs w:val="24"/>
        </w:rPr>
        <w:t>) to strategically optimise the observing network to ensure maximum effect for minimum effort.</w:t>
      </w:r>
    </w:p>
    <w:p w:rsidR="00783C17" w:rsidRPr="007C3DC0" w:rsidRDefault="00783C17" w:rsidP="00D07F3D">
      <w:pPr>
        <w:spacing w:after="0" w:line="480" w:lineRule="auto"/>
        <w:rPr>
          <w:rFonts w:ascii="Times New Roman" w:hAnsi="Times New Roman" w:cs="Times New Roman"/>
          <w:sz w:val="24"/>
          <w:szCs w:val="24"/>
        </w:rPr>
      </w:pPr>
    </w:p>
    <w:p w:rsidR="008C7734" w:rsidRPr="00F86BAF" w:rsidRDefault="00F86BAF"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t>Acknowledgements</w:t>
      </w:r>
    </w:p>
    <w:p w:rsidR="008C7734" w:rsidRPr="00035FD9" w:rsidRDefault="003936B6" w:rsidP="00D07F3D">
      <w:pPr>
        <w:spacing w:after="0" w:line="480" w:lineRule="auto"/>
        <w:rPr>
          <w:rStyle w:val="Emphasis"/>
        </w:rPr>
      </w:pPr>
      <w:r>
        <w:rPr>
          <w:rStyle w:val="Emphasis"/>
          <w:rFonts w:ascii="Times New Roman" w:hAnsi="Times New Roman" w:cs="Times New Roman"/>
          <w:i w:val="0"/>
          <w:sz w:val="24"/>
          <w:szCs w:val="24"/>
        </w:rPr>
        <w:t xml:space="preserve">This work was supported through Natural Environment Research Council </w:t>
      </w:r>
      <w:bookmarkStart w:id="0" w:name="_GoBack"/>
      <w:bookmarkEnd w:id="0"/>
      <w:r>
        <w:rPr>
          <w:rStyle w:val="Emphasis"/>
          <w:rFonts w:ascii="Times New Roman" w:hAnsi="Times New Roman" w:cs="Times New Roman"/>
          <w:i w:val="0"/>
          <w:sz w:val="24"/>
          <w:szCs w:val="24"/>
        </w:rPr>
        <w:t xml:space="preserve">National Capability funding to SAH. </w:t>
      </w:r>
      <w:r w:rsidR="00783C17" w:rsidRPr="00035FD9">
        <w:rPr>
          <w:rStyle w:val="Emphasis"/>
          <w:rFonts w:ascii="Times New Roman" w:hAnsi="Times New Roman" w:cs="Times New Roman"/>
          <w:i w:val="0"/>
          <w:sz w:val="24"/>
          <w:szCs w:val="24"/>
        </w:rPr>
        <w:t>We acknowledge the World Climate Research Programme's Working Group on Coupled Modelling, which is responsible for CMIP, and we thank the climate model</w:t>
      </w:r>
      <w:r w:rsidR="00603D22" w:rsidRPr="00035FD9">
        <w:rPr>
          <w:rStyle w:val="Emphasis"/>
          <w:rFonts w:ascii="Times New Roman" w:hAnsi="Times New Roman" w:cs="Times New Roman"/>
          <w:i w:val="0"/>
          <w:sz w:val="24"/>
          <w:szCs w:val="24"/>
        </w:rPr>
        <w:t>l</w:t>
      </w:r>
      <w:r w:rsidR="00783C17" w:rsidRPr="00035FD9">
        <w:rPr>
          <w:rStyle w:val="Emphasis"/>
          <w:rFonts w:ascii="Times New Roman" w:hAnsi="Times New Roman" w:cs="Times New Roman"/>
          <w:i w:val="0"/>
          <w:sz w:val="24"/>
          <w:szCs w:val="24"/>
        </w:rPr>
        <w:t xml:space="preserve">ing groups (listed in Table </w:t>
      </w:r>
      <w:r w:rsidR="0077142F" w:rsidRPr="00035FD9">
        <w:rPr>
          <w:rStyle w:val="Emphasis"/>
          <w:rFonts w:ascii="Times New Roman" w:hAnsi="Times New Roman" w:cs="Times New Roman"/>
          <w:i w:val="0"/>
          <w:sz w:val="24"/>
          <w:szCs w:val="24"/>
        </w:rPr>
        <w:t>S1</w:t>
      </w:r>
      <w:r w:rsidR="00783C17" w:rsidRPr="00035FD9">
        <w:rPr>
          <w:rStyle w:val="Emphasis"/>
          <w:rFonts w:ascii="Times New Roman" w:hAnsi="Times New Roman" w:cs="Times New Roman"/>
          <w:i w:val="0"/>
          <w:sz w:val="24"/>
          <w:szCs w:val="24"/>
        </w:rPr>
        <w:t xml:space="preserve"> of this paper) for producing and making available their model output. For CMIP the U.S. Department of Energy's Program for Climate Model Diagnosis </w:t>
      </w:r>
      <w:r w:rsidR="00783C17" w:rsidRPr="00035FD9">
        <w:rPr>
          <w:rStyle w:val="Emphasis"/>
          <w:rFonts w:ascii="Times New Roman" w:hAnsi="Times New Roman" w:cs="Times New Roman"/>
          <w:i w:val="0"/>
          <w:sz w:val="24"/>
          <w:szCs w:val="24"/>
        </w:rPr>
        <w:lastRenderedPageBreak/>
        <w:t>and Intercomparison provides coordinating support and led development of software infrastructure in partnership with the Global Organization fo</w:t>
      </w:r>
      <w:r w:rsidR="00035FD9">
        <w:rPr>
          <w:rStyle w:val="Emphasis"/>
          <w:rFonts w:ascii="Times New Roman" w:hAnsi="Times New Roman" w:cs="Times New Roman"/>
          <w:i w:val="0"/>
          <w:sz w:val="24"/>
          <w:szCs w:val="24"/>
        </w:rPr>
        <w:t xml:space="preserve">r Earth System Science Portals.  </w:t>
      </w:r>
    </w:p>
    <w:p w:rsidR="00783C17" w:rsidRDefault="00783C17" w:rsidP="00D07F3D">
      <w:pPr>
        <w:spacing w:after="0" w:line="480" w:lineRule="auto"/>
        <w:rPr>
          <w:rFonts w:ascii="Times New Roman" w:hAnsi="Times New Roman" w:cs="Times New Roman"/>
          <w:sz w:val="24"/>
          <w:szCs w:val="24"/>
        </w:rPr>
      </w:pPr>
    </w:p>
    <w:p w:rsidR="008C7734" w:rsidRPr="00840F04" w:rsidRDefault="00840F04" w:rsidP="00D07F3D">
      <w:pPr>
        <w:spacing w:after="0" w:line="480" w:lineRule="auto"/>
        <w:rPr>
          <w:rFonts w:ascii="Times New Roman" w:hAnsi="Times New Roman" w:cs="Times New Roman"/>
          <w:b/>
          <w:sz w:val="24"/>
          <w:szCs w:val="24"/>
        </w:rPr>
      </w:pPr>
      <w:r w:rsidRPr="00840F04">
        <w:rPr>
          <w:rFonts w:ascii="Times New Roman" w:hAnsi="Times New Roman" w:cs="Times New Roman"/>
          <w:b/>
          <w:sz w:val="24"/>
          <w:szCs w:val="24"/>
        </w:rPr>
        <w:t>References</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Bates NR, Best MHP, Neely K, Garley R, Dickson AG, Johnson RJ (2012) Detecting anthropogenic carbon dioxide uptake and ocean acidification in the North Atlantic Ocean, </w:t>
      </w:r>
      <w:r w:rsidRPr="00C307C8">
        <w:rPr>
          <w:rFonts w:ascii="Times New Roman" w:hAnsi="Times New Roman" w:cs="Times New Roman"/>
          <w:iCs/>
          <w:sz w:val="24"/>
          <w:szCs w:val="24"/>
        </w:rPr>
        <w:t>Biogeosciences</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307C8">
        <w:rPr>
          <w:rFonts w:ascii="Times New Roman" w:hAnsi="Times New Roman" w:cs="Times New Roman"/>
          <w:b/>
          <w:iCs/>
          <w:sz w:val="24"/>
          <w:szCs w:val="24"/>
        </w:rPr>
        <w:t>9</w:t>
      </w:r>
      <w:r w:rsidRPr="00C307C8">
        <w:rPr>
          <w:rFonts w:ascii="Times New Roman" w:hAnsi="Times New Roman" w:cs="Times New Roman"/>
          <w:sz w:val="24"/>
          <w:szCs w:val="24"/>
        </w:rPr>
        <w:t>(7), 2509-2522.</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Beaulieu C, Henson SA, Sarmiento JL, Dunne JP, Doney SC, Rykaczewski RR, Bopp L (2013) Factors challenging our ability to detect long-term trends in ocean chlorophyll, </w:t>
      </w:r>
      <w:r w:rsidRPr="00C307C8">
        <w:rPr>
          <w:rFonts w:ascii="Times New Roman" w:hAnsi="Times New Roman" w:cs="Times New Roman"/>
          <w:iCs/>
          <w:sz w:val="24"/>
          <w:szCs w:val="24"/>
        </w:rPr>
        <w:t>Biogeosciences</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307C8">
        <w:rPr>
          <w:rFonts w:ascii="Times New Roman" w:hAnsi="Times New Roman" w:cs="Times New Roman"/>
          <w:b/>
          <w:iCs/>
          <w:sz w:val="24"/>
          <w:szCs w:val="24"/>
        </w:rPr>
        <w:t>10</w:t>
      </w:r>
      <w:r w:rsidRPr="00C307C8">
        <w:rPr>
          <w:rFonts w:ascii="Times New Roman" w:hAnsi="Times New Roman" w:cs="Times New Roman"/>
          <w:sz w:val="24"/>
          <w:szCs w:val="24"/>
        </w:rPr>
        <w:t>(4), 2711-2724.</w:t>
      </w:r>
    </w:p>
    <w:p w:rsidR="00B9308D"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Bopp L, Resplandy L, Orr JC, et al. (2013) Multiple stressors of ocean ecosystems in the 21st century: projections with CMIP5 models, </w:t>
      </w:r>
      <w:r w:rsidRPr="00C307C8">
        <w:rPr>
          <w:rFonts w:ascii="Times New Roman" w:hAnsi="Times New Roman" w:cs="Times New Roman"/>
          <w:iCs/>
          <w:sz w:val="24"/>
          <w:szCs w:val="24"/>
        </w:rPr>
        <w:t>Biogeosciences</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307C8">
        <w:rPr>
          <w:rFonts w:ascii="Times New Roman" w:hAnsi="Times New Roman" w:cs="Times New Roman"/>
          <w:b/>
          <w:iCs/>
          <w:sz w:val="24"/>
          <w:szCs w:val="24"/>
        </w:rPr>
        <w:t>10</w:t>
      </w:r>
      <w:r w:rsidRPr="00C307C8">
        <w:rPr>
          <w:rFonts w:ascii="Times New Roman" w:hAnsi="Times New Roman" w:cs="Times New Roman"/>
          <w:sz w:val="24"/>
          <w:szCs w:val="24"/>
        </w:rPr>
        <w:t>(10), 6225-6245.</w:t>
      </w:r>
    </w:p>
    <w:p w:rsidR="00A96BEC" w:rsidRDefault="00AB6221"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Cadule P, Friedlingstein P, Bopp L, Stich S, Jones CD, Ciais P, Piao SL, Peylin P (2010) Benchmarking coupled climate-carbon models against long-term atmospheric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measurements, Global Biogeochemical Cycles. </w:t>
      </w:r>
      <w:r>
        <w:rPr>
          <w:rFonts w:ascii="Times New Roman" w:hAnsi="Times New Roman" w:cs="Times New Roman"/>
          <w:b/>
          <w:sz w:val="24"/>
          <w:szCs w:val="24"/>
        </w:rPr>
        <w:t>24</w:t>
      </w:r>
      <w:r>
        <w:rPr>
          <w:rFonts w:ascii="Times New Roman" w:hAnsi="Times New Roman" w:cs="Times New Roman"/>
          <w:sz w:val="24"/>
          <w:szCs w:val="24"/>
        </w:rPr>
        <w:t>(2), GB2016.</w:t>
      </w:r>
    </w:p>
    <w:p w:rsidR="00AB6221" w:rsidRPr="00C307C8" w:rsidRDefault="00A96BEC"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Chandler R and M Scott (2011) Statistical methods for trend detection and analysis in the environmental sciences. Wiley-Blackwell.</w:t>
      </w:r>
      <w:r w:rsidR="00AB6221">
        <w:rPr>
          <w:rFonts w:ascii="Times New Roman" w:hAnsi="Times New Roman" w:cs="Times New Roman"/>
          <w:sz w:val="24"/>
          <w:szCs w:val="24"/>
        </w:rPr>
        <w:t xml:space="preserve">  </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Deutsch C, Berelson W, Thunell R, et al. (2014) Centennial changes in North Pacific anoxia linked to tropical trade winds, </w:t>
      </w:r>
      <w:r w:rsidRPr="00C307C8">
        <w:rPr>
          <w:rFonts w:ascii="Times New Roman" w:hAnsi="Times New Roman" w:cs="Times New Roman"/>
          <w:iCs/>
          <w:sz w:val="24"/>
          <w:szCs w:val="24"/>
        </w:rPr>
        <w:t>Science</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345</w:t>
      </w:r>
      <w:r w:rsidRPr="00C307C8">
        <w:rPr>
          <w:rFonts w:ascii="Times New Roman" w:hAnsi="Times New Roman" w:cs="Times New Roman"/>
          <w:sz w:val="24"/>
          <w:szCs w:val="24"/>
        </w:rPr>
        <w:t>(6197), 665-668.</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Doney SC, Bopp L, Long MC (2014) Historical and Future Trends in Ocean Climate and Biogeochemistry, </w:t>
      </w:r>
      <w:r w:rsidRPr="00C307C8">
        <w:rPr>
          <w:rFonts w:ascii="Times New Roman" w:hAnsi="Times New Roman" w:cs="Times New Roman"/>
          <w:iCs/>
          <w:sz w:val="24"/>
          <w:szCs w:val="24"/>
        </w:rPr>
        <w:t>Oceanography</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27</w:t>
      </w:r>
      <w:r w:rsidRPr="00C307C8">
        <w:rPr>
          <w:rFonts w:ascii="Times New Roman" w:hAnsi="Times New Roman" w:cs="Times New Roman"/>
          <w:sz w:val="24"/>
          <w:szCs w:val="24"/>
        </w:rPr>
        <w:t>(1), 108-119.</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Doney SC, Ruckelshaus M, Duffy JE, et al. (2012) Climate Change Impacts on Marine Ecosystems, </w:t>
      </w:r>
      <w:r w:rsidR="00C307C8" w:rsidRPr="00C307C8">
        <w:rPr>
          <w:rFonts w:ascii="Times New Roman" w:hAnsi="Times New Roman" w:cs="Times New Roman"/>
          <w:iCs/>
          <w:sz w:val="24"/>
          <w:szCs w:val="24"/>
        </w:rPr>
        <w:t>Annual Review of Marine Science.</w:t>
      </w:r>
      <w:r w:rsidR="00CB3525">
        <w:rPr>
          <w:rFonts w:ascii="Times New Roman" w:hAnsi="Times New Roman" w:cs="Times New Roman"/>
          <w:iCs/>
          <w:sz w:val="24"/>
          <w:szCs w:val="24"/>
        </w:rPr>
        <w:t xml:space="preserve"> </w:t>
      </w:r>
      <w:r w:rsidRPr="00CB3525">
        <w:rPr>
          <w:rFonts w:ascii="Times New Roman" w:hAnsi="Times New Roman" w:cs="Times New Roman"/>
          <w:b/>
          <w:iCs/>
          <w:sz w:val="24"/>
          <w:szCs w:val="24"/>
        </w:rPr>
        <w:t>4</w:t>
      </w:r>
      <w:r w:rsidR="00CB3525">
        <w:rPr>
          <w:rFonts w:ascii="Times New Roman" w:hAnsi="Times New Roman" w:cs="Times New Roman"/>
          <w:b/>
          <w:iCs/>
          <w:sz w:val="24"/>
          <w:szCs w:val="24"/>
        </w:rPr>
        <w:t>(</w:t>
      </w:r>
      <w:r w:rsidRPr="00C307C8">
        <w:rPr>
          <w:rFonts w:ascii="Times New Roman" w:hAnsi="Times New Roman" w:cs="Times New Roman"/>
          <w:iCs/>
          <w:sz w:val="24"/>
          <w:szCs w:val="24"/>
        </w:rPr>
        <w:t>4</w:t>
      </w:r>
      <w:r w:rsidR="00CB3525">
        <w:rPr>
          <w:rFonts w:ascii="Times New Roman" w:hAnsi="Times New Roman" w:cs="Times New Roman"/>
          <w:iCs/>
          <w:sz w:val="24"/>
          <w:szCs w:val="24"/>
        </w:rPr>
        <w:t>),</w:t>
      </w:r>
      <w:r w:rsidRPr="00C307C8">
        <w:rPr>
          <w:rFonts w:ascii="Times New Roman" w:hAnsi="Times New Roman" w:cs="Times New Roman"/>
          <w:sz w:val="24"/>
          <w:szCs w:val="24"/>
        </w:rPr>
        <w:t xml:space="preserve"> 11-37.</w:t>
      </w:r>
    </w:p>
    <w:p w:rsidR="00B9308D"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lastRenderedPageBreak/>
        <w:t xml:space="preserve">Duarte CM, Hendriks IE, Moore TS, et al. (2013) Is Ocean Acidification an Open-Ocean Syndrome? Understanding Anthropogenic Impacts on Seawater pH, </w:t>
      </w:r>
      <w:r w:rsidRPr="00C307C8">
        <w:rPr>
          <w:rFonts w:ascii="Times New Roman" w:hAnsi="Times New Roman" w:cs="Times New Roman"/>
          <w:iCs/>
          <w:sz w:val="24"/>
          <w:szCs w:val="24"/>
        </w:rPr>
        <w:t>Estuaries and Coasts</w:t>
      </w:r>
      <w:r w:rsidR="00C307C8" w:rsidRPr="00C307C8">
        <w:rPr>
          <w:rFonts w:ascii="Times New Roman" w:hAnsi="Times New Roman" w:cs="Times New Roman"/>
          <w:sz w:val="24"/>
          <w:szCs w:val="24"/>
        </w:rPr>
        <w:t>.</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36</w:t>
      </w:r>
      <w:r w:rsidRPr="00C307C8">
        <w:rPr>
          <w:rFonts w:ascii="Times New Roman" w:hAnsi="Times New Roman" w:cs="Times New Roman"/>
          <w:sz w:val="24"/>
          <w:szCs w:val="24"/>
        </w:rPr>
        <w:t>(2), 221-236.</w:t>
      </w:r>
    </w:p>
    <w:p w:rsidR="005509AD" w:rsidRPr="00C307C8" w:rsidRDefault="005509AD"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FAO (2012) The state of world fisheries and aquaculture. Food and Agriculture Organisation of the United Nations, Rome.</w:t>
      </w:r>
    </w:p>
    <w:p w:rsidR="0082294C"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Gruber N (2011) Warming up, turning sour, losing breath: ocean biogeochemistry under global change, </w:t>
      </w:r>
      <w:r w:rsidRPr="00C307C8">
        <w:rPr>
          <w:rFonts w:ascii="Times New Roman" w:hAnsi="Times New Roman" w:cs="Times New Roman"/>
          <w:iCs/>
          <w:sz w:val="24"/>
          <w:szCs w:val="24"/>
        </w:rPr>
        <w:t xml:space="preserve">Philosophical Transactions of the Royal Society </w:t>
      </w:r>
      <w:r w:rsidR="00C307C8" w:rsidRPr="00C307C8">
        <w:rPr>
          <w:rFonts w:ascii="Times New Roman" w:hAnsi="Times New Roman" w:cs="Times New Roman"/>
          <w:iCs/>
          <w:sz w:val="24"/>
          <w:szCs w:val="24"/>
        </w:rPr>
        <w:t>A</w:t>
      </w:r>
      <w:r w:rsidRPr="00C307C8">
        <w:rPr>
          <w:rFonts w:ascii="Times New Roman" w:hAnsi="Times New Roman" w:cs="Times New Roman"/>
          <w:iCs/>
          <w:sz w:val="24"/>
          <w:szCs w:val="24"/>
        </w:rPr>
        <w:t>-Mathematical Physical and Engineering Sciences</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369</w:t>
      </w:r>
      <w:r w:rsidRPr="00C307C8">
        <w:rPr>
          <w:rFonts w:ascii="Times New Roman" w:hAnsi="Times New Roman" w:cs="Times New Roman"/>
          <w:sz w:val="24"/>
          <w:szCs w:val="24"/>
        </w:rPr>
        <w:t>(1943), 1980-1996.</w:t>
      </w:r>
    </w:p>
    <w:p w:rsidR="0082294C" w:rsidRPr="0082294C" w:rsidRDefault="0082294C" w:rsidP="0082294C">
      <w:pPr>
        <w:autoSpaceDE w:val="0"/>
        <w:autoSpaceDN w:val="0"/>
        <w:adjustRightInd w:val="0"/>
        <w:spacing w:after="120" w:line="480" w:lineRule="auto"/>
        <w:rPr>
          <w:rFonts w:ascii="Times New Roman" w:hAnsi="Times New Roman" w:cs="Times New Roman"/>
          <w:sz w:val="24"/>
          <w:szCs w:val="24"/>
        </w:rPr>
      </w:pPr>
      <w:r w:rsidRPr="0082294C">
        <w:rPr>
          <w:rFonts w:ascii="Times New Roman" w:hAnsi="Times New Roman"/>
          <w:sz w:val="24"/>
        </w:rPr>
        <w:t>Henson</w:t>
      </w:r>
      <w:r>
        <w:rPr>
          <w:rFonts w:ascii="Times New Roman" w:hAnsi="Times New Roman"/>
          <w:sz w:val="24"/>
        </w:rPr>
        <w:t>, S (2014)</w:t>
      </w:r>
      <w:r w:rsidRPr="0082294C">
        <w:rPr>
          <w:rFonts w:ascii="Times New Roman" w:hAnsi="Times New Roman"/>
          <w:sz w:val="24"/>
        </w:rPr>
        <w:t xml:space="preserve"> Slow science: The value of long ocean biogeochemistry records, Philosophical Tran</w:t>
      </w:r>
      <w:r>
        <w:rPr>
          <w:rFonts w:ascii="Times New Roman" w:hAnsi="Times New Roman"/>
          <w:sz w:val="24"/>
        </w:rPr>
        <w:t>sactions of the Royal Society A.</w:t>
      </w:r>
      <w:r w:rsidRPr="0082294C">
        <w:rPr>
          <w:rFonts w:ascii="Times New Roman" w:hAnsi="Times New Roman"/>
          <w:sz w:val="24"/>
        </w:rPr>
        <w:t xml:space="preserve"> </w:t>
      </w:r>
      <w:r w:rsidRPr="0082294C">
        <w:rPr>
          <w:rFonts w:ascii="Times New Roman" w:hAnsi="Times New Roman"/>
          <w:b/>
          <w:sz w:val="24"/>
        </w:rPr>
        <w:t>372</w:t>
      </w:r>
      <w:r w:rsidRPr="0082294C">
        <w:rPr>
          <w:rFonts w:ascii="Times New Roman" w:hAnsi="Times New Roman"/>
          <w:sz w:val="24"/>
        </w:rPr>
        <w:t xml:space="preserve">(2025), doi: </w:t>
      </w:r>
      <w:r w:rsidRPr="0082294C">
        <w:rPr>
          <w:rStyle w:val="slug-doi"/>
          <w:rFonts w:ascii="Times New Roman" w:hAnsi="Times New Roman"/>
          <w:sz w:val="24"/>
        </w:rPr>
        <w:t>10.1098/rsta.2013.0334</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Henson S, Cole H, Beaulieu C, Yool A (2013) The impact of global warming on seasonality of ocean primary production, </w:t>
      </w:r>
      <w:r w:rsidRPr="00C307C8">
        <w:rPr>
          <w:rFonts w:ascii="Times New Roman" w:hAnsi="Times New Roman" w:cs="Times New Roman"/>
          <w:iCs/>
          <w:sz w:val="24"/>
          <w:szCs w:val="24"/>
        </w:rPr>
        <w:t>Biogeosciences</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10</w:t>
      </w:r>
      <w:r w:rsidRPr="00C307C8">
        <w:rPr>
          <w:rFonts w:ascii="Times New Roman" w:hAnsi="Times New Roman" w:cs="Times New Roman"/>
          <w:sz w:val="24"/>
          <w:szCs w:val="24"/>
        </w:rPr>
        <w:t>(6), 4357-4369.</w:t>
      </w:r>
    </w:p>
    <w:p w:rsidR="00B9308D"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Henson SA, Sarmiento JL, Dunne JP, et al. (2010) Detection of anthropogenic climate change in satellite records of ocean chlorophyll and productivity, </w:t>
      </w:r>
      <w:r w:rsidRPr="00C307C8">
        <w:rPr>
          <w:rFonts w:ascii="Times New Roman" w:hAnsi="Times New Roman" w:cs="Times New Roman"/>
          <w:iCs/>
          <w:sz w:val="24"/>
          <w:szCs w:val="24"/>
        </w:rPr>
        <w:t>Biogeosciences</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7</w:t>
      </w:r>
      <w:r w:rsidRPr="00C307C8">
        <w:rPr>
          <w:rFonts w:ascii="Times New Roman" w:hAnsi="Times New Roman" w:cs="Times New Roman"/>
          <w:sz w:val="24"/>
          <w:szCs w:val="24"/>
        </w:rPr>
        <w:t>(2), 621-640.</w:t>
      </w:r>
    </w:p>
    <w:p w:rsidR="00CB3525" w:rsidRDefault="00CB3525"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Karl TR, Derr VE, Easterling, DR, et al. (1995) Critical issues for long-term climate monitoring, Climatic Change. </w:t>
      </w:r>
      <w:r>
        <w:rPr>
          <w:rFonts w:ascii="Times New Roman" w:hAnsi="Times New Roman" w:cs="Times New Roman"/>
          <w:b/>
          <w:sz w:val="24"/>
          <w:szCs w:val="24"/>
        </w:rPr>
        <w:t>31</w:t>
      </w:r>
      <w:r>
        <w:rPr>
          <w:rFonts w:ascii="Times New Roman" w:hAnsi="Times New Roman" w:cs="Times New Roman"/>
          <w:sz w:val="24"/>
          <w:szCs w:val="24"/>
        </w:rPr>
        <w:t>(2-4), 185-221.</w:t>
      </w:r>
    </w:p>
    <w:p w:rsidR="006F75A5" w:rsidRPr="006F75A5" w:rsidRDefault="006F75A5"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Kim J-Y, Kang D-J, Lee T, et al. (2014) Long term trend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ocean acidification in the surface water of the Ulleung Basin, the East/Japan Sea inferred from the underway observational data, Biogeosciences. </w:t>
      </w:r>
      <w:r>
        <w:rPr>
          <w:rFonts w:ascii="Times New Roman" w:hAnsi="Times New Roman" w:cs="Times New Roman"/>
          <w:b/>
          <w:sz w:val="24"/>
          <w:szCs w:val="24"/>
        </w:rPr>
        <w:t>11</w:t>
      </w:r>
      <w:r>
        <w:rPr>
          <w:rFonts w:ascii="Times New Roman" w:hAnsi="Times New Roman" w:cs="Times New Roman"/>
          <w:sz w:val="24"/>
          <w:szCs w:val="24"/>
        </w:rPr>
        <w:t>, 2443-2454.</w:t>
      </w:r>
    </w:p>
    <w:p w:rsidR="00B9308D"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Kwon EY, Primeau F, Sarmiento JL (2009) The impact of remineralization depth on the air-sea carbon balance, </w:t>
      </w:r>
      <w:r w:rsidRPr="00C307C8">
        <w:rPr>
          <w:rFonts w:ascii="Times New Roman" w:hAnsi="Times New Roman" w:cs="Times New Roman"/>
          <w:iCs/>
          <w:sz w:val="24"/>
          <w:szCs w:val="24"/>
        </w:rPr>
        <w:t>Nature Geoscience</w:t>
      </w:r>
      <w:r w:rsidRPr="00C307C8">
        <w:rPr>
          <w:rFonts w:ascii="Times New Roman" w:hAnsi="Times New Roman" w:cs="Times New Roman"/>
          <w:sz w:val="24"/>
          <w:szCs w:val="24"/>
        </w:rPr>
        <w:t xml:space="preserve">. </w:t>
      </w:r>
      <w:r w:rsidRPr="00CB3525">
        <w:rPr>
          <w:rFonts w:ascii="Times New Roman" w:hAnsi="Times New Roman" w:cs="Times New Roman"/>
          <w:b/>
          <w:iCs/>
          <w:sz w:val="24"/>
          <w:szCs w:val="24"/>
        </w:rPr>
        <w:t>2</w:t>
      </w:r>
      <w:r w:rsidRPr="00C307C8">
        <w:rPr>
          <w:rFonts w:ascii="Times New Roman" w:hAnsi="Times New Roman" w:cs="Times New Roman"/>
          <w:sz w:val="24"/>
          <w:szCs w:val="24"/>
        </w:rPr>
        <w:t>(9), 630-635.</w:t>
      </w:r>
    </w:p>
    <w:p w:rsidR="0030030B" w:rsidRPr="0030030B" w:rsidRDefault="0030030B"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Laepple T, Huybers P (2014) Global and regional variability in marine surface temperatures, Geophysical Research Letters. </w:t>
      </w:r>
      <w:r>
        <w:rPr>
          <w:rFonts w:ascii="Times New Roman" w:hAnsi="Times New Roman" w:cs="Times New Roman"/>
          <w:b/>
          <w:sz w:val="24"/>
          <w:szCs w:val="24"/>
        </w:rPr>
        <w:t>41</w:t>
      </w:r>
      <w:r>
        <w:rPr>
          <w:rFonts w:ascii="Times New Roman" w:hAnsi="Times New Roman" w:cs="Times New Roman"/>
          <w:sz w:val="24"/>
          <w:szCs w:val="24"/>
        </w:rPr>
        <w:t>, 2528-2534.</w:t>
      </w:r>
    </w:p>
    <w:p w:rsidR="005509AD" w:rsidRPr="005509AD" w:rsidRDefault="005509AD" w:rsidP="00D07F3D">
      <w:pPr>
        <w:autoSpaceDE w:val="0"/>
        <w:autoSpaceDN w:val="0"/>
        <w:adjustRightInd w:val="0"/>
        <w:spacing w:after="120" w:line="480" w:lineRule="auto"/>
        <w:rPr>
          <w:rFonts w:ascii="Times New Roman" w:hAnsi="Times New Roman" w:cs="Times New Roman"/>
          <w:b/>
          <w:sz w:val="24"/>
          <w:szCs w:val="24"/>
        </w:rPr>
      </w:pPr>
      <w:r>
        <w:rPr>
          <w:rFonts w:ascii="Times New Roman" w:hAnsi="Times New Roman" w:cs="Times New Roman"/>
          <w:sz w:val="24"/>
          <w:szCs w:val="24"/>
        </w:rPr>
        <w:t xml:space="preserve">Laufkötter C, Vogt M, Gruber N, et al. (2015) </w:t>
      </w:r>
      <w:r w:rsidRPr="005509AD">
        <w:rPr>
          <w:rStyle w:val="pbarticletitle"/>
          <w:rFonts w:ascii="Times New Roman" w:hAnsi="Times New Roman" w:cs="Times New Roman"/>
          <w:sz w:val="24"/>
          <w:szCs w:val="24"/>
        </w:rPr>
        <w:t>Drivers and uncertainties of future global marine primary production in marine ecosystem models</w:t>
      </w:r>
      <w:r>
        <w:rPr>
          <w:rStyle w:val="pbarticletitle"/>
          <w:rFonts w:ascii="Times New Roman" w:hAnsi="Times New Roman" w:cs="Times New Roman"/>
          <w:sz w:val="24"/>
          <w:szCs w:val="24"/>
        </w:rPr>
        <w:t xml:space="preserve">, Biogeosciences Discussion. </w:t>
      </w:r>
      <w:r>
        <w:rPr>
          <w:rStyle w:val="pbarticletitle"/>
          <w:rFonts w:ascii="Times New Roman" w:hAnsi="Times New Roman" w:cs="Times New Roman"/>
          <w:b/>
          <w:sz w:val="24"/>
          <w:szCs w:val="24"/>
        </w:rPr>
        <w:t>12</w:t>
      </w:r>
      <w:r w:rsidRPr="005509AD">
        <w:rPr>
          <w:rStyle w:val="pbarticletitle"/>
          <w:rFonts w:ascii="Times New Roman" w:hAnsi="Times New Roman" w:cs="Times New Roman"/>
          <w:sz w:val="24"/>
          <w:szCs w:val="24"/>
        </w:rPr>
        <w:t>, 3731-3824.</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Majkut JD, Carter BR, Fr</w:t>
      </w:r>
      <w:r w:rsidR="009021CE">
        <w:rPr>
          <w:rFonts w:ascii="Times New Roman" w:hAnsi="Times New Roman" w:cs="Times New Roman"/>
          <w:sz w:val="24"/>
          <w:szCs w:val="24"/>
        </w:rPr>
        <w:t>ö</w:t>
      </w:r>
      <w:r w:rsidRPr="00C307C8">
        <w:rPr>
          <w:rFonts w:ascii="Times New Roman" w:hAnsi="Times New Roman" w:cs="Times New Roman"/>
          <w:sz w:val="24"/>
          <w:szCs w:val="24"/>
        </w:rPr>
        <w:t xml:space="preserve">licher TL, Dufour CO, Rodgers KB, Sarmiento JL (2014) An observing system simulation for Southern Ocean carbon dioxide uptake, </w:t>
      </w:r>
      <w:r w:rsidRPr="00C307C8">
        <w:rPr>
          <w:rFonts w:ascii="Times New Roman" w:hAnsi="Times New Roman" w:cs="Times New Roman"/>
          <w:iCs/>
          <w:sz w:val="24"/>
          <w:szCs w:val="24"/>
        </w:rPr>
        <w:t>Philosophical Transactions of the Royal Society A-Mathematical Physical and Engineering Sciences</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372</w:t>
      </w:r>
      <w:r w:rsidRPr="00C307C8">
        <w:rPr>
          <w:rFonts w:ascii="Times New Roman" w:hAnsi="Times New Roman" w:cs="Times New Roman"/>
          <w:sz w:val="24"/>
          <w:szCs w:val="24"/>
        </w:rPr>
        <w:t>(2019).</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McNeil BI, Matear RJ (2007) Climate change feedbacks on future oceanic acidification, </w:t>
      </w:r>
      <w:r w:rsidRPr="00C307C8">
        <w:rPr>
          <w:rFonts w:ascii="Times New Roman" w:hAnsi="Times New Roman" w:cs="Times New Roman"/>
          <w:iCs/>
          <w:sz w:val="24"/>
          <w:szCs w:val="24"/>
        </w:rPr>
        <w:t>Tellus Series B-Chemical and Physical Meteorology</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59</w:t>
      </w:r>
      <w:r w:rsidRPr="00C307C8">
        <w:rPr>
          <w:rFonts w:ascii="Times New Roman" w:hAnsi="Times New Roman" w:cs="Times New Roman"/>
          <w:sz w:val="24"/>
          <w:szCs w:val="24"/>
        </w:rPr>
        <w:t>(2), 191-198.</w:t>
      </w:r>
    </w:p>
    <w:p w:rsidR="00B9308D"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Moss RH, Edmonds JA, Hibbard KA, et al. (2010) The next generation of scenarios for climate change research and assessment, </w:t>
      </w:r>
      <w:r w:rsidRPr="00C307C8">
        <w:rPr>
          <w:rFonts w:ascii="Times New Roman" w:hAnsi="Times New Roman" w:cs="Times New Roman"/>
          <w:iCs/>
          <w:sz w:val="24"/>
          <w:szCs w:val="24"/>
        </w:rPr>
        <w:t>Nature</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463</w:t>
      </w:r>
      <w:r w:rsidRPr="00C307C8">
        <w:rPr>
          <w:rFonts w:ascii="Times New Roman" w:hAnsi="Times New Roman" w:cs="Times New Roman"/>
          <w:sz w:val="24"/>
          <w:szCs w:val="24"/>
        </w:rPr>
        <w:t>(7282), 747-756.</w:t>
      </w:r>
    </w:p>
    <w:p w:rsidR="006F75A5" w:rsidRPr="006F75A5" w:rsidRDefault="006F75A5" w:rsidP="00D07F3D">
      <w:pPr>
        <w:autoSpaceDE w:val="0"/>
        <w:autoSpaceDN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Saba VS, Friedrichs MAM, Carr M-E, et al. (2010) Challenges of modelling depth-integrated marine primary productivity over multiple decades: A case study at BATS and HOT, Global Biogeochemical Cycles. </w:t>
      </w:r>
      <w:r>
        <w:rPr>
          <w:rFonts w:ascii="Times New Roman" w:hAnsi="Times New Roman" w:cs="Times New Roman"/>
          <w:b/>
          <w:sz w:val="24"/>
          <w:szCs w:val="24"/>
        </w:rPr>
        <w:t>24</w:t>
      </w:r>
      <w:r>
        <w:rPr>
          <w:rFonts w:ascii="Times New Roman" w:hAnsi="Times New Roman" w:cs="Times New Roman"/>
          <w:sz w:val="24"/>
          <w:szCs w:val="24"/>
        </w:rPr>
        <w:t>(3), GB3020.</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Steinacher M, Joos F, Fr</w:t>
      </w:r>
      <w:r w:rsidR="009021CE">
        <w:rPr>
          <w:rFonts w:ascii="Times New Roman" w:hAnsi="Times New Roman" w:cs="Times New Roman"/>
          <w:sz w:val="24"/>
          <w:szCs w:val="24"/>
        </w:rPr>
        <w:t>ö</w:t>
      </w:r>
      <w:r w:rsidRPr="00C307C8">
        <w:rPr>
          <w:rFonts w:ascii="Times New Roman" w:hAnsi="Times New Roman" w:cs="Times New Roman"/>
          <w:sz w:val="24"/>
          <w:szCs w:val="24"/>
        </w:rPr>
        <w:t xml:space="preserve">licher TL, et al. (2010) Projected 21st century decrease in marine productivity: a multi-model analysis, </w:t>
      </w:r>
      <w:r w:rsidRPr="00C307C8">
        <w:rPr>
          <w:rFonts w:ascii="Times New Roman" w:hAnsi="Times New Roman" w:cs="Times New Roman"/>
          <w:iCs/>
          <w:sz w:val="24"/>
          <w:szCs w:val="24"/>
        </w:rPr>
        <w:t>Biogeosciences</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7</w:t>
      </w:r>
      <w:r w:rsidRPr="00C307C8">
        <w:rPr>
          <w:rFonts w:ascii="Times New Roman" w:hAnsi="Times New Roman" w:cs="Times New Roman"/>
          <w:sz w:val="24"/>
          <w:szCs w:val="24"/>
        </w:rPr>
        <w:t>(3), 979-1005.</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Taylor AH, Allen JI, Clark PA (2002) Extraction of a weak climatic signal by an ecosystem, </w:t>
      </w:r>
      <w:r w:rsidRPr="00C307C8">
        <w:rPr>
          <w:rFonts w:ascii="Times New Roman" w:hAnsi="Times New Roman" w:cs="Times New Roman"/>
          <w:iCs/>
          <w:sz w:val="24"/>
          <w:szCs w:val="24"/>
        </w:rPr>
        <w:t>Nature</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416</w:t>
      </w:r>
      <w:r w:rsidRPr="00C307C8">
        <w:rPr>
          <w:rFonts w:ascii="Times New Roman" w:hAnsi="Times New Roman" w:cs="Times New Roman"/>
          <w:sz w:val="24"/>
          <w:szCs w:val="24"/>
        </w:rPr>
        <w:t>(6881), 629-632.</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Tiao GC, Reinsel GC, Xu DM, et al. (1990) Effects of autocorrelation and temporal sampling schemes on estimates of trend and spatial correlation, </w:t>
      </w:r>
      <w:r w:rsidRPr="00C307C8">
        <w:rPr>
          <w:rFonts w:ascii="Times New Roman" w:hAnsi="Times New Roman" w:cs="Times New Roman"/>
          <w:iCs/>
          <w:sz w:val="24"/>
          <w:szCs w:val="24"/>
        </w:rPr>
        <w:t>Journal of Geophysical Research-Atmospheres</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95</w:t>
      </w:r>
      <w:r w:rsidRPr="00C307C8">
        <w:rPr>
          <w:rFonts w:ascii="Times New Roman" w:hAnsi="Times New Roman" w:cs="Times New Roman"/>
          <w:sz w:val="24"/>
          <w:szCs w:val="24"/>
        </w:rPr>
        <w:t>(D12), 20507-20517.</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lastRenderedPageBreak/>
        <w:t xml:space="preserve">Vaquer-Sunyer R, Duarte CM (2008) Thresholds of hypoxia for marine biodiversity, </w:t>
      </w:r>
      <w:r w:rsidRPr="00C307C8">
        <w:rPr>
          <w:rFonts w:ascii="Times New Roman" w:hAnsi="Times New Roman" w:cs="Times New Roman"/>
          <w:iCs/>
          <w:sz w:val="24"/>
          <w:szCs w:val="24"/>
        </w:rPr>
        <w:t>Proceedings of the National Academy of Sciences of the United States of America</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105</w:t>
      </w:r>
      <w:r w:rsidRPr="00C307C8">
        <w:rPr>
          <w:rFonts w:ascii="Times New Roman" w:hAnsi="Times New Roman" w:cs="Times New Roman"/>
          <w:sz w:val="24"/>
          <w:szCs w:val="24"/>
        </w:rPr>
        <w:t>(40), 15452-15457.</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Weatherhead EC, Reinsel GC, Tiao GC, et al. (1998) Factors affecting the detection of trends: Statistical considerations and applications to environmental data. </w:t>
      </w:r>
      <w:r w:rsidRPr="00C307C8">
        <w:rPr>
          <w:rFonts w:ascii="Times New Roman" w:hAnsi="Times New Roman" w:cs="Times New Roman"/>
          <w:iCs/>
          <w:sz w:val="24"/>
          <w:szCs w:val="24"/>
        </w:rPr>
        <w:t>Journal of Geophysical Research-Atmospheres</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103</w:t>
      </w:r>
      <w:r w:rsidRPr="00C307C8">
        <w:rPr>
          <w:rFonts w:ascii="Times New Roman" w:hAnsi="Times New Roman" w:cs="Times New Roman"/>
          <w:sz w:val="24"/>
          <w:szCs w:val="24"/>
        </w:rPr>
        <w:t>(D14), 17149-17161.</w:t>
      </w:r>
    </w:p>
    <w:p w:rsidR="00B9308D" w:rsidRPr="00C307C8" w:rsidRDefault="00B9308D" w:rsidP="00D07F3D">
      <w:pPr>
        <w:autoSpaceDE w:val="0"/>
        <w:autoSpaceDN w:val="0"/>
        <w:adjustRightInd w:val="0"/>
        <w:spacing w:after="120" w:line="480" w:lineRule="auto"/>
        <w:rPr>
          <w:rFonts w:ascii="Times New Roman" w:hAnsi="Times New Roman" w:cs="Times New Roman"/>
          <w:sz w:val="24"/>
          <w:szCs w:val="24"/>
        </w:rPr>
      </w:pPr>
      <w:r w:rsidRPr="00C307C8">
        <w:rPr>
          <w:rFonts w:ascii="Times New Roman" w:hAnsi="Times New Roman" w:cs="Times New Roman"/>
          <w:sz w:val="24"/>
          <w:szCs w:val="24"/>
        </w:rPr>
        <w:t xml:space="preserve">Wunsch C (1999) The interpretation of short climate records, with comments on the North Atlantic and Southern Oscillations. </w:t>
      </w:r>
      <w:r w:rsidRPr="00C307C8">
        <w:rPr>
          <w:rFonts w:ascii="Times New Roman" w:hAnsi="Times New Roman" w:cs="Times New Roman"/>
          <w:iCs/>
          <w:sz w:val="24"/>
          <w:szCs w:val="24"/>
        </w:rPr>
        <w:t>Bulletin of the American Meteorological Society</w:t>
      </w:r>
      <w:r w:rsidRPr="00C307C8">
        <w:rPr>
          <w:rFonts w:ascii="Times New Roman" w:hAnsi="Times New Roman" w:cs="Times New Roman"/>
          <w:sz w:val="24"/>
          <w:szCs w:val="24"/>
        </w:rPr>
        <w:t xml:space="preserve">, </w:t>
      </w:r>
      <w:r w:rsidRPr="005509AD">
        <w:rPr>
          <w:rFonts w:ascii="Times New Roman" w:hAnsi="Times New Roman" w:cs="Times New Roman"/>
          <w:b/>
          <w:iCs/>
          <w:sz w:val="24"/>
          <w:szCs w:val="24"/>
        </w:rPr>
        <w:t>80</w:t>
      </w:r>
      <w:r w:rsidRPr="00C307C8">
        <w:rPr>
          <w:rFonts w:ascii="Times New Roman" w:hAnsi="Times New Roman" w:cs="Times New Roman"/>
          <w:sz w:val="24"/>
          <w:szCs w:val="24"/>
        </w:rPr>
        <w:t>(2), 245-255.</w:t>
      </w:r>
    </w:p>
    <w:p w:rsidR="00840F04" w:rsidRPr="00F76C6E" w:rsidRDefault="00840F04" w:rsidP="00D07F3D">
      <w:pPr>
        <w:spacing w:after="0" w:line="480" w:lineRule="auto"/>
        <w:rPr>
          <w:rFonts w:ascii="Times New Roman" w:hAnsi="Times New Roman" w:cs="Times New Roman"/>
          <w:sz w:val="24"/>
          <w:szCs w:val="24"/>
        </w:rPr>
      </w:pPr>
    </w:p>
    <w:p w:rsidR="00F76C6E" w:rsidRPr="003A0556" w:rsidRDefault="00F76C6E" w:rsidP="00D07F3D">
      <w:pPr>
        <w:spacing w:after="0" w:line="480" w:lineRule="auto"/>
        <w:rPr>
          <w:rFonts w:ascii="Times New Roman" w:hAnsi="Times New Roman" w:cs="Times New Roman"/>
          <w:b/>
          <w:sz w:val="24"/>
          <w:szCs w:val="24"/>
        </w:rPr>
      </w:pPr>
      <w:r w:rsidRPr="003A0556">
        <w:rPr>
          <w:rFonts w:ascii="Times New Roman" w:hAnsi="Times New Roman" w:cs="Times New Roman"/>
          <w:b/>
          <w:sz w:val="24"/>
          <w:szCs w:val="24"/>
        </w:rPr>
        <w:t xml:space="preserve">Supporting Information </w:t>
      </w:r>
    </w:p>
    <w:p w:rsidR="00F7732F" w:rsidRPr="003A0556" w:rsidRDefault="00F76C6E"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The Supporting Information file contains</w:t>
      </w:r>
      <w:r w:rsidR="003A0556">
        <w:rPr>
          <w:rFonts w:ascii="Times New Roman" w:hAnsi="Times New Roman" w:cs="Times New Roman"/>
          <w:sz w:val="24"/>
          <w:szCs w:val="24"/>
        </w:rPr>
        <w:t xml:space="preserve"> additional plots and a</w:t>
      </w:r>
      <w:r w:rsidRPr="003A0556">
        <w:rPr>
          <w:rFonts w:ascii="Times New Roman" w:hAnsi="Times New Roman" w:cs="Times New Roman"/>
          <w:sz w:val="24"/>
          <w:szCs w:val="24"/>
        </w:rPr>
        <w:t xml:space="preserve"> description of the comparison between satellite and model observations</w:t>
      </w:r>
      <w:r w:rsidR="003A0556">
        <w:rPr>
          <w:rFonts w:ascii="Times New Roman" w:hAnsi="Times New Roman" w:cs="Times New Roman"/>
          <w:sz w:val="24"/>
          <w:szCs w:val="24"/>
        </w:rPr>
        <w:t>.</w:t>
      </w:r>
    </w:p>
    <w:p w:rsidR="00F7732F" w:rsidRPr="003A0556" w:rsidRDefault="00F7732F"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Table S1: Models used in the analysis</w:t>
      </w:r>
      <w:r w:rsidR="003A0556">
        <w:rPr>
          <w:rFonts w:ascii="Times New Roman" w:hAnsi="Times New Roman" w:cs="Times New Roman"/>
          <w:sz w:val="24"/>
          <w:szCs w:val="24"/>
        </w:rPr>
        <w:t>.</w:t>
      </w:r>
    </w:p>
    <w:p w:rsidR="00F76C6E" w:rsidRPr="003A0556" w:rsidRDefault="00F7732F"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 xml:space="preserve">Table S2: Number of years of data required to detect a climate change-driven trend above background variability for 8 biogeochemical variables at BGC-SO sites.  </w:t>
      </w:r>
    </w:p>
    <w:p w:rsidR="00F7732F" w:rsidRPr="003A0556" w:rsidRDefault="00F7732F"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Table S3: Size of footprints for all BGC-SOs (10</w:t>
      </w:r>
      <w:r w:rsidRPr="003A0556">
        <w:rPr>
          <w:rFonts w:ascii="Times New Roman" w:hAnsi="Times New Roman" w:cs="Times New Roman"/>
          <w:sz w:val="24"/>
          <w:szCs w:val="24"/>
          <w:vertAlign w:val="superscript"/>
        </w:rPr>
        <w:t>6</w:t>
      </w:r>
      <w:r w:rsidRPr="003A0556">
        <w:rPr>
          <w:rFonts w:ascii="Times New Roman" w:hAnsi="Times New Roman" w:cs="Times New Roman"/>
          <w:sz w:val="24"/>
          <w:szCs w:val="24"/>
        </w:rPr>
        <w:t xml:space="preserve"> km</w:t>
      </w:r>
      <w:r w:rsidRPr="003A0556">
        <w:rPr>
          <w:rFonts w:ascii="Times New Roman" w:hAnsi="Times New Roman" w:cs="Times New Roman"/>
          <w:sz w:val="24"/>
          <w:szCs w:val="24"/>
          <w:vertAlign w:val="superscript"/>
        </w:rPr>
        <w:t>2</w:t>
      </w:r>
      <w:r w:rsidRPr="003A0556">
        <w:rPr>
          <w:rFonts w:ascii="Times New Roman" w:hAnsi="Times New Roman" w:cs="Times New Roman"/>
          <w:sz w:val="24"/>
          <w:szCs w:val="24"/>
        </w:rPr>
        <w:t xml:space="preserve">) for all 8 variables.  </w:t>
      </w:r>
    </w:p>
    <w:p w:rsidR="00890911" w:rsidRPr="003A0556" w:rsidRDefault="00890911"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Figure S1: Trends in all 8 variables for the period 2006-2100.</w:t>
      </w:r>
    </w:p>
    <w:p w:rsidR="00E94757" w:rsidRDefault="00F7732F" w:rsidP="00D07F3D">
      <w:pPr>
        <w:spacing w:after="0" w:line="480" w:lineRule="auto"/>
        <w:rPr>
          <w:rFonts w:ascii="Times New Roman" w:hAnsi="Times New Roman" w:cs="Times New Roman"/>
          <w:sz w:val="24"/>
          <w:szCs w:val="24"/>
        </w:rPr>
      </w:pPr>
      <w:r w:rsidRPr="003A0556">
        <w:rPr>
          <w:rFonts w:ascii="Times New Roman" w:hAnsi="Times New Roman" w:cs="Times New Roman"/>
          <w:sz w:val="24"/>
          <w:szCs w:val="24"/>
        </w:rPr>
        <w:t>Figure S</w:t>
      </w:r>
      <w:r w:rsidR="00890911" w:rsidRPr="003A0556">
        <w:rPr>
          <w:rFonts w:ascii="Times New Roman" w:hAnsi="Times New Roman" w:cs="Times New Roman"/>
          <w:sz w:val="24"/>
          <w:szCs w:val="24"/>
        </w:rPr>
        <w:t>2</w:t>
      </w:r>
      <w:r w:rsidRPr="003A0556">
        <w:rPr>
          <w:rFonts w:ascii="Times New Roman" w:hAnsi="Times New Roman" w:cs="Times New Roman"/>
          <w:sz w:val="24"/>
          <w:szCs w:val="24"/>
        </w:rPr>
        <w:t xml:space="preserve">: </w:t>
      </w:r>
      <w:r w:rsidR="00E94757">
        <w:rPr>
          <w:rFonts w:ascii="Times New Roman" w:hAnsi="Times New Roman" w:cs="Times New Roman"/>
          <w:sz w:val="24"/>
          <w:szCs w:val="24"/>
        </w:rPr>
        <w:t xml:space="preserve">Noise (i.e. natural variability) used in the calculation of </w:t>
      </w:r>
      <w:r w:rsidR="00E94757" w:rsidRPr="00C12533">
        <w:rPr>
          <w:rFonts w:ascii="Times New Roman" w:hAnsi="Times New Roman" w:cs="Times New Roman"/>
          <w:i/>
          <w:sz w:val="24"/>
          <w:szCs w:val="24"/>
        </w:rPr>
        <w:t>n*</w:t>
      </w:r>
      <w:r w:rsidR="00E94757">
        <w:rPr>
          <w:rFonts w:ascii="Times New Roman" w:hAnsi="Times New Roman" w:cs="Times New Roman"/>
          <w:sz w:val="24"/>
          <w:szCs w:val="24"/>
        </w:rPr>
        <w:t xml:space="preserve"> normalised to the model mean.  </w:t>
      </w:r>
    </w:p>
    <w:p w:rsidR="00E94757" w:rsidRDefault="00E94757"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Figure S3: Number of BGC-SOs which have overlapping footprints.</w:t>
      </w:r>
    </w:p>
    <w:p w:rsidR="009154EB" w:rsidRDefault="00E94757"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S4: </w:t>
      </w:r>
      <w:r w:rsidR="00F7732F" w:rsidRPr="003A0556">
        <w:rPr>
          <w:rFonts w:ascii="Times New Roman" w:hAnsi="Times New Roman" w:cs="Times New Roman"/>
          <w:sz w:val="24"/>
          <w:szCs w:val="24"/>
        </w:rPr>
        <w:t>Comparison of interannual</w:t>
      </w:r>
      <w:r w:rsidR="00F7732F">
        <w:rPr>
          <w:rFonts w:ascii="Times New Roman" w:hAnsi="Times New Roman" w:cs="Times New Roman"/>
          <w:sz w:val="24"/>
          <w:szCs w:val="24"/>
        </w:rPr>
        <w:t xml:space="preserve"> variability in models and observations for SST</w:t>
      </w:r>
      <w:r w:rsidR="009154EB">
        <w:rPr>
          <w:rFonts w:ascii="Times New Roman" w:hAnsi="Times New Roman" w:cs="Times New Roman"/>
          <w:sz w:val="24"/>
          <w:szCs w:val="24"/>
        </w:rPr>
        <w:t>.</w:t>
      </w:r>
    </w:p>
    <w:p w:rsidR="00F7732F" w:rsidRDefault="00E94757" w:rsidP="00D07F3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S5: </w:t>
      </w:r>
      <w:r w:rsidR="009154EB">
        <w:rPr>
          <w:rFonts w:ascii="Times New Roman" w:hAnsi="Times New Roman" w:cs="Times New Roman"/>
          <w:sz w:val="24"/>
          <w:szCs w:val="24"/>
        </w:rPr>
        <w:t>Comparison of interannual variability in models and observations for</w:t>
      </w:r>
      <w:r w:rsidR="00F7732F">
        <w:rPr>
          <w:rFonts w:ascii="Times New Roman" w:hAnsi="Times New Roman" w:cs="Times New Roman"/>
          <w:sz w:val="24"/>
          <w:szCs w:val="24"/>
        </w:rPr>
        <w:t xml:space="preserve"> chlorophyll.</w:t>
      </w:r>
    </w:p>
    <w:p w:rsidR="00663549" w:rsidRDefault="00E94757" w:rsidP="00B12F1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S6: </w:t>
      </w:r>
      <w:r w:rsidR="00F7732F">
        <w:rPr>
          <w:rFonts w:ascii="Times New Roman" w:hAnsi="Times New Roman" w:cs="Times New Roman"/>
          <w:sz w:val="24"/>
          <w:szCs w:val="24"/>
        </w:rPr>
        <w:t>Spatial footprints calculated for SST and chlorophyll using satellite observations.</w:t>
      </w:r>
      <w:r w:rsidR="00663549">
        <w:rPr>
          <w:rFonts w:ascii="Times New Roman" w:hAnsi="Times New Roman" w:cs="Times New Roman"/>
          <w:sz w:val="24"/>
          <w:szCs w:val="24"/>
        </w:rPr>
        <w:br w:type="page"/>
      </w:r>
    </w:p>
    <w:tbl>
      <w:tblPr>
        <w:tblStyle w:val="TableGrid"/>
        <w:tblpPr w:leftFromText="180" w:rightFromText="180" w:vertAnchor="text" w:horzAnchor="margin" w:tblpXSpec="center" w:tblpY="621"/>
        <w:tblW w:w="10490" w:type="dxa"/>
        <w:tblLook w:val="04A0" w:firstRow="1" w:lastRow="0" w:firstColumn="1" w:lastColumn="0" w:noHBand="0" w:noVBand="1"/>
      </w:tblPr>
      <w:tblGrid>
        <w:gridCol w:w="1791"/>
        <w:gridCol w:w="1210"/>
        <w:gridCol w:w="946"/>
        <w:gridCol w:w="946"/>
        <w:gridCol w:w="841"/>
        <w:gridCol w:w="946"/>
        <w:gridCol w:w="1173"/>
        <w:gridCol w:w="1078"/>
        <w:gridCol w:w="1559"/>
      </w:tblGrid>
      <w:tr w:rsidR="00663549" w:rsidRPr="008B1023" w:rsidTr="00663549">
        <w:trPr>
          <w:trHeight w:val="300"/>
        </w:trPr>
        <w:tc>
          <w:tcPr>
            <w:tcW w:w="1791" w:type="dxa"/>
            <w:tcBorders>
              <w:bottom w:val="single" w:sz="4" w:space="0" w:color="auto"/>
            </w:tcBorders>
          </w:tcPr>
          <w:p w:rsidR="00663549" w:rsidRPr="008B1023" w:rsidRDefault="00663549" w:rsidP="00663549">
            <w:pPr>
              <w:rPr>
                <w:rFonts w:cs="Times New Roman"/>
                <w:b/>
                <w:sz w:val="20"/>
                <w:szCs w:val="20"/>
              </w:rPr>
            </w:pPr>
          </w:p>
        </w:tc>
        <w:tc>
          <w:tcPr>
            <w:tcW w:w="1210"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PP</w:t>
            </w:r>
          </w:p>
          <w:p w:rsidR="00663549" w:rsidRPr="008B1023" w:rsidRDefault="00663549" w:rsidP="00663549">
            <w:pPr>
              <w:rPr>
                <w:rFonts w:cs="Times New Roman"/>
                <w:b/>
                <w:sz w:val="20"/>
                <w:szCs w:val="20"/>
              </w:rPr>
            </w:pPr>
            <w:r>
              <w:rPr>
                <w:rFonts w:cs="Times New Roman"/>
                <w:b/>
                <w:sz w:val="20"/>
                <w:szCs w:val="20"/>
              </w:rPr>
              <w:t>(integrated)</w:t>
            </w:r>
          </w:p>
        </w:tc>
        <w:tc>
          <w:tcPr>
            <w:tcW w:w="946"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SST</w:t>
            </w:r>
          </w:p>
          <w:p w:rsidR="00663549" w:rsidRPr="008B1023" w:rsidRDefault="00663549" w:rsidP="00663549">
            <w:pPr>
              <w:rPr>
                <w:rFonts w:cs="Times New Roman"/>
                <w:b/>
                <w:sz w:val="20"/>
                <w:szCs w:val="20"/>
              </w:rPr>
            </w:pPr>
            <w:r>
              <w:rPr>
                <w:rFonts w:cs="Times New Roman"/>
                <w:b/>
                <w:sz w:val="20"/>
                <w:szCs w:val="20"/>
              </w:rPr>
              <w:t>(surface)</w:t>
            </w:r>
          </w:p>
        </w:tc>
        <w:tc>
          <w:tcPr>
            <w:tcW w:w="946"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pH</w:t>
            </w:r>
          </w:p>
          <w:p w:rsidR="00663549" w:rsidRPr="008B1023" w:rsidRDefault="00663549" w:rsidP="00663549">
            <w:pPr>
              <w:rPr>
                <w:rFonts w:cs="Times New Roman"/>
                <w:b/>
                <w:sz w:val="20"/>
                <w:szCs w:val="20"/>
              </w:rPr>
            </w:pPr>
            <w:r>
              <w:rPr>
                <w:rFonts w:cs="Times New Roman"/>
                <w:b/>
                <w:sz w:val="20"/>
                <w:szCs w:val="20"/>
              </w:rPr>
              <w:t>(surface)</w:t>
            </w:r>
          </w:p>
        </w:tc>
        <w:tc>
          <w:tcPr>
            <w:tcW w:w="841"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Oxygen</w:t>
            </w:r>
          </w:p>
          <w:p w:rsidR="00663549" w:rsidRPr="008B1023" w:rsidRDefault="00663549" w:rsidP="00663549">
            <w:pPr>
              <w:rPr>
                <w:rFonts w:cs="Times New Roman"/>
                <w:b/>
                <w:sz w:val="20"/>
                <w:szCs w:val="20"/>
              </w:rPr>
            </w:pPr>
            <w:r>
              <w:rPr>
                <w:rFonts w:cs="Times New Roman"/>
                <w:b/>
                <w:sz w:val="20"/>
                <w:szCs w:val="20"/>
              </w:rPr>
              <w:t>(200-600 m)</w:t>
            </w:r>
          </w:p>
        </w:tc>
        <w:tc>
          <w:tcPr>
            <w:tcW w:w="946"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Nitrate</w:t>
            </w:r>
          </w:p>
          <w:p w:rsidR="00663549" w:rsidRPr="008B1023" w:rsidRDefault="00663549" w:rsidP="00663549">
            <w:pPr>
              <w:rPr>
                <w:rFonts w:cs="Times New Roman"/>
                <w:b/>
                <w:sz w:val="20"/>
                <w:szCs w:val="20"/>
              </w:rPr>
            </w:pPr>
            <w:r>
              <w:rPr>
                <w:rFonts w:cs="Times New Roman"/>
                <w:b/>
                <w:sz w:val="20"/>
                <w:szCs w:val="20"/>
              </w:rPr>
              <w:t>(surface)</w:t>
            </w:r>
          </w:p>
        </w:tc>
        <w:tc>
          <w:tcPr>
            <w:tcW w:w="1173"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Chlorophyll</w:t>
            </w:r>
          </w:p>
          <w:p w:rsidR="00663549" w:rsidRPr="008B1023" w:rsidRDefault="00663549" w:rsidP="00663549">
            <w:pPr>
              <w:rPr>
                <w:rFonts w:cs="Times New Roman"/>
                <w:b/>
                <w:sz w:val="20"/>
                <w:szCs w:val="20"/>
              </w:rPr>
            </w:pPr>
            <w:r>
              <w:rPr>
                <w:rFonts w:cs="Times New Roman"/>
                <w:b/>
                <w:sz w:val="20"/>
                <w:szCs w:val="20"/>
              </w:rPr>
              <w:t>(surface)</w:t>
            </w:r>
          </w:p>
        </w:tc>
        <w:tc>
          <w:tcPr>
            <w:tcW w:w="1078"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Export</w:t>
            </w:r>
          </w:p>
          <w:p w:rsidR="00663549" w:rsidRPr="008B1023" w:rsidRDefault="00663549" w:rsidP="00663549">
            <w:pPr>
              <w:rPr>
                <w:rFonts w:cs="Times New Roman"/>
                <w:b/>
                <w:sz w:val="20"/>
                <w:szCs w:val="20"/>
              </w:rPr>
            </w:pPr>
            <w:r>
              <w:rPr>
                <w:rFonts w:cs="Times New Roman"/>
                <w:b/>
                <w:sz w:val="20"/>
                <w:szCs w:val="20"/>
              </w:rPr>
              <w:t>(100 m)</w:t>
            </w:r>
          </w:p>
        </w:tc>
        <w:tc>
          <w:tcPr>
            <w:tcW w:w="1559" w:type="dxa"/>
            <w:tcBorders>
              <w:bottom w:val="single" w:sz="4" w:space="0" w:color="auto"/>
            </w:tcBorders>
            <w:noWrap/>
          </w:tcPr>
          <w:p w:rsidR="00663549" w:rsidRDefault="00663549" w:rsidP="00663549">
            <w:pPr>
              <w:rPr>
                <w:rFonts w:cs="Times New Roman"/>
                <w:b/>
                <w:sz w:val="20"/>
                <w:szCs w:val="20"/>
              </w:rPr>
            </w:pPr>
            <w:r w:rsidRPr="008B1023">
              <w:rPr>
                <w:rFonts w:cs="Times New Roman"/>
                <w:b/>
                <w:sz w:val="20"/>
                <w:szCs w:val="20"/>
              </w:rPr>
              <w:t>Non-diatom PP</w:t>
            </w:r>
          </w:p>
          <w:p w:rsidR="00663549" w:rsidRPr="008B1023" w:rsidRDefault="00663549" w:rsidP="00663549">
            <w:pPr>
              <w:rPr>
                <w:rFonts w:cs="Times New Roman"/>
                <w:b/>
                <w:sz w:val="20"/>
                <w:szCs w:val="20"/>
              </w:rPr>
            </w:pPr>
            <w:r>
              <w:rPr>
                <w:rFonts w:cs="Times New Roman"/>
                <w:b/>
                <w:sz w:val="20"/>
                <w:szCs w:val="20"/>
              </w:rPr>
              <w:t>(integrated)</w:t>
            </w:r>
          </w:p>
        </w:tc>
      </w:tr>
      <w:tr w:rsidR="00663549" w:rsidRPr="00D31484" w:rsidTr="00663549">
        <w:trPr>
          <w:trHeight w:val="300"/>
        </w:trPr>
        <w:tc>
          <w:tcPr>
            <w:tcW w:w="1791" w:type="dxa"/>
            <w:tcBorders>
              <w:bottom w:val="single" w:sz="4" w:space="0" w:color="auto"/>
            </w:tcBorders>
          </w:tcPr>
          <w:p w:rsidR="00663549" w:rsidRPr="008B1023" w:rsidRDefault="00663549" w:rsidP="00663549">
            <w:pPr>
              <w:rPr>
                <w:rFonts w:cs="Times New Roman"/>
                <w:b/>
                <w:sz w:val="20"/>
                <w:szCs w:val="20"/>
              </w:rPr>
            </w:pPr>
            <w:r w:rsidRPr="008B1023">
              <w:rPr>
                <w:rFonts w:cs="Times New Roman"/>
                <w:b/>
                <w:sz w:val="20"/>
                <w:szCs w:val="20"/>
              </w:rPr>
              <w:t>n</w:t>
            </w:r>
            <w:r w:rsidRPr="008B1023">
              <w:rPr>
                <w:rFonts w:cs="Times New Roman"/>
                <w:b/>
                <w:sz w:val="20"/>
                <w:szCs w:val="20"/>
                <w:vertAlign w:val="superscript"/>
              </w:rPr>
              <w:t>*</w:t>
            </w:r>
            <w:r w:rsidRPr="008B1023">
              <w:rPr>
                <w:rFonts w:cs="Times New Roman"/>
                <w:b/>
                <w:sz w:val="20"/>
                <w:szCs w:val="20"/>
              </w:rPr>
              <w:t>, years</w:t>
            </w:r>
          </w:p>
        </w:tc>
        <w:tc>
          <w:tcPr>
            <w:tcW w:w="1210"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32.3</w:t>
            </w:r>
          </w:p>
        </w:tc>
        <w:tc>
          <w:tcPr>
            <w:tcW w:w="946"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15.5</w:t>
            </w:r>
          </w:p>
        </w:tc>
        <w:tc>
          <w:tcPr>
            <w:tcW w:w="946"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13.9</w:t>
            </w:r>
          </w:p>
        </w:tc>
        <w:tc>
          <w:tcPr>
            <w:tcW w:w="841"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26.3</w:t>
            </w:r>
          </w:p>
        </w:tc>
        <w:tc>
          <w:tcPr>
            <w:tcW w:w="946"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29.7</w:t>
            </w:r>
          </w:p>
        </w:tc>
        <w:tc>
          <w:tcPr>
            <w:tcW w:w="1173"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31.5</w:t>
            </w:r>
          </w:p>
        </w:tc>
        <w:tc>
          <w:tcPr>
            <w:tcW w:w="1078"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32.0</w:t>
            </w:r>
          </w:p>
        </w:tc>
        <w:tc>
          <w:tcPr>
            <w:tcW w:w="1559" w:type="dxa"/>
            <w:tcBorders>
              <w:bottom w:val="single" w:sz="4" w:space="0" w:color="auto"/>
            </w:tcBorders>
            <w:noWrap/>
          </w:tcPr>
          <w:p w:rsidR="00663549" w:rsidRPr="00D31484" w:rsidRDefault="00663549" w:rsidP="00663549">
            <w:pPr>
              <w:rPr>
                <w:rFonts w:cs="Times New Roman"/>
                <w:sz w:val="20"/>
                <w:szCs w:val="20"/>
              </w:rPr>
            </w:pPr>
            <w:r>
              <w:rPr>
                <w:rFonts w:cs="Times New Roman"/>
                <w:sz w:val="20"/>
                <w:szCs w:val="20"/>
              </w:rPr>
              <w:t>30.9</w:t>
            </w:r>
          </w:p>
        </w:tc>
      </w:tr>
      <w:tr w:rsidR="00663549" w:rsidRPr="007B295D" w:rsidTr="00663549">
        <w:trPr>
          <w:trHeight w:val="300"/>
        </w:trPr>
        <w:tc>
          <w:tcPr>
            <w:tcW w:w="1791" w:type="dxa"/>
            <w:tcBorders>
              <w:top w:val="single" w:sz="4" w:space="0" w:color="auto"/>
              <w:bottom w:val="single" w:sz="4" w:space="0" w:color="auto"/>
            </w:tcBorders>
          </w:tcPr>
          <w:p w:rsidR="00663549" w:rsidRDefault="00663549" w:rsidP="00663549">
            <w:pPr>
              <w:rPr>
                <w:rFonts w:cs="Times New Roman"/>
                <w:b/>
                <w:sz w:val="20"/>
                <w:szCs w:val="20"/>
                <w:vertAlign w:val="superscript"/>
              </w:rPr>
            </w:pPr>
            <w:r w:rsidRPr="008B1023">
              <w:rPr>
                <w:rFonts w:cs="Times New Roman"/>
                <w:b/>
                <w:sz w:val="20"/>
                <w:szCs w:val="20"/>
              </w:rPr>
              <w:t>Footprint, 10</w:t>
            </w:r>
            <w:r w:rsidRPr="008B1023">
              <w:rPr>
                <w:rFonts w:cs="Times New Roman"/>
                <w:b/>
                <w:sz w:val="20"/>
                <w:szCs w:val="20"/>
                <w:vertAlign w:val="superscript"/>
              </w:rPr>
              <w:t>6</w:t>
            </w:r>
            <w:r w:rsidRPr="008B1023">
              <w:rPr>
                <w:rFonts w:cs="Times New Roman"/>
                <w:b/>
                <w:sz w:val="20"/>
                <w:szCs w:val="20"/>
              </w:rPr>
              <w:t xml:space="preserve"> km</w:t>
            </w:r>
            <w:r w:rsidRPr="008B1023">
              <w:rPr>
                <w:rFonts w:cs="Times New Roman"/>
                <w:b/>
                <w:sz w:val="20"/>
                <w:szCs w:val="20"/>
                <w:vertAlign w:val="superscript"/>
              </w:rPr>
              <w:t>2</w:t>
            </w:r>
          </w:p>
          <w:p w:rsidR="00663549" w:rsidRDefault="00663549" w:rsidP="00663549">
            <w:pPr>
              <w:rPr>
                <w:rFonts w:cs="Times New Roman"/>
                <w:sz w:val="20"/>
                <w:szCs w:val="20"/>
              </w:rPr>
            </w:pPr>
            <w:r>
              <w:rPr>
                <w:rFonts w:cs="Times New Roman"/>
                <w:sz w:val="20"/>
                <w:szCs w:val="20"/>
              </w:rPr>
              <w:t>(% ocean covered)</w:t>
            </w:r>
          </w:p>
        </w:tc>
        <w:tc>
          <w:tcPr>
            <w:tcW w:w="1210"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 xml:space="preserve">42.9 </w:t>
            </w:r>
            <w:r w:rsidRPr="00331972">
              <w:rPr>
                <w:rFonts w:ascii="Calibri" w:hAnsi="Calibri"/>
                <w:color w:val="000000"/>
                <w:sz w:val="20"/>
                <w:szCs w:val="20"/>
              </w:rPr>
              <w:t>(</w:t>
            </w:r>
            <w:r>
              <w:rPr>
                <w:rFonts w:ascii="Calibri" w:hAnsi="Calibri"/>
                <w:color w:val="000000"/>
                <w:sz w:val="20"/>
                <w:szCs w:val="20"/>
              </w:rPr>
              <w:t>11</w:t>
            </w:r>
            <w:r w:rsidRPr="00331972">
              <w:rPr>
                <w:rFonts w:ascii="Calibri" w:hAnsi="Calibri"/>
                <w:color w:val="000000"/>
                <w:sz w:val="20"/>
                <w:szCs w:val="20"/>
              </w:rPr>
              <w:t>)</w:t>
            </w:r>
          </w:p>
        </w:tc>
        <w:tc>
          <w:tcPr>
            <w:tcW w:w="946"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 xml:space="preserve">48.6 </w:t>
            </w:r>
            <w:r w:rsidRPr="00331972">
              <w:rPr>
                <w:rFonts w:ascii="Calibri" w:hAnsi="Calibri"/>
                <w:color w:val="000000"/>
                <w:sz w:val="20"/>
                <w:szCs w:val="20"/>
              </w:rPr>
              <w:t>(13)</w:t>
            </w:r>
          </w:p>
        </w:tc>
        <w:tc>
          <w:tcPr>
            <w:tcW w:w="946"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58.5</w:t>
            </w:r>
            <w:r w:rsidRPr="00331972">
              <w:rPr>
                <w:rFonts w:ascii="Calibri" w:hAnsi="Calibri"/>
                <w:color w:val="000000"/>
                <w:sz w:val="20"/>
                <w:szCs w:val="20"/>
              </w:rPr>
              <w:t xml:space="preserve"> (</w:t>
            </w:r>
            <w:r>
              <w:rPr>
                <w:rFonts w:ascii="Calibri" w:hAnsi="Calibri"/>
                <w:color w:val="000000"/>
                <w:sz w:val="20"/>
                <w:szCs w:val="20"/>
              </w:rPr>
              <w:t>15</w:t>
            </w:r>
            <w:r w:rsidRPr="00331972">
              <w:rPr>
                <w:rFonts w:ascii="Calibri" w:hAnsi="Calibri"/>
                <w:color w:val="000000"/>
                <w:sz w:val="20"/>
                <w:szCs w:val="20"/>
              </w:rPr>
              <w:t>)</w:t>
            </w:r>
          </w:p>
        </w:tc>
        <w:tc>
          <w:tcPr>
            <w:tcW w:w="841"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 xml:space="preserve">33.4 </w:t>
            </w:r>
            <w:r w:rsidRPr="00331972">
              <w:rPr>
                <w:rFonts w:ascii="Calibri" w:hAnsi="Calibri"/>
                <w:color w:val="000000"/>
                <w:sz w:val="20"/>
                <w:szCs w:val="20"/>
              </w:rPr>
              <w:t>(</w:t>
            </w:r>
            <w:r>
              <w:rPr>
                <w:rFonts w:ascii="Calibri" w:hAnsi="Calibri"/>
                <w:color w:val="000000"/>
                <w:sz w:val="20"/>
                <w:szCs w:val="20"/>
              </w:rPr>
              <w:t>9</w:t>
            </w:r>
            <w:r w:rsidRPr="00331972">
              <w:rPr>
                <w:rFonts w:ascii="Calibri" w:hAnsi="Calibri"/>
                <w:color w:val="000000"/>
                <w:sz w:val="20"/>
                <w:szCs w:val="20"/>
              </w:rPr>
              <w:t>)</w:t>
            </w:r>
          </w:p>
        </w:tc>
        <w:tc>
          <w:tcPr>
            <w:tcW w:w="946"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51.1</w:t>
            </w:r>
            <w:r w:rsidRPr="00331972">
              <w:rPr>
                <w:rFonts w:ascii="Calibri" w:hAnsi="Calibri"/>
                <w:color w:val="000000"/>
                <w:sz w:val="20"/>
                <w:szCs w:val="20"/>
              </w:rPr>
              <w:t xml:space="preserve"> (1</w:t>
            </w:r>
            <w:r>
              <w:rPr>
                <w:rFonts w:ascii="Calibri" w:hAnsi="Calibri"/>
                <w:color w:val="000000"/>
                <w:sz w:val="20"/>
                <w:szCs w:val="20"/>
              </w:rPr>
              <w:t>3</w:t>
            </w:r>
            <w:r w:rsidRPr="00331972">
              <w:rPr>
                <w:rFonts w:ascii="Calibri" w:hAnsi="Calibri"/>
                <w:color w:val="000000"/>
                <w:sz w:val="20"/>
                <w:szCs w:val="20"/>
              </w:rPr>
              <w:t>)</w:t>
            </w:r>
          </w:p>
        </w:tc>
        <w:tc>
          <w:tcPr>
            <w:tcW w:w="1173"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 xml:space="preserve">47.9 </w:t>
            </w:r>
            <w:r w:rsidRPr="00331972">
              <w:rPr>
                <w:rFonts w:ascii="Calibri" w:hAnsi="Calibri"/>
                <w:color w:val="000000"/>
                <w:sz w:val="20"/>
                <w:szCs w:val="20"/>
              </w:rPr>
              <w:t>(12)</w:t>
            </w:r>
          </w:p>
        </w:tc>
        <w:tc>
          <w:tcPr>
            <w:tcW w:w="1078" w:type="dxa"/>
            <w:tcBorders>
              <w:top w:val="single" w:sz="4" w:space="0" w:color="auto"/>
              <w:bottom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42.7</w:t>
            </w:r>
            <w:r w:rsidRPr="00331972">
              <w:rPr>
                <w:rFonts w:ascii="Calibri" w:hAnsi="Calibri"/>
                <w:color w:val="000000"/>
                <w:sz w:val="20"/>
                <w:szCs w:val="20"/>
              </w:rPr>
              <w:t xml:space="preserve"> (11)</w:t>
            </w:r>
          </w:p>
        </w:tc>
        <w:tc>
          <w:tcPr>
            <w:tcW w:w="1559" w:type="dxa"/>
            <w:tcBorders>
              <w:top w:val="single" w:sz="4" w:space="0" w:color="auto"/>
              <w:bottom w:val="single" w:sz="4" w:space="0" w:color="auto"/>
              <w:right w:val="single" w:sz="4" w:space="0" w:color="auto"/>
            </w:tcBorders>
            <w:noWrap/>
          </w:tcPr>
          <w:p w:rsidR="00663549" w:rsidRPr="00331972" w:rsidRDefault="00663549" w:rsidP="00663549">
            <w:pPr>
              <w:rPr>
                <w:rFonts w:ascii="Calibri" w:hAnsi="Calibri"/>
                <w:color w:val="000000"/>
                <w:sz w:val="20"/>
                <w:szCs w:val="20"/>
              </w:rPr>
            </w:pPr>
            <w:r>
              <w:rPr>
                <w:rFonts w:ascii="Calibri" w:hAnsi="Calibri"/>
                <w:color w:val="000000"/>
                <w:sz w:val="20"/>
                <w:szCs w:val="20"/>
              </w:rPr>
              <w:t>42.4</w:t>
            </w:r>
            <w:r w:rsidRPr="00331972">
              <w:rPr>
                <w:rFonts w:ascii="Calibri" w:hAnsi="Calibri"/>
                <w:color w:val="000000"/>
                <w:sz w:val="20"/>
                <w:szCs w:val="20"/>
              </w:rPr>
              <w:t xml:space="preserve"> (11)</w:t>
            </w:r>
          </w:p>
        </w:tc>
      </w:tr>
    </w:tbl>
    <w:p w:rsidR="00F7732F" w:rsidRDefault="00F7732F" w:rsidP="00D07F3D">
      <w:pPr>
        <w:spacing w:after="0" w:line="480" w:lineRule="auto"/>
        <w:rPr>
          <w:rFonts w:ascii="Times New Roman" w:hAnsi="Times New Roman" w:cs="Times New Roman"/>
          <w:sz w:val="24"/>
          <w:szCs w:val="24"/>
        </w:rPr>
      </w:pPr>
    </w:p>
    <w:p w:rsidR="00B12F18" w:rsidRDefault="00B12F18" w:rsidP="00D07F3D">
      <w:pPr>
        <w:spacing w:after="0" w:line="480" w:lineRule="auto"/>
        <w:rPr>
          <w:rFonts w:ascii="Times New Roman" w:hAnsi="Times New Roman" w:cs="Times New Roman"/>
          <w:b/>
          <w:sz w:val="24"/>
          <w:szCs w:val="24"/>
        </w:rPr>
      </w:pPr>
    </w:p>
    <w:p w:rsidR="00663549" w:rsidRPr="00663549" w:rsidRDefault="00F7732F" w:rsidP="00D07F3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Table 1: </w:t>
      </w:r>
      <w:r w:rsidR="00663549" w:rsidRPr="00663549">
        <w:rPr>
          <w:rFonts w:ascii="Times New Roman" w:hAnsi="Times New Roman" w:cs="Times New Roman"/>
          <w:sz w:val="24"/>
          <w:szCs w:val="24"/>
        </w:rPr>
        <w:t>Global median</w:t>
      </w:r>
      <w:r w:rsidR="00663549">
        <w:rPr>
          <w:rFonts w:ascii="Times New Roman" w:hAnsi="Times New Roman" w:cs="Times New Roman"/>
          <w:b/>
          <w:sz w:val="24"/>
          <w:szCs w:val="24"/>
        </w:rPr>
        <w:t xml:space="preserve"> </w:t>
      </w:r>
      <w:r w:rsidR="00663549" w:rsidRPr="00C12533">
        <w:rPr>
          <w:rFonts w:ascii="Times New Roman" w:hAnsi="Times New Roman" w:cs="Times New Roman"/>
          <w:i/>
          <w:sz w:val="24"/>
          <w:szCs w:val="24"/>
        </w:rPr>
        <w:t>n*</w:t>
      </w:r>
      <w:r w:rsidR="00663549">
        <w:rPr>
          <w:rFonts w:ascii="Times New Roman" w:hAnsi="Times New Roman" w:cs="Times New Roman"/>
          <w:sz w:val="24"/>
          <w:szCs w:val="24"/>
        </w:rPr>
        <w:t xml:space="preserve"> and footprint size. </w:t>
      </w:r>
    </w:p>
    <w:p w:rsidR="00F7732F" w:rsidRDefault="00663549" w:rsidP="002271E2">
      <w:pPr>
        <w:spacing w:after="0" w:line="480" w:lineRule="auto"/>
        <w:rPr>
          <w:rFonts w:ascii="Times New Roman" w:hAnsi="Times New Roman" w:cs="Times New Roman"/>
          <w:sz w:val="24"/>
          <w:szCs w:val="24"/>
        </w:rPr>
      </w:pPr>
      <w:r>
        <w:rPr>
          <w:rFonts w:ascii="Times New Roman" w:hAnsi="Times New Roman" w:cs="Times New Roman"/>
          <w:sz w:val="24"/>
          <w:szCs w:val="24"/>
        </w:rPr>
        <w:t>Global median value of n</w:t>
      </w:r>
      <w:r w:rsidR="00F7732F">
        <w:rPr>
          <w:rFonts w:ascii="Times New Roman" w:hAnsi="Times New Roman" w:cs="Times New Roman"/>
          <w:sz w:val="24"/>
          <w:szCs w:val="24"/>
        </w:rPr>
        <w:t>umber of years of data required to detect a climate change-driven trend above background variability</w:t>
      </w:r>
      <w:r>
        <w:rPr>
          <w:rFonts w:ascii="Times New Roman" w:hAnsi="Times New Roman" w:cs="Times New Roman"/>
          <w:sz w:val="24"/>
          <w:szCs w:val="24"/>
        </w:rPr>
        <w:t xml:space="preserve"> (</w:t>
      </w:r>
      <w:r w:rsidRPr="00C12533">
        <w:rPr>
          <w:rFonts w:ascii="Times New Roman" w:hAnsi="Times New Roman" w:cs="Times New Roman"/>
          <w:i/>
          <w:sz w:val="24"/>
          <w:szCs w:val="24"/>
        </w:rPr>
        <w:t>n*</w:t>
      </w:r>
      <w:r>
        <w:rPr>
          <w:rFonts w:ascii="Times New Roman" w:hAnsi="Times New Roman" w:cs="Times New Roman"/>
          <w:sz w:val="24"/>
          <w:szCs w:val="24"/>
        </w:rPr>
        <w:t>)</w:t>
      </w:r>
      <w:r w:rsidR="00F7732F">
        <w:rPr>
          <w:rFonts w:ascii="Times New Roman" w:hAnsi="Times New Roman" w:cs="Times New Roman"/>
          <w:sz w:val="24"/>
          <w:szCs w:val="24"/>
        </w:rPr>
        <w:t xml:space="preserve"> for 8 biogeochemical variables.  n/a indicates that the climate change trend does not exceed the natural variability in the timeframe </w:t>
      </w:r>
      <w:r>
        <w:rPr>
          <w:rFonts w:ascii="Times New Roman" w:hAnsi="Times New Roman" w:cs="Times New Roman"/>
          <w:sz w:val="24"/>
          <w:szCs w:val="24"/>
        </w:rPr>
        <w:t>of the simulations (95 years). Global coverage for each variable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percentage of ocean surface covered given in brackets.  </w:t>
      </w:r>
      <w:r w:rsidR="00F7732F">
        <w:rPr>
          <w:rFonts w:ascii="Times New Roman" w:hAnsi="Times New Roman" w:cs="Times New Roman"/>
          <w:sz w:val="24"/>
          <w:szCs w:val="24"/>
        </w:rPr>
        <w:t>Full information</w:t>
      </w:r>
      <w:r>
        <w:rPr>
          <w:rFonts w:ascii="Times New Roman" w:hAnsi="Times New Roman" w:cs="Times New Roman"/>
          <w:sz w:val="24"/>
          <w:szCs w:val="24"/>
        </w:rPr>
        <w:t xml:space="preserve"> on </w:t>
      </w:r>
      <w:r w:rsidRPr="00C12533">
        <w:rPr>
          <w:rFonts w:ascii="Times New Roman" w:hAnsi="Times New Roman" w:cs="Times New Roman"/>
          <w:i/>
          <w:sz w:val="24"/>
          <w:szCs w:val="24"/>
        </w:rPr>
        <w:t>n*</w:t>
      </w:r>
      <w:r w:rsidR="00F7732F">
        <w:rPr>
          <w:rFonts w:ascii="Times New Roman" w:hAnsi="Times New Roman" w:cs="Times New Roman"/>
          <w:sz w:val="24"/>
          <w:szCs w:val="24"/>
        </w:rPr>
        <w:t xml:space="preserve"> </w:t>
      </w:r>
      <w:r>
        <w:rPr>
          <w:rFonts w:ascii="Times New Roman" w:hAnsi="Times New Roman" w:cs="Times New Roman"/>
          <w:sz w:val="24"/>
          <w:szCs w:val="24"/>
        </w:rPr>
        <w:t xml:space="preserve">and footprint size </w:t>
      </w:r>
      <w:r w:rsidR="00F7732F">
        <w:rPr>
          <w:rFonts w:ascii="Times New Roman" w:hAnsi="Times New Roman" w:cs="Times New Roman"/>
          <w:sz w:val="24"/>
          <w:szCs w:val="24"/>
        </w:rPr>
        <w:t>for all BGC-SO sites considered can be found in Su</w:t>
      </w:r>
      <w:r>
        <w:rPr>
          <w:rFonts w:ascii="Times New Roman" w:hAnsi="Times New Roman" w:cs="Times New Roman"/>
          <w:sz w:val="24"/>
          <w:szCs w:val="24"/>
        </w:rPr>
        <w:t xml:space="preserve">pporting Information (Tables S2 and S3, respectively). </w:t>
      </w:r>
      <w:r w:rsidR="00F7732F">
        <w:rPr>
          <w:rFonts w:ascii="Times New Roman" w:hAnsi="Times New Roman" w:cs="Times New Roman"/>
          <w:sz w:val="24"/>
          <w:szCs w:val="24"/>
        </w:rPr>
        <w:br w:type="page"/>
      </w:r>
    </w:p>
    <w:p w:rsidR="00814FDD" w:rsidRPr="003A0556" w:rsidRDefault="00F7732F" w:rsidP="00D07F3D">
      <w:pPr>
        <w:spacing w:after="0" w:line="480" w:lineRule="auto"/>
        <w:rPr>
          <w:rFonts w:ascii="Times New Roman" w:hAnsi="Times New Roman" w:cs="Times New Roman"/>
          <w:b/>
          <w:sz w:val="24"/>
          <w:szCs w:val="24"/>
        </w:rPr>
      </w:pPr>
      <w:r w:rsidRPr="003A0556">
        <w:rPr>
          <w:rFonts w:ascii="Times New Roman" w:hAnsi="Times New Roman" w:cs="Times New Roman"/>
          <w:b/>
          <w:sz w:val="24"/>
          <w:szCs w:val="24"/>
        </w:rPr>
        <w:lastRenderedPageBreak/>
        <w:t>Figure Captions</w:t>
      </w:r>
    </w:p>
    <w:p w:rsidR="00F7732F" w:rsidRDefault="00F7732F" w:rsidP="00D07F3D">
      <w:pPr>
        <w:spacing w:after="0" w:line="480" w:lineRule="auto"/>
        <w:rPr>
          <w:rFonts w:ascii="Times New Roman" w:hAnsi="Times New Roman" w:cs="Times New Roman"/>
          <w:sz w:val="24"/>
          <w:szCs w:val="24"/>
        </w:rPr>
      </w:pPr>
      <w:r w:rsidRPr="003A0556">
        <w:rPr>
          <w:rFonts w:ascii="Times New Roman" w:hAnsi="Times New Roman" w:cs="Times New Roman"/>
          <w:b/>
          <w:sz w:val="24"/>
          <w:szCs w:val="24"/>
        </w:rPr>
        <w:t xml:space="preserve">Figure </w:t>
      </w:r>
      <w:r w:rsidR="00890911" w:rsidRPr="003A0556">
        <w:rPr>
          <w:rFonts w:ascii="Times New Roman" w:hAnsi="Times New Roman" w:cs="Times New Roman"/>
          <w:b/>
          <w:sz w:val="24"/>
          <w:szCs w:val="24"/>
        </w:rPr>
        <w:t>1</w:t>
      </w:r>
      <w:r w:rsidRPr="003A0556">
        <w:rPr>
          <w:rFonts w:ascii="Times New Roman" w:hAnsi="Times New Roman" w:cs="Times New Roman"/>
          <w:b/>
          <w:sz w:val="24"/>
          <w:szCs w:val="24"/>
        </w:rPr>
        <w:t>:</w:t>
      </w:r>
      <w:r w:rsidRPr="003A0556">
        <w:rPr>
          <w:rFonts w:ascii="Times New Roman" w:hAnsi="Times New Roman" w:cs="Times New Roman"/>
          <w:sz w:val="24"/>
          <w:szCs w:val="24"/>
        </w:rPr>
        <w:t xml:space="preserve"> Number of years of data needed</w:t>
      </w:r>
      <w:r>
        <w:rPr>
          <w:rFonts w:ascii="Times New Roman" w:hAnsi="Times New Roman" w:cs="Times New Roman"/>
          <w:sz w:val="24"/>
          <w:szCs w:val="24"/>
        </w:rPr>
        <w:t xml:space="preserve"> to distinguish a climate change-driven trend from natural variability for </w:t>
      </w:r>
      <w:r w:rsidRPr="00112751">
        <w:rPr>
          <w:rFonts w:ascii="Times New Roman" w:hAnsi="Times New Roman" w:cs="Times New Roman"/>
          <w:sz w:val="24"/>
          <w:szCs w:val="24"/>
        </w:rPr>
        <w:t>a) pH, b) SST, c) oxygen, d) nitrate, e) non-diatom PP, f) chlorophyll, g) export and h) PP</w:t>
      </w:r>
      <w:r>
        <w:rPr>
          <w:rFonts w:ascii="Times New Roman" w:hAnsi="Times New Roman" w:cs="Times New Roman"/>
          <w:sz w:val="24"/>
          <w:szCs w:val="24"/>
        </w:rPr>
        <w:t xml:space="preserve">.  White areas are where less than half of the 8 models used here agree on the sign of the trend.  </w:t>
      </w:r>
      <w:r w:rsidRPr="003A0556">
        <w:rPr>
          <w:rFonts w:ascii="Times New Roman" w:hAnsi="Times New Roman" w:cs="Times New Roman"/>
          <w:sz w:val="24"/>
          <w:szCs w:val="24"/>
        </w:rPr>
        <w:t>Grey dots</w:t>
      </w:r>
      <w:r>
        <w:rPr>
          <w:rFonts w:ascii="Times New Roman" w:hAnsi="Times New Roman" w:cs="Times New Roman"/>
          <w:sz w:val="24"/>
          <w:szCs w:val="24"/>
        </w:rPr>
        <w:t xml:space="preserve"> indicate where the climate change trend does not exceed the natural variability in the timeframe of the simulations (95 years).</w:t>
      </w:r>
    </w:p>
    <w:p w:rsidR="00890911" w:rsidRDefault="00890911" w:rsidP="00D07F3D">
      <w:pPr>
        <w:spacing w:after="0" w:line="480" w:lineRule="auto"/>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a) </w:t>
      </w:r>
      <w:r w:rsidRPr="00A929BA">
        <w:rPr>
          <w:rFonts w:ascii="Times New Roman" w:hAnsi="Times New Roman" w:cs="Times New Roman"/>
          <w:sz w:val="24"/>
          <w:szCs w:val="24"/>
        </w:rPr>
        <w:t>Map of ocean time series stations with a biogeochemical component (referred to as BGC-SOs in the text).  The map includes only currently operating and planned stations, according to www.oceansites.org.</w:t>
      </w:r>
      <w:r>
        <w:rPr>
          <w:rFonts w:ascii="Times New Roman" w:hAnsi="Times New Roman" w:cs="Times New Roman"/>
          <w:sz w:val="24"/>
          <w:szCs w:val="24"/>
        </w:rPr>
        <w:t xml:space="preserve"> b) Median value of </w:t>
      </w:r>
      <w:r w:rsidRPr="00C12533">
        <w:rPr>
          <w:rFonts w:ascii="Times New Roman" w:hAnsi="Times New Roman" w:cs="Times New Roman"/>
          <w:i/>
          <w:sz w:val="24"/>
          <w:szCs w:val="24"/>
        </w:rPr>
        <w:t>n*</w:t>
      </w:r>
      <w:r>
        <w:rPr>
          <w:rFonts w:ascii="Times New Roman" w:hAnsi="Times New Roman" w:cs="Times New Roman"/>
          <w:sz w:val="24"/>
          <w:szCs w:val="24"/>
        </w:rPr>
        <w:t xml:space="preserve"> (number of years of data required to detect a climate change-driven trend above background variability) for all 8 variables considered here.  Plotted is the multi-variable median of the multi-model medians shown in Figure 3.  White stars mark locations of BGC-SOs.</w:t>
      </w:r>
    </w:p>
    <w:p w:rsidR="00890911" w:rsidRDefault="00F7732F" w:rsidP="00890911">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890911">
        <w:rPr>
          <w:rFonts w:ascii="Times New Roman" w:hAnsi="Times New Roman" w:cs="Times New Roman"/>
          <w:b/>
          <w:sz w:val="24"/>
          <w:szCs w:val="24"/>
        </w:rPr>
        <w:t xml:space="preserve">3: </w:t>
      </w:r>
      <w:r w:rsidR="00890911">
        <w:rPr>
          <w:rFonts w:ascii="Times New Roman" w:hAnsi="Times New Roman" w:cs="Times New Roman"/>
          <w:sz w:val="24"/>
          <w:szCs w:val="24"/>
        </w:rPr>
        <w:t xml:space="preserve">Spatial footprint maps calculated for </w:t>
      </w:r>
      <w:r w:rsidR="00890911" w:rsidRPr="00112751">
        <w:rPr>
          <w:rFonts w:ascii="Times New Roman" w:hAnsi="Times New Roman" w:cs="Times New Roman"/>
          <w:sz w:val="24"/>
          <w:szCs w:val="24"/>
        </w:rPr>
        <w:t>a) pH, b) SST, c) oxygen, d) nitrate, e) non-diatom PP, f) chlorophyll, g) export and h) PP</w:t>
      </w:r>
      <w:r w:rsidR="00890911">
        <w:rPr>
          <w:rFonts w:ascii="Times New Roman" w:hAnsi="Times New Roman" w:cs="Times New Roman"/>
          <w:sz w:val="24"/>
          <w:szCs w:val="24"/>
        </w:rPr>
        <w:t xml:space="preserve">. Each BGC-SO is represented by a dot with its corresponding footprint contoured in the same colour.  </w:t>
      </w:r>
    </w:p>
    <w:p w:rsidR="00890911" w:rsidRDefault="00F7732F" w:rsidP="00890911">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890911">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sz w:val="24"/>
          <w:szCs w:val="24"/>
        </w:rPr>
        <w:t xml:space="preserve">  Size of footprint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rPr>
        <w:t>) for chlorophyll time series calculated at every grid point, where the footprint is defined as pixels that have similar mean and variability (see Methods).  Black contour marks where footprint is relatively large (&gt; 7 x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w:t>
      </w:r>
      <w:r w:rsidRPr="00C12533">
        <w:rPr>
          <w:rFonts w:ascii="Times New Roman" w:hAnsi="Times New Roman" w:cs="Times New Roman"/>
          <w:i/>
          <w:sz w:val="24"/>
          <w:szCs w:val="24"/>
        </w:rPr>
        <w:t>n*</w:t>
      </w:r>
      <w:r>
        <w:rPr>
          <w:rFonts w:ascii="Times New Roman" w:hAnsi="Times New Roman" w:cs="Times New Roman"/>
          <w:sz w:val="24"/>
          <w:szCs w:val="24"/>
        </w:rPr>
        <w:t xml:space="preserve"> is relatively short (&lt; 35 years).</w:t>
      </w:r>
      <w:r w:rsidR="003A0556">
        <w:rPr>
          <w:rFonts w:ascii="Times New Roman" w:hAnsi="Times New Roman" w:cs="Times New Roman"/>
          <w:sz w:val="24"/>
          <w:szCs w:val="24"/>
        </w:rPr>
        <w:t xml:space="preserve"> </w:t>
      </w:r>
      <w:r w:rsidR="00890911" w:rsidRPr="00890911">
        <w:rPr>
          <w:rFonts w:ascii="Times New Roman" w:hAnsi="Times New Roman" w:cs="Times New Roman"/>
          <w:sz w:val="24"/>
          <w:szCs w:val="24"/>
        </w:rPr>
        <w:t xml:space="preserve"> </w:t>
      </w:r>
      <w:r w:rsidR="00890911" w:rsidRPr="003A0556">
        <w:rPr>
          <w:rFonts w:ascii="Times New Roman" w:hAnsi="Times New Roman" w:cs="Times New Roman"/>
          <w:sz w:val="24"/>
          <w:szCs w:val="24"/>
        </w:rPr>
        <w:t>White stars mark locations of BGC-SOs.</w:t>
      </w:r>
    </w:p>
    <w:p w:rsidR="00EE6C3C" w:rsidRDefault="00F7732F" w:rsidP="00890911">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rsidR="00B70DE3" w:rsidRDefault="00B70DE3" w:rsidP="00D07F3D">
      <w:pPr>
        <w:spacing w:after="0" w:line="480" w:lineRule="auto"/>
        <w:rPr>
          <w:rFonts w:ascii="Times New Roman" w:hAnsi="Times New Roman" w:cs="Times New Roman"/>
          <w:noProof/>
          <w:sz w:val="24"/>
          <w:szCs w:val="24"/>
        </w:rPr>
      </w:pPr>
    </w:p>
    <w:p w:rsidR="00EE6C3C" w:rsidRDefault="00B70DE3" w:rsidP="00D07F3D">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4800" cy="403680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1.jpg"/>
                    <pic:cNvPicPr/>
                  </pic:nvPicPr>
                  <pic:blipFill rotWithShape="1">
                    <a:blip r:embed="rId9" cstate="print">
                      <a:extLst>
                        <a:ext uri="{28A0092B-C50C-407E-A947-70E740481C1C}">
                          <a14:useLocalDpi xmlns:a14="http://schemas.microsoft.com/office/drawing/2010/main" val="0"/>
                        </a:ext>
                      </a:extLst>
                    </a:blip>
                    <a:srcRect l="8862" t="3674" r="7947" b="6390"/>
                    <a:stretch/>
                  </pic:blipFill>
                  <pic:spPr bwMode="auto">
                    <a:xfrm>
                      <a:off x="0" y="0"/>
                      <a:ext cx="5383940" cy="4036162"/>
                    </a:xfrm>
                    <a:prstGeom prst="rect">
                      <a:avLst/>
                    </a:prstGeom>
                    <a:ln>
                      <a:noFill/>
                    </a:ln>
                    <a:extLst>
                      <a:ext uri="{53640926-AAD7-44D8-BBD7-CCE9431645EC}">
                        <a14:shadowObscured xmlns:a14="http://schemas.microsoft.com/office/drawing/2010/main"/>
                      </a:ext>
                    </a:extLst>
                  </pic:spPr>
                </pic:pic>
              </a:graphicData>
            </a:graphic>
          </wp:inline>
        </w:drawing>
      </w:r>
    </w:p>
    <w:p w:rsidR="00E65EE9" w:rsidRDefault="00EE6C3C" w:rsidP="002271E2">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E24050">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Number of years of data needed to distinguish a climate change-driven trend from natural variability for </w:t>
      </w:r>
      <w:r w:rsidR="00112751" w:rsidRPr="00112751">
        <w:rPr>
          <w:rFonts w:ascii="Times New Roman" w:hAnsi="Times New Roman" w:cs="Times New Roman"/>
          <w:sz w:val="24"/>
          <w:szCs w:val="24"/>
        </w:rPr>
        <w:t>a) pH, b) SST, c) oxygen, d) nitrate, e) non-diatom PP, f) chlorophyll, g) export and h) PP</w:t>
      </w:r>
      <w:r>
        <w:rPr>
          <w:rFonts w:ascii="Times New Roman" w:hAnsi="Times New Roman" w:cs="Times New Roman"/>
          <w:sz w:val="24"/>
          <w:szCs w:val="24"/>
        </w:rPr>
        <w:t>.  White areas are where less than half of the 8 models used here agree on the sign of the trend.  Grey dots indicate where the climate change trend does not exceed the natural variability in the timeframe of the simulations (95 years).</w:t>
      </w:r>
      <w:r w:rsidR="00F545EA">
        <w:rPr>
          <w:rFonts w:ascii="Times New Roman" w:hAnsi="Times New Roman" w:cs="Times New Roman"/>
          <w:sz w:val="24"/>
          <w:szCs w:val="24"/>
        </w:rPr>
        <w:t xml:space="preserve">  Note that </w:t>
      </w:r>
      <w:r w:rsidR="00F545EA">
        <w:rPr>
          <w:rFonts w:ascii="Times New Roman" w:hAnsi="Times New Roman" w:cs="Times New Roman"/>
          <w:i/>
          <w:sz w:val="24"/>
          <w:szCs w:val="24"/>
        </w:rPr>
        <w:t>n*</w:t>
      </w:r>
      <w:r w:rsidR="00F545EA">
        <w:rPr>
          <w:rFonts w:ascii="Times New Roman" w:hAnsi="Times New Roman" w:cs="Times New Roman"/>
          <w:sz w:val="24"/>
          <w:szCs w:val="24"/>
        </w:rPr>
        <w:t xml:space="preserve"> is calculated separately for each model, prior to calculating the multi-model median plotted here.</w:t>
      </w:r>
      <w:r w:rsidR="00E65EE9">
        <w:rPr>
          <w:rFonts w:ascii="Times New Roman" w:hAnsi="Times New Roman" w:cs="Times New Roman"/>
          <w:sz w:val="24"/>
          <w:szCs w:val="24"/>
        </w:rPr>
        <w:br w:type="page"/>
      </w:r>
    </w:p>
    <w:p w:rsidR="00A929BA" w:rsidRDefault="00A929BA" w:rsidP="00D07F3D">
      <w:pPr>
        <w:spacing w:after="0" w:line="480" w:lineRule="auto"/>
        <w:rPr>
          <w:rFonts w:ascii="Times New Roman" w:hAnsi="Times New Roman" w:cs="Times New Roman"/>
          <w:noProof/>
          <w:sz w:val="24"/>
          <w:szCs w:val="24"/>
        </w:rPr>
      </w:pPr>
    </w:p>
    <w:p w:rsidR="00E65EE9" w:rsidRDefault="009415EA" w:rsidP="00D07F3D">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9634" cy="49149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2.jpg"/>
                    <pic:cNvPicPr/>
                  </pic:nvPicPr>
                  <pic:blipFill rotWithShape="1">
                    <a:blip r:embed="rId10" cstate="print">
                      <a:extLst>
                        <a:ext uri="{28A0092B-C50C-407E-A947-70E740481C1C}">
                          <a14:useLocalDpi xmlns:a14="http://schemas.microsoft.com/office/drawing/2010/main" val="0"/>
                        </a:ext>
                      </a:extLst>
                    </a:blip>
                    <a:srcRect l="9421" t="1924" r="8315" b="2897"/>
                    <a:stretch/>
                  </pic:blipFill>
                  <pic:spPr bwMode="auto">
                    <a:xfrm>
                      <a:off x="0" y="0"/>
                      <a:ext cx="3882361" cy="4918354"/>
                    </a:xfrm>
                    <a:prstGeom prst="rect">
                      <a:avLst/>
                    </a:prstGeom>
                    <a:ln>
                      <a:noFill/>
                    </a:ln>
                    <a:extLst>
                      <a:ext uri="{53640926-AAD7-44D8-BBD7-CCE9431645EC}">
                        <a14:shadowObscured xmlns:a14="http://schemas.microsoft.com/office/drawing/2010/main"/>
                      </a:ext>
                    </a:extLst>
                  </pic:spPr>
                </pic:pic>
              </a:graphicData>
            </a:graphic>
          </wp:inline>
        </w:drawing>
      </w:r>
    </w:p>
    <w:p w:rsidR="003E15EB" w:rsidRDefault="00E65EE9" w:rsidP="002271E2">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E24050">
        <w:rPr>
          <w:rFonts w:ascii="Times New Roman" w:hAnsi="Times New Roman" w:cs="Times New Roman"/>
          <w:b/>
          <w:sz w:val="24"/>
          <w:szCs w:val="24"/>
        </w:rPr>
        <w:t>2</w:t>
      </w:r>
      <w:r w:rsidR="00C12533">
        <w:rPr>
          <w:rFonts w:ascii="Times New Roman" w:hAnsi="Times New Roman" w:cs="Times New Roman"/>
          <w:sz w:val="24"/>
          <w:szCs w:val="24"/>
        </w:rPr>
        <w:t xml:space="preserve">:  </w:t>
      </w:r>
      <w:r w:rsidR="00A929BA">
        <w:rPr>
          <w:rFonts w:ascii="Times New Roman" w:hAnsi="Times New Roman" w:cs="Times New Roman"/>
          <w:sz w:val="24"/>
          <w:szCs w:val="24"/>
        </w:rPr>
        <w:t xml:space="preserve">a) </w:t>
      </w:r>
      <w:r w:rsidR="00A929BA" w:rsidRPr="00A929BA">
        <w:rPr>
          <w:rFonts w:ascii="Times New Roman" w:hAnsi="Times New Roman" w:cs="Times New Roman"/>
          <w:sz w:val="24"/>
          <w:szCs w:val="24"/>
        </w:rPr>
        <w:t>Map of ocean time series stations with a biogeochemical component (referred to as BGC-SOs in the text).  The map includes only currently operating and planned stations, according to www.oceansites.org.</w:t>
      </w:r>
      <w:r w:rsidR="00A929BA">
        <w:rPr>
          <w:rFonts w:ascii="Times New Roman" w:hAnsi="Times New Roman" w:cs="Times New Roman"/>
          <w:sz w:val="24"/>
          <w:szCs w:val="24"/>
        </w:rPr>
        <w:t xml:space="preserve"> b) </w:t>
      </w:r>
      <w:r w:rsidR="00C12533">
        <w:rPr>
          <w:rFonts w:ascii="Times New Roman" w:hAnsi="Times New Roman" w:cs="Times New Roman"/>
          <w:sz w:val="24"/>
          <w:szCs w:val="24"/>
        </w:rPr>
        <w:t xml:space="preserve">Median value of </w:t>
      </w:r>
      <w:r w:rsidR="00C12533" w:rsidRPr="00C12533">
        <w:rPr>
          <w:rFonts w:ascii="Times New Roman" w:hAnsi="Times New Roman" w:cs="Times New Roman"/>
          <w:i/>
          <w:sz w:val="24"/>
          <w:szCs w:val="24"/>
        </w:rPr>
        <w:t>n*</w:t>
      </w:r>
      <w:r w:rsidR="003E15EB">
        <w:rPr>
          <w:rFonts w:ascii="Times New Roman" w:hAnsi="Times New Roman" w:cs="Times New Roman"/>
          <w:sz w:val="24"/>
          <w:szCs w:val="24"/>
        </w:rPr>
        <w:t xml:space="preserve"> (number of years of data required to detect a climate change-driven trend above background variability) for all 8 variables considered here.</w:t>
      </w:r>
      <w:r w:rsidR="00F545EA">
        <w:rPr>
          <w:rFonts w:ascii="Times New Roman" w:hAnsi="Times New Roman" w:cs="Times New Roman"/>
          <w:sz w:val="24"/>
          <w:szCs w:val="24"/>
        </w:rPr>
        <w:t xml:space="preserve">  Plotted is the multi-variable median of the multi-model medians shown in Figure 3.</w:t>
      </w:r>
      <w:r w:rsidR="003E15EB">
        <w:rPr>
          <w:rFonts w:ascii="Times New Roman" w:hAnsi="Times New Roman" w:cs="Times New Roman"/>
          <w:sz w:val="24"/>
          <w:szCs w:val="24"/>
        </w:rPr>
        <w:t xml:space="preserve">  White stars mark locations of</w:t>
      </w:r>
      <w:r w:rsidR="00A929BA">
        <w:rPr>
          <w:rFonts w:ascii="Times New Roman" w:hAnsi="Times New Roman" w:cs="Times New Roman"/>
          <w:sz w:val="24"/>
          <w:szCs w:val="24"/>
        </w:rPr>
        <w:t xml:space="preserve"> BGC-SOs</w:t>
      </w:r>
      <w:r w:rsidR="003E15EB">
        <w:rPr>
          <w:rFonts w:ascii="Times New Roman" w:hAnsi="Times New Roman" w:cs="Times New Roman"/>
          <w:sz w:val="24"/>
          <w:szCs w:val="24"/>
        </w:rPr>
        <w:t>.</w:t>
      </w:r>
      <w:r w:rsidR="003E15EB">
        <w:rPr>
          <w:rFonts w:ascii="Times New Roman" w:hAnsi="Times New Roman" w:cs="Times New Roman"/>
          <w:sz w:val="24"/>
          <w:szCs w:val="24"/>
        </w:rPr>
        <w:br w:type="page"/>
      </w:r>
    </w:p>
    <w:p w:rsidR="00445C75" w:rsidRDefault="002C01F0" w:rsidP="00D07F3D">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92750" cy="414699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ll.jpg"/>
                    <pic:cNvPicPr/>
                  </pic:nvPicPr>
                  <pic:blipFill rotWithShape="1">
                    <a:blip r:embed="rId11" cstate="print">
                      <a:extLst>
                        <a:ext uri="{28A0092B-C50C-407E-A947-70E740481C1C}">
                          <a14:useLocalDpi xmlns:a14="http://schemas.microsoft.com/office/drawing/2010/main" val="0"/>
                        </a:ext>
                      </a:extLst>
                    </a:blip>
                    <a:srcRect l="8646" t="3196" r="8093" b="6211"/>
                    <a:stretch/>
                  </pic:blipFill>
                  <pic:spPr bwMode="auto">
                    <a:xfrm>
                      <a:off x="0" y="0"/>
                      <a:ext cx="5496501" cy="4149822"/>
                    </a:xfrm>
                    <a:prstGeom prst="rect">
                      <a:avLst/>
                    </a:prstGeom>
                    <a:ln>
                      <a:noFill/>
                    </a:ln>
                    <a:extLst>
                      <a:ext uri="{53640926-AAD7-44D8-BBD7-CCE9431645EC}">
                        <a14:shadowObscured xmlns:a14="http://schemas.microsoft.com/office/drawing/2010/main"/>
                      </a:ext>
                    </a:extLst>
                  </pic:spPr>
                </pic:pic>
              </a:graphicData>
            </a:graphic>
          </wp:inline>
        </w:drawing>
      </w:r>
    </w:p>
    <w:p w:rsidR="00380C7B" w:rsidRDefault="005A2B6F" w:rsidP="002271E2">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683D0E">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 xml:space="preserve"> </w:t>
      </w:r>
      <w:r w:rsidR="00683D0E">
        <w:rPr>
          <w:rFonts w:ascii="Times New Roman" w:hAnsi="Times New Roman" w:cs="Times New Roman"/>
          <w:sz w:val="24"/>
          <w:szCs w:val="24"/>
        </w:rPr>
        <w:t xml:space="preserve">Spatial footprint maps calculated for </w:t>
      </w:r>
      <w:r w:rsidR="00683D0E" w:rsidRPr="00112751">
        <w:rPr>
          <w:rFonts w:ascii="Times New Roman" w:hAnsi="Times New Roman" w:cs="Times New Roman"/>
          <w:sz w:val="24"/>
          <w:szCs w:val="24"/>
        </w:rPr>
        <w:t>a) pH, b) SST, c) oxygen, d) nitrate, e) non-diatom PP, f) chlorophyll, g) export and h) PP</w:t>
      </w:r>
      <w:r w:rsidR="00683D0E">
        <w:rPr>
          <w:rFonts w:ascii="Times New Roman" w:hAnsi="Times New Roman" w:cs="Times New Roman"/>
          <w:sz w:val="24"/>
          <w:szCs w:val="24"/>
        </w:rPr>
        <w:t xml:space="preserve">. Each BGC-SO is represented by a dot with its corresponding footprint contoured in the same colour.  </w:t>
      </w:r>
      <w:r w:rsidR="00380C7B">
        <w:rPr>
          <w:rFonts w:ascii="Times New Roman" w:hAnsi="Times New Roman" w:cs="Times New Roman"/>
          <w:sz w:val="24"/>
          <w:szCs w:val="24"/>
        </w:rPr>
        <w:br w:type="page"/>
      </w:r>
    </w:p>
    <w:p w:rsidR="00195BBC" w:rsidRDefault="003A0556" w:rsidP="00D07F3D">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18050" cy="3022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4.jpg"/>
                    <pic:cNvPicPr/>
                  </pic:nvPicPr>
                  <pic:blipFill rotWithShape="1">
                    <a:blip r:embed="rId12" cstate="print">
                      <a:extLst>
                        <a:ext uri="{28A0092B-C50C-407E-A947-70E740481C1C}">
                          <a14:useLocalDpi xmlns:a14="http://schemas.microsoft.com/office/drawing/2010/main" val="0"/>
                        </a:ext>
                      </a:extLst>
                    </a:blip>
                    <a:srcRect l="9528" r="8154"/>
                    <a:stretch/>
                  </pic:blipFill>
                  <pic:spPr bwMode="auto">
                    <a:xfrm>
                      <a:off x="0" y="0"/>
                      <a:ext cx="4718050" cy="3022600"/>
                    </a:xfrm>
                    <a:prstGeom prst="rect">
                      <a:avLst/>
                    </a:prstGeom>
                    <a:ln>
                      <a:noFill/>
                    </a:ln>
                    <a:extLst>
                      <a:ext uri="{53640926-AAD7-44D8-BBD7-CCE9431645EC}">
                        <a14:shadowObscured xmlns:a14="http://schemas.microsoft.com/office/drawing/2010/main"/>
                      </a:ext>
                    </a:extLst>
                  </pic:spPr>
                </pic:pic>
              </a:graphicData>
            </a:graphic>
          </wp:inline>
        </w:drawing>
      </w:r>
    </w:p>
    <w:p w:rsidR="00195BBC" w:rsidRDefault="00195BBC" w:rsidP="00D07F3D">
      <w:pPr>
        <w:spacing w:after="0" w:line="480" w:lineRule="auto"/>
        <w:rPr>
          <w:rFonts w:ascii="Times New Roman" w:hAnsi="Times New Roman" w:cs="Times New Roman"/>
          <w:sz w:val="24"/>
          <w:szCs w:val="24"/>
        </w:rPr>
      </w:pPr>
    </w:p>
    <w:p w:rsidR="00430A11" w:rsidRPr="0045228A" w:rsidRDefault="00195BBC" w:rsidP="000A2B2B">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C62ADD">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sz w:val="24"/>
          <w:szCs w:val="24"/>
        </w:rPr>
        <w:t xml:space="preserve">  Size of footprint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rPr>
        <w:t>) for chlorophyll time series</w:t>
      </w:r>
      <w:r w:rsidR="007014DF">
        <w:rPr>
          <w:rFonts w:ascii="Times New Roman" w:hAnsi="Times New Roman" w:cs="Times New Roman"/>
          <w:sz w:val="24"/>
          <w:szCs w:val="24"/>
        </w:rPr>
        <w:t xml:space="preserve"> calculated at every grid point</w:t>
      </w:r>
      <w:r>
        <w:rPr>
          <w:rFonts w:ascii="Times New Roman" w:hAnsi="Times New Roman" w:cs="Times New Roman"/>
          <w:sz w:val="24"/>
          <w:szCs w:val="24"/>
        </w:rPr>
        <w:t>, where the footprint is defined as pixels that have similar mean and variability (see Methods).</w:t>
      </w:r>
      <w:r w:rsidR="00E26F15">
        <w:rPr>
          <w:rFonts w:ascii="Times New Roman" w:hAnsi="Times New Roman" w:cs="Times New Roman"/>
          <w:sz w:val="24"/>
          <w:szCs w:val="24"/>
        </w:rPr>
        <w:t xml:space="preserve">  Black contour marks where footprint is relatively large (&gt; 7 x 10</w:t>
      </w:r>
      <w:r w:rsidR="00E26F15">
        <w:rPr>
          <w:rFonts w:ascii="Times New Roman" w:hAnsi="Times New Roman" w:cs="Times New Roman"/>
          <w:sz w:val="24"/>
          <w:szCs w:val="24"/>
          <w:vertAlign w:val="superscript"/>
        </w:rPr>
        <w:t>6</w:t>
      </w:r>
      <w:r w:rsidR="00E26F15">
        <w:rPr>
          <w:rFonts w:ascii="Times New Roman" w:hAnsi="Times New Roman" w:cs="Times New Roman"/>
          <w:sz w:val="24"/>
          <w:szCs w:val="24"/>
        </w:rPr>
        <w:t xml:space="preserve"> km</w:t>
      </w:r>
      <w:r w:rsidR="00E26F15">
        <w:rPr>
          <w:rFonts w:ascii="Times New Roman" w:hAnsi="Times New Roman" w:cs="Times New Roman"/>
          <w:sz w:val="24"/>
          <w:szCs w:val="24"/>
          <w:vertAlign w:val="superscript"/>
        </w:rPr>
        <w:t>2</w:t>
      </w:r>
      <w:r w:rsidR="00E26F15">
        <w:rPr>
          <w:rFonts w:ascii="Times New Roman" w:hAnsi="Times New Roman" w:cs="Times New Roman"/>
          <w:sz w:val="24"/>
          <w:szCs w:val="24"/>
        </w:rPr>
        <w:t xml:space="preserve">) and </w:t>
      </w:r>
      <w:r w:rsidR="00C12533" w:rsidRPr="00C12533">
        <w:rPr>
          <w:rFonts w:ascii="Times New Roman" w:hAnsi="Times New Roman" w:cs="Times New Roman"/>
          <w:i/>
          <w:sz w:val="24"/>
          <w:szCs w:val="24"/>
        </w:rPr>
        <w:t>n*</w:t>
      </w:r>
      <w:r w:rsidR="00C12533">
        <w:rPr>
          <w:rFonts w:ascii="Times New Roman" w:hAnsi="Times New Roman" w:cs="Times New Roman"/>
          <w:sz w:val="24"/>
          <w:szCs w:val="24"/>
        </w:rPr>
        <w:t xml:space="preserve"> </w:t>
      </w:r>
      <w:r w:rsidR="00E26F15">
        <w:rPr>
          <w:rFonts w:ascii="Times New Roman" w:hAnsi="Times New Roman" w:cs="Times New Roman"/>
          <w:sz w:val="24"/>
          <w:szCs w:val="24"/>
        </w:rPr>
        <w:t>is relatively short (&lt; 35 years).</w:t>
      </w:r>
      <w:r w:rsidR="00430A11">
        <w:rPr>
          <w:rFonts w:ascii="Times New Roman" w:hAnsi="Times New Roman" w:cs="Times New Roman"/>
          <w:sz w:val="24"/>
          <w:szCs w:val="24"/>
        </w:rPr>
        <w:t xml:space="preserve"> </w:t>
      </w:r>
      <w:r w:rsidR="003A0556">
        <w:rPr>
          <w:rFonts w:ascii="Times New Roman" w:hAnsi="Times New Roman" w:cs="Times New Roman"/>
          <w:sz w:val="24"/>
          <w:szCs w:val="24"/>
        </w:rPr>
        <w:t xml:space="preserve"> </w:t>
      </w:r>
      <w:r w:rsidR="003A0556" w:rsidRPr="003A0556">
        <w:rPr>
          <w:rFonts w:ascii="Times New Roman" w:hAnsi="Times New Roman" w:cs="Times New Roman"/>
          <w:sz w:val="24"/>
          <w:szCs w:val="24"/>
        </w:rPr>
        <w:t>White stars mark locations of BGC-SOs.</w:t>
      </w:r>
    </w:p>
    <w:sectPr w:rsidR="00430A11" w:rsidRPr="0045228A" w:rsidSect="00D07F3D">
      <w:footerReference w:type="default" r:id="rId13"/>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6D4" w:rsidRDefault="004C26D4" w:rsidP="000D4E11">
      <w:pPr>
        <w:spacing w:after="0" w:line="240" w:lineRule="auto"/>
      </w:pPr>
      <w:r>
        <w:separator/>
      </w:r>
    </w:p>
  </w:endnote>
  <w:endnote w:type="continuationSeparator" w:id="0">
    <w:p w:rsidR="004C26D4" w:rsidRDefault="004C26D4" w:rsidP="000D4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nlo Regular">
    <w:charset w:val="00"/>
    <w:family w:val="auto"/>
    <w:pitch w:val="variable"/>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81433"/>
      <w:docPartObj>
        <w:docPartGallery w:val="Page Numbers (Bottom of Page)"/>
        <w:docPartUnique/>
      </w:docPartObj>
    </w:sdtPr>
    <w:sdtEndPr/>
    <w:sdtContent>
      <w:p w:rsidR="004C26D4" w:rsidRDefault="004C26D4">
        <w:pPr>
          <w:pStyle w:val="Footer"/>
          <w:jc w:val="center"/>
        </w:pPr>
        <w:r>
          <w:fldChar w:fldCharType="begin"/>
        </w:r>
        <w:r>
          <w:instrText xml:space="preserve"> PAGE   \* MERGEFORMAT </w:instrText>
        </w:r>
        <w:r>
          <w:fldChar w:fldCharType="separate"/>
        </w:r>
        <w:r w:rsidR="003936B6">
          <w:rPr>
            <w:noProof/>
          </w:rPr>
          <w:t>20</w:t>
        </w:r>
        <w:r>
          <w:rPr>
            <w:noProof/>
          </w:rPr>
          <w:fldChar w:fldCharType="end"/>
        </w:r>
      </w:p>
    </w:sdtContent>
  </w:sdt>
  <w:p w:rsidR="004C26D4" w:rsidRDefault="004C26D4">
    <w:pPr>
      <w:pStyle w:val="Footer"/>
    </w:pPr>
  </w:p>
  <w:p w:rsidR="004C26D4" w:rsidRDefault="004C26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6D4" w:rsidRDefault="004C26D4" w:rsidP="000D4E11">
      <w:pPr>
        <w:spacing w:after="0" w:line="240" w:lineRule="auto"/>
      </w:pPr>
      <w:r>
        <w:separator/>
      </w:r>
    </w:p>
  </w:footnote>
  <w:footnote w:type="continuationSeparator" w:id="0">
    <w:p w:rsidR="004C26D4" w:rsidRDefault="004C26D4" w:rsidP="000D4E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13D06"/>
    <w:multiLevelType w:val="hybridMultilevel"/>
    <w:tmpl w:val="94448342"/>
    <w:lvl w:ilvl="0" w:tplc="E21E3D0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9257B2"/>
    <w:multiLevelType w:val="hybridMultilevel"/>
    <w:tmpl w:val="E1CCE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0326B3"/>
    <w:multiLevelType w:val="hybridMultilevel"/>
    <w:tmpl w:val="B984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3E784D"/>
    <w:multiLevelType w:val="hybridMultilevel"/>
    <w:tmpl w:val="7F241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E24C54"/>
    <w:multiLevelType w:val="hybridMultilevel"/>
    <w:tmpl w:val="A8A8C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E764EC"/>
    <w:multiLevelType w:val="hybridMultilevel"/>
    <w:tmpl w:val="F7B690C8"/>
    <w:lvl w:ilvl="0" w:tplc="3DB0E94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1A8"/>
    <w:rsid w:val="00001C55"/>
    <w:rsid w:val="000062C1"/>
    <w:rsid w:val="00007576"/>
    <w:rsid w:val="00013C6C"/>
    <w:rsid w:val="00017A8A"/>
    <w:rsid w:val="00020BD8"/>
    <w:rsid w:val="00025D9B"/>
    <w:rsid w:val="0003063F"/>
    <w:rsid w:val="00035FD9"/>
    <w:rsid w:val="00036459"/>
    <w:rsid w:val="00036CA4"/>
    <w:rsid w:val="000A2B2B"/>
    <w:rsid w:val="000A4149"/>
    <w:rsid w:val="000B5E08"/>
    <w:rsid w:val="000C7A8D"/>
    <w:rsid w:val="000D1D25"/>
    <w:rsid w:val="000D4E11"/>
    <w:rsid w:val="000F6F53"/>
    <w:rsid w:val="00106150"/>
    <w:rsid w:val="001109DE"/>
    <w:rsid w:val="00110B06"/>
    <w:rsid w:val="00112751"/>
    <w:rsid w:val="00120A7D"/>
    <w:rsid w:val="00122BE0"/>
    <w:rsid w:val="001241A8"/>
    <w:rsid w:val="00124D4D"/>
    <w:rsid w:val="00124F40"/>
    <w:rsid w:val="00141ACB"/>
    <w:rsid w:val="00147903"/>
    <w:rsid w:val="0015193D"/>
    <w:rsid w:val="001808A0"/>
    <w:rsid w:val="00181CAE"/>
    <w:rsid w:val="001823D6"/>
    <w:rsid w:val="00182EED"/>
    <w:rsid w:val="00184A05"/>
    <w:rsid w:val="001877AD"/>
    <w:rsid w:val="00195BBC"/>
    <w:rsid w:val="00197A8F"/>
    <w:rsid w:val="001D195A"/>
    <w:rsid w:val="001D6C61"/>
    <w:rsid w:val="001E2F60"/>
    <w:rsid w:val="001F76AC"/>
    <w:rsid w:val="0020215E"/>
    <w:rsid w:val="0021146A"/>
    <w:rsid w:val="002173C8"/>
    <w:rsid w:val="002271E2"/>
    <w:rsid w:val="00241415"/>
    <w:rsid w:val="00251CD8"/>
    <w:rsid w:val="00252755"/>
    <w:rsid w:val="00254B52"/>
    <w:rsid w:val="002553A1"/>
    <w:rsid w:val="00256FFF"/>
    <w:rsid w:val="00267488"/>
    <w:rsid w:val="002676CE"/>
    <w:rsid w:val="00271C65"/>
    <w:rsid w:val="00273DE7"/>
    <w:rsid w:val="00276ECD"/>
    <w:rsid w:val="00276FDE"/>
    <w:rsid w:val="00277251"/>
    <w:rsid w:val="002A39F4"/>
    <w:rsid w:val="002A7560"/>
    <w:rsid w:val="002A7F30"/>
    <w:rsid w:val="002B3C96"/>
    <w:rsid w:val="002C01F0"/>
    <w:rsid w:val="002C2DDA"/>
    <w:rsid w:val="002C3F0D"/>
    <w:rsid w:val="002C5AEC"/>
    <w:rsid w:val="002D1E8E"/>
    <w:rsid w:val="002D5C20"/>
    <w:rsid w:val="002F548E"/>
    <w:rsid w:val="0030030B"/>
    <w:rsid w:val="00307793"/>
    <w:rsid w:val="00313285"/>
    <w:rsid w:val="00331972"/>
    <w:rsid w:val="00341B1C"/>
    <w:rsid w:val="00352864"/>
    <w:rsid w:val="003704F5"/>
    <w:rsid w:val="003758F3"/>
    <w:rsid w:val="00380C7B"/>
    <w:rsid w:val="003906D0"/>
    <w:rsid w:val="003936B6"/>
    <w:rsid w:val="003A0556"/>
    <w:rsid w:val="003B06C9"/>
    <w:rsid w:val="003C798E"/>
    <w:rsid w:val="003C7BBD"/>
    <w:rsid w:val="003D0A73"/>
    <w:rsid w:val="003E15EB"/>
    <w:rsid w:val="003E1A7B"/>
    <w:rsid w:val="003E4AAE"/>
    <w:rsid w:val="003F7404"/>
    <w:rsid w:val="003F7E77"/>
    <w:rsid w:val="00401F59"/>
    <w:rsid w:val="00410975"/>
    <w:rsid w:val="00413D21"/>
    <w:rsid w:val="00415CC7"/>
    <w:rsid w:val="0041722D"/>
    <w:rsid w:val="004239D1"/>
    <w:rsid w:val="00423B48"/>
    <w:rsid w:val="00430A11"/>
    <w:rsid w:val="0043146C"/>
    <w:rsid w:val="0043796B"/>
    <w:rsid w:val="00445C75"/>
    <w:rsid w:val="0045228A"/>
    <w:rsid w:val="00465326"/>
    <w:rsid w:val="00465F00"/>
    <w:rsid w:val="0049053B"/>
    <w:rsid w:val="004968FA"/>
    <w:rsid w:val="004A038D"/>
    <w:rsid w:val="004A150A"/>
    <w:rsid w:val="004A5D1F"/>
    <w:rsid w:val="004B0F7C"/>
    <w:rsid w:val="004B75B3"/>
    <w:rsid w:val="004C2123"/>
    <w:rsid w:val="004C26D4"/>
    <w:rsid w:val="004C2ADE"/>
    <w:rsid w:val="004D5DA3"/>
    <w:rsid w:val="004D5E93"/>
    <w:rsid w:val="004E05B9"/>
    <w:rsid w:val="004E1E5D"/>
    <w:rsid w:val="004F448B"/>
    <w:rsid w:val="00500D85"/>
    <w:rsid w:val="00503979"/>
    <w:rsid w:val="005110C4"/>
    <w:rsid w:val="005217A7"/>
    <w:rsid w:val="0052413A"/>
    <w:rsid w:val="00536486"/>
    <w:rsid w:val="0054056E"/>
    <w:rsid w:val="00543BE8"/>
    <w:rsid w:val="00544E56"/>
    <w:rsid w:val="005509AD"/>
    <w:rsid w:val="005546F7"/>
    <w:rsid w:val="00562732"/>
    <w:rsid w:val="0056295C"/>
    <w:rsid w:val="00564537"/>
    <w:rsid w:val="00574CCD"/>
    <w:rsid w:val="00585630"/>
    <w:rsid w:val="0059220B"/>
    <w:rsid w:val="00592D37"/>
    <w:rsid w:val="005A2990"/>
    <w:rsid w:val="005A2B6F"/>
    <w:rsid w:val="005A64B7"/>
    <w:rsid w:val="005C03CF"/>
    <w:rsid w:val="005D52C4"/>
    <w:rsid w:val="005F577A"/>
    <w:rsid w:val="00603D22"/>
    <w:rsid w:val="0060631D"/>
    <w:rsid w:val="006214D8"/>
    <w:rsid w:val="00622D9D"/>
    <w:rsid w:val="006265BA"/>
    <w:rsid w:val="00627EED"/>
    <w:rsid w:val="00634472"/>
    <w:rsid w:val="006507B8"/>
    <w:rsid w:val="00652AA1"/>
    <w:rsid w:val="00655D26"/>
    <w:rsid w:val="006560A5"/>
    <w:rsid w:val="00661694"/>
    <w:rsid w:val="00663549"/>
    <w:rsid w:val="00671F75"/>
    <w:rsid w:val="00673FDA"/>
    <w:rsid w:val="00674B92"/>
    <w:rsid w:val="00677005"/>
    <w:rsid w:val="00683D0E"/>
    <w:rsid w:val="006A0457"/>
    <w:rsid w:val="006B4316"/>
    <w:rsid w:val="006C5B65"/>
    <w:rsid w:val="006D4828"/>
    <w:rsid w:val="006E24CA"/>
    <w:rsid w:val="006E3A9F"/>
    <w:rsid w:val="006E7755"/>
    <w:rsid w:val="006F02DD"/>
    <w:rsid w:val="006F210E"/>
    <w:rsid w:val="006F36A3"/>
    <w:rsid w:val="006F4976"/>
    <w:rsid w:val="006F75A5"/>
    <w:rsid w:val="00700661"/>
    <w:rsid w:val="007014DF"/>
    <w:rsid w:val="00717562"/>
    <w:rsid w:val="00726C1A"/>
    <w:rsid w:val="00732228"/>
    <w:rsid w:val="00733647"/>
    <w:rsid w:val="00734713"/>
    <w:rsid w:val="00737E82"/>
    <w:rsid w:val="00743B29"/>
    <w:rsid w:val="00753CAB"/>
    <w:rsid w:val="00754793"/>
    <w:rsid w:val="0077142F"/>
    <w:rsid w:val="00783C17"/>
    <w:rsid w:val="00783F19"/>
    <w:rsid w:val="00797C6E"/>
    <w:rsid w:val="007A0E57"/>
    <w:rsid w:val="007A23B0"/>
    <w:rsid w:val="007B295D"/>
    <w:rsid w:val="007C348F"/>
    <w:rsid w:val="007C3DC0"/>
    <w:rsid w:val="007E11A4"/>
    <w:rsid w:val="0080327D"/>
    <w:rsid w:val="00806050"/>
    <w:rsid w:val="00814FDD"/>
    <w:rsid w:val="00821B6B"/>
    <w:rsid w:val="0082294C"/>
    <w:rsid w:val="00822F43"/>
    <w:rsid w:val="0083226A"/>
    <w:rsid w:val="00834F33"/>
    <w:rsid w:val="00840F04"/>
    <w:rsid w:val="008536BC"/>
    <w:rsid w:val="00864E64"/>
    <w:rsid w:val="00867408"/>
    <w:rsid w:val="0087075C"/>
    <w:rsid w:val="00871038"/>
    <w:rsid w:val="008731E0"/>
    <w:rsid w:val="00881664"/>
    <w:rsid w:val="008853B3"/>
    <w:rsid w:val="00885D7A"/>
    <w:rsid w:val="00890911"/>
    <w:rsid w:val="008A177A"/>
    <w:rsid w:val="008A3758"/>
    <w:rsid w:val="008B1023"/>
    <w:rsid w:val="008B353D"/>
    <w:rsid w:val="008B69A6"/>
    <w:rsid w:val="008B74DC"/>
    <w:rsid w:val="008B7739"/>
    <w:rsid w:val="008B79AE"/>
    <w:rsid w:val="008C4000"/>
    <w:rsid w:val="008C7734"/>
    <w:rsid w:val="008F2E94"/>
    <w:rsid w:val="008F6ED7"/>
    <w:rsid w:val="008F7E46"/>
    <w:rsid w:val="009021CE"/>
    <w:rsid w:val="0090753A"/>
    <w:rsid w:val="009154EB"/>
    <w:rsid w:val="00924C26"/>
    <w:rsid w:val="009273D2"/>
    <w:rsid w:val="00933F93"/>
    <w:rsid w:val="00937ACD"/>
    <w:rsid w:val="009415EA"/>
    <w:rsid w:val="00941BAF"/>
    <w:rsid w:val="00955361"/>
    <w:rsid w:val="0096202A"/>
    <w:rsid w:val="00965F16"/>
    <w:rsid w:val="00974399"/>
    <w:rsid w:val="0097449D"/>
    <w:rsid w:val="00975807"/>
    <w:rsid w:val="009953DE"/>
    <w:rsid w:val="009A17CB"/>
    <w:rsid w:val="009B5588"/>
    <w:rsid w:val="009C3E88"/>
    <w:rsid w:val="009C3EDB"/>
    <w:rsid w:val="009C5823"/>
    <w:rsid w:val="009D122B"/>
    <w:rsid w:val="009E570F"/>
    <w:rsid w:val="009E75C2"/>
    <w:rsid w:val="009F4E1F"/>
    <w:rsid w:val="009F7EB7"/>
    <w:rsid w:val="00A03C68"/>
    <w:rsid w:val="00A117E0"/>
    <w:rsid w:val="00A1212F"/>
    <w:rsid w:val="00A21201"/>
    <w:rsid w:val="00A3434B"/>
    <w:rsid w:val="00A42C00"/>
    <w:rsid w:val="00A43281"/>
    <w:rsid w:val="00A43DD8"/>
    <w:rsid w:val="00A44ADA"/>
    <w:rsid w:val="00A91F7A"/>
    <w:rsid w:val="00A929BA"/>
    <w:rsid w:val="00A96BEC"/>
    <w:rsid w:val="00AB6221"/>
    <w:rsid w:val="00AC238D"/>
    <w:rsid w:val="00AD0F77"/>
    <w:rsid w:val="00AD44FF"/>
    <w:rsid w:val="00AD716C"/>
    <w:rsid w:val="00AE3D46"/>
    <w:rsid w:val="00AE560F"/>
    <w:rsid w:val="00AF2FD4"/>
    <w:rsid w:val="00B01140"/>
    <w:rsid w:val="00B03F92"/>
    <w:rsid w:val="00B119F3"/>
    <w:rsid w:val="00B12F18"/>
    <w:rsid w:val="00B204B0"/>
    <w:rsid w:val="00B35D97"/>
    <w:rsid w:val="00B505E7"/>
    <w:rsid w:val="00B54A4A"/>
    <w:rsid w:val="00B57079"/>
    <w:rsid w:val="00B62507"/>
    <w:rsid w:val="00B702BE"/>
    <w:rsid w:val="00B70DE3"/>
    <w:rsid w:val="00B828D0"/>
    <w:rsid w:val="00B86CD3"/>
    <w:rsid w:val="00B9308D"/>
    <w:rsid w:val="00BA2545"/>
    <w:rsid w:val="00BA7750"/>
    <w:rsid w:val="00BB45B2"/>
    <w:rsid w:val="00BC3DB3"/>
    <w:rsid w:val="00BF7037"/>
    <w:rsid w:val="00C04FC3"/>
    <w:rsid w:val="00C0776F"/>
    <w:rsid w:val="00C11CB1"/>
    <w:rsid w:val="00C12533"/>
    <w:rsid w:val="00C307C8"/>
    <w:rsid w:val="00C327DE"/>
    <w:rsid w:val="00C34932"/>
    <w:rsid w:val="00C34B0F"/>
    <w:rsid w:val="00C4682B"/>
    <w:rsid w:val="00C52E26"/>
    <w:rsid w:val="00C57109"/>
    <w:rsid w:val="00C62ADD"/>
    <w:rsid w:val="00C64CE1"/>
    <w:rsid w:val="00C71EE7"/>
    <w:rsid w:val="00C8105E"/>
    <w:rsid w:val="00C815B6"/>
    <w:rsid w:val="00CA1AE1"/>
    <w:rsid w:val="00CA3FB3"/>
    <w:rsid w:val="00CB10FF"/>
    <w:rsid w:val="00CB3525"/>
    <w:rsid w:val="00CC1D74"/>
    <w:rsid w:val="00CD1724"/>
    <w:rsid w:val="00CD779D"/>
    <w:rsid w:val="00CF581E"/>
    <w:rsid w:val="00D07F3D"/>
    <w:rsid w:val="00D119A2"/>
    <w:rsid w:val="00D31484"/>
    <w:rsid w:val="00D41070"/>
    <w:rsid w:val="00D50A07"/>
    <w:rsid w:val="00D532D3"/>
    <w:rsid w:val="00D561FF"/>
    <w:rsid w:val="00D65821"/>
    <w:rsid w:val="00D8220E"/>
    <w:rsid w:val="00D91548"/>
    <w:rsid w:val="00D96258"/>
    <w:rsid w:val="00D971EF"/>
    <w:rsid w:val="00D973ED"/>
    <w:rsid w:val="00DA576B"/>
    <w:rsid w:val="00DB0789"/>
    <w:rsid w:val="00DE7503"/>
    <w:rsid w:val="00E039C7"/>
    <w:rsid w:val="00E04652"/>
    <w:rsid w:val="00E06B66"/>
    <w:rsid w:val="00E122B8"/>
    <w:rsid w:val="00E145C9"/>
    <w:rsid w:val="00E24050"/>
    <w:rsid w:val="00E26F15"/>
    <w:rsid w:val="00E50B00"/>
    <w:rsid w:val="00E54001"/>
    <w:rsid w:val="00E644E1"/>
    <w:rsid w:val="00E65EE9"/>
    <w:rsid w:val="00E6632A"/>
    <w:rsid w:val="00E66C59"/>
    <w:rsid w:val="00E77ED0"/>
    <w:rsid w:val="00E94579"/>
    <w:rsid w:val="00E94757"/>
    <w:rsid w:val="00EC57F8"/>
    <w:rsid w:val="00EC72A9"/>
    <w:rsid w:val="00ED63D5"/>
    <w:rsid w:val="00EE6C3C"/>
    <w:rsid w:val="00F01D9C"/>
    <w:rsid w:val="00F11A76"/>
    <w:rsid w:val="00F47509"/>
    <w:rsid w:val="00F545EA"/>
    <w:rsid w:val="00F57104"/>
    <w:rsid w:val="00F57C43"/>
    <w:rsid w:val="00F60DFD"/>
    <w:rsid w:val="00F641D7"/>
    <w:rsid w:val="00F6443E"/>
    <w:rsid w:val="00F75AC9"/>
    <w:rsid w:val="00F76C6E"/>
    <w:rsid w:val="00F7732F"/>
    <w:rsid w:val="00F825C5"/>
    <w:rsid w:val="00F86BAF"/>
    <w:rsid w:val="00FA6742"/>
    <w:rsid w:val="00FB4251"/>
    <w:rsid w:val="00FB42C0"/>
    <w:rsid w:val="00FC3C67"/>
    <w:rsid w:val="00FD5036"/>
    <w:rsid w:val="00FE0604"/>
    <w:rsid w:val="00FE44E2"/>
    <w:rsid w:val="00FE5490"/>
    <w:rsid w:val="00FF40F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1A8"/>
    <w:pPr>
      <w:ind w:left="720"/>
      <w:contextualSpacing/>
    </w:pPr>
  </w:style>
  <w:style w:type="character" w:styleId="PlaceholderText">
    <w:name w:val="Placeholder Text"/>
    <w:basedOn w:val="DefaultParagraphFont"/>
    <w:uiPriority w:val="99"/>
    <w:semiHidden/>
    <w:rsid w:val="006E7755"/>
    <w:rPr>
      <w:color w:val="808080"/>
    </w:rPr>
  </w:style>
  <w:style w:type="paragraph" w:styleId="BalloonText">
    <w:name w:val="Balloon Text"/>
    <w:basedOn w:val="Normal"/>
    <w:link w:val="BalloonTextChar"/>
    <w:uiPriority w:val="99"/>
    <w:semiHidden/>
    <w:unhideWhenUsed/>
    <w:rsid w:val="006E7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55"/>
    <w:rPr>
      <w:rFonts w:ascii="Tahoma" w:hAnsi="Tahoma" w:cs="Tahoma"/>
      <w:sz w:val="16"/>
      <w:szCs w:val="16"/>
    </w:rPr>
  </w:style>
  <w:style w:type="character" w:styleId="Emphasis">
    <w:name w:val="Emphasis"/>
    <w:basedOn w:val="DefaultParagraphFont"/>
    <w:uiPriority w:val="20"/>
    <w:qFormat/>
    <w:rsid w:val="008C7734"/>
    <w:rPr>
      <w:i/>
      <w:iCs/>
    </w:rPr>
  </w:style>
  <w:style w:type="table" w:styleId="TableGrid">
    <w:name w:val="Table Grid"/>
    <w:basedOn w:val="TableNormal"/>
    <w:uiPriority w:val="59"/>
    <w:rsid w:val="00726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0D4E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4E11"/>
  </w:style>
  <w:style w:type="paragraph" w:styleId="Footer">
    <w:name w:val="footer"/>
    <w:basedOn w:val="Normal"/>
    <w:link w:val="FooterChar"/>
    <w:uiPriority w:val="99"/>
    <w:unhideWhenUsed/>
    <w:rsid w:val="000D4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E11"/>
  </w:style>
  <w:style w:type="character" w:styleId="CommentReference">
    <w:name w:val="annotation reference"/>
    <w:basedOn w:val="DefaultParagraphFont"/>
    <w:uiPriority w:val="99"/>
    <w:semiHidden/>
    <w:unhideWhenUsed/>
    <w:rsid w:val="00106150"/>
    <w:rPr>
      <w:sz w:val="16"/>
      <w:szCs w:val="16"/>
    </w:rPr>
  </w:style>
  <w:style w:type="paragraph" w:styleId="CommentText">
    <w:name w:val="annotation text"/>
    <w:basedOn w:val="Normal"/>
    <w:link w:val="CommentTextChar"/>
    <w:uiPriority w:val="99"/>
    <w:semiHidden/>
    <w:unhideWhenUsed/>
    <w:rsid w:val="00106150"/>
    <w:pPr>
      <w:spacing w:line="240" w:lineRule="auto"/>
    </w:pPr>
    <w:rPr>
      <w:sz w:val="20"/>
      <w:szCs w:val="20"/>
    </w:rPr>
  </w:style>
  <w:style w:type="character" w:customStyle="1" w:styleId="CommentTextChar">
    <w:name w:val="Comment Text Char"/>
    <w:basedOn w:val="DefaultParagraphFont"/>
    <w:link w:val="CommentText"/>
    <w:uiPriority w:val="99"/>
    <w:semiHidden/>
    <w:rsid w:val="00106150"/>
    <w:rPr>
      <w:sz w:val="20"/>
      <w:szCs w:val="20"/>
    </w:rPr>
  </w:style>
  <w:style w:type="paragraph" w:styleId="CommentSubject">
    <w:name w:val="annotation subject"/>
    <w:basedOn w:val="CommentText"/>
    <w:next w:val="CommentText"/>
    <w:link w:val="CommentSubjectChar"/>
    <w:uiPriority w:val="99"/>
    <w:semiHidden/>
    <w:unhideWhenUsed/>
    <w:rsid w:val="00106150"/>
    <w:rPr>
      <w:b/>
      <w:bCs/>
    </w:rPr>
  </w:style>
  <w:style w:type="character" w:customStyle="1" w:styleId="CommentSubjectChar">
    <w:name w:val="Comment Subject Char"/>
    <w:basedOn w:val="CommentTextChar"/>
    <w:link w:val="CommentSubject"/>
    <w:uiPriority w:val="99"/>
    <w:semiHidden/>
    <w:rsid w:val="00106150"/>
    <w:rPr>
      <w:b/>
      <w:bCs/>
      <w:sz w:val="20"/>
      <w:szCs w:val="20"/>
    </w:rPr>
  </w:style>
  <w:style w:type="character" w:customStyle="1" w:styleId="treeviewspanarea">
    <w:name w:val="treeviewspanarea"/>
    <w:basedOn w:val="DefaultParagraphFont"/>
    <w:rsid w:val="0049053B"/>
  </w:style>
  <w:style w:type="character" w:styleId="Hyperlink">
    <w:name w:val="Hyperlink"/>
    <w:basedOn w:val="DefaultParagraphFont"/>
    <w:uiPriority w:val="99"/>
    <w:unhideWhenUsed/>
    <w:rsid w:val="0049053B"/>
    <w:rPr>
      <w:color w:val="0000FF" w:themeColor="hyperlink"/>
      <w:u w:val="single"/>
    </w:rPr>
  </w:style>
  <w:style w:type="character" w:customStyle="1" w:styleId="pbauthors">
    <w:name w:val="pb_authors"/>
    <w:basedOn w:val="DefaultParagraphFont"/>
    <w:rsid w:val="005509AD"/>
  </w:style>
  <w:style w:type="character" w:customStyle="1" w:styleId="pbarticletitle">
    <w:name w:val="pb_article_title"/>
    <w:basedOn w:val="DefaultParagraphFont"/>
    <w:rsid w:val="005509AD"/>
  </w:style>
  <w:style w:type="character" w:styleId="LineNumber">
    <w:name w:val="line number"/>
    <w:basedOn w:val="DefaultParagraphFont"/>
    <w:uiPriority w:val="99"/>
    <w:semiHidden/>
    <w:unhideWhenUsed/>
    <w:rsid w:val="00D07F3D"/>
  </w:style>
  <w:style w:type="character" w:customStyle="1" w:styleId="st">
    <w:name w:val="st"/>
    <w:basedOn w:val="DefaultParagraphFont"/>
    <w:rsid w:val="0030030B"/>
  </w:style>
  <w:style w:type="paragraph" w:styleId="HTMLPreformatted">
    <w:name w:val="HTML Preformatted"/>
    <w:basedOn w:val="Normal"/>
    <w:link w:val="HTMLPreformattedChar"/>
    <w:uiPriority w:val="99"/>
    <w:semiHidden/>
    <w:unhideWhenUsed/>
    <w:rsid w:val="00A96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6BEC"/>
    <w:rPr>
      <w:rFonts w:ascii="Courier New" w:eastAsia="Times New Roman" w:hAnsi="Courier New" w:cs="Courier New"/>
      <w:sz w:val="20"/>
      <w:szCs w:val="20"/>
      <w:lang w:eastAsia="en-GB"/>
    </w:rPr>
  </w:style>
  <w:style w:type="character" w:customStyle="1" w:styleId="slug-doi">
    <w:name w:val="slug-doi"/>
    <w:basedOn w:val="DefaultParagraphFont"/>
    <w:rsid w:val="00822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1A8"/>
    <w:pPr>
      <w:ind w:left="720"/>
      <w:contextualSpacing/>
    </w:pPr>
  </w:style>
  <w:style w:type="character" w:styleId="PlaceholderText">
    <w:name w:val="Placeholder Text"/>
    <w:basedOn w:val="DefaultParagraphFont"/>
    <w:uiPriority w:val="99"/>
    <w:semiHidden/>
    <w:rsid w:val="006E7755"/>
    <w:rPr>
      <w:color w:val="808080"/>
    </w:rPr>
  </w:style>
  <w:style w:type="paragraph" w:styleId="BalloonText">
    <w:name w:val="Balloon Text"/>
    <w:basedOn w:val="Normal"/>
    <w:link w:val="BalloonTextChar"/>
    <w:uiPriority w:val="99"/>
    <w:semiHidden/>
    <w:unhideWhenUsed/>
    <w:rsid w:val="006E7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55"/>
    <w:rPr>
      <w:rFonts w:ascii="Tahoma" w:hAnsi="Tahoma" w:cs="Tahoma"/>
      <w:sz w:val="16"/>
      <w:szCs w:val="16"/>
    </w:rPr>
  </w:style>
  <w:style w:type="character" w:styleId="Emphasis">
    <w:name w:val="Emphasis"/>
    <w:basedOn w:val="DefaultParagraphFont"/>
    <w:uiPriority w:val="20"/>
    <w:qFormat/>
    <w:rsid w:val="008C7734"/>
    <w:rPr>
      <w:i/>
      <w:iCs/>
    </w:rPr>
  </w:style>
  <w:style w:type="table" w:styleId="TableGrid">
    <w:name w:val="Table Grid"/>
    <w:basedOn w:val="TableNormal"/>
    <w:uiPriority w:val="59"/>
    <w:rsid w:val="00726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0D4E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4E11"/>
  </w:style>
  <w:style w:type="paragraph" w:styleId="Footer">
    <w:name w:val="footer"/>
    <w:basedOn w:val="Normal"/>
    <w:link w:val="FooterChar"/>
    <w:uiPriority w:val="99"/>
    <w:unhideWhenUsed/>
    <w:rsid w:val="000D4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E11"/>
  </w:style>
  <w:style w:type="character" w:styleId="CommentReference">
    <w:name w:val="annotation reference"/>
    <w:basedOn w:val="DefaultParagraphFont"/>
    <w:uiPriority w:val="99"/>
    <w:semiHidden/>
    <w:unhideWhenUsed/>
    <w:rsid w:val="00106150"/>
    <w:rPr>
      <w:sz w:val="16"/>
      <w:szCs w:val="16"/>
    </w:rPr>
  </w:style>
  <w:style w:type="paragraph" w:styleId="CommentText">
    <w:name w:val="annotation text"/>
    <w:basedOn w:val="Normal"/>
    <w:link w:val="CommentTextChar"/>
    <w:uiPriority w:val="99"/>
    <w:semiHidden/>
    <w:unhideWhenUsed/>
    <w:rsid w:val="00106150"/>
    <w:pPr>
      <w:spacing w:line="240" w:lineRule="auto"/>
    </w:pPr>
    <w:rPr>
      <w:sz w:val="20"/>
      <w:szCs w:val="20"/>
    </w:rPr>
  </w:style>
  <w:style w:type="character" w:customStyle="1" w:styleId="CommentTextChar">
    <w:name w:val="Comment Text Char"/>
    <w:basedOn w:val="DefaultParagraphFont"/>
    <w:link w:val="CommentText"/>
    <w:uiPriority w:val="99"/>
    <w:semiHidden/>
    <w:rsid w:val="00106150"/>
    <w:rPr>
      <w:sz w:val="20"/>
      <w:szCs w:val="20"/>
    </w:rPr>
  </w:style>
  <w:style w:type="paragraph" w:styleId="CommentSubject">
    <w:name w:val="annotation subject"/>
    <w:basedOn w:val="CommentText"/>
    <w:next w:val="CommentText"/>
    <w:link w:val="CommentSubjectChar"/>
    <w:uiPriority w:val="99"/>
    <w:semiHidden/>
    <w:unhideWhenUsed/>
    <w:rsid w:val="00106150"/>
    <w:rPr>
      <w:b/>
      <w:bCs/>
    </w:rPr>
  </w:style>
  <w:style w:type="character" w:customStyle="1" w:styleId="CommentSubjectChar">
    <w:name w:val="Comment Subject Char"/>
    <w:basedOn w:val="CommentTextChar"/>
    <w:link w:val="CommentSubject"/>
    <w:uiPriority w:val="99"/>
    <w:semiHidden/>
    <w:rsid w:val="00106150"/>
    <w:rPr>
      <w:b/>
      <w:bCs/>
      <w:sz w:val="20"/>
      <w:szCs w:val="20"/>
    </w:rPr>
  </w:style>
  <w:style w:type="character" w:customStyle="1" w:styleId="treeviewspanarea">
    <w:name w:val="treeviewspanarea"/>
    <w:basedOn w:val="DefaultParagraphFont"/>
    <w:rsid w:val="0049053B"/>
  </w:style>
  <w:style w:type="character" w:styleId="Hyperlink">
    <w:name w:val="Hyperlink"/>
    <w:basedOn w:val="DefaultParagraphFont"/>
    <w:uiPriority w:val="99"/>
    <w:unhideWhenUsed/>
    <w:rsid w:val="0049053B"/>
    <w:rPr>
      <w:color w:val="0000FF" w:themeColor="hyperlink"/>
      <w:u w:val="single"/>
    </w:rPr>
  </w:style>
  <w:style w:type="character" w:customStyle="1" w:styleId="pbauthors">
    <w:name w:val="pb_authors"/>
    <w:basedOn w:val="DefaultParagraphFont"/>
    <w:rsid w:val="005509AD"/>
  </w:style>
  <w:style w:type="character" w:customStyle="1" w:styleId="pbarticletitle">
    <w:name w:val="pb_article_title"/>
    <w:basedOn w:val="DefaultParagraphFont"/>
    <w:rsid w:val="005509AD"/>
  </w:style>
  <w:style w:type="character" w:styleId="LineNumber">
    <w:name w:val="line number"/>
    <w:basedOn w:val="DefaultParagraphFont"/>
    <w:uiPriority w:val="99"/>
    <w:semiHidden/>
    <w:unhideWhenUsed/>
    <w:rsid w:val="00D07F3D"/>
  </w:style>
  <w:style w:type="character" w:customStyle="1" w:styleId="st">
    <w:name w:val="st"/>
    <w:basedOn w:val="DefaultParagraphFont"/>
    <w:rsid w:val="0030030B"/>
  </w:style>
  <w:style w:type="paragraph" w:styleId="HTMLPreformatted">
    <w:name w:val="HTML Preformatted"/>
    <w:basedOn w:val="Normal"/>
    <w:link w:val="HTMLPreformattedChar"/>
    <w:uiPriority w:val="99"/>
    <w:semiHidden/>
    <w:unhideWhenUsed/>
    <w:rsid w:val="00A96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6BEC"/>
    <w:rPr>
      <w:rFonts w:ascii="Courier New" w:eastAsia="Times New Roman" w:hAnsi="Courier New" w:cs="Courier New"/>
      <w:sz w:val="20"/>
      <w:szCs w:val="20"/>
      <w:lang w:eastAsia="en-GB"/>
    </w:rPr>
  </w:style>
  <w:style w:type="character" w:customStyle="1" w:styleId="slug-doi">
    <w:name w:val="slug-doi"/>
    <w:basedOn w:val="DefaultParagraphFont"/>
    <w:rsid w:val="00822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412">
      <w:bodyDiv w:val="1"/>
      <w:marLeft w:val="0"/>
      <w:marRight w:val="0"/>
      <w:marTop w:val="0"/>
      <w:marBottom w:val="0"/>
      <w:divBdr>
        <w:top w:val="none" w:sz="0" w:space="0" w:color="auto"/>
        <w:left w:val="none" w:sz="0" w:space="0" w:color="auto"/>
        <w:bottom w:val="none" w:sz="0" w:space="0" w:color="auto"/>
        <w:right w:val="none" w:sz="0" w:space="0" w:color="auto"/>
      </w:divBdr>
    </w:div>
    <w:div w:id="81798315">
      <w:bodyDiv w:val="1"/>
      <w:marLeft w:val="0"/>
      <w:marRight w:val="0"/>
      <w:marTop w:val="0"/>
      <w:marBottom w:val="0"/>
      <w:divBdr>
        <w:top w:val="none" w:sz="0" w:space="0" w:color="auto"/>
        <w:left w:val="none" w:sz="0" w:space="0" w:color="auto"/>
        <w:bottom w:val="none" w:sz="0" w:space="0" w:color="auto"/>
        <w:right w:val="none" w:sz="0" w:space="0" w:color="auto"/>
      </w:divBdr>
    </w:div>
    <w:div w:id="164126590">
      <w:bodyDiv w:val="1"/>
      <w:marLeft w:val="0"/>
      <w:marRight w:val="0"/>
      <w:marTop w:val="0"/>
      <w:marBottom w:val="0"/>
      <w:divBdr>
        <w:top w:val="none" w:sz="0" w:space="0" w:color="auto"/>
        <w:left w:val="none" w:sz="0" w:space="0" w:color="auto"/>
        <w:bottom w:val="none" w:sz="0" w:space="0" w:color="auto"/>
        <w:right w:val="none" w:sz="0" w:space="0" w:color="auto"/>
      </w:divBdr>
    </w:div>
    <w:div w:id="522328393">
      <w:bodyDiv w:val="1"/>
      <w:marLeft w:val="0"/>
      <w:marRight w:val="0"/>
      <w:marTop w:val="0"/>
      <w:marBottom w:val="0"/>
      <w:divBdr>
        <w:top w:val="none" w:sz="0" w:space="0" w:color="auto"/>
        <w:left w:val="none" w:sz="0" w:space="0" w:color="auto"/>
        <w:bottom w:val="none" w:sz="0" w:space="0" w:color="auto"/>
        <w:right w:val="none" w:sz="0" w:space="0" w:color="auto"/>
      </w:divBdr>
    </w:div>
    <w:div w:id="661785110">
      <w:bodyDiv w:val="1"/>
      <w:marLeft w:val="0"/>
      <w:marRight w:val="0"/>
      <w:marTop w:val="0"/>
      <w:marBottom w:val="0"/>
      <w:divBdr>
        <w:top w:val="none" w:sz="0" w:space="0" w:color="auto"/>
        <w:left w:val="none" w:sz="0" w:space="0" w:color="auto"/>
        <w:bottom w:val="none" w:sz="0" w:space="0" w:color="auto"/>
        <w:right w:val="none" w:sz="0" w:space="0" w:color="auto"/>
      </w:divBdr>
    </w:div>
    <w:div w:id="687753680">
      <w:bodyDiv w:val="1"/>
      <w:marLeft w:val="0"/>
      <w:marRight w:val="0"/>
      <w:marTop w:val="0"/>
      <w:marBottom w:val="0"/>
      <w:divBdr>
        <w:top w:val="none" w:sz="0" w:space="0" w:color="auto"/>
        <w:left w:val="none" w:sz="0" w:space="0" w:color="auto"/>
        <w:bottom w:val="none" w:sz="0" w:space="0" w:color="auto"/>
        <w:right w:val="none" w:sz="0" w:space="0" w:color="auto"/>
      </w:divBdr>
    </w:div>
    <w:div w:id="698092758">
      <w:bodyDiv w:val="1"/>
      <w:marLeft w:val="0"/>
      <w:marRight w:val="0"/>
      <w:marTop w:val="0"/>
      <w:marBottom w:val="0"/>
      <w:divBdr>
        <w:top w:val="none" w:sz="0" w:space="0" w:color="auto"/>
        <w:left w:val="none" w:sz="0" w:space="0" w:color="auto"/>
        <w:bottom w:val="none" w:sz="0" w:space="0" w:color="auto"/>
        <w:right w:val="none" w:sz="0" w:space="0" w:color="auto"/>
      </w:divBdr>
    </w:div>
    <w:div w:id="743257371">
      <w:bodyDiv w:val="1"/>
      <w:marLeft w:val="0"/>
      <w:marRight w:val="0"/>
      <w:marTop w:val="0"/>
      <w:marBottom w:val="0"/>
      <w:divBdr>
        <w:top w:val="none" w:sz="0" w:space="0" w:color="auto"/>
        <w:left w:val="none" w:sz="0" w:space="0" w:color="auto"/>
        <w:bottom w:val="none" w:sz="0" w:space="0" w:color="auto"/>
        <w:right w:val="none" w:sz="0" w:space="0" w:color="auto"/>
      </w:divBdr>
    </w:div>
    <w:div w:id="749740868">
      <w:bodyDiv w:val="1"/>
      <w:marLeft w:val="0"/>
      <w:marRight w:val="0"/>
      <w:marTop w:val="0"/>
      <w:marBottom w:val="0"/>
      <w:divBdr>
        <w:top w:val="none" w:sz="0" w:space="0" w:color="auto"/>
        <w:left w:val="none" w:sz="0" w:space="0" w:color="auto"/>
        <w:bottom w:val="none" w:sz="0" w:space="0" w:color="auto"/>
        <w:right w:val="none" w:sz="0" w:space="0" w:color="auto"/>
      </w:divBdr>
    </w:div>
    <w:div w:id="786043740">
      <w:bodyDiv w:val="1"/>
      <w:marLeft w:val="0"/>
      <w:marRight w:val="0"/>
      <w:marTop w:val="0"/>
      <w:marBottom w:val="0"/>
      <w:divBdr>
        <w:top w:val="none" w:sz="0" w:space="0" w:color="auto"/>
        <w:left w:val="none" w:sz="0" w:space="0" w:color="auto"/>
        <w:bottom w:val="none" w:sz="0" w:space="0" w:color="auto"/>
        <w:right w:val="none" w:sz="0" w:space="0" w:color="auto"/>
      </w:divBdr>
    </w:div>
    <w:div w:id="907958451">
      <w:bodyDiv w:val="1"/>
      <w:marLeft w:val="0"/>
      <w:marRight w:val="0"/>
      <w:marTop w:val="0"/>
      <w:marBottom w:val="0"/>
      <w:divBdr>
        <w:top w:val="none" w:sz="0" w:space="0" w:color="auto"/>
        <w:left w:val="none" w:sz="0" w:space="0" w:color="auto"/>
        <w:bottom w:val="none" w:sz="0" w:space="0" w:color="auto"/>
        <w:right w:val="none" w:sz="0" w:space="0" w:color="auto"/>
      </w:divBdr>
    </w:div>
    <w:div w:id="911694615">
      <w:bodyDiv w:val="1"/>
      <w:marLeft w:val="0"/>
      <w:marRight w:val="0"/>
      <w:marTop w:val="0"/>
      <w:marBottom w:val="0"/>
      <w:divBdr>
        <w:top w:val="none" w:sz="0" w:space="0" w:color="auto"/>
        <w:left w:val="none" w:sz="0" w:space="0" w:color="auto"/>
        <w:bottom w:val="none" w:sz="0" w:space="0" w:color="auto"/>
        <w:right w:val="none" w:sz="0" w:space="0" w:color="auto"/>
      </w:divBdr>
    </w:div>
    <w:div w:id="1140415975">
      <w:bodyDiv w:val="1"/>
      <w:marLeft w:val="0"/>
      <w:marRight w:val="0"/>
      <w:marTop w:val="0"/>
      <w:marBottom w:val="0"/>
      <w:divBdr>
        <w:top w:val="none" w:sz="0" w:space="0" w:color="auto"/>
        <w:left w:val="none" w:sz="0" w:space="0" w:color="auto"/>
        <w:bottom w:val="none" w:sz="0" w:space="0" w:color="auto"/>
        <w:right w:val="none" w:sz="0" w:space="0" w:color="auto"/>
      </w:divBdr>
    </w:div>
    <w:div w:id="1429615014">
      <w:bodyDiv w:val="1"/>
      <w:marLeft w:val="0"/>
      <w:marRight w:val="0"/>
      <w:marTop w:val="0"/>
      <w:marBottom w:val="0"/>
      <w:divBdr>
        <w:top w:val="none" w:sz="0" w:space="0" w:color="auto"/>
        <w:left w:val="none" w:sz="0" w:space="0" w:color="auto"/>
        <w:bottom w:val="none" w:sz="0" w:space="0" w:color="auto"/>
        <w:right w:val="none" w:sz="0" w:space="0" w:color="auto"/>
      </w:divBdr>
    </w:div>
    <w:div w:id="1574268398">
      <w:bodyDiv w:val="1"/>
      <w:marLeft w:val="0"/>
      <w:marRight w:val="0"/>
      <w:marTop w:val="0"/>
      <w:marBottom w:val="0"/>
      <w:divBdr>
        <w:top w:val="none" w:sz="0" w:space="0" w:color="auto"/>
        <w:left w:val="none" w:sz="0" w:space="0" w:color="auto"/>
        <w:bottom w:val="none" w:sz="0" w:space="0" w:color="auto"/>
        <w:right w:val="none" w:sz="0" w:space="0" w:color="auto"/>
      </w:divBdr>
    </w:div>
    <w:div w:id="1629165160">
      <w:bodyDiv w:val="1"/>
      <w:marLeft w:val="0"/>
      <w:marRight w:val="0"/>
      <w:marTop w:val="0"/>
      <w:marBottom w:val="0"/>
      <w:divBdr>
        <w:top w:val="none" w:sz="0" w:space="0" w:color="auto"/>
        <w:left w:val="none" w:sz="0" w:space="0" w:color="auto"/>
        <w:bottom w:val="none" w:sz="0" w:space="0" w:color="auto"/>
        <w:right w:val="none" w:sz="0" w:space="0" w:color="auto"/>
      </w:divBdr>
    </w:div>
    <w:div w:id="1631014628">
      <w:bodyDiv w:val="1"/>
      <w:marLeft w:val="0"/>
      <w:marRight w:val="0"/>
      <w:marTop w:val="0"/>
      <w:marBottom w:val="0"/>
      <w:divBdr>
        <w:top w:val="none" w:sz="0" w:space="0" w:color="auto"/>
        <w:left w:val="none" w:sz="0" w:space="0" w:color="auto"/>
        <w:bottom w:val="none" w:sz="0" w:space="0" w:color="auto"/>
        <w:right w:val="none" w:sz="0" w:space="0" w:color="auto"/>
      </w:divBdr>
    </w:div>
    <w:div w:id="1631666167">
      <w:bodyDiv w:val="1"/>
      <w:marLeft w:val="0"/>
      <w:marRight w:val="0"/>
      <w:marTop w:val="0"/>
      <w:marBottom w:val="0"/>
      <w:divBdr>
        <w:top w:val="none" w:sz="0" w:space="0" w:color="auto"/>
        <w:left w:val="none" w:sz="0" w:space="0" w:color="auto"/>
        <w:bottom w:val="none" w:sz="0" w:space="0" w:color="auto"/>
        <w:right w:val="none" w:sz="0" w:space="0" w:color="auto"/>
      </w:divBdr>
    </w:div>
    <w:div w:id="1640067855">
      <w:bodyDiv w:val="1"/>
      <w:marLeft w:val="0"/>
      <w:marRight w:val="0"/>
      <w:marTop w:val="0"/>
      <w:marBottom w:val="0"/>
      <w:divBdr>
        <w:top w:val="none" w:sz="0" w:space="0" w:color="auto"/>
        <w:left w:val="none" w:sz="0" w:space="0" w:color="auto"/>
        <w:bottom w:val="none" w:sz="0" w:space="0" w:color="auto"/>
        <w:right w:val="none" w:sz="0" w:space="0" w:color="auto"/>
      </w:divBdr>
    </w:div>
    <w:div w:id="1855656475">
      <w:bodyDiv w:val="1"/>
      <w:marLeft w:val="0"/>
      <w:marRight w:val="0"/>
      <w:marTop w:val="0"/>
      <w:marBottom w:val="0"/>
      <w:divBdr>
        <w:top w:val="none" w:sz="0" w:space="0" w:color="auto"/>
        <w:left w:val="none" w:sz="0" w:space="0" w:color="auto"/>
        <w:bottom w:val="none" w:sz="0" w:space="0" w:color="auto"/>
        <w:right w:val="none" w:sz="0" w:space="0" w:color="auto"/>
      </w:divBdr>
    </w:div>
    <w:div w:id="1873614467">
      <w:bodyDiv w:val="1"/>
      <w:marLeft w:val="0"/>
      <w:marRight w:val="0"/>
      <w:marTop w:val="0"/>
      <w:marBottom w:val="0"/>
      <w:divBdr>
        <w:top w:val="none" w:sz="0" w:space="0" w:color="auto"/>
        <w:left w:val="none" w:sz="0" w:space="0" w:color="auto"/>
        <w:bottom w:val="none" w:sz="0" w:space="0" w:color="auto"/>
        <w:right w:val="none" w:sz="0" w:space="0" w:color="auto"/>
      </w:divBdr>
    </w:div>
    <w:div w:id="1898781087">
      <w:bodyDiv w:val="1"/>
      <w:marLeft w:val="0"/>
      <w:marRight w:val="0"/>
      <w:marTop w:val="0"/>
      <w:marBottom w:val="0"/>
      <w:divBdr>
        <w:top w:val="none" w:sz="0" w:space="0" w:color="auto"/>
        <w:left w:val="none" w:sz="0" w:space="0" w:color="auto"/>
        <w:bottom w:val="none" w:sz="0" w:space="0" w:color="auto"/>
        <w:right w:val="none" w:sz="0" w:space="0" w:color="auto"/>
      </w:divBdr>
    </w:div>
    <w:div w:id="1972440804">
      <w:bodyDiv w:val="1"/>
      <w:marLeft w:val="0"/>
      <w:marRight w:val="0"/>
      <w:marTop w:val="0"/>
      <w:marBottom w:val="0"/>
      <w:divBdr>
        <w:top w:val="none" w:sz="0" w:space="0" w:color="auto"/>
        <w:left w:val="none" w:sz="0" w:space="0" w:color="auto"/>
        <w:bottom w:val="none" w:sz="0" w:space="0" w:color="auto"/>
        <w:right w:val="none" w:sz="0" w:space="0" w:color="auto"/>
      </w:divBdr>
    </w:div>
    <w:div w:id="199020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0F106-DC67-4D79-91FB-7F16F898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30</Pages>
  <Words>7062</Words>
  <Characters>40259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47227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dc:creator>
  <cp:lastModifiedBy>shen</cp:lastModifiedBy>
  <cp:revision>18</cp:revision>
  <cp:lastPrinted>2015-10-02T09:54:00Z</cp:lastPrinted>
  <dcterms:created xsi:type="dcterms:W3CDTF">2015-09-21T07:52:00Z</dcterms:created>
  <dcterms:modified xsi:type="dcterms:W3CDTF">2015-10-16T08:38:00Z</dcterms:modified>
</cp:coreProperties>
</file>