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2E9BB" w14:textId="59276A27" w:rsidR="00D13CDD" w:rsidRDefault="00D13CDD" w:rsidP="00D13CDD">
      <w:pPr>
        <w:spacing w:line="480" w:lineRule="auto"/>
        <w:rPr>
          <w:rFonts w:cstheme="minorHAnsi"/>
          <w:b/>
          <w:sz w:val="24"/>
          <w:szCs w:val="24"/>
        </w:rPr>
      </w:pPr>
      <w:bookmarkStart w:id="0" w:name="_GoBack"/>
      <w:bookmarkEnd w:id="0"/>
      <w:r>
        <w:rPr>
          <w:rFonts w:cstheme="minorHAnsi"/>
          <w:b/>
          <w:sz w:val="24"/>
          <w:szCs w:val="24"/>
        </w:rPr>
        <w:t xml:space="preserve">‘Business as usual’: drilling predation </w:t>
      </w:r>
      <w:r w:rsidR="000A768F">
        <w:rPr>
          <w:rFonts w:cstheme="minorHAnsi"/>
          <w:b/>
          <w:sz w:val="24"/>
          <w:szCs w:val="24"/>
        </w:rPr>
        <w:t xml:space="preserve">across </w:t>
      </w:r>
      <w:r>
        <w:rPr>
          <w:rFonts w:cstheme="minorHAnsi"/>
          <w:b/>
          <w:sz w:val="24"/>
          <w:szCs w:val="24"/>
        </w:rPr>
        <w:t>the K-Pg mass extinction event in Antarctica</w:t>
      </w:r>
    </w:p>
    <w:p w14:paraId="5B1D8991" w14:textId="582041DE" w:rsidR="00D13CDD" w:rsidRPr="009510B6" w:rsidRDefault="00D13CDD" w:rsidP="00D13CDD">
      <w:pPr>
        <w:spacing w:line="480" w:lineRule="auto"/>
        <w:rPr>
          <w:rFonts w:cstheme="minorHAnsi"/>
          <w:i/>
          <w:sz w:val="24"/>
          <w:szCs w:val="24"/>
        </w:rPr>
      </w:pPr>
      <w:r w:rsidRPr="009510B6">
        <w:rPr>
          <w:rFonts w:cstheme="minorHAnsi"/>
          <w:i/>
          <w:sz w:val="24"/>
          <w:szCs w:val="24"/>
        </w:rPr>
        <w:t>Elizabeth M. Harper</w:t>
      </w:r>
      <w:r w:rsidRPr="009510B6">
        <w:rPr>
          <w:rFonts w:cstheme="minorHAnsi"/>
          <w:i/>
          <w:sz w:val="24"/>
          <w:szCs w:val="24"/>
          <w:vertAlign w:val="superscript"/>
        </w:rPr>
        <w:t>1</w:t>
      </w:r>
      <w:r w:rsidRPr="009510B6">
        <w:rPr>
          <w:rFonts w:cstheme="minorHAnsi"/>
          <w:i/>
          <w:sz w:val="24"/>
          <w:szCs w:val="24"/>
        </w:rPr>
        <w:t>, J. Alistair Crame</w:t>
      </w:r>
      <w:r w:rsidRPr="009510B6">
        <w:rPr>
          <w:rFonts w:cstheme="minorHAnsi"/>
          <w:i/>
          <w:sz w:val="24"/>
          <w:szCs w:val="24"/>
          <w:vertAlign w:val="superscript"/>
        </w:rPr>
        <w:t>2</w:t>
      </w:r>
      <w:r w:rsidR="00020244">
        <w:rPr>
          <w:rFonts w:cstheme="minorHAnsi"/>
          <w:i/>
          <w:sz w:val="24"/>
          <w:szCs w:val="24"/>
        </w:rPr>
        <w:t>,</w:t>
      </w:r>
      <w:r w:rsidRPr="009510B6">
        <w:rPr>
          <w:rFonts w:cstheme="minorHAnsi"/>
          <w:i/>
          <w:sz w:val="24"/>
          <w:szCs w:val="24"/>
        </w:rPr>
        <w:t xml:space="preserve"> Caroline E. Sogot</w:t>
      </w:r>
      <w:r w:rsidRPr="009510B6">
        <w:rPr>
          <w:rFonts w:cstheme="minorHAnsi"/>
          <w:i/>
          <w:sz w:val="24"/>
          <w:szCs w:val="24"/>
          <w:vertAlign w:val="superscript"/>
        </w:rPr>
        <w:t>1</w:t>
      </w:r>
    </w:p>
    <w:p w14:paraId="17336967" w14:textId="4365E67C" w:rsidR="00D13CDD" w:rsidRPr="009510B6" w:rsidRDefault="00D13CDD" w:rsidP="00D13CDD">
      <w:pPr>
        <w:spacing w:line="480" w:lineRule="auto"/>
        <w:rPr>
          <w:rFonts w:cstheme="minorHAnsi"/>
          <w:i/>
          <w:sz w:val="24"/>
          <w:szCs w:val="24"/>
        </w:rPr>
      </w:pPr>
      <w:r w:rsidRPr="009510B6">
        <w:rPr>
          <w:rFonts w:cstheme="minorHAnsi"/>
          <w:i/>
          <w:sz w:val="24"/>
          <w:szCs w:val="24"/>
          <w:vertAlign w:val="superscript"/>
        </w:rPr>
        <w:t>1</w:t>
      </w:r>
      <w:r w:rsidRPr="009510B6">
        <w:rPr>
          <w:rFonts w:cstheme="minorHAnsi"/>
          <w:i/>
          <w:sz w:val="24"/>
          <w:szCs w:val="24"/>
        </w:rPr>
        <w:t xml:space="preserve">Department of Earth Sciences, Downing Street, Cambridge, CB2 3EQ, UK.  Email: </w:t>
      </w:r>
      <w:hyperlink r:id="rId8" w:history="1">
        <w:r w:rsidR="0044634E" w:rsidRPr="00630521">
          <w:rPr>
            <w:rStyle w:val="Hyperlink"/>
            <w:rFonts w:cstheme="minorHAnsi"/>
            <w:i/>
            <w:sz w:val="24"/>
            <w:szCs w:val="24"/>
          </w:rPr>
          <w:t>emh21@cam.ac.uk</w:t>
        </w:r>
      </w:hyperlink>
      <w:r w:rsidR="0044634E">
        <w:rPr>
          <w:rFonts w:cstheme="minorHAnsi"/>
          <w:i/>
          <w:sz w:val="24"/>
          <w:szCs w:val="24"/>
        </w:rPr>
        <w:t xml:space="preserve">, </w:t>
      </w:r>
      <w:r w:rsidR="0044634E" w:rsidRPr="0044634E">
        <w:rPr>
          <w:rFonts w:cstheme="minorHAnsi"/>
          <w:i/>
          <w:sz w:val="24"/>
          <w:szCs w:val="24"/>
        </w:rPr>
        <w:t>csogot@gmail.com</w:t>
      </w:r>
    </w:p>
    <w:p w14:paraId="2A5F5336" w14:textId="25828E20" w:rsidR="00D13CDD" w:rsidRPr="009510B6" w:rsidRDefault="00D13CDD" w:rsidP="00D13CDD">
      <w:pPr>
        <w:autoSpaceDE w:val="0"/>
        <w:autoSpaceDN w:val="0"/>
        <w:adjustRightInd w:val="0"/>
        <w:spacing w:after="0" w:line="480" w:lineRule="auto"/>
        <w:rPr>
          <w:rFonts w:cstheme="minorHAnsi"/>
          <w:i/>
          <w:color w:val="231F20"/>
          <w:sz w:val="24"/>
          <w:szCs w:val="24"/>
        </w:rPr>
      </w:pPr>
      <w:r w:rsidRPr="009510B6">
        <w:rPr>
          <w:rFonts w:cstheme="minorHAnsi"/>
          <w:i/>
          <w:sz w:val="24"/>
          <w:szCs w:val="24"/>
          <w:vertAlign w:val="superscript"/>
        </w:rPr>
        <w:t>2</w:t>
      </w:r>
      <w:r w:rsidRPr="009510B6">
        <w:rPr>
          <w:rFonts w:cstheme="minorHAnsi"/>
          <w:i/>
          <w:color w:val="231F20"/>
          <w:sz w:val="24"/>
          <w:szCs w:val="24"/>
        </w:rPr>
        <w:t>British Antarctic Survey, High Cross, Madingley Road, Cambridge CB3 0ET, UK</w:t>
      </w:r>
      <w:r w:rsidR="0044634E">
        <w:rPr>
          <w:rFonts w:cstheme="minorHAnsi"/>
          <w:i/>
          <w:color w:val="231F20"/>
          <w:sz w:val="24"/>
          <w:szCs w:val="24"/>
        </w:rPr>
        <w:t xml:space="preserve">. Email: </w:t>
      </w:r>
      <w:r w:rsidR="0044634E" w:rsidRPr="0044634E">
        <w:rPr>
          <w:rFonts w:cstheme="minorHAnsi"/>
          <w:i/>
          <w:color w:val="231F20"/>
          <w:sz w:val="24"/>
          <w:szCs w:val="24"/>
        </w:rPr>
        <w:t>jacr@bas.ac.uk</w:t>
      </w:r>
    </w:p>
    <w:p w14:paraId="1D4800A9" w14:textId="77777777" w:rsidR="00F45593" w:rsidRPr="009510B6" w:rsidRDefault="00F45593" w:rsidP="00D13CDD">
      <w:pPr>
        <w:autoSpaceDE w:val="0"/>
        <w:autoSpaceDN w:val="0"/>
        <w:adjustRightInd w:val="0"/>
        <w:spacing w:after="0" w:line="480" w:lineRule="auto"/>
        <w:rPr>
          <w:rFonts w:cstheme="minorHAnsi"/>
          <w:i/>
          <w:color w:val="231F20"/>
          <w:sz w:val="24"/>
          <w:szCs w:val="24"/>
        </w:rPr>
      </w:pPr>
    </w:p>
    <w:p w14:paraId="6E4E2417" w14:textId="77777777" w:rsidR="00F45593" w:rsidRDefault="00F45593" w:rsidP="00D13CDD">
      <w:pPr>
        <w:autoSpaceDE w:val="0"/>
        <w:autoSpaceDN w:val="0"/>
        <w:adjustRightInd w:val="0"/>
        <w:spacing w:after="0" w:line="480" w:lineRule="auto"/>
        <w:rPr>
          <w:rFonts w:cstheme="minorHAnsi"/>
          <w:color w:val="231F20"/>
          <w:sz w:val="24"/>
          <w:szCs w:val="24"/>
        </w:rPr>
      </w:pPr>
    </w:p>
    <w:p w14:paraId="46CB783F" w14:textId="482F7E03" w:rsidR="00F45593" w:rsidRDefault="00F45593" w:rsidP="00D13CDD">
      <w:pPr>
        <w:autoSpaceDE w:val="0"/>
        <w:autoSpaceDN w:val="0"/>
        <w:adjustRightInd w:val="0"/>
        <w:spacing w:after="0" w:line="480" w:lineRule="auto"/>
        <w:rPr>
          <w:rFonts w:cstheme="minorHAnsi"/>
          <w:color w:val="231F20"/>
          <w:sz w:val="24"/>
          <w:szCs w:val="24"/>
        </w:rPr>
      </w:pPr>
      <w:r w:rsidRPr="00242B94">
        <w:rPr>
          <w:rFonts w:cstheme="minorHAnsi"/>
          <w:color w:val="231F20"/>
          <w:sz w:val="24"/>
          <w:szCs w:val="24"/>
        </w:rPr>
        <w:t>Keywords:</w:t>
      </w:r>
      <w:r>
        <w:rPr>
          <w:rFonts w:cstheme="minorHAnsi"/>
          <w:color w:val="231F20"/>
          <w:sz w:val="24"/>
          <w:szCs w:val="24"/>
        </w:rPr>
        <w:t xml:space="preserve"> </w:t>
      </w:r>
      <w:r w:rsidR="00242B94">
        <w:rPr>
          <w:rFonts w:cstheme="minorHAnsi"/>
          <w:color w:val="231F20"/>
          <w:sz w:val="24"/>
          <w:szCs w:val="24"/>
        </w:rPr>
        <w:t xml:space="preserve"> Seymour I</w:t>
      </w:r>
      <w:r w:rsidR="00C65D7C">
        <w:rPr>
          <w:rFonts w:cstheme="minorHAnsi"/>
          <w:color w:val="231F20"/>
          <w:sz w:val="24"/>
          <w:szCs w:val="24"/>
        </w:rPr>
        <w:t xml:space="preserve">sland; adaptation; escalation; </w:t>
      </w:r>
      <w:r w:rsidR="00242B94">
        <w:rPr>
          <w:rFonts w:cstheme="minorHAnsi"/>
          <w:color w:val="231F20"/>
          <w:sz w:val="24"/>
          <w:szCs w:val="24"/>
        </w:rPr>
        <w:t>molluscs</w:t>
      </w:r>
      <w:r w:rsidR="005E3496">
        <w:rPr>
          <w:rFonts w:cstheme="minorHAnsi"/>
          <w:color w:val="231F20"/>
          <w:sz w:val="24"/>
          <w:szCs w:val="24"/>
        </w:rPr>
        <w:t>;</w:t>
      </w:r>
      <w:r w:rsidR="00C65D7C">
        <w:rPr>
          <w:rFonts w:cstheme="minorHAnsi"/>
          <w:color w:val="231F20"/>
          <w:sz w:val="24"/>
          <w:szCs w:val="24"/>
        </w:rPr>
        <w:t xml:space="preserve"> prey </w:t>
      </w:r>
      <w:r w:rsidR="008D4AEB">
        <w:rPr>
          <w:rFonts w:cstheme="minorHAnsi"/>
          <w:color w:val="231F20"/>
          <w:sz w:val="24"/>
          <w:szCs w:val="24"/>
        </w:rPr>
        <w:t>effectiveness</w:t>
      </w:r>
    </w:p>
    <w:p w14:paraId="2607FA56" w14:textId="422AB4C8" w:rsidR="00F45593" w:rsidRDefault="00F45593">
      <w:pPr>
        <w:rPr>
          <w:rFonts w:cstheme="minorHAnsi"/>
          <w:color w:val="231F20"/>
          <w:sz w:val="24"/>
          <w:szCs w:val="24"/>
        </w:rPr>
      </w:pPr>
      <w:r>
        <w:rPr>
          <w:rFonts w:cstheme="minorHAnsi"/>
          <w:color w:val="231F20"/>
          <w:sz w:val="24"/>
          <w:szCs w:val="24"/>
        </w:rPr>
        <w:br w:type="page"/>
      </w:r>
    </w:p>
    <w:p w14:paraId="7B6643E7" w14:textId="77777777" w:rsidR="00D13CDD" w:rsidRDefault="00D13CDD" w:rsidP="00D13CDD">
      <w:pPr>
        <w:autoSpaceDE w:val="0"/>
        <w:autoSpaceDN w:val="0"/>
        <w:adjustRightInd w:val="0"/>
        <w:spacing w:after="0" w:line="480" w:lineRule="auto"/>
        <w:rPr>
          <w:rFonts w:cstheme="minorHAnsi"/>
          <w:color w:val="231F20"/>
          <w:sz w:val="24"/>
          <w:szCs w:val="24"/>
        </w:rPr>
      </w:pPr>
    </w:p>
    <w:p w14:paraId="1B1B862B" w14:textId="159EFBC9" w:rsidR="00D13CDD" w:rsidRPr="00161D47" w:rsidRDefault="00161D47" w:rsidP="00D13CDD">
      <w:pPr>
        <w:spacing w:line="480" w:lineRule="auto"/>
        <w:rPr>
          <w:rFonts w:cstheme="minorHAnsi"/>
          <w:b/>
          <w:sz w:val="24"/>
          <w:szCs w:val="24"/>
        </w:rPr>
      </w:pPr>
      <w:r>
        <w:rPr>
          <w:rFonts w:cstheme="minorHAnsi"/>
          <w:b/>
          <w:sz w:val="24"/>
          <w:szCs w:val="24"/>
        </w:rPr>
        <w:t>ABSTRACT</w:t>
      </w:r>
    </w:p>
    <w:p w14:paraId="09F6D9B2" w14:textId="00429906" w:rsidR="00D13CDD" w:rsidRDefault="00D13CDD" w:rsidP="00CA6DC2">
      <w:pPr>
        <w:spacing w:line="480" w:lineRule="auto"/>
        <w:ind w:firstLine="360"/>
        <w:rPr>
          <w:rFonts w:cstheme="minorHAnsi"/>
          <w:sz w:val="24"/>
          <w:szCs w:val="24"/>
        </w:rPr>
      </w:pPr>
      <w:r>
        <w:rPr>
          <w:rFonts w:cstheme="minorHAnsi"/>
          <w:sz w:val="24"/>
          <w:szCs w:val="24"/>
        </w:rPr>
        <w:t xml:space="preserve">A survey of 759 predatory drill holes in Late Cretaceous and Paleogene molluscan and </w:t>
      </w:r>
      <w:r w:rsidR="00E34893">
        <w:rPr>
          <w:rFonts w:cstheme="minorHAnsi"/>
          <w:sz w:val="24"/>
          <w:szCs w:val="24"/>
        </w:rPr>
        <w:t>se</w:t>
      </w:r>
      <w:r w:rsidR="00981A39">
        <w:rPr>
          <w:rFonts w:cstheme="minorHAnsi"/>
          <w:sz w:val="24"/>
          <w:szCs w:val="24"/>
        </w:rPr>
        <w:t>r</w:t>
      </w:r>
      <w:r w:rsidR="00E34893">
        <w:rPr>
          <w:rFonts w:cstheme="minorHAnsi"/>
          <w:sz w:val="24"/>
          <w:szCs w:val="24"/>
        </w:rPr>
        <w:t>pulid worm</w:t>
      </w:r>
      <w:r>
        <w:rPr>
          <w:rFonts w:cstheme="minorHAnsi"/>
          <w:sz w:val="24"/>
          <w:szCs w:val="24"/>
        </w:rPr>
        <w:t xml:space="preserve"> prey from Seymour Island (Antarctica) has allowed </w:t>
      </w:r>
      <w:r w:rsidR="00981A39">
        <w:rPr>
          <w:rFonts w:cstheme="minorHAnsi"/>
          <w:sz w:val="24"/>
          <w:szCs w:val="24"/>
        </w:rPr>
        <w:t xml:space="preserve">exploration of </w:t>
      </w:r>
      <w:r>
        <w:rPr>
          <w:rFonts w:cstheme="minorHAnsi"/>
          <w:sz w:val="24"/>
          <w:szCs w:val="24"/>
        </w:rPr>
        <w:t>the effects of the K-Pg mass extinction on predator-prey dynamics at this high latitude site.  Circular holes (</w:t>
      </w:r>
      <w:r w:rsidR="00442E24">
        <w:rPr>
          <w:rFonts w:cstheme="minorHAnsi"/>
          <w:sz w:val="24"/>
          <w:szCs w:val="24"/>
        </w:rPr>
        <w:t>0.62 -</w:t>
      </w:r>
      <w:r>
        <w:rPr>
          <w:rFonts w:cstheme="minorHAnsi"/>
          <w:sz w:val="24"/>
          <w:szCs w:val="24"/>
        </w:rPr>
        <w:t xml:space="preserve"> 6.41 mm in diameter), suggesting a large gastropod predator, most probably “</w:t>
      </w:r>
      <w:r>
        <w:rPr>
          <w:rFonts w:cstheme="minorHAnsi"/>
          <w:i/>
          <w:sz w:val="24"/>
          <w:szCs w:val="24"/>
        </w:rPr>
        <w:t>Vanikoropsis” arktowskiana</w:t>
      </w:r>
      <w:r>
        <w:rPr>
          <w:rFonts w:cstheme="minorHAnsi"/>
          <w:sz w:val="24"/>
          <w:szCs w:val="24"/>
        </w:rPr>
        <w:t xml:space="preserve">, occur throughout the study interval.  Analysis suggests that the driller was a catholic predator capable of attacking a range of prey types, showing some degree of size and stereotypic handling behaviour.  Although there were changes in prey choice </w:t>
      </w:r>
      <w:r w:rsidR="00020244">
        <w:rPr>
          <w:rFonts w:cstheme="minorHAnsi"/>
          <w:sz w:val="24"/>
          <w:szCs w:val="24"/>
        </w:rPr>
        <w:t>across</w:t>
      </w:r>
      <w:r>
        <w:rPr>
          <w:rFonts w:cstheme="minorHAnsi"/>
          <w:sz w:val="24"/>
          <w:szCs w:val="24"/>
        </w:rPr>
        <w:t xml:space="preserve"> the extinction</w:t>
      </w:r>
      <w:r w:rsidR="00020244">
        <w:rPr>
          <w:rFonts w:cstheme="minorHAnsi"/>
          <w:sz w:val="24"/>
          <w:szCs w:val="24"/>
        </w:rPr>
        <w:t xml:space="preserve"> event,</w:t>
      </w:r>
      <w:r>
        <w:rPr>
          <w:rFonts w:cstheme="minorHAnsi"/>
          <w:sz w:val="24"/>
          <w:szCs w:val="24"/>
        </w:rPr>
        <w:t xml:space="preserve"> these reflect changes in available prey, and in particular limited options immediately post extinction. There</w:t>
      </w:r>
      <w:r w:rsidR="00161D47">
        <w:rPr>
          <w:rFonts w:cstheme="minorHAnsi"/>
          <w:sz w:val="24"/>
          <w:szCs w:val="24"/>
        </w:rPr>
        <w:t xml:space="preserve"> were no significant change</w:t>
      </w:r>
      <w:r w:rsidR="00FC3647">
        <w:rPr>
          <w:rFonts w:cstheme="minorHAnsi"/>
          <w:sz w:val="24"/>
          <w:szCs w:val="24"/>
        </w:rPr>
        <w:t>s</w:t>
      </w:r>
      <w:r>
        <w:rPr>
          <w:rFonts w:cstheme="minorHAnsi"/>
          <w:sz w:val="24"/>
          <w:szCs w:val="24"/>
        </w:rPr>
        <w:t xml:space="preserve"> in failure rate</w:t>
      </w:r>
      <w:r w:rsidR="00161D47">
        <w:rPr>
          <w:rFonts w:cstheme="minorHAnsi"/>
          <w:sz w:val="24"/>
          <w:szCs w:val="24"/>
        </w:rPr>
        <w:t xml:space="preserve"> (Prey </w:t>
      </w:r>
      <w:r w:rsidR="006E65A9">
        <w:rPr>
          <w:rFonts w:cstheme="minorHAnsi"/>
          <w:sz w:val="24"/>
          <w:szCs w:val="24"/>
        </w:rPr>
        <w:t>Effectiveness</w:t>
      </w:r>
      <w:r w:rsidR="00161D47">
        <w:rPr>
          <w:rFonts w:cstheme="minorHAnsi"/>
          <w:sz w:val="24"/>
          <w:szCs w:val="24"/>
        </w:rPr>
        <w:t>)</w:t>
      </w:r>
      <w:r>
        <w:rPr>
          <w:rFonts w:cstheme="minorHAnsi"/>
          <w:sz w:val="24"/>
          <w:szCs w:val="24"/>
        </w:rPr>
        <w:t xml:space="preserve"> over the mass extinction. Our findings suggest that at this site, for this particular predator, aside from menu choice</w:t>
      </w:r>
      <w:r w:rsidR="008F37E3">
        <w:rPr>
          <w:rFonts w:cstheme="minorHAnsi"/>
          <w:sz w:val="24"/>
          <w:szCs w:val="24"/>
        </w:rPr>
        <w:t>,</w:t>
      </w:r>
      <w:r>
        <w:rPr>
          <w:rFonts w:cstheme="minorHAnsi"/>
          <w:sz w:val="24"/>
          <w:szCs w:val="24"/>
        </w:rPr>
        <w:t xml:space="preserve"> predation dynamics post-extinction was ‘business as usual’.</w:t>
      </w:r>
    </w:p>
    <w:p w14:paraId="5E0A2C5F" w14:textId="433284DA" w:rsidR="00D13CDD" w:rsidRPr="009510B6" w:rsidRDefault="00D13CDD" w:rsidP="009510B6">
      <w:pPr>
        <w:pStyle w:val="ListParagraph"/>
        <w:numPr>
          <w:ilvl w:val="0"/>
          <w:numId w:val="4"/>
        </w:numPr>
        <w:spacing w:line="480" w:lineRule="auto"/>
        <w:rPr>
          <w:rFonts w:cstheme="minorHAnsi"/>
          <w:b/>
          <w:sz w:val="24"/>
          <w:szCs w:val="24"/>
        </w:rPr>
      </w:pPr>
      <w:r w:rsidRPr="009510B6">
        <w:rPr>
          <w:rFonts w:cstheme="minorHAnsi"/>
          <w:b/>
          <w:sz w:val="24"/>
          <w:szCs w:val="24"/>
        </w:rPr>
        <w:t>Introduction</w:t>
      </w:r>
    </w:p>
    <w:p w14:paraId="475526E2" w14:textId="3DE507C1" w:rsidR="00D13CDD" w:rsidRDefault="00363C59" w:rsidP="00D13CDD">
      <w:pPr>
        <w:pStyle w:val="THESISBodytext"/>
        <w:spacing w:line="480" w:lineRule="auto"/>
        <w:rPr>
          <w:rFonts w:cstheme="minorHAnsi"/>
          <w:color w:val="FF0000"/>
          <w:sz w:val="24"/>
          <w:szCs w:val="24"/>
        </w:rPr>
      </w:pPr>
      <w:r>
        <w:rPr>
          <w:rFonts w:cstheme="minorHAnsi"/>
          <w:sz w:val="24"/>
          <w:szCs w:val="24"/>
        </w:rPr>
        <w:t xml:space="preserve">Predators are thought </w:t>
      </w:r>
      <w:r w:rsidR="00D13CDD">
        <w:rPr>
          <w:rFonts w:cstheme="minorHAnsi"/>
          <w:sz w:val="24"/>
          <w:szCs w:val="24"/>
        </w:rPr>
        <w:t>to have played a fundamental role in shaping the course of evolution</w:t>
      </w:r>
      <w:r>
        <w:rPr>
          <w:rFonts w:cstheme="minorHAnsi"/>
          <w:sz w:val="24"/>
          <w:szCs w:val="24"/>
        </w:rPr>
        <w:t xml:space="preserve"> of their prey</w:t>
      </w:r>
      <w:r w:rsidR="00D13CDD">
        <w:rPr>
          <w:rFonts w:cstheme="minorHAnsi"/>
          <w:sz w:val="24"/>
          <w:szCs w:val="24"/>
        </w:rPr>
        <w:t xml:space="preserve"> (Vermeij, 1987; Stanley 2008). </w:t>
      </w:r>
      <w:r w:rsidR="006D2EBB">
        <w:rPr>
          <w:rFonts w:cstheme="minorHAnsi"/>
          <w:sz w:val="24"/>
          <w:szCs w:val="24"/>
        </w:rPr>
        <w:t>It is clear that the dynamics between predators and prey have not been constant over the Phanerozoic.  V</w:t>
      </w:r>
      <w:r w:rsidR="00D13CDD">
        <w:rPr>
          <w:rFonts w:cstheme="minorHAnsi"/>
          <w:sz w:val="24"/>
          <w:szCs w:val="24"/>
        </w:rPr>
        <w:t>ermeij (1987) hypothesised that mass extinctions perturb these dynamics and, in particular, predicted that these events selectively remove more escalated (i.e. better defended) prey</w:t>
      </w:r>
      <w:r w:rsidR="00F5440C">
        <w:rPr>
          <w:rFonts w:cstheme="minorHAnsi"/>
          <w:sz w:val="24"/>
          <w:szCs w:val="24"/>
        </w:rPr>
        <w:t>.</w:t>
      </w:r>
      <w:r w:rsidR="00D13CDD">
        <w:rPr>
          <w:rFonts w:cstheme="minorHAnsi"/>
          <w:sz w:val="24"/>
          <w:szCs w:val="24"/>
        </w:rPr>
        <w:t xml:space="preserve"> These ideas have been tested for post-Palaeozoic extinction events, most notably the Cretaceous</w:t>
      </w:r>
      <w:r w:rsidR="00020244">
        <w:rPr>
          <w:rFonts w:cstheme="minorHAnsi"/>
          <w:sz w:val="24"/>
          <w:szCs w:val="24"/>
        </w:rPr>
        <w:t>-</w:t>
      </w:r>
      <w:r w:rsidR="00D13CDD">
        <w:rPr>
          <w:rFonts w:cstheme="minorHAnsi"/>
          <w:sz w:val="24"/>
          <w:szCs w:val="24"/>
        </w:rPr>
        <w:t>Paleogene (K-Pg) and Eocene</w:t>
      </w:r>
      <w:r w:rsidR="00020244">
        <w:rPr>
          <w:rFonts w:cstheme="minorHAnsi"/>
          <w:sz w:val="24"/>
          <w:szCs w:val="24"/>
        </w:rPr>
        <w:t>-</w:t>
      </w:r>
      <w:r w:rsidR="00D13CDD">
        <w:rPr>
          <w:rFonts w:cstheme="minorHAnsi"/>
          <w:sz w:val="24"/>
          <w:szCs w:val="24"/>
        </w:rPr>
        <w:t>Oligocene</w:t>
      </w:r>
      <w:r w:rsidR="00020244">
        <w:rPr>
          <w:rFonts w:cstheme="minorHAnsi"/>
          <w:sz w:val="24"/>
          <w:szCs w:val="24"/>
        </w:rPr>
        <w:t xml:space="preserve"> events</w:t>
      </w:r>
      <w:r w:rsidR="00D13CDD">
        <w:rPr>
          <w:rFonts w:cstheme="minorHAnsi"/>
          <w:sz w:val="24"/>
          <w:szCs w:val="24"/>
        </w:rPr>
        <w:t xml:space="preserve">, based on patterns of drilling predation in molluscan prey from the US Coastal Plain (Hansen </w:t>
      </w:r>
      <w:r w:rsidR="00E56749">
        <w:rPr>
          <w:rFonts w:cstheme="minorHAnsi"/>
          <w:sz w:val="24"/>
          <w:szCs w:val="24"/>
        </w:rPr>
        <w:t>and</w:t>
      </w:r>
      <w:r w:rsidR="00D13CDD">
        <w:rPr>
          <w:rFonts w:cstheme="minorHAnsi"/>
          <w:sz w:val="24"/>
          <w:szCs w:val="24"/>
        </w:rPr>
        <w:t xml:space="preserve"> Kelley, 1995; Hansen </w:t>
      </w:r>
      <w:r w:rsidR="00D13CDD" w:rsidRPr="003A50C0">
        <w:rPr>
          <w:rFonts w:cstheme="minorHAnsi"/>
          <w:sz w:val="24"/>
          <w:szCs w:val="24"/>
        </w:rPr>
        <w:t>et al.</w:t>
      </w:r>
      <w:r w:rsidR="00D13CDD">
        <w:rPr>
          <w:rFonts w:cstheme="minorHAnsi"/>
          <w:sz w:val="24"/>
          <w:szCs w:val="24"/>
        </w:rPr>
        <w:t xml:space="preserve"> 1999; Hansen et al 2004; Kelley </w:t>
      </w:r>
      <w:r w:rsidR="00E56749">
        <w:rPr>
          <w:rFonts w:cstheme="minorHAnsi"/>
          <w:sz w:val="24"/>
          <w:szCs w:val="24"/>
        </w:rPr>
        <w:t>and</w:t>
      </w:r>
      <w:r w:rsidR="00D13CDD">
        <w:rPr>
          <w:rFonts w:cstheme="minorHAnsi"/>
          <w:sz w:val="24"/>
          <w:szCs w:val="24"/>
        </w:rPr>
        <w:t xml:space="preserve"> Hansen, 1993, 1996a,b, 2006; Kelley </w:t>
      </w:r>
      <w:r w:rsidR="00D13CDD" w:rsidRPr="003A50C0">
        <w:rPr>
          <w:rFonts w:cstheme="minorHAnsi"/>
          <w:sz w:val="24"/>
          <w:szCs w:val="24"/>
        </w:rPr>
        <w:t>et al.,</w:t>
      </w:r>
      <w:r w:rsidR="00D13CDD">
        <w:rPr>
          <w:rFonts w:cstheme="minorHAnsi"/>
          <w:sz w:val="24"/>
          <w:szCs w:val="24"/>
        </w:rPr>
        <w:t xml:space="preserve"> 2001; Reinhold </w:t>
      </w:r>
      <w:r w:rsidR="00E56749">
        <w:rPr>
          <w:rFonts w:cstheme="minorHAnsi"/>
          <w:sz w:val="24"/>
          <w:szCs w:val="24"/>
        </w:rPr>
        <w:t>and</w:t>
      </w:r>
      <w:r w:rsidR="00D13CDD">
        <w:rPr>
          <w:rFonts w:cstheme="minorHAnsi"/>
          <w:sz w:val="24"/>
          <w:szCs w:val="24"/>
        </w:rPr>
        <w:t xml:space="preserve"> Kelley, 2005). These studies </w:t>
      </w:r>
      <w:r w:rsidR="00020244">
        <w:rPr>
          <w:rFonts w:cstheme="minorHAnsi"/>
          <w:sz w:val="24"/>
          <w:szCs w:val="24"/>
        </w:rPr>
        <w:t>show</w:t>
      </w:r>
      <w:r w:rsidR="00D13CDD">
        <w:rPr>
          <w:rFonts w:cstheme="minorHAnsi"/>
          <w:sz w:val="24"/>
          <w:szCs w:val="24"/>
        </w:rPr>
        <w:t xml:space="preserve"> a series of escalation cycles from the Cretaceous onwards punctuated by significantly higher frequencies of drilling after mass extinction events. These authors follow</w:t>
      </w:r>
      <w:r w:rsidR="00AC1565">
        <w:rPr>
          <w:rFonts w:cstheme="minorHAnsi"/>
          <w:sz w:val="24"/>
          <w:szCs w:val="24"/>
        </w:rPr>
        <w:t xml:space="preserve"> </w:t>
      </w:r>
      <w:r w:rsidR="00D13CDD">
        <w:rPr>
          <w:rFonts w:cstheme="minorHAnsi"/>
          <w:sz w:val="24"/>
          <w:szCs w:val="24"/>
        </w:rPr>
        <w:t>Vermeij (1987) in proposing that an increase in the frequency of drilling predation in recovery faunas is due to the selective removal of escalated prey taxa</w:t>
      </w:r>
      <w:r w:rsidR="00FC3647">
        <w:rPr>
          <w:rFonts w:cstheme="minorHAnsi"/>
          <w:sz w:val="24"/>
          <w:szCs w:val="24"/>
        </w:rPr>
        <w:t>,</w:t>
      </w:r>
      <w:r w:rsidR="00D13CDD">
        <w:rPr>
          <w:rFonts w:cstheme="minorHAnsi"/>
          <w:sz w:val="24"/>
          <w:szCs w:val="24"/>
        </w:rPr>
        <w:t xml:space="preserve"> but supporting evidence for this</w:t>
      </w:r>
      <w:r w:rsidR="00020244">
        <w:rPr>
          <w:rFonts w:cstheme="minorHAnsi"/>
          <w:sz w:val="24"/>
          <w:szCs w:val="24"/>
        </w:rPr>
        <w:t xml:space="preserve"> hypothesis</w:t>
      </w:r>
      <w:r w:rsidR="00D13CDD">
        <w:rPr>
          <w:rFonts w:cstheme="minorHAnsi"/>
          <w:sz w:val="24"/>
          <w:szCs w:val="24"/>
        </w:rPr>
        <w:t xml:space="preserve">, as expressed by prey morphology, </w:t>
      </w:r>
      <w:r w:rsidR="00020244">
        <w:rPr>
          <w:rFonts w:cstheme="minorHAnsi"/>
          <w:sz w:val="24"/>
          <w:szCs w:val="24"/>
        </w:rPr>
        <w:t>is limited</w:t>
      </w:r>
      <w:r w:rsidR="00D13CDD">
        <w:rPr>
          <w:rFonts w:cstheme="minorHAnsi"/>
          <w:sz w:val="24"/>
          <w:szCs w:val="24"/>
        </w:rPr>
        <w:t xml:space="preserve"> (Hansen </w:t>
      </w:r>
      <w:r w:rsidR="00D13CDD" w:rsidRPr="0024257A">
        <w:rPr>
          <w:rFonts w:cstheme="minorHAnsi"/>
          <w:i/>
          <w:sz w:val="24"/>
          <w:szCs w:val="24"/>
        </w:rPr>
        <w:t>et al</w:t>
      </w:r>
      <w:r w:rsidR="00D13CDD">
        <w:rPr>
          <w:rFonts w:cstheme="minorHAnsi"/>
          <w:sz w:val="24"/>
          <w:szCs w:val="24"/>
        </w:rPr>
        <w:t xml:space="preserve">., 1999; Reinhold </w:t>
      </w:r>
      <w:r w:rsidR="00E56749">
        <w:rPr>
          <w:rFonts w:cstheme="minorHAnsi"/>
          <w:sz w:val="24"/>
          <w:szCs w:val="24"/>
        </w:rPr>
        <w:t>and</w:t>
      </w:r>
      <w:r w:rsidR="00D13CDD">
        <w:rPr>
          <w:rFonts w:cstheme="minorHAnsi"/>
          <w:sz w:val="24"/>
          <w:szCs w:val="24"/>
        </w:rPr>
        <w:t xml:space="preserve"> Kelley, 2005)</w:t>
      </w:r>
      <w:r w:rsidR="00020244">
        <w:rPr>
          <w:rFonts w:cstheme="minorHAnsi"/>
          <w:sz w:val="24"/>
          <w:szCs w:val="24"/>
        </w:rPr>
        <w:t>. In addition,</w:t>
      </w:r>
      <w:r w:rsidR="00D13CDD">
        <w:rPr>
          <w:rFonts w:cstheme="minorHAnsi"/>
          <w:sz w:val="24"/>
          <w:szCs w:val="24"/>
        </w:rPr>
        <w:t xml:space="preserve"> specific studies of the metrics of prey effectiveness have not supported the notion that predators were more successful in the immediate aftermath of extinction events (Kelley</w:t>
      </w:r>
      <w:r w:rsidR="00D13CDD">
        <w:rPr>
          <w:rFonts w:cstheme="minorHAnsi"/>
          <w:i/>
          <w:sz w:val="24"/>
          <w:szCs w:val="24"/>
        </w:rPr>
        <w:t xml:space="preserve"> </w:t>
      </w:r>
      <w:r w:rsidR="00D13CDD" w:rsidRPr="00CF5183">
        <w:rPr>
          <w:rFonts w:cstheme="minorHAnsi"/>
          <w:sz w:val="24"/>
          <w:szCs w:val="24"/>
        </w:rPr>
        <w:t>et al.,</w:t>
      </w:r>
      <w:r w:rsidR="00D13CDD">
        <w:rPr>
          <w:rFonts w:cstheme="minorHAnsi"/>
          <w:i/>
          <w:sz w:val="24"/>
          <w:szCs w:val="24"/>
        </w:rPr>
        <w:t xml:space="preserve"> </w:t>
      </w:r>
      <w:r w:rsidR="00D13CDD">
        <w:rPr>
          <w:rFonts w:cstheme="minorHAnsi"/>
          <w:sz w:val="24"/>
          <w:szCs w:val="24"/>
        </w:rPr>
        <w:t xml:space="preserve">2001; 2006).    </w:t>
      </w:r>
    </w:p>
    <w:p w14:paraId="28C174EF" w14:textId="766685FF" w:rsidR="00D13CDD" w:rsidRDefault="00D13CDD" w:rsidP="00D13CDD">
      <w:pPr>
        <w:pStyle w:val="THESISBodytext"/>
        <w:spacing w:line="480" w:lineRule="auto"/>
        <w:rPr>
          <w:rFonts w:cstheme="minorHAnsi"/>
          <w:sz w:val="24"/>
          <w:szCs w:val="24"/>
        </w:rPr>
      </w:pPr>
      <w:r>
        <w:rPr>
          <w:rFonts w:cstheme="minorHAnsi"/>
          <w:color w:val="000000" w:themeColor="text1"/>
          <w:sz w:val="24"/>
          <w:szCs w:val="24"/>
        </w:rPr>
        <w:t xml:space="preserve">Mallick </w:t>
      </w:r>
      <w:r w:rsidRPr="003A50C0">
        <w:rPr>
          <w:rFonts w:cstheme="minorHAnsi"/>
          <w:color w:val="000000" w:themeColor="text1"/>
          <w:sz w:val="24"/>
          <w:szCs w:val="24"/>
        </w:rPr>
        <w:t>et al.</w:t>
      </w:r>
      <w:r>
        <w:rPr>
          <w:rFonts w:cstheme="minorHAnsi"/>
          <w:color w:val="000000" w:themeColor="text1"/>
          <w:sz w:val="24"/>
          <w:szCs w:val="24"/>
        </w:rPr>
        <w:t xml:space="preserve"> (2014, p</w:t>
      </w:r>
      <w:r w:rsidR="00FF6DC6">
        <w:rPr>
          <w:rFonts w:cstheme="minorHAnsi"/>
          <w:color w:val="000000" w:themeColor="text1"/>
          <w:sz w:val="24"/>
          <w:szCs w:val="24"/>
        </w:rPr>
        <w:t>.</w:t>
      </w:r>
      <w:r>
        <w:rPr>
          <w:rFonts w:cstheme="minorHAnsi"/>
          <w:color w:val="000000" w:themeColor="text1"/>
          <w:sz w:val="24"/>
          <w:szCs w:val="24"/>
        </w:rPr>
        <w:t xml:space="preserve"> 227) suggest that the effects of mass extinction on the dynamics of drilling predation ‘should be global’.   However, this seems unlikely to be true.  </w:t>
      </w:r>
      <w:r>
        <w:rPr>
          <w:rFonts w:cstheme="minorHAnsi"/>
          <w:sz w:val="24"/>
          <w:szCs w:val="24"/>
        </w:rPr>
        <w:t>Mass extinctions are</w:t>
      </w:r>
      <w:r w:rsidR="00981A39">
        <w:rPr>
          <w:rFonts w:cstheme="minorHAnsi"/>
          <w:sz w:val="24"/>
          <w:szCs w:val="24"/>
        </w:rPr>
        <w:t xml:space="preserve"> widespread</w:t>
      </w:r>
      <w:r>
        <w:rPr>
          <w:rFonts w:cstheme="minorHAnsi"/>
          <w:sz w:val="24"/>
          <w:szCs w:val="24"/>
        </w:rPr>
        <w:t xml:space="preserve"> phenomena to which there are local responses.  The US Coastal Plain faunas are relatively low latitude, mixed carbonate - clastic shelf communities, which were sited in close proximity to the Chicxulub impact site, the postulated cause of the K-Pg event (Schulte </w:t>
      </w:r>
      <w:r w:rsidRPr="003A50C0">
        <w:rPr>
          <w:rFonts w:cstheme="minorHAnsi"/>
          <w:sz w:val="24"/>
          <w:szCs w:val="24"/>
        </w:rPr>
        <w:t>et al.,</w:t>
      </w:r>
      <w:r>
        <w:rPr>
          <w:rFonts w:cstheme="minorHAnsi"/>
          <w:sz w:val="24"/>
          <w:szCs w:val="24"/>
        </w:rPr>
        <w:t xml:space="preserve"> 2010).  There have been few other detailed studies which have attempted to test the effects of mass extinction at different sites, although two recent papers examine drilling predation associated with </w:t>
      </w:r>
      <w:r w:rsidR="000B37DA">
        <w:rPr>
          <w:rFonts w:cstheme="minorHAnsi"/>
          <w:sz w:val="24"/>
          <w:szCs w:val="24"/>
        </w:rPr>
        <w:t xml:space="preserve">the </w:t>
      </w:r>
      <w:r>
        <w:rPr>
          <w:rFonts w:cstheme="minorHAnsi"/>
          <w:sz w:val="24"/>
          <w:szCs w:val="24"/>
        </w:rPr>
        <w:t xml:space="preserve">K-Pg event in India (Mallick </w:t>
      </w:r>
      <w:r w:rsidR="00FF6DC6" w:rsidRPr="003A50C0">
        <w:rPr>
          <w:rFonts w:cstheme="minorHAnsi"/>
          <w:sz w:val="24"/>
          <w:szCs w:val="24"/>
        </w:rPr>
        <w:t>et al</w:t>
      </w:r>
      <w:r w:rsidRPr="003A50C0">
        <w:rPr>
          <w:rFonts w:cstheme="minorHAnsi"/>
          <w:sz w:val="24"/>
          <w:szCs w:val="24"/>
        </w:rPr>
        <w:t>.,</w:t>
      </w:r>
      <w:r>
        <w:rPr>
          <w:rFonts w:cstheme="minorHAnsi"/>
          <w:sz w:val="24"/>
          <w:szCs w:val="24"/>
        </w:rPr>
        <w:t xml:space="preserve"> 2013; Mallick </w:t>
      </w:r>
      <w:r w:rsidR="00FF6DC6" w:rsidRPr="003A50C0">
        <w:rPr>
          <w:rFonts w:cstheme="minorHAnsi"/>
          <w:sz w:val="24"/>
          <w:szCs w:val="24"/>
        </w:rPr>
        <w:t>et al</w:t>
      </w:r>
      <w:r w:rsidRPr="003A50C0">
        <w:rPr>
          <w:rFonts w:cstheme="minorHAnsi"/>
          <w:sz w:val="24"/>
          <w:szCs w:val="24"/>
        </w:rPr>
        <w:t>.,</w:t>
      </w:r>
      <w:r>
        <w:rPr>
          <w:rFonts w:cstheme="minorHAnsi"/>
          <w:sz w:val="24"/>
          <w:szCs w:val="24"/>
        </w:rPr>
        <w:t xml:space="preserve"> 2014), another low latitude</w:t>
      </w:r>
      <w:r w:rsidR="000B37DA">
        <w:rPr>
          <w:rFonts w:cstheme="minorHAnsi"/>
          <w:sz w:val="24"/>
          <w:szCs w:val="24"/>
        </w:rPr>
        <w:t>,</w:t>
      </w:r>
      <w:r>
        <w:rPr>
          <w:rFonts w:cstheme="minorHAnsi"/>
          <w:sz w:val="24"/>
          <w:szCs w:val="24"/>
        </w:rPr>
        <w:t xml:space="preserve"> subtropical site in close proximity to the Deccan Traps, which is another possible extinction trigger (Keller, 2005).  These studies demonstrated high frequencies of drilling predation in turritellid prey below the boundary but found no evidence of any drill holes in the </w:t>
      </w:r>
      <w:r w:rsidR="00CA14DF">
        <w:rPr>
          <w:rFonts w:cstheme="minorHAnsi"/>
          <w:sz w:val="24"/>
          <w:szCs w:val="24"/>
        </w:rPr>
        <w:t xml:space="preserve">relatively small sample from the </w:t>
      </w:r>
      <w:r>
        <w:rPr>
          <w:rFonts w:cstheme="minorHAnsi"/>
          <w:sz w:val="24"/>
          <w:szCs w:val="24"/>
        </w:rPr>
        <w:t xml:space="preserve">sparse fauna above it, although it seems unclear what the significance of the latter is. </w:t>
      </w:r>
    </w:p>
    <w:p w14:paraId="20AFBD95" w14:textId="2EEEAC08" w:rsidR="00D13CDD" w:rsidRDefault="00D13CDD" w:rsidP="00D13CDD">
      <w:pPr>
        <w:pStyle w:val="THESISBodytext"/>
        <w:spacing w:line="480" w:lineRule="auto"/>
        <w:rPr>
          <w:rFonts w:cstheme="minorHAnsi"/>
          <w:sz w:val="24"/>
          <w:szCs w:val="24"/>
        </w:rPr>
      </w:pPr>
      <w:r>
        <w:rPr>
          <w:rFonts w:cstheme="minorHAnsi"/>
          <w:color w:val="000000" w:themeColor="text1"/>
          <w:sz w:val="24"/>
          <w:szCs w:val="24"/>
        </w:rPr>
        <w:t xml:space="preserve">Not all regions exhibited similar levels of extinctions in the wake of the K-Pg event, with higher latitudes apparently least affected </w:t>
      </w:r>
      <w:r>
        <w:rPr>
          <w:rFonts w:cstheme="minorHAnsi"/>
          <w:color w:val="000000" w:themeColor="text1"/>
          <w:sz w:val="24"/>
          <w:szCs w:val="24"/>
        </w:rPr>
        <w:fldChar w:fldCharType="begin"/>
      </w:r>
      <w:r>
        <w:rPr>
          <w:rFonts w:cstheme="minorHAnsi"/>
          <w:color w:val="000000" w:themeColor="text1"/>
          <w:sz w:val="24"/>
          <w:szCs w:val="24"/>
        </w:rPr>
        <w:instrText xml:space="preserve"> ADDIN ZOTERO_ITEM {"citationID":"YNeHpeN9","properties":{"formattedCitation":"(Zinsmeister et al., 1989; Keller, 1993; Raup and Jablonski, 1993)","plainCitation":"(Zinsmeister et al., 1989; Keller, 1993; Raup and Jablonski, 1993)"},"citationItems":[{"id":13421,"uris":["http://zotero.org/users/413637/items/8R2Z9JK9"],"uri":["http://zotero.org/users/413637/items/8R2Z9JK9"]},{"id":752,"uris":["http://zotero.org/users/413637/items/GHSXDB7G"],"uri":["http://zotero.org/users/413637/items/GHSXDB7G"]},{"id":7654,"uris":["http://zotero.org/users/413637/items/QKESHQPC"],"uri":["http://zotero.org/users/413637/items/QKESHQPC"]}]} </w:instrText>
      </w:r>
      <w:r>
        <w:rPr>
          <w:rFonts w:cstheme="minorHAnsi"/>
          <w:color w:val="000000" w:themeColor="text1"/>
          <w:sz w:val="24"/>
          <w:szCs w:val="24"/>
        </w:rPr>
        <w:fldChar w:fldCharType="separate"/>
      </w:r>
      <w:r>
        <w:rPr>
          <w:rFonts w:cstheme="minorHAnsi"/>
          <w:color w:val="000000" w:themeColor="text1"/>
          <w:sz w:val="24"/>
          <w:szCs w:val="24"/>
        </w:rPr>
        <w:t xml:space="preserve">(Zinsmeister </w:t>
      </w:r>
      <w:r w:rsidR="00FF6DC6" w:rsidRPr="003A50C0">
        <w:rPr>
          <w:rFonts w:cstheme="minorHAnsi"/>
          <w:color w:val="000000" w:themeColor="text1"/>
          <w:sz w:val="24"/>
          <w:szCs w:val="24"/>
        </w:rPr>
        <w:t>et al</w:t>
      </w:r>
      <w:r w:rsidRPr="003A50C0">
        <w:rPr>
          <w:rFonts w:cstheme="minorHAnsi"/>
          <w:color w:val="000000" w:themeColor="text1"/>
          <w:sz w:val="24"/>
          <w:szCs w:val="24"/>
        </w:rPr>
        <w:t>.</w:t>
      </w:r>
      <w:r>
        <w:rPr>
          <w:rFonts w:cstheme="minorHAnsi"/>
          <w:color w:val="000000" w:themeColor="text1"/>
          <w:sz w:val="24"/>
          <w:szCs w:val="24"/>
        </w:rPr>
        <w:t>, 1989; Keller, 1993; Raup and Jablonski, 1993)</w:t>
      </w:r>
      <w:r>
        <w:rPr>
          <w:rFonts w:cstheme="minorHAnsi"/>
          <w:color w:val="000000" w:themeColor="text1"/>
          <w:sz w:val="24"/>
          <w:szCs w:val="24"/>
        </w:rPr>
        <w:fldChar w:fldCharType="end"/>
      </w:r>
      <w:r>
        <w:rPr>
          <w:rFonts w:cstheme="minorHAnsi"/>
          <w:color w:val="000000" w:themeColor="text1"/>
          <w:sz w:val="24"/>
          <w:szCs w:val="24"/>
        </w:rPr>
        <w:t xml:space="preserve">. It is possible that environmental variation associated with a strongly seasonal climate </w:t>
      </w:r>
      <w:r>
        <w:rPr>
          <w:rFonts w:cstheme="minorHAnsi"/>
          <w:sz w:val="24"/>
          <w:szCs w:val="24"/>
        </w:rPr>
        <w:t xml:space="preserve">may have less influence at higher latitudes, where more generalist faunas prevail </w:t>
      </w:r>
      <w:r>
        <w:rPr>
          <w:rFonts w:cstheme="minorHAnsi"/>
          <w:sz w:val="24"/>
          <w:szCs w:val="24"/>
        </w:rPr>
        <w:fldChar w:fldCharType="begin"/>
      </w:r>
      <w:r>
        <w:rPr>
          <w:rFonts w:cstheme="minorHAnsi"/>
          <w:sz w:val="24"/>
          <w:szCs w:val="24"/>
        </w:rPr>
        <w:instrText xml:space="preserve"> ADDIN ZOTERO_ITEM {"citationID":"fAmH6ADN","properties":{"formattedCitation":"(Alegret et al., 2012)","plainCitation":"(Alegret et al., 2012)"},"citationItems":[{"id":107,"uris":["http://zotero.org/users/413637/items/M9BZ6R55"],"uri":["http://zotero.org/users/413637/items/M9BZ6R55"]}]} </w:instrText>
      </w:r>
      <w:r>
        <w:rPr>
          <w:rFonts w:cstheme="minorHAnsi"/>
          <w:sz w:val="24"/>
          <w:szCs w:val="24"/>
        </w:rPr>
        <w:fldChar w:fldCharType="separate"/>
      </w:r>
      <w:r>
        <w:rPr>
          <w:rFonts w:cstheme="minorHAnsi"/>
          <w:sz w:val="24"/>
          <w:szCs w:val="24"/>
        </w:rPr>
        <w:t xml:space="preserve">(Alegret </w:t>
      </w:r>
      <w:r w:rsidR="00FF6DC6" w:rsidRPr="003A50C0">
        <w:rPr>
          <w:rFonts w:cstheme="minorHAnsi"/>
          <w:sz w:val="24"/>
          <w:szCs w:val="24"/>
        </w:rPr>
        <w:t>et al</w:t>
      </w:r>
      <w:r w:rsidRPr="003A50C0">
        <w:rPr>
          <w:rFonts w:cstheme="minorHAnsi"/>
          <w:sz w:val="24"/>
          <w:szCs w:val="24"/>
        </w:rPr>
        <w:t>.,</w:t>
      </w:r>
      <w:r>
        <w:rPr>
          <w:rFonts w:cstheme="minorHAnsi"/>
          <w:sz w:val="24"/>
          <w:szCs w:val="24"/>
        </w:rPr>
        <w:t xml:space="preserve"> 2012)</w:t>
      </w:r>
      <w:r>
        <w:rPr>
          <w:rFonts w:cstheme="minorHAnsi"/>
          <w:sz w:val="24"/>
          <w:szCs w:val="24"/>
        </w:rPr>
        <w:fldChar w:fldCharType="end"/>
      </w:r>
      <w:r>
        <w:rPr>
          <w:rFonts w:cstheme="minorHAnsi"/>
          <w:sz w:val="24"/>
          <w:szCs w:val="24"/>
        </w:rPr>
        <w:t xml:space="preserve">. Additionally, </w:t>
      </w:r>
      <w:r w:rsidR="00696BA2">
        <w:rPr>
          <w:rFonts w:cstheme="minorHAnsi"/>
          <w:sz w:val="24"/>
          <w:szCs w:val="24"/>
        </w:rPr>
        <w:t>following the meteorite impact or Deccan volcanism hypothese</w:t>
      </w:r>
      <w:r>
        <w:rPr>
          <w:rFonts w:cstheme="minorHAnsi"/>
          <w:sz w:val="24"/>
          <w:szCs w:val="24"/>
        </w:rPr>
        <w:t xml:space="preserve">s, the effects of such an event are likely to be more significant closest to the site of impact/eruption </w:t>
      </w:r>
      <w:r>
        <w:rPr>
          <w:rFonts w:cstheme="minorHAnsi"/>
          <w:sz w:val="24"/>
          <w:szCs w:val="24"/>
        </w:rPr>
        <w:fldChar w:fldCharType="begin"/>
      </w:r>
      <w:r>
        <w:rPr>
          <w:rFonts w:cstheme="minorHAnsi"/>
          <w:sz w:val="24"/>
          <w:szCs w:val="24"/>
        </w:rPr>
        <w:instrText xml:space="preserve"> ADDIN ZOTERO_ITEM {"citationID":"vLNJzMfk","properties":{"formattedCitation":"(Raup and Jablonski, 1993; Schulte et al., 2010)","plainCitation":"(Raup and Jablonski, 1993; Schulte et al., 2010)"},"citationItems":[{"id":7654,"uris":["http://zotero.org/users/413637/items/QKESHQPC"],"uri":["http://zotero.org/users/413637/items/QKESHQPC"]},{"id":4142,"uris":["http://zotero.org/users/413637/items/QU4KF7HP"],"uri":["http://zotero.org/users/413637/items/QU4KF7HP"]}]} </w:instrText>
      </w:r>
      <w:r>
        <w:rPr>
          <w:rFonts w:cstheme="minorHAnsi"/>
          <w:sz w:val="24"/>
          <w:szCs w:val="24"/>
        </w:rPr>
        <w:fldChar w:fldCharType="separate"/>
      </w:r>
      <w:r>
        <w:rPr>
          <w:rFonts w:cstheme="minorHAnsi"/>
          <w:sz w:val="24"/>
          <w:szCs w:val="24"/>
        </w:rPr>
        <w:t xml:space="preserve">(Raup and Jablonski, 1993; Schulte </w:t>
      </w:r>
      <w:r w:rsidR="00FF6DC6" w:rsidRPr="003A50C0">
        <w:rPr>
          <w:rFonts w:cstheme="minorHAnsi"/>
          <w:sz w:val="24"/>
          <w:szCs w:val="24"/>
        </w:rPr>
        <w:t>et al</w:t>
      </w:r>
      <w:r w:rsidRPr="003A50C0">
        <w:rPr>
          <w:rFonts w:cstheme="minorHAnsi"/>
          <w:sz w:val="24"/>
          <w:szCs w:val="24"/>
        </w:rPr>
        <w:t>.,</w:t>
      </w:r>
      <w:r>
        <w:rPr>
          <w:rFonts w:cstheme="minorHAnsi"/>
          <w:sz w:val="24"/>
          <w:szCs w:val="24"/>
        </w:rPr>
        <w:t xml:space="preserve"> 2010)</w:t>
      </w:r>
      <w:r>
        <w:rPr>
          <w:rFonts w:cstheme="minorHAnsi"/>
          <w:sz w:val="24"/>
          <w:szCs w:val="24"/>
        </w:rPr>
        <w:fldChar w:fldCharType="end"/>
      </w:r>
      <w:r>
        <w:rPr>
          <w:rFonts w:cstheme="minorHAnsi"/>
          <w:sz w:val="24"/>
          <w:szCs w:val="24"/>
        </w:rPr>
        <w:t xml:space="preserve">.  It is also evident that patterns of predator-prey interactions are naturally highly variable on both temporal and spatial scales in both modern (Schmidt, 1989; Cadée </w:t>
      </w:r>
      <w:r w:rsidR="00FF6DC6" w:rsidRPr="003A50C0">
        <w:rPr>
          <w:rFonts w:cstheme="minorHAnsi"/>
          <w:sz w:val="24"/>
          <w:szCs w:val="24"/>
        </w:rPr>
        <w:t>et al</w:t>
      </w:r>
      <w:r w:rsidRPr="003A50C0">
        <w:rPr>
          <w:rFonts w:cstheme="minorHAnsi"/>
          <w:sz w:val="24"/>
          <w:szCs w:val="24"/>
        </w:rPr>
        <w:t>.,</w:t>
      </w:r>
      <w:r>
        <w:rPr>
          <w:rFonts w:cstheme="minorHAnsi"/>
          <w:sz w:val="24"/>
          <w:szCs w:val="24"/>
        </w:rPr>
        <w:t xml:space="preserve"> 1997; Harper </w:t>
      </w:r>
      <w:r w:rsidR="003A50C0">
        <w:rPr>
          <w:rFonts w:cstheme="minorHAnsi"/>
          <w:sz w:val="24"/>
          <w:szCs w:val="24"/>
        </w:rPr>
        <w:t>and</w:t>
      </w:r>
      <w:r>
        <w:rPr>
          <w:rFonts w:cstheme="minorHAnsi"/>
          <w:sz w:val="24"/>
          <w:szCs w:val="24"/>
        </w:rPr>
        <w:t xml:space="preserve"> Peck 2016) and fossil faunas (Hansen </w:t>
      </w:r>
      <w:r w:rsidR="003A50C0">
        <w:rPr>
          <w:rFonts w:cstheme="minorHAnsi"/>
          <w:sz w:val="24"/>
          <w:szCs w:val="24"/>
        </w:rPr>
        <w:t>and</w:t>
      </w:r>
      <w:r>
        <w:rPr>
          <w:rFonts w:cstheme="minorHAnsi"/>
          <w:sz w:val="24"/>
          <w:szCs w:val="24"/>
        </w:rPr>
        <w:t xml:space="preserve"> Kelley, 1995; Harries </w:t>
      </w:r>
      <w:r w:rsidR="003A50C0">
        <w:rPr>
          <w:rFonts w:cstheme="minorHAnsi"/>
          <w:sz w:val="24"/>
          <w:szCs w:val="24"/>
        </w:rPr>
        <w:t>and</w:t>
      </w:r>
      <w:r>
        <w:rPr>
          <w:rFonts w:cstheme="minorHAnsi"/>
          <w:sz w:val="24"/>
          <w:szCs w:val="24"/>
        </w:rPr>
        <w:t xml:space="preserve"> Schopf, 2007).  Clearly, additional studies are needed which investigate a broader range of environments and palaeolatitudes in order for us to capture a full sense of the variability between sites and so to fully unravel the role of mass extinction events in predator- prey relationships.</w:t>
      </w:r>
    </w:p>
    <w:p w14:paraId="1108BEEB" w14:textId="65E096C7" w:rsidR="00D13CDD" w:rsidRDefault="00D13CDD" w:rsidP="001D7F86">
      <w:pPr>
        <w:pStyle w:val="THESISBodytext"/>
        <w:spacing w:line="480" w:lineRule="auto"/>
        <w:rPr>
          <w:rFonts w:cstheme="minorHAnsi"/>
          <w:sz w:val="24"/>
          <w:szCs w:val="24"/>
        </w:rPr>
      </w:pPr>
      <w:r>
        <w:rPr>
          <w:rFonts w:cstheme="minorHAnsi"/>
          <w:sz w:val="24"/>
          <w:szCs w:val="24"/>
        </w:rPr>
        <w:t>Recognising and measuring the activities of predators from the fossil record is highly problematic</w:t>
      </w:r>
      <w:r w:rsidR="009D171A">
        <w:rPr>
          <w:rFonts w:cstheme="minorHAnsi"/>
          <w:sz w:val="24"/>
          <w:szCs w:val="24"/>
        </w:rPr>
        <w:t xml:space="preserve"> (</w:t>
      </w:r>
      <w:r w:rsidR="008A4319">
        <w:rPr>
          <w:rFonts w:cstheme="minorHAnsi"/>
          <w:sz w:val="24"/>
          <w:szCs w:val="24"/>
        </w:rPr>
        <w:t xml:space="preserve">Bromley, 1981; </w:t>
      </w:r>
      <w:r w:rsidR="009D171A">
        <w:rPr>
          <w:rFonts w:cstheme="minorHAnsi"/>
          <w:sz w:val="24"/>
          <w:szCs w:val="24"/>
        </w:rPr>
        <w:t>Harper, 2016)</w:t>
      </w:r>
      <w:r>
        <w:rPr>
          <w:rFonts w:cstheme="minorHAnsi"/>
          <w:sz w:val="24"/>
          <w:szCs w:val="24"/>
        </w:rPr>
        <w:t xml:space="preserve">. However, predators, such as gastropods or octopods, which leave </w:t>
      </w:r>
      <w:r w:rsidR="00367691">
        <w:rPr>
          <w:rFonts w:cstheme="minorHAnsi"/>
          <w:sz w:val="24"/>
          <w:szCs w:val="24"/>
        </w:rPr>
        <w:t xml:space="preserve">sharp-sided </w:t>
      </w:r>
      <w:r>
        <w:rPr>
          <w:rFonts w:cstheme="minorHAnsi"/>
          <w:sz w:val="24"/>
          <w:szCs w:val="24"/>
        </w:rPr>
        <w:t xml:space="preserve">circular drill holes provide less ambiguous and more preservable evidence of their activities than </w:t>
      </w:r>
      <w:r w:rsidR="00696BA2">
        <w:rPr>
          <w:rFonts w:cstheme="minorHAnsi"/>
          <w:sz w:val="24"/>
          <w:szCs w:val="24"/>
        </w:rPr>
        <w:t xml:space="preserve">do </w:t>
      </w:r>
      <w:r>
        <w:rPr>
          <w:rFonts w:cstheme="minorHAnsi"/>
          <w:sz w:val="24"/>
          <w:szCs w:val="24"/>
        </w:rPr>
        <w:t>many other predators, and offer the opportunity to examine frequen</w:t>
      </w:r>
      <w:r w:rsidR="001D7F86">
        <w:rPr>
          <w:rFonts w:cstheme="minorHAnsi"/>
          <w:sz w:val="24"/>
          <w:szCs w:val="24"/>
        </w:rPr>
        <w:t>cy, success and prey selectivity</w:t>
      </w:r>
      <w:r w:rsidR="006E6DC9">
        <w:rPr>
          <w:rFonts w:cstheme="minorHAnsi"/>
          <w:sz w:val="24"/>
          <w:szCs w:val="24"/>
        </w:rPr>
        <w:t xml:space="preserve"> (</w:t>
      </w:r>
      <w:r w:rsidR="00E91970">
        <w:rPr>
          <w:rFonts w:cstheme="minorHAnsi"/>
          <w:sz w:val="24"/>
          <w:szCs w:val="24"/>
        </w:rPr>
        <w:t xml:space="preserve">Kelley and Hansen, 2003; </w:t>
      </w:r>
      <w:r w:rsidR="006E6DC9">
        <w:rPr>
          <w:rFonts w:cstheme="minorHAnsi"/>
          <w:sz w:val="24"/>
          <w:szCs w:val="24"/>
        </w:rPr>
        <w:t>Harper, 2003)</w:t>
      </w:r>
      <w:r>
        <w:rPr>
          <w:rFonts w:cstheme="minorHAnsi"/>
          <w:sz w:val="24"/>
          <w:szCs w:val="24"/>
        </w:rPr>
        <w:t>. As such they have been a key method of assessing various predation-based hypotheses</w:t>
      </w:r>
      <w:r w:rsidR="00696BA2">
        <w:rPr>
          <w:rFonts w:cstheme="minorHAnsi"/>
          <w:sz w:val="24"/>
          <w:szCs w:val="24"/>
        </w:rPr>
        <w:t xml:space="preserve"> (</w:t>
      </w:r>
      <w:r w:rsidR="00696BA2">
        <w:rPr>
          <w:rFonts w:cstheme="minorHAnsi"/>
          <w:color w:val="231F20"/>
          <w:sz w:val="24"/>
          <w:szCs w:val="24"/>
          <w:lang w:val="en-US"/>
        </w:rPr>
        <w:t xml:space="preserve">Leighton </w:t>
      </w:r>
      <w:r w:rsidR="003A50C0">
        <w:rPr>
          <w:rFonts w:cstheme="minorHAnsi"/>
          <w:color w:val="231F20"/>
          <w:sz w:val="24"/>
          <w:szCs w:val="24"/>
          <w:lang w:val="en-US"/>
        </w:rPr>
        <w:t>and</w:t>
      </w:r>
      <w:r w:rsidR="00696BA2">
        <w:rPr>
          <w:rFonts w:cstheme="minorHAnsi"/>
          <w:color w:val="231F20"/>
          <w:sz w:val="24"/>
          <w:szCs w:val="24"/>
          <w:lang w:val="en-US"/>
        </w:rPr>
        <w:t xml:space="preserve"> Aronowsky, 2003</w:t>
      </w:r>
      <w:r w:rsidR="00536A04">
        <w:rPr>
          <w:rFonts w:cstheme="minorHAnsi"/>
          <w:color w:val="231F20"/>
          <w:sz w:val="24"/>
          <w:szCs w:val="24"/>
          <w:lang w:val="en-US"/>
        </w:rPr>
        <w:t>; Huntley and Kowalewski, 2007; Klompmaker et al., 2017</w:t>
      </w:r>
      <w:r w:rsidR="00696BA2">
        <w:rPr>
          <w:rFonts w:cstheme="minorHAnsi"/>
          <w:color w:val="231F20"/>
          <w:sz w:val="24"/>
          <w:szCs w:val="24"/>
          <w:lang w:val="en-US"/>
        </w:rPr>
        <w:t>)</w:t>
      </w:r>
      <w:r>
        <w:rPr>
          <w:rFonts w:cstheme="minorHAnsi"/>
          <w:sz w:val="24"/>
          <w:szCs w:val="24"/>
        </w:rPr>
        <w:t xml:space="preserve">.  In this paper we investigate drilling predation on a range of molluscan and </w:t>
      </w:r>
      <w:r w:rsidR="00696BA2">
        <w:rPr>
          <w:rFonts w:cstheme="minorHAnsi"/>
          <w:sz w:val="24"/>
          <w:szCs w:val="24"/>
        </w:rPr>
        <w:t>serpulid worm</w:t>
      </w:r>
      <w:r>
        <w:rPr>
          <w:rFonts w:cstheme="minorHAnsi"/>
          <w:sz w:val="24"/>
          <w:szCs w:val="24"/>
        </w:rPr>
        <w:t xml:space="preserve"> prey over the K-Pg boundary at a high palaeolatitude (~65˚S) site on Seymour Island </w:t>
      </w:r>
      <w:r w:rsidR="00020244">
        <w:rPr>
          <w:rFonts w:cstheme="minorHAnsi"/>
          <w:sz w:val="24"/>
          <w:szCs w:val="24"/>
        </w:rPr>
        <w:t>near</w:t>
      </w:r>
      <w:r>
        <w:rPr>
          <w:rFonts w:cstheme="minorHAnsi"/>
          <w:sz w:val="24"/>
          <w:szCs w:val="24"/>
        </w:rPr>
        <w:t xml:space="preserve"> the </w:t>
      </w:r>
      <w:r w:rsidR="00020244">
        <w:rPr>
          <w:rFonts w:cstheme="minorHAnsi"/>
          <w:sz w:val="24"/>
          <w:szCs w:val="24"/>
        </w:rPr>
        <w:t xml:space="preserve">northern end </w:t>
      </w:r>
      <w:r>
        <w:rPr>
          <w:rFonts w:cstheme="minorHAnsi"/>
          <w:sz w:val="24"/>
          <w:szCs w:val="24"/>
        </w:rPr>
        <w:t>of the Antarctic Peninsula.  Our aim is to survey a variety of prey taxa, consider possible culprits, and use various analyses of the drill holes themselves to test the following hypotheses based on the predctions of Vermeij (1987, 1995)</w:t>
      </w:r>
      <w:r w:rsidR="00AC1565">
        <w:rPr>
          <w:rFonts w:cstheme="minorHAnsi"/>
          <w:sz w:val="24"/>
          <w:szCs w:val="24"/>
        </w:rPr>
        <w:t xml:space="preserve"> </w:t>
      </w:r>
      <w:r w:rsidR="00536A04">
        <w:rPr>
          <w:rFonts w:cstheme="minorHAnsi"/>
          <w:sz w:val="24"/>
          <w:szCs w:val="24"/>
        </w:rPr>
        <w:t>and Kelley</w:t>
      </w:r>
      <w:r w:rsidR="00AC1565">
        <w:rPr>
          <w:rFonts w:cstheme="minorHAnsi"/>
          <w:i/>
          <w:sz w:val="24"/>
          <w:szCs w:val="24"/>
        </w:rPr>
        <w:t xml:space="preserve"> et al. </w:t>
      </w:r>
      <w:r w:rsidR="00AC1565">
        <w:rPr>
          <w:rFonts w:cstheme="minorHAnsi"/>
          <w:sz w:val="24"/>
          <w:szCs w:val="24"/>
        </w:rPr>
        <w:t>(2001)</w:t>
      </w:r>
      <w:r>
        <w:rPr>
          <w:rFonts w:cstheme="minorHAnsi"/>
          <w:sz w:val="24"/>
          <w:szCs w:val="24"/>
        </w:rPr>
        <w:t xml:space="preserve">:  </w:t>
      </w:r>
    </w:p>
    <w:p w14:paraId="17910348" w14:textId="740536DE" w:rsidR="00D13CDD" w:rsidRDefault="00D13CDD" w:rsidP="00D13CDD">
      <w:pPr>
        <w:pStyle w:val="ListParagraph"/>
        <w:numPr>
          <w:ilvl w:val="0"/>
          <w:numId w:val="2"/>
        </w:numPr>
        <w:spacing w:line="480" w:lineRule="auto"/>
        <w:rPr>
          <w:rFonts w:cstheme="minorHAnsi"/>
          <w:color w:val="FF0000"/>
          <w:sz w:val="24"/>
          <w:szCs w:val="24"/>
        </w:rPr>
      </w:pPr>
      <w:r>
        <w:rPr>
          <w:rFonts w:cstheme="minorHAnsi"/>
          <w:sz w:val="24"/>
          <w:szCs w:val="24"/>
        </w:rPr>
        <w:t xml:space="preserve">Prey </w:t>
      </w:r>
      <w:r w:rsidR="006E65A9">
        <w:rPr>
          <w:rFonts w:cstheme="minorHAnsi"/>
          <w:sz w:val="24"/>
          <w:szCs w:val="24"/>
        </w:rPr>
        <w:t xml:space="preserve">effectiveness </w:t>
      </w:r>
      <w:r>
        <w:rPr>
          <w:rFonts w:cstheme="minorHAnsi"/>
          <w:sz w:val="24"/>
          <w:szCs w:val="24"/>
        </w:rPr>
        <w:t>decreases after mass extinction events as indicated by a decrease in both incomplete drill holes and multiply drilled individuals.</w:t>
      </w:r>
    </w:p>
    <w:p w14:paraId="3137A6B1" w14:textId="121E0CFC" w:rsidR="00D13CDD" w:rsidRDefault="00D13CDD" w:rsidP="00D13CDD">
      <w:pPr>
        <w:pStyle w:val="ListParagraph"/>
        <w:numPr>
          <w:ilvl w:val="0"/>
          <w:numId w:val="2"/>
        </w:numPr>
        <w:spacing w:line="480" w:lineRule="auto"/>
        <w:rPr>
          <w:rFonts w:cstheme="minorHAnsi"/>
          <w:sz w:val="24"/>
          <w:szCs w:val="24"/>
        </w:rPr>
      </w:pPr>
      <w:r w:rsidRPr="00706BC3">
        <w:rPr>
          <w:rFonts w:cstheme="minorHAnsi"/>
          <w:sz w:val="24"/>
          <w:szCs w:val="24"/>
        </w:rPr>
        <w:t>Predators become less selective after mass extinction as evidenced by reduced stereotyped handling patterns and poor size selectivity</w:t>
      </w:r>
    </w:p>
    <w:p w14:paraId="594F2289" w14:textId="77777777" w:rsidR="00AA3CD6" w:rsidRPr="00706BC3" w:rsidRDefault="00AA3CD6" w:rsidP="00AA3CD6">
      <w:pPr>
        <w:pStyle w:val="ListParagraph"/>
        <w:spacing w:line="480" w:lineRule="auto"/>
        <w:rPr>
          <w:rFonts w:cstheme="minorHAnsi"/>
          <w:sz w:val="24"/>
          <w:szCs w:val="24"/>
        </w:rPr>
      </w:pPr>
    </w:p>
    <w:p w14:paraId="625B89B8" w14:textId="3C72D50D" w:rsidR="00D13CDD" w:rsidRDefault="00D13CDD" w:rsidP="00D6524E">
      <w:pPr>
        <w:pStyle w:val="ListParagraph"/>
        <w:numPr>
          <w:ilvl w:val="0"/>
          <w:numId w:val="4"/>
        </w:numPr>
        <w:spacing w:line="480" w:lineRule="auto"/>
        <w:rPr>
          <w:rFonts w:cstheme="minorHAnsi"/>
          <w:b/>
          <w:sz w:val="24"/>
          <w:szCs w:val="24"/>
        </w:rPr>
      </w:pPr>
      <w:r w:rsidRPr="00D6524E">
        <w:rPr>
          <w:rFonts w:cstheme="minorHAnsi"/>
          <w:b/>
          <w:sz w:val="24"/>
          <w:szCs w:val="24"/>
        </w:rPr>
        <w:t>Geological setting</w:t>
      </w:r>
    </w:p>
    <w:p w14:paraId="00F3A000" w14:textId="32598D70" w:rsidR="003A4582" w:rsidRDefault="00CA0A94" w:rsidP="00F237EA">
      <w:pPr>
        <w:pStyle w:val="ListParagraph"/>
        <w:spacing w:line="480" w:lineRule="auto"/>
        <w:rPr>
          <w:rFonts w:cstheme="minorHAnsi"/>
          <w:b/>
          <w:sz w:val="24"/>
          <w:szCs w:val="24"/>
        </w:rPr>
      </w:pPr>
      <w:r>
        <w:rPr>
          <w:rFonts w:cstheme="minorHAnsi"/>
          <w:b/>
          <w:noProof/>
          <w:sz w:val="24"/>
          <w:szCs w:val="24"/>
          <w:lang w:eastAsia="en-GB"/>
        </w:rPr>
        <w:drawing>
          <wp:inline distT="0" distB="0" distL="0" distR="0" wp14:anchorId="2775F493" wp14:editId="78EF4876">
            <wp:extent cx="5731510" cy="61747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ymour Island illustration v3.jpg"/>
                    <pic:cNvPicPr/>
                  </pic:nvPicPr>
                  <pic:blipFill>
                    <a:blip r:embed="rId9">
                      <a:extLst>
                        <a:ext uri="{28A0092B-C50C-407E-A947-70E740481C1C}">
                          <a14:useLocalDpi xmlns:a14="http://schemas.microsoft.com/office/drawing/2010/main" val="0"/>
                        </a:ext>
                      </a:extLst>
                    </a:blip>
                    <a:stretch>
                      <a:fillRect/>
                    </a:stretch>
                  </pic:blipFill>
                  <pic:spPr>
                    <a:xfrm>
                      <a:off x="0" y="0"/>
                      <a:ext cx="5731510" cy="6174740"/>
                    </a:xfrm>
                    <a:prstGeom prst="rect">
                      <a:avLst/>
                    </a:prstGeom>
                  </pic:spPr>
                </pic:pic>
              </a:graphicData>
            </a:graphic>
          </wp:inline>
        </w:drawing>
      </w:r>
    </w:p>
    <w:p w14:paraId="63DE83E3" w14:textId="24BF91A0" w:rsidR="00154EFA" w:rsidRDefault="00154EFA" w:rsidP="00154EFA">
      <w:pPr>
        <w:pStyle w:val="ListParagraph"/>
        <w:spacing w:line="480" w:lineRule="auto"/>
        <w:rPr>
          <w:rFonts w:cstheme="minorHAnsi"/>
          <w:b/>
          <w:sz w:val="24"/>
          <w:szCs w:val="24"/>
        </w:rPr>
      </w:pPr>
    </w:p>
    <w:p w14:paraId="370D7B11" w14:textId="2D764DA8" w:rsidR="000A2EF7" w:rsidRPr="006514AC" w:rsidRDefault="00004049" w:rsidP="000A2EF7">
      <w:pPr>
        <w:rPr>
          <w:rFonts w:cstheme="minorHAnsi"/>
          <w:sz w:val="24"/>
          <w:szCs w:val="24"/>
          <w:highlight w:val="yellow"/>
        </w:rPr>
      </w:pPr>
      <w:r w:rsidRPr="00004049">
        <w:rPr>
          <w:rFonts w:cstheme="minorHAnsi"/>
          <w:b/>
          <w:sz w:val="24"/>
          <w:szCs w:val="24"/>
        </w:rPr>
        <w:t>Fig. 1.</w:t>
      </w:r>
      <w:r>
        <w:rPr>
          <w:rFonts w:cstheme="minorHAnsi"/>
          <w:sz w:val="24"/>
          <w:szCs w:val="24"/>
        </w:rPr>
        <w:t xml:space="preserve"> </w:t>
      </w:r>
      <w:r w:rsidR="00154EFA">
        <w:rPr>
          <w:rFonts w:cstheme="minorHAnsi"/>
          <w:sz w:val="24"/>
          <w:szCs w:val="24"/>
        </w:rPr>
        <w:t xml:space="preserve"> Geological and locality map for Seymour Island, north-eastern Antarctic Peninsula. Key section lines are marked, together with localities that are prefixed by the letters “D” or “DJ”. Also shown are the main informal lithostratigraphical divis</w:t>
      </w:r>
      <w:r w:rsidR="005B56B7">
        <w:rPr>
          <w:rFonts w:cstheme="minorHAnsi"/>
          <w:sz w:val="24"/>
          <w:szCs w:val="24"/>
        </w:rPr>
        <w:t>i</w:t>
      </w:r>
      <w:r w:rsidR="00154EFA">
        <w:rPr>
          <w:rFonts w:cstheme="minorHAnsi"/>
          <w:sz w:val="24"/>
          <w:szCs w:val="24"/>
        </w:rPr>
        <w:t xml:space="preserve">ons for the López de Bertodano Formation. </w:t>
      </w:r>
      <w:r w:rsidR="00154EFA" w:rsidRPr="006514AC">
        <w:rPr>
          <w:rFonts w:cstheme="minorHAnsi"/>
          <w:sz w:val="24"/>
          <w:szCs w:val="24"/>
        </w:rPr>
        <w:t xml:space="preserve">1-9 </w:t>
      </w:r>
      <w:r w:rsidR="004F5E45" w:rsidRPr="006514AC">
        <w:rPr>
          <w:rFonts w:cstheme="minorHAnsi"/>
          <w:sz w:val="24"/>
          <w:szCs w:val="24"/>
        </w:rPr>
        <w:t xml:space="preserve">refer to units Klb 1-9 </w:t>
      </w:r>
      <w:r w:rsidR="00154EFA" w:rsidRPr="006E65A9">
        <w:rPr>
          <w:rFonts w:cstheme="minorHAnsi"/>
          <w:sz w:val="24"/>
          <w:szCs w:val="24"/>
        </w:rPr>
        <w:t xml:space="preserve"> </w:t>
      </w:r>
      <w:r w:rsidR="004F5E45" w:rsidRPr="006514AC">
        <w:rPr>
          <w:rFonts w:cstheme="minorHAnsi"/>
          <w:sz w:val="24"/>
          <w:szCs w:val="24"/>
        </w:rPr>
        <w:t xml:space="preserve">within the Cretaceous </w:t>
      </w:r>
      <w:r w:rsidR="004F5E45" w:rsidRPr="006E65A9">
        <w:rPr>
          <w:rFonts w:cstheme="minorHAnsi"/>
          <w:sz w:val="24"/>
          <w:szCs w:val="24"/>
        </w:rPr>
        <w:t>López de Bertodano Formation and 10 to unit Kplb 10 above the K-Pg boundary</w:t>
      </w:r>
      <w:r w:rsidR="004F5E45" w:rsidRPr="006514AC">
        <w:rPr>
          <w:rFonts w:cstheme="minorHAnsi"/>
          <w:sz w:val="24"/>
          <w:szCs w:val="24"/>
        </w:rPr>
        <w:t xml:space="preserve">.   </w:t>
      </w:r>
      <w:r w:rsidR="000A2EF7" w:rsidRPr="006E65A9">
        <w:rPr>
          <w:rFonts w:ascii="Consolas" w:hAnsi="Consolas"/>
          <w:color w:val="000000"/>
          <w:sz w:val="20"/>
          <w:szCs w:val="20"/>
        </w:rPr>
        <w:t xml:space="preserve"> </w:t>
      </w:r>
      <w:r w:rsidR="000A2EF7" w:rsidRPr="006E65A9">
        <w:rPr>
          <w:rFonts w:cstheme="minorHAnsi"/>
          <w:color w:val="000000"/>
          <w:sz w:val="24"/>
          <w:szCs w:val="24"/>
        </w:rPr>
        <w:t>Based on Crame et al. (2014</w:t>
      </w:r>
      <w:r w:rsidR="00450457" w:rsidRPr="006514AC">
        <w:rPr>
          <w:rFonts w:cstheme="minorHAnsi"/>
          <w:color w:val="000000"/>
          <w:sz w:val="24"/>
          <w:szCs w:val="24"/>
        </w:rPr>
        <w:t>,</w:t>
      </w:r>
      <w:r w:rsidR="000A2EF7" w:rsidRPr="006514AC">
        <w:rPr>
          <w:rFonts w:cstheme="minorHAnsi"/>
          <w:color w:val="000000"/>
          <w:sz w:val="24"/>
          <w:szCs w:val="24"/>
        </w:rPr>
        <w:t xml:space="preserve"> fig. 1</w:t>
      </w:r>
      <w:r w:rsidR="00450457" w:rsidRPr="006514AC">
        <w:rPr>
          <w:rFonts w:cstheme="minorHAnsi"/>
          <w:color w:val="000000"/>
          <w:sz w:val="24"/>
          <w:szCs w:val="24"/>
        </w:rPr>
        <w:t>)</w:t>
      </w:r>
      <w:r w:rsidR="000A2EF7" w:rsidRPr="006514AC">
        <w:rPr>
          <w:rFonts w:cstheme="minorHAnsi"/>
          <w:color w:val="000000"/>
          <w:sz w:val="24"/>
          <w:szCs w:val="24"/>
        </w:rPr>
        <w:t>, with minor modifications</w:t>
      </w:r>
    </w:p>
    <w:p w14:paraId="65EB102E" w14:textId="166A7909" w:rsidR="004D6341" w:rsidRDefault="00F1648C" w:rsidP="004D6341">
      <w:pPr>
        <w:spacing w:line="480" w:lineRule="auto"/>
        <w:ind w:firstLine="720"/>
        <w:rPr>
          <w:sz w:val="24"/>
          <w:szCs w:val="24"/>
        </w:rPr>
      </w:pPr>
      <w:r>
        <w:rPr>
          <w:sz w:val="24"/>
          <w:szCs w:val="24"/>
        </w:rPr>
        <w:t>The Seymour Island K–</w:t>
      </w:r>
      <w:r w:rsidR="00D13CDD">
        <w:rPr>
          <w:sz w:val="24"/>
          <w:szCs w:val="24"/>
        </w:rPr>
        <w:t>Pg sedimentary succession is part of an extensive back-arc basin exposed on the north-eastern flank of the Antarctic Peninsula (Hathway, 2000) (Fig. 1). In the central and southern parts of the island</w:t>
      </w:r>
      <w:r w:rsidR="00020244">
        <w:rPr>
          <w:sz w:val="24"/>
          <w:szCs w:val="24"/>
        </w:rPr>
        <w:t>,</w:t>
      </w:r>
      <w:r w:rsidR="00D13CDD">
        <w:rPr>
          <w:sz w:val="24"/>
          <w:szCs w:val="24"/>
        </w:rPr>
        <w:t xml:space="preserve"> a 950m-thick sequence of </w:t>
      </w:r>
      <w:r w:rsidR="00020244">
        <w:rPr>
          <w:sz w:val="24"/>
          <w:szCs w:val="24"/>
        </w:rPr>
        <w:t>uppermost Cretaceous (</w:t>
      </w:r>
      <w:r w:rsidR="00D13CDD">
        <w:rPr>
          <w:sz w:val="24"/>
          <w:szCs w:val="24"/>
        </w:rPr>
        <w:t>Maastrichtian</w:t>
      </w:r>
      <w:r w:rsidR="00020244">
        <w:rPr>
          <w:sz w:val="24"/>
          <w:szCs w:val="24"/>
        </w:rPr>
        <w:t>)</w:t>
      </w:r>
      <w:r w:rsidR="00D13CDD">
        <w:rPr>
          <w:sz w:val="24"/>
          <w:szCs w:val="24"/>
        </w:rPr>
        <w:t xml:space="preserve"> silty mudstones, siltstones, and fine- to coarse-grained sandstones dips gently eastwards beneath a 300m-thick sequence of very similar Paleocene lithologies (Sadler, 1988; Montes </w:t>
      </w:r>
      <w:r w:rsidR="00FF6DC6" w:rsidRPr="003A50C0">
        <w:rPr>
          <w:sz w:val="24"/>
          <w:szCs w:val="24"/>
        </w:rPr>
        <w:t>et al</w:t>
      </w:r>
      <w:r w:rsidR="00D13CDD" w:rsidRPr="003A50C0">
        <w:rPr>
          <w:sz w:val="24"/>
          <w:szCs w:val="24"/>
        </w:rPr>
        <w:t>.,</w:t>
      </w:r>
      <w:r w:rsidR="00D13CDD">
        <w:rPr>
          <w:sz w:val="24"/>
          <w:szCs w:val="24"/>
        </w:rPr>
        <w:t xml:space="preserve"> 2010; Bowman </w:t>
      </w:r>
      <w:r w:rsidR="00FF6DC6" w:rsidRPr="003A50C0">
        <w:rPr>
          <w:sz w:val="24"/>
          <w:szCs w:val="24"/>
        </w:rPr>
        <w:t>et al</w:t>
      </w:r>
      <w:r w:rsidR="00D13CDD" w:rsidRPr="003A50C0">
        <w:rPr>
          <w:sz w:val="24"/>
          <w:szCs w:val="24"/>
        </w:rPr>
        <w:t>.,</w:t>
      </w:r>
      <w:r w:rsidR="00D13CDD">
        <w:rPr>
          <w:sz w:val="24"/>
          <w:szCs w:val="24"/>
        </w:rPr>
        <w:t xml:space="preserve"> 2012). As it has so f</w:t>
      </w:r>
      <w:r w:rsidR="00783DFF">
        <w:rPr>
          <w:sz w:val="24"/>
          <w:szCs w:val="24"/>
        </w:rPr>
        <w:t>ar proved impossible to subdivi</w:t>
      </w:r>
      <w:r w:rsidR="00D13CDD">
        <w:rPr>
          <w:sz w:val="24"/>
          <w:szCs w:val="24"/>
        </w:rPr>
        <w:t xml:space="preserve">de the Maastrichtian succession into meaningful lithostratigraphic units, we have retained the use of the informal mapping divisions proposed by Sadler (1988). The most fossiliferous intervals occur in units Klb </w:t>
      </w:r>
      <w:r w:rsidR="00823E24">
        <w:rPr>
          <w:sz w:val="24"/>
          <w:szCs w:val="24"/>
        </w:rPr>
        <w:t>7</w:t>
      </w:r>
      <w:r w:rsidR="00D13CDD">
        <w:rPr>
          <w:sz w:val="24"/>
          <w:szCs w:val="24"/>
        </w:rPr>
        <w:t xml:space="preserve">-9, i.e. approximately the uppermost </w:t>
      </w:r>
      <w:r w:rsidR="00823E24">
        <w:rPr>
          <w:sz w:val="24"/>
          <w:szCs w:val="24"/>
        </w:rPr>
        <w:t>5</w:t>
      </w:r>
      <w:r w:rsidR="00D13CDD">
        <w:rPr>
          <w:sz w:val="24"/>
          <w:szCs w:val="24"/>
        </w:rPr>
        <w:t>00</w:t>
      </w:r>
      <w:r w:rsidR="00020244">
        <w:rPr>
          <w:sz w:val="24"/>
          <w:szCs w:val="24"/>
        </w:rPr>
        <w:t xml:space="preserve"> </w:t>
      </w:r>
      <w:r w:rsidR="00D13CDD">
        <w:rPr>
          <w:sz w:val="24"/>
          <w:szCs w:val="24"/>
        </w:rPr>
        <w:t>m of Maastrichtian sediments, where there is a rich ammonite – bivalve assemblage, together with other macrofossil taxa such as gastropods, echinoids,</w:t>
      </w:r>
      <w:r w:rsidR="00C65128">
        <w:rPr>
          <w:sz w:val="24"/>
          <w:szCs w:val="24"/>
        </w:rPr>
        <w:t xml:space="preserve"> decapod crustaceans and serpulid</w:t>
      </w:r>
      <w:r w:rsidR="00D13CDD">
        <w:rPr>
          <w:sz w:val="24"/>
          <w:szCs w:val="24"/>
        </w:rPr>
        <w:t xml:space="preserve"> worms </w:t>
      </w:r>
      <w:r w:rsidR="0024257A">
        <w:rPr>
          <w:sz w:val="24"/>
          <w:szCs w:val="24"/>
        </w:rPr>
        <w:t xml:space="preserve">(Fig. 1) </w:t>
      </w:r>
      <w:r w:rsidR="00D13CDD">
        <w:rPr>
          <w:sz w:val="24"/>
          <w:szCs w:val="24"/>
        </w:rPr>
        <w:t xml:space="preserve">(Macellari, 1988; Zinsmeister </w:t>
      </w:r>
      <w:r w:rsidR="00FF6DC6" w:rsidRPr="003A50C0">
        <w:rPr>
          <w:sz w:val="24"/>
          <w:szCs w:val="24"/>
        </w:rPr>
        <w:t>et al</w:t>
      </w:r>
      <w:r w:rsidR="00D13CDD" w:rsidRPr="003A50C0">
        <w:rPr>
          <w:sz w:val="24"/>
          <w:szCs w:val="24"/>
        </w:rPr>
        <w:t>.,</w:t>
      </w:r>
      <w:r w:rsidR="00D13CDD">
        <w:rPr>
          <w:sz w:val="24"/>
          <w:szCs w:val="24"/>
        </w:rPr>
        <w:t xml:space="preserve"> 1989; </w:t>
      </w:r>
      <w:r w:rsidR="00953999">
        <w:rPr>
          <w:sz w:val="24"/>
          <w:szCs w:val="24"/>
        </w:rPr>
        <w:t>Feldman et al.</w:t>
      </w:r>
      <w:r w:rsidR="004436E4">
        <w:rPr>
          <w:sz w:val="24"/>
          <w:szCs w:val="24"/>
        </w:rPr>
        <w:t>,</w:t>
      </w:r>
      <w:r w:rsidR="00953999">
        <w:rPr>
          <w:sz w:val="24"/>
          <w:szCs w:val="24"/>
        </w:rPr>
        <w:t xml:space="preserve"> 1993; </w:t>
      </w:r>
      <w:r w:rsidR="00D13CDD">
        <w:rPr>
          <w:sz w:val="24"/>
          <w:szCs w:val="24"/>
        </w:rPr>
        <w:t>Zinsmeister, 2001; Olivero, 2012).</w:t>
      </w:r>
      <w:r w:rsidR="00AA3CD6">
        <w:rPr>
          <w:sz w:val="24"/>
          <w:szCs w:val="24"/>
        </w:rPr>
        <w:t xml:space="preserve"> </w:t>
      </w:r>
      <w:r w:rsidR="000D5BCF">
        <w:rPr>
          <w:sz w:val="24"/>
          <w:szCs w:val="24"/>
        </w:rPr>
        <w:t>The Maastrichtian stratigraphy of Antarctica is definitively defined in Crame et al. (2004) and d</w:t>
      </w:r>
      <w:r w:rsidR="004D6341">
        <w:rPr>
          <w:sz w:val="24"/>
          <w:szCs w:val="24"/>
        </w:rPr>
        <w:t>etailed stratigraphic columns for the K – Pg succession are shown in</w:t>
      </w:r>
      <w:r w:rsidR="000D5BCF">
        <w:rPr>
          <w:sz w:val="24"/>
          <w:szCs w:val="24"/>
        </w:rPr>
        <w:t xml:space="preserve"> Crame et al. (2004),</w:t>
      </w:r>
      <w:r w:rsidR="004D6341">
        <w:rPr>
          <w:sz w:val="24"/>
          <w:szCs w:val="24"/>
        </w:rPr>
        <w:t xml:space="preserve"> Bowman et al. (2014)</w:t>
      </w:r>
      <w:r w:rsidR="00A55D9B">
        <w:rPr>
          <w:sz w:val="24"/>
          <w:szCs w:val="24"/>
        </w:rPr>
        <w:t>, Kemp et al. (2014)</w:t>
      </w:r>
      <w:r w:rsidR="004D6341">
        <w:rPr>
          <w:sz w:val="24"/>
          <w:szCs w:val="24"/>
        </w:rPr>
        <w:t xml:space="preserve"> and Witts et al. (2015, 2016)</w:t>
      </w:r>
      <w:r w:rsidR="000D5BCF">
        <w:rPr>
          <w:sz w:val="24"/>
          <w:szCs w:val="24"/>
        </w:rPr>
        <w:t>, including the locality information and assignment to biostratigraphic zone for the samples used in the current study (Crame et al. 2004; Figures 2 and 4)</w:t>
      </w:r>
      <w:r w:rsidR="004D6341">
        <w:rPr>
          <w:sz w:val="24"/>
          <w:szCs w:val="24"/>
        </w:rPr>
        <w:t>.</w:t>
      </w:r>
      <w:r w:rsidR="000D5BCF">
        <w:rPr>
          <w:sz w:val="24"/>
          <w:szCs w:val="24"/>
        </w:rPr>
        <w:t xml:space="preserve">  </w:t>
      </w:r>
    </w:p>
    <w:p w14:paraId="7E2C94E1" w14:textId="00C2A6C8" w:rsidR="00D13CDD" w:rsidRDefault="00D13CDD" w:rsidP="00F237EA">
      <w:pPr>
        <w:spacing w:line="480" w:lineRule="auto"/>
        <w:ind w:firstLine="720"/>
        <w:rPr>
          <w:sz w:val="24"/>
          <w:szCs w:val="24"/>
        </w:rPr>
      </w:pPr>
      <w:r>
        <w:rPr>
          <w:sz w:val="24"/>
          <w:szCs w:val="24"/>
        </w:rPr>
        <w:t xml:space="preserve">The base of section DJ. 959 occurs in the </w:t>
      </w:r>
      <w:r w:rsidR="00823E24">
        <w:rPr>
          <w:sz w:val="24"/>
          <w:szCs w:val="24"/>
        </w:rPr>
        <w:t xml:space="preserve">lower </w:t>
      </w:r>
      <w:r>
        <w:rPr>
          <w:sz w:val="24"/>
          <w:szCs w:val="24"/>
        </w:rPr>
        <w:t>levels of unit Klb 7, app</w:t>
      </w:r>
      <w:r w:rsidR="00F1648C">
        <w:rPr>
          <w:sz w:val="24"/>
          <w:szCs w:val="24"/>
        </w:rPr>
        <w:t>roximately 450m beneath the K–</w:t>
      </w:r>
      <w:r>
        <w:rPr>
          <w:sz w:val="24"/>
          <w:szCs w:val="24"/>
        </w:rPr>
        <w:t xml:space="preserve">Pg boundary. It is marked by the sudden incoming of the ammonites </w:t>
      </w:r>
      <w:r>
        <w:rPr>
          <w:i/>
          <w:sz w:val="24"/>
          <w:szCs w:val="24"/>
        </w:rPr>
        <w:t>Kitchinites darwini</w:t>
      </w:r>
      <w:r>
        <w:rPr>
          <w:sz w:val="24"/>
          <w:szCs w:val="24"/>
        </w:rPr>
        <w:t xml:space="preserve"> and </w:t>
      </w:r>
      <w:r>
        <w:rPr>
          <w:i/>
          <w:sz w:val="24"/>
          <w:szCs w:val="24"/>
        </w:rPr>
        <w:t>Grossouvrites gemmatus</w:t>
      </w:r>
      <w:r>
        <w:rPr>
          <w:sz w:val="24"/>
          <w:szCs w:val="24"/>
        </w:rPr>
        <w:t xml:space="preserve">, together with a prolific benthic macrofauna (Crame </w:t>
      </w:r>
      <w:r w:rsidR="00FF6DC6" w:rsidRPr="00D6524E">
        <w:rPr>
          <w:sz w:val="24"/>
          <w:szCs w:val="24"/>
        </w:rPr>
        <w:t>et al</w:t>
      </w:r>
      <w:r w:rsidRPr="00D6524E">
        <w:rPr>
          <w:sz w:val="24"/>
          <w:szCs w:val="24"/>
        </w:rPr>
        <w:t>.,</w:t>
      </w:r>
      <w:r>
        <w:rPr>
          <w:sz w:val="24"/>
          <w:szCs w:val="24"/>
        </w:rPr>
        <w:t xml:space="preserve"> 2004). The boundary between units Klb 7 and Klb 8 is transitional but at a level of a</w:t>
      </w:r>
      <w:r w:rsidR="00F1648C">
        <w:rPr>
          <w:sz w:val="24"/>
          <w:szCs w:val="24"/>
        </w:rPr>
        <w:t>pproximately 200m beneath the K–</w:t>
      </w:r>
      <w:r>
        <w:rPr>
          <w:sz w:val="24"/>
          <w:szCs w:val="24"/>
        </w:rPr>
        <w:t xml:space="preserve">Pg boundary the base of Klb 9 is marked by the sudden appearance of medium – large pachydiscid ammonites attributable to </w:t>
      </w:r>
      <w:r>
        <w:rPr>
          <w:i/>
          <w:sz w:val="24"/>
          <w:szCs w:val="24"/>
        </w:rPr>
        <w:t>Pachydiscus riccardi</w:t>
      </w:r>
      <w:r>
        <w:rPr>
          <w:sz w:val="24"/>
          <w:szCs w:val="24"/>
        </w:rPr>
        <w:t xml:space="preserve"> and </w:t>
      </w:r>
      <w:r>
        <w:rPr>
          <w:i/>
          <w:sz w:val="24"/>
          <w:szCs w:val="24"/>
        </w:rPr>
        <w:t>Pachydiscus ultimus.</w:t>
      </w:r>
      <w:r>
        <w:rPr>
          <w:sz w:val="24"/>
          <w:szCs w:val="24"/>
        </w:rPr>
        <w:t xml:space="preserve"> These two species have been referred to an informal </w:t>
      </w:r>
      <w:r>
        <w:rPr>
          <w:i/>
          <w:sz w:val="24"/>
          <w:szCs w:val="24"/>
        </w:rPr>
        <w:t>P. riccardi</w:t>
      </w:r>
      <w:r>
        <w:rPr>
          <w:sz w:val="24"/>
          <w:szCs w:val="24"/>
        </w:rPr>
        <w:t xml:space="preserve"> – </w:t>
      </w:r>
      <w:r>
        <w:rPr>
          <w:i/>
          <w:sz w:val="24"/>
          <w:szCs w:val="24"/>
        </w:rPr>
        <w:t>P. ultimus</w:t>
      </w:r>
      <w:r>
        <w:rPr>
          <w:sz w:val="24"/>
          <w:szCs w:val="24"/>
        </w:rPr>
        <w:t xml:space="preserve"> horizon (or zone) which overlies a </w:t>
      </w:r>
      <w:r>
        <w:rPr>
          <w:i/>
          <w:sz w:val="24"/>
          <w:szCs w:val="24"/>
        </w:rPr>
        <w:t>Pachydiscus ootacodensis</w:t>
      </w:r>
      <w:r>
        <w:rPr>
          <w:sz w:val="24"/>
          <w:szCs w:val="24"/>
        </w:rPr>
        <w:t xml:space="preserve"> horizon (Olivero </w:t>
      </w:r>
      <w:r w:rsidR="00E56749">
        <w:rPr>
          <w:sz w:val="24"/>
          <w:szCs w:val="24"/>
        </w:rPr>
        <w:t>and</w:t>
      </w:r>
      <w:r>
        <w:rPr>
          <w:sz w:val="24"/>
          <w:szCs w:val="24"/>
        </w:rPr>
        <w:t xml:space="preserve"> Medina, 2000; Crame </w:t>
      </w:r>
      <w:r w:rsidR="00FF6DC6" w:rsidRPr="00D6524E">
        <w:rPr>
          <w:sz w:val="24"/>
          <w:szCs w:val="24"/>
        </w:rPr>
        <w:t>et al</w:t>
      </w:r>
      <w:r w:rsidRPr="00D6524E">
        <w:rPr>
          <w:sz w:val="24"/>
          <w:szCs w:val="24"/>
        </w:rPr>
        <w:t>.,</w:t>
      </w:r>
      <w:r>
        <w:rPr>
          <w:sz w:val="24"/>
          <w:szCs w:val="24"/>
        </w:rPr>
        <w:t xml:space="preserve"> 2004). Locality DJ. 957 is equivalent to the upper levels of Klb 7 and </w:t>
      </w:r>
      <w:r w:rsidR="00823E24">
        <w:rPr>
          <w:sz w:val="24"/>
          <w:szCs w:val="24"/>
        </w:rPr>
        <w:t>the greater part</w:t>
      </w:r>
      <w:r>
        <w:rPr>
          <w:sz w:val="24"/>
          <w:szCs w:val="24"/>
        </w:rPr>
        <w:t xml:space="preserve"> of Klb 8; DJ. 952 is equivalent to most of Klb 9, but the uppermost levels, including the K – Pg boundary</w:t>
      </w:r>
      <w:r w:rsidR="00CA33EB">
        <w:rPr>
          <w:sz w:val="24"/>
          <w:szCs w:val="24"/>
        </w:rPr>
        <w:t>,</w:t>
      </w:r>
      <w:r>
        <w:rPr>
          <w:sz w:val="24"/>
          <w:szCs w:val="24"/>
        </w:rPr>
        <w:t xml:space="preserve"> are included in DJ. 953, which extends into the basal Paleocene </w:t>
      </w:r>
      <w:r w:rsidR="00823E24">
        <w:rPr>
          <w:sz w:val="24"/>
          <w:szCs w:val="24"/>
        </w:rPr>
        <w:t xml:space="preserve">Sobral Formation </w:t>
      </w:r>
      <w:r>
        <w:rPr>
          <w:sz w:val="24"/>
          <w:szCs w:val="24"/>
        </w:rPr>
        <w:t>(Fig. 1).</w:t>
      </w:r>
    </w:p>
    <w:p w14:paraId="0F588370" w14:textId="04700870" w:rsidR="00D13CDD" w:rsidRDefault="00F1648C" w:rsidP="00CA6DC2">
      <w:pPr>
        <w:spacing w:line="480" w:lineRule="auto"/>
        <w:ind w:firstLine="720"/>
        <w:rPr>
          <w:sz w:val="24"/>
          <w:szCs w:val="24"/>
        </w:rPr>
      </w:pPr>
      <w:r>
        <w:rPr>
          <w:sz w:val="24"/>
          <w:szCs w:val="24"/>
        </w:rPr>
        <w:t>The K–</w:t>
      </w:r>
      <w:r w:rsidR="00D13CDD">
        <w:rPr>
          <w:sz w:val="24"/>
          <w:szCs w:val="24"/>
        </w:rPr>
        <w:t>Pg boundary occurs at the junction between units Klb 9 and K</w:t>
      </w:r>
      <w:r w:rsidR="0024257A">
        <w:rPr>
          <w:sz w:val="24"/>
          <w:szCs w:val="24"/>
        </w:rPr>
        <w:t>p</w:t>
      </w:r>
      <w:r w:rsidR="00D13CDD">
        <w:rPr>
          <w:sz w:val="24"/>
          <w:szCs w:val="24"/>
        </w:rPr>
        <w:t>lb 10 and is marked by a prominent 5-6</w:t>
      </w:r>
      <w:r>
        <w:rPr>
          <w:sz w:val="24"/>
          <w:szCs w:val="24"/>
        </w:rPr>
        <w:t xml:space="preserve"> </w:t>
      </w:r>
      <w:r w:rsidR="00D13CDD">
        <w:rPr>
          <w:sz w:val="24"/>
          <w:szCs w:val="24"/>
        </w:rPr>
        <w:t>m scarp of greenish-weathering glauconitic sandstones that can be traced for some 7</w:t>
      </w:r>
      <w:r>
        <w:rPr>
          <w:sz w:val="24"/>
          <w:szCs w:val="24"/>
        </w:rPr>
        <w:t xml:space="preserve"> </w:t>
      </w:r>
      <w:r w:rsidR="00D13CDD">
        <w:rPr>
          <w:sz w:val="24"/>
          <w:szCs w:val="24"/>
        </w:rPr>
        <w:t xml:space="preserve">km across the island. At the </w:t>
      </w:r>
      <w:r w:rsidR="004F5E45">
        <w:rPr>
          <w:sz w:val="24"/>
          <w:szCs w:val="24"/>
        </w:rPr>
        <w:t xml:space="preserve">crest </w:t>
      </w:r>
      <w:r w:rsidR="00D13CDD">
        <w:rPr>
          <w:sz w:val="24"/>
          <w:szCs w:val="24"/>
        </w:rPr>
        <w:t>of the scarp is a 1</w:t>
      </w:r>
      <w:r>
        <w:rPr>
          <w:sz w:val="24"/>
          <w:szCs w:val="24"/>
        </w:rPr>
        <w:t xml:space="preserve"> </w:t>
      </w:r>
      <w:r w:rsidR="00D13CDD">
        <w:rPr>
          <w:sz w:val="24"/>
          <w:szCs w:val="24"/>
        </w:rPr>
        <w:t xml:space="preserve">m-thick, sharp-based concretionary glauconite that is </w:t>
      </w:r>
      <w:r w:rsidR="00782933">
        <w:rPr>
          <w:sz w:val="24"/>
          <w:szCs w:val="24"/>
        </w:rPr>
        <w:t>equivalent to Zinsmeister’s (199</w:t>
      </w:r>
      <w:r w:rsidR="00D13CDD">
        <w:rPr>
          <w:sz w:val="24"/>
          <w:szCs w:val="24"/>
        </w:rPr>
        <w:t xml:space="preserve">8) Lower Glauconite; it is the base of this bed that corresponds to the last ammonite occurrence and a small Iridium anomaly (Elliot </w:t>
      </w:r>
      <w:r w:rsidR="00FF6DC6" w:rsidRPr="00FF6DC6">
        <w:rPr>
          <w:i/>
          <w:sz w:val="24"/>
          <w:szCs w:val="24"/>
        </w:rPr>
        <w:t>et al</w:t>
      </w:r>
      <w:r w:rsidR="00D13CDD">
        <w:rPr>
          <w:sz w:val="24"/>
          <w:szCs w:val="24"/>
        </w:rPr>
        <w:t>., 1994)</w:t>
      </w:r>
      <w:r w:rsidR="004D6341">
        <w:rPr>
          <w:sz w:val="24"/>
          <w:szCs w:val="24"/>
        </w:rPr>
        <w:t>, and is here taken as the K – Pg boundary</w:t>
      </w:r>
      <w:r w:rsidR="004F5E45">
        <w:rPr>
          <w:sz w:val="24"/>
          <w:szCs w:val="24"/>
        </w:rPr>
        <w:t xml:space="preserve"> (Fig. 1)</w:t>
      </w:r>
      <w:r w:rsidR="004D6341">
        <w:rPr>
          <w:sz w:val="24"/>
          <w:szCs w:val="24"/>
        </w:rPr>
        <w:t xml:space="preserve">. </w:t>
      </w:r>
      <w:r w:rsidR="00D13CDD">
        <w:rPr>
          <w:sz w:val="24"/>
          <w:szCs w:val="24"/>
        </w:rPr>
        <w:t xml:space="preserve"> Directly above the Lower Glauconite is a 2-3</w:t>
      </w:r>
      <w:r>
        <w:rPr>
          <w:sz w:val="24"/>
          <w:szCs w:val="24"/>
        </w:rPr>
        <w:t xml:space="preserve"> </w:t>
      </w:r>
      <w:r w:rsidR="00D13CDD">
        <w:rPr>
          <w:sz w:val="24"/>
          <w:szCs w:val="24"/>
        </w:rPr>
        <w:t>m sequence of yellowish to tan-weathering siltstones and fine sandstones devoid of any obvious macrofossils apart from scattered fish fragments, including various aggregations of scales, bones and teeth. This is the so-called fish-kill horizon and is directly overlaid by a second prominent glauconitic sandstone identified as the Upper Glauconite (Z</w:t>
      </w:r>
      <w:r w:rsidR="00711AEF">
        <w:rPr>
          <w:sz w:val="24"/>
          <w:szCs w:val="24"/>
        </w:rPr>
        <w:t>insmeister, 199</w:t>
      </w:r>
      <w:r w:rsidR="00D13CDD">
        <w:rPr>
          <w:sz w:val="24"/>
          <w:szCs w:val="24"/>
        </w:rPr>
        <w:t>8). Detailed macrofos</w:t>
      </w:r>
      <w:r>
        <w:rPr>
          <w:sz w:val="24"/>
          <w:szCs w:val="24"/>
        </w:rPr>
        <w:t>sil investigations across the K–</w:t>
      </w:r>
      <w:r w:rsidR="00D13CDD">
        <w:rPr>
          <w:sz w:val="24"/>
          <w:szCs w:val="24"/>
        </w:rPr>
        <w:t xml:space="preserve">Pg boundary indicate species level extinctions in the region of 60% and genus levels of 30 – 40% (Witts </w:t>
      </w:r>
      <w:r w:rsidR="00FF6DC6" w:rsidRPr="00D6524E">
        <w:rPr>
          <w:sz w:val="24"/>
          <w:szCs w:val="24"/>
        </w:rPr>
        <w:t>et al</w:t>
      </w:r>
      <w:r w:rsidR="00D13CDD" w:rsidRPr="00D6524E">
        <w:rPr>
          <w:sz w:val="24"/>
          <w:szCs w:val="24"/>
        </w:rPr>
        <w:t>.,</w:t>
      </w:r>
      <w:r w:rsidR="00D13CDD">
        <w:rPr>
          <w:sz w:val="24"/>
          <w:szCs w:val="24"/>
        </w:rPr>
        <w:t xml:space="preserve"> 2015, 2016). Such levels are similar </w:t>
      </w:r>
      <w:r w:rsidR="00DF210D">
        <w:rPr>
          <w:sz w:val="24"/>
          <w:szCs w:val="24"/>
        </w:rPr>
        <w:t xml:space="preserve">to </w:t>
      </w:r>
      <w:r w:rsidR="00D13CDD">
        <w:rPr>
          <w:sz w:val="24"/>
          <w:szCs w:val="24"/>
        </w:rPr>
        <w:t>those seen at much lower latitudes and attest to a rapid and severe global extinction event.</w:t>
      </w:r>
    </w:p>
    <w:p w14:paraId="51B7115D" w14:textId="590060CB" w:rsidR="00D13CDD" w:rsidRDefault="00D13CDD" w:rsidP="000E6DB3">
      <w:pPr>
        <w:spacing w:line="480" w:lineRule="auto"/>
        <w:ind w:firstLine="720"/>
        <w:rPr>
          <w:sz w:val="24"/>
          <w:szCs w:val="24"/>
        </w:rPr>
      </w:pPr>
      <w:r>
        <w:rPr>
          <w:sz w:val="24"/>
          <w:szCs w:val="24"/>
        </w:rPr>
        <w:t>Directly overlying the Upper Glauconite there is a subtle change in lithologies to massive grey – brown mudstones and muddy siltstones containing numerous small concretions. But what</w:t>
      </w:r>
      <w:r w:rsidR="00BE285D">
        <w:rPr>
          <w:sz w:val="24"/>
          <w:szCs w:val="24"/>
        </w:rPr>
        <w:t xml:space="preserve"> </w:t>
      </w:r>
      <w:r>
        <w:rPr>
          <w:sz w:val="24"/>
          <w:szCs w:val="24"/>
        </w:rPr>
        <w:t xml:space="preserve">is even more striking is the change in benthic faunas. Serpulid worm tubes and cidaroid spines, both abundant throughout the latest Maastrichtian, are completely absent and the molluscan macrofauna is dominated by a small number of extremely abundant species; the shallow-burrowing bivalves </w:t>
      </w:r>
      <w:r>
        <w:rPr>
          <w:i/>
          <w:sz w:val="24"/>
          <w:szCs w:val="24"/>
        </w:rPr>
        <w:t>Lahillia larseni</w:t>
      </w:r>
      <w:r>
        <w:rPr>
          <w:sz w:val="24"/>
          <w:szCs w:val="24"/>
        </w:rPr>
        <w:t xml:space="preserve"> and </w:t>
      </w:r>
      <w:r>
        <w:rPr>
          <w:i/>
          <w:sz w:val="24"/>
          <w:szCs w:val="24"/>
        </w:rPr>
        <w:t>Cucullaea ellioti</w:t>
      </w:r>
      <w:r>
        <w:rPr>
          <w:sz w:val="24"/>
          <w:szCs w:val="24"/>
        </w:rPr>
        <w:t xml:space="preserve">, and epifaunal gastropod, </w:t>
      </w:r>
      <w:r>
        <w:rPr>
          <w:i/>
          <w:sz w:val="24"/>
          <w:szCs w:val="24"/>
        </w:rPr>
        <w:t>Struthiochenopus hurleyi,</w:t>
      </w:r>
      <w:r>
        <w:rPr>
          <w:sz w:val="24"/>
          <w:szCs w:val="24"/>
        </w:rPr>
        <w:t xml:space="preserve"> are particularly abundant (Crame </w:t>
      </w:r>
      <w:r w:rsidR="00FF6DC6" w:rsidRPr="00D6524E">
        <w:rPr>
          <w:sz w:val="24"/>
          <w:szCs w:val="24"/>
        </w:rPr>
        <w:t>et al</w:t>
      </w:r>
      <w:r w:rsidRPr="00D6524E">
        <w:rPr>
          <w:sz w:val="24"/>
          <w:szCs w:val="24"/>
        </w:rPr>
        <w:t xml:space="preserve">., </w:t>
      </w:r>
      <w:r>
        <w:rPr>
          <w:sz w:val="24"/>
          <w:szCs w:val="24"/>
        </w:rPr>
        <w:t xml:space="preserve">2004; Stilwell </w:t>
      </w:r>
      <w:r w:rsidR="00FF6DC6" w:rsidRPr="00F1648C">
        <w:rPr>
          <w:sz w:val="24"/>
          <w:szCs w:val="24"/>
        </w:rPr>
        <w:t>et al</w:t>
      </w:r>
      <w:r w:rsidRPr="00F1648C">
        <w:rPr>
          <w:sz w:val="24"/>
          <w:szCs w:val="24"/>
        </w:rPr>
        <w:t>.,</w:t>
      </w:r>
      <w:r>
        <w:rPr>
          <w:sz w:val="24"/>
          <w:szCs w:val="24"/>
        </w:rPr>
        <w:t xml:space="preserve"> 2004). These </w:t>
      </w:r>
      <w:r w:rsidR="00945F96">
        <w:rPr>
          <w:sz w:val="24"/>
          <w:szCs w:val="24"/>
        </w:rPr>
        <w:t>appear to be opportunist species</w:t>
      </w:r>
      <w:r>
        <w:rPr>
          <w:sz w:val="24"/>
          <w:szCs w:val="24"/>
        </w:rPr>
        <w:t xml:space="preserve"> in the wake of the mass extinction, and this 55 – 60</w:t>
      </w:r>
      <w:r w:rsidR="00F1648C">
        <w:rPr>
          <w:sz w:val="24"/>
          <w:szCs w:val="24"/>
        </w:rPr>
        <w:t xml:space="preserve"> </w:t>
      </w:r>
      <w:r>
        <w:rPr>
          <w:sz w:val="24"/>
          <w:szCs w:val="24"/>
        </w:rPr>
        <w:t>m thick interval (unit K</w:t>
      </w:r>
      <w:r w:rsidR="007F0F35">
        <w:rPr>
          <w:sz w:val="24"/>
          <w:szCs w:val="24"/>
        </w:rPr>
        <w:t>p</w:t>
      </w:r>
      <w:r>
        <w:rPr>
          <w:sz w:val="24"/>
          <w:szCs w:val="24"/>
        </w:rPr>
        <w:t>lb 10 of the López de Bertodano Formation) is referred to informally as the “recovery interval” (localities DJ. 953 and D9. 207, Fig. 1).</w:t>
      </w:r>
    </w:p>
    <w:p w14:paraId="2528ECF4" w14:textId="7E8E223E" w:rsidR="00450457" w:rsidRPr="006514AC" w:rsidRDefault="00D13CDD" w:rsidP="00C63622">
      <w:pPr>
        <w:spacing w:line="480" w:lineRule="auto"/>
        <w:ind w:firstLine="360"/>
        <w:rPr>
          <w:sz w:val="24"/>
          <w:szCs w:val="24"/>
        </w:rPr>
      </w:pPr>
      <w:r>
        <w:rPr>
          <w:sz w:val="24"/>
          <w:szCs w:val="24"/>
        </w:rPr>
        <w:t xml:space="preserve">A </w:t>
      </w:r>
      <w:r w:rsidR="00BE285D">
        <w:rPr>
          <w:sz w:val="24"/>
          <w:szCs w:val="24"/>
        </w:rPr>
        <w:t xml:space="preserve">low-angle </w:t>
      </w:r>
      <w:r>
        <w:rPr>
          <w:sz w:val="24"/>
          <w:szCs w:val="24"/>
        </w:rPr>
        <w:t>but distinct unconformity separates the top of unit K</w:t>
      </w:r>
      <w:r w:rsidR="00F63C4D">
        <w:rPr>
          <w:sz w:val="24"/>
          <w:szCs w:val="24"/>
        </w:rPr>
        <w:t>p</w:t>
      </w:r>
      <w:r>
        <w:rPr>
          <w:sz w:val="24"/>
          <w:szCs w:val="24"/>
        </w:rPr>
        <w:t>lb 10 from the base of the overlying Sobral Formation (Fig. 1). The latter comprises approximately 300</w:t>
      </w:r>
      <w:r w:rsidR="00BE285D">
        <w:rPr>
          <w:sz w:val="24"/>
          <w:szCs w:val="24"/>
        </w:rPr>
        <w:t xml:space="preserve"> </w:t>
      </w:r>
      <w:r>
        <w:rPr>
          <w:sz w:val="24"/>
          <w:szCs w:val="24"/>
        </w:rPr>
        <w:t>m of mudstones, silty mudstones and sandstones with a characteristic greenish weathering tinge (localities D9. 209 and D9. 210, Fig. 1). Macrofossils reoccur in some abundance at the 48 – 120</w:t>
      </w:r>
      <w:r w:rsidR="00F1648C">
        <w:rPr>
          <w:sz w:val="24"/>
          <w:szCs w:val="24"/>
        </w:rPr>
        <w:t xml:space="preserve"> </w:t>
      </w:r>
      <w:r>
        <w:rPr>
          <w:sz w:val="24"/>
          <w:szCs w:val="24"/>
        </w:rPr>
        <w:t xml:space="preserve">m level in the Sobral Formation and are dated as earliest Danian (i.e. ~65 Ma; Bowman </w:t>
      </w:r>
      <w:r w:rsidR="00FF6DC6" w:rsidRPr="00D6524E">
        <w:rPr>
          <w:sz w:val="24"/>
          <w:szCs w:val="24"/>
        </w:rPr>
        <w:t>et al</w:t>
      </w:r>
      <w:r w:rsidRPr="00D6524E">
        <w:rPr>
          <w:sz w:val="24"/>
          <w:szCs w:val="24"/>
        </w:rPr>
        <w:t>., 2012</w:t>
      </w:r>
      <w:r>
        <w:rPr>
          <w:sz w:val="24"/>
          <w:szCs w:val="24"/>
        </w:rPr>
        <w:t>, 2016). Thereafter the relative scarcity of macrofossils is related to a marked change in sedimentary facies, with a distinctive set of sandstones between 185 – 230</w:t>
      </w:r>
      <w:r w:rsidR="00F1648C">
        <w:rPr>
          <w:sz w:val="24"/>
          <w:szCs w:val="24"/>
        </w:rPr>
        <w:t xml:space="preserve"> </w:t>
      </w:r>
      <w:r>
        <w:rPr>
          <w:sz w:val="24"/>
          <w:szCs w:val="24"/>
        </w:rPr>
        <w:t xml:space="preserve">m showing the characteristic features of tidal sandbars. A sparse macrofauna from the very highest levels of the Sobral Formation is dated as Danian – Selandian boundary (i.e. ~61 Ma; Montes </w:t>
      </w:r>
      <w:r w:rsidR="00C63622">
        <w:rPr>
          <w:sz w:val="24"/>
          <w:szCs w:val="24"/>
        </w:rPr>
        <w:t>e</w:t>
      </w:r>
      <w:r w:rsidR="00FF6DC6" w:rsidRPr="00D6524E">
        <w:rPr>
          <w:sz w:val="24"/>
          <w:szCs w:val="24"/>
        </w:rPr>
        <w:t>t al</w:t>
      </w:r>
      <w:r w:rsidRPr="00D6524E">
        <w:rPr>
          <w:sz w:val="24"/>
          <w:szCs w:val="24"/>
        </w:rPr>
        <w:t>.</w:t>
      </w:r>
      <w:r>
        <w:rPr>
          <w:sz w:val="24"/>
          <w:szCs w:val="24"/>
        </w:rPr>
        <w:t xml:space="preserve"> 2010; Bowman </w:t>
      </w:r>
      <w:r w:rsidR="00FF6DC6" w:rsidRPr="00D6524E">
        <w:rPr>
          <w:sz w:val="24"/>
          <w:szCs w:val="24"/>
        </w:rPr>
        <w:t>et al</w:t>
      </w:r>
      <w:r w:rsidRPr="00D6524E">
        <w:rPr>
          <w:sz w:val="24"/>
          <w:szCs w:val="24"/>
        </w:rPr>
        <w:t>., 2016</w:t>
      </w:r>
      <w:r>
        <w:rPr>
          <w:sz w:val="24"/>
          <w:szCs w:val="24"/>
        </w:rPr>
        <w:t>)</w:t>
      </w:r>
      <w:r w:rsidR="00450457">
        <w:rPr>
          <w:rFonts w:cstheme="minorHAnsi"/>
          <w:b/>
          <w:sz w:val="24"/>
          <w:szCs w:val="24"/>
        </w:rPr>
        <w:t>.</w:t>
      </w:r>
    </w:p>
    <w:p w14:paraId="3383A450" w14:textId="2EA90825" w:rsidR="00450457" w:rsidRPr="00450457" w:rsidRDefault="00450457" w:rsidP="006514AC">
      <w:pPr>
        <w:pStyle w:val="ListParagraph"/>
        <w:numPr>
          <w:ilvl w:val="0"/>
          <w:numId w:val="4"/>
        </w:numPr>
        <w:spacing w:line="480" w:lineRule="auto"/>
        <w:jc w:val="both"/>
        <w:rPr>
          <w:rFonts w:cstheme="minorHAnsi"/>
          <w:b/>
          <w:sz w:val="24"/>
          <w:szCs w:val="24"/>
        </w:rPr>
      </w:pPr>
      <w:r w:rsidRPr="00450457">
        <w:rPr>
          <w:rFonts w:cstheme="minorHAnsi"/>
          <w:b/>
          <w:sz w:val="24"/>
          <w:szCs w:val="24"/>
        </w:rPr>
        <w:t>Materials and methods</w:t>
      </w:r>
    </w:p>
    <w:p w14:paraId="4BC01408" w14:textId="18CE5871" w:rsidR="00452312" w:rsidRDefault="004F5E45" w:rsidP="00461422">
      <w:pPr>
        <w:pStyle w:val="ListParagraph"/>
        <w:spacing w:line="480" w:lineRule="auto"/>
        <w:ind w:left="0" w:firstLine="720"/>
        <w:jc w:val="both"/>
        <w:rPr>
          <w:rFonts w:cstheme="minorHAnsi"/>
          <w:sz w:val="24"/>
          <w:szCs w:val="24"/>
        </w:rPr>
      </w:pPr>
      <w:r>
        <w:rPr>
          <w:rFonts w:cstheme="minorHAnsi"/>
          <w:sz w:val="24"/>
          <w:szCs w:val="24"/>
        </w:rPr>
        <w:t>This study used specimens that were collected over three field seasons by BAS staff and their collaborators</w:t>
      </w:r>
      <w:r w:rsidR="00401394">
        <w:rPr>
          <w:rFonts w:cstheme="minorHAnsi"/>
          <w:sz w:val="24"/>
          <w:szCs w:val="24"/>
        </w:rPr>
        <w:t xml:space="preserve"> in a comprehensive programme to investigate the biostratigraphy and pala</w:t>
      </w:r>
      <w:r w:rsidR="006E65A9">
        <w:rPr>
          <w:rFonts w:cstheme="minorHAnsi"/>
          <w:sz w:val="24"/>
          <w:szCs w:val="24"/>
        </w:rPr>
        <w:t>eoecology of the Antarctic K-Pg</w:t>
      </w:r>
      <w:r w:rsidR="00401394">
        <w:rPr>
          <w:rFonts w:cstheme="minorHAnsi"/>
          <w:sz w:val="24"/>
          <w:szCs w:val="24"/>
        </w:rPr>
        <w:t xml:space="preserve"> sections on Seymour Island.  </w:t>
      </w:r>
      <w:r w:rsidR="00452312" w:rsidRPr="00012122">
        <w:rPr>
          <w:rFonts w:cstheme="minorHAnsi"/>
          <w:sz w:val="24"/>
          <w:szCs w:val="24"/>
        </w:rPr>
        <w:t xml:space="preserve">The sampling strategy is as given in Witts et al. (2016). </w:t>
      </w:r>
      <w:r w:rsidR="00401394">
        <w:rPr>
          <w:rFonts w:cstheme="minorHAnsi"/>
          <w:sz w:val="24"/>
          <w:szCs w:val="24"/>
        </w:rPr>
        <w:t xml:space="preserve"> In brief, v</w:t>
      </w:r>
      <w:r w:rsidR="00452312" w:rsidRPr="00012122">
        <w:rPr>
          <w:rFonts w:cstheme="minorHAnsi"/>
          <w:sz w:val="24"/>
          <w:szCs w:val="24"/>
        </w:rPr>
        <w:t>ery detailed macrofossil collections were made up the various stratigraphic sections. In practice this involved the use of some 377 individual sampling stations where work continued at each one until a representative collection</w:t>
      </w:r>
      <w:r w:rsidR="00586C57">
        <w:rPr>
          <w:rFonts w:cstheme="minorHAnsi"/>
          <w:sz w:val="24"/>
          <w:szCs w:val="24"/>
        </w:rPr>
        <w:t xml:space="preserve">, i.e. when </w:t>
      </w:r>
      <w:r w:rsidR="00452312" w:rsidRPr="00012122">
        <w:rPr>
          <w:rFonts w:cstheme="minorHAnsi"/>
          <w:sz w:val="24"/>
          <w:szCs w:val="24"/>
        </w:rPr>
        <w:t>all the obvious macrofossil types had been obtained. Stratigraphic sections across Seymour Island were correlated using a variety of palaeontological and lithological criteria (Crame et al., 2004; Bowman et al., 2012, 2016; Witts et al., 2015, 2016).</w:t>
      </w:r>
      <w:r w:rsidR="00452312">
        <w:rPr>
          <w:rFonts w:cstheme="minorHAnsi"/>
          <w:sz w:val="24"/>
          <w:szCs w:val="24"/>
        </w:rPr>
        <w:t xml:space="preserve"> </w:t>
      </w:r>
    </w:p>
    <w:p w14:paraId="22CD4A3B" w14:textId="3EADC1A3" w:rsidR="00452312" w:rsidRPr="006A7469" w:rsidRDefault="00452312" w:rsidP="00461422">
      <w:pPr>
        <w:pStyle w:val="ListParagraph"/>
        <w:spacing w:line="480" w:lineRule="auto"/>
        <w:ind w:left="0"/>
        <w:jc w:val="both"/>
        <w:rPr>
          <w:rFonts w:cstheme="minorHAnsi"/>
          <w:sz w:val="24"/>
          <w:szCs w:val="24"/>
        </w:rPr>
      </w:pPr>
      <w:r w:rsidRPr="006A7469">
        <w:rPr>
          <w:rFonts w:cstheme="minorHAnsi"/>
          <w:sz w:val="24"/>
          <w:szCs w:val="24"/>
        </w:rPr>
        <w:t xml:space="preserve">Accurate taxonomic identifications were made in the laboratories of the British Antarctic Survey, Cambridge (BAS) and </w:t>
      </w:r>
      <w:r w:rsidR="00A75A72">
        <w:rPr>
          <w:rFonts w:cstheme="minorHAnsi"/>
          <w:sz w:val="24"/>
          <w:szCs w:val="24"/>
        </w:rPr>
        <w:t xml:space="preserve">the </w:t>
      </w:r>
      <w:r w:rsidRPr="006A7469">
        <w:rPr>
          <w:rFonts w:cstheme="minorHAnsi"/>
          <w:sz w:val="24"/>
          <w:szCs w:val="24"/>
        </w:rPr>
        <w:t>University of Leeds (UK), and further material was examined in the Zinsmeister Collection housed at Paleontological R</w:t>
      </w:r>
      <w:r w:rsidR="00F9552F">
        <w:rPr>
          <w:rFonts w:cstheme="minorHAnsi"/>
          <w:sz w:val="24"/>
          <w:szCs w:val="24"/>
        </w:rPr>
        <w:t xml:space="preserve">esearch Institute (Ithaca, USA) </w:t>
      </w:r>
      <w:r w:rsidR="002E39D0">
        <w:rPr>
          <w:rFonts w:cstheme="minorHAnsi"/>
          <w:sz w:val="24"/>
          <w:szCs w:val="24"/>
        </w:rPr>
        <w:t xml:space="preserve">(Zinsmeister and Macellari 1988; Stillwell et al. 2004). </w:t>
      </w:r>
      <w:r w:rsidR="00F9552F">
        <w:rPr>
          <w:rFonts w:cstheme="minorHAnsi"/>
          <w:sz w:val="24"/>
          <w:szCs w:val="24"/>
        </w:rPr>
        <w:t xml:space="preserve">Crame et al. </w:t>
      </w:r>
      <w:r w:rsidR="002E39D0">
        <w:rPr>
          <w:rFonts w:cstheme="minorHAnsi"/>
          <w:sz w:val="24"/>
          <w:szCs w:val="24"/>
        </w:rPr>
        <w:t xml:space="preserve">(2014) provided a </w:t>
      </w:r>
      <w:r w:rsidR="00F9552F">
        <w:rPr>
          <w:rFonts w:cstheme="minorHAnsi"/>
          <w:sz w:val="24"/>
          <w:szCs w:val="24"/>
        </w:rPr>
        <w:t>detailed discussion of taxonomic affinities</w:t>
      </w:r>
      <w:r w:rsidR="006E65A9">
        <w:rPr>
          <w:rFonts w:cstheme="minorHAnsi"/>
          <w:sz w:val="24"/>
          <w:szCs w:val="24"/>
        </w:rPr>
        <w:t xml:space="preserve">.  </w:t>
      </w:r>
      <w:r w:rsidR="002D26F6">
        <w:rPr>
          <w:rFonts w:cstheme="minorHAnsi"/>
          <w:sz w:val="24"/>
          <w:szCs w:val="24"/>
        </w:rPr>
        <w:t>As the field collections w</w:t>
      </w:r>
      <w:r w:rsidR="000B7872">
        <w:rPr>
          <w:rFonts w:cstheme="minorHAnsi"/>
          <w:sz w:val="24"/>
          <w:szCs w:val="24"/>
        </w:rPr>
        <w:t>ere made for a different set of studies (</w:t>
      </w:r>
      <w:r w:rsidR="000B7872">
        <w:rPr>
          <w:sz w:val="24"/>
          <w:szCs w:val="24"/>
        </w:rPr>
        <w:t>Bowman et al</w:t>
      </w:r>
      <w:r w:rsidR="00BC2DD6">
        <w:rPr>
          <w:sz w:val="24"/>
          <w:szCs w:val="24"/>
        </w:rPr>
        <w:t>. (</w:t>
      </w:r>
      <w:r w:rsidR="000B7872">
        <w:rPr>
          <w:sz w:val="24"/>
          <w:szCs w:val="24"/>
        </w:rPr>
        <w:t>2014), Kemp et al. (2014) and Witts et al. (2015, 2016)</w:t>
      </w:r>
      <w:r w:rsidR="00FE43EB">
        <w:rPr>
          <w:sz w:val="24"/>
          <w:szCs w:val="24"/>
        </w:rPr>
        <w:t>)</w:t>
      </w:r>
      <w:r w:rsidR="000B7872">
        <w:rPr>
          <w:sz w:val="24"/>
          <w:szCs w:val="24"/>
        </w:rPr>
        <w:t xml:space="preserve"> </w:t>
      </w:r>
      <w:r w:rsidR="001728FC">
        <w:rPr>
          <w:rFonts w:cstheme="minorHAnsi"/>
          <w:sz w:val="24"/>
          <w:szCs w:val="24"/>
        </w:rPr>
        <w:t xml:space="preserve">with different aims, specimens were collected without </w:t>
      </w:r>
      <w:r w:rsidR="009045FB">
        <w:rPr>
          <w:rFonts w:cstheme="minorHAnsi"/>
          <w:sz w:val="24"/>
          <w:szCs w:val="24"/>
        </w:rPr>
        <w:t>bias with regard of drill holes.</w:t>
      </w:r>
      <w:r w:rsidR="000B2239">
        <w:rPr>
          <w:rFonts w:cstheme="minorHAnsi"/>
          <w:sz w:val="24"/>
          <w:szCs w:val="24"/>
        </w:rPr>
        <w:t xml:space="preserve"> </w:t>
      </w:r>
    </w:p>
    <w:p w14:paraId="4B2A8EE5" w14:textId="665BD712" w:rsidR="00D13CDD" w:rsidRDefault="00D13CDD" w:rsidP="007B0354">
      <w:pPr>
        <w:spacing w:line="480" w:lineRule="auto"/>
        <w:ind w:firstLine="360"/>
        <w:rPr>
          <w:rFonts w:cstheme="minorHAnsi"/>
          <w:sz w:val="24"/>
          <w:szCs w:val="24"/>
        </w:rPr>
      </w:pPr>
      <w:r>
        <w:rPr>
          <w:rFonts w:cstheme="minorHAnsi"/>
          <w:sz w:val="24"/>
          <w:szCs w:val="24"/>
        </w:rPr>
        <w:t xml:space="preserve">All molluscan </w:t>
      </w:r>
      <w:r w:rsidR="00951D32">
        <w:rPr>
          <w:rFonts w:cstheme="minorHAnsi"/>
          <w:sz w:val="24"/>
          <w:szCs w:val="24"/>
        </w:rPr>
        <w:t>specimens</w:t>
      </w:r>
      <w:r>
        <w:rPr>
          <w:rFonts w:cstheme="minorHAnsi"/>
          <w:sz w:val="24"/>
          <w:szCs w:val="24"/>
        </w:rPr>
        <w:t xml:space="preserve"> </w:t>
      </w:r>
      <w:r w:rsidR="009045FB">
        <w:rPr>
          <w:rFonts w:cstheme="minorHAnsi"/>
          <w:sz w:val="24"/>
          <w:szCs w:val="24"/>
        </w:rPr>
        <w:t xml:space="preserve">in the three repositories </w:t>
      </w:r>
      <w:r>
        <w:rPr>
          <w:rFonts w:cstheme="minorHAnsi"/>
          <w:sz w:val="24"/>
          <w:szCs w:val="24"/>
        </w:rPr>
        <w:t>w</w:t>
      </w:r>
      <w:r w:rsidR="00951D32">
        <w:rPr>
          <w:rFonts w:cstheme="minorHAnsi"/>
          <w:sz w:val="24"/>
          <w:szCs w:val="24"/>
        </w:rPr>
        <w:t>ere</w:t>
      </w:r>
      <w:r>
        <w:rPr>
          <w:rFonts w:cstheme="minorHAnsi"/>
          <w:sz w:val="24"/>
          <w:szCs w:val="24"/>
        </w:rPr>
        <w:t xml:space="preserve"> screened for predatory drill holes</w:t>
      </w:r>
      <w:r w:rsidR="00BC2DD6">
        <w:rPr>
          <w:rFonts w:cstheme="minorHAnsi"/>
          <w:sz w:val="24"/>
          <w:szCs w:val="24"/>
        </w:rPr>
        <w:t xml:space="preserve"> (around </w:t>
      </w:r>
      <w:r w:rsidR="00FE43EB">
        <w:rPr>
          <w:rFonts w:cstheme="minorHAnsi"/>
          <w:sz w:val="24"/>
          <w:szCs w:val="24"/>
        </w:rPr>
        <w:t>8,000 specimens)</w:t>
      </w:r>
      <w:r>
        <w:rPr>
          <w:rFonts w:cstheme="minorHAnsi"/>
          <w:sz w:val="24"/>
          <w:szCs w:val="24"/>
        </w:rPr>
        <w:t xml:space="preserve">, and at BAS and Leeds all </w:t>
      </w:r>
      <w:r w:rsidR="00665B93">
        <w:rPr>
          <w:rFonts w:cstheme="minorHAnsi"/>
          <w:sz w:val="24"/>
          <w:szCs w:val="24"/>
        </w:rPr>
        <w:t>serpulid</w:t>
      </w:r>
      <w:r>
        <w:rPr>
          <w:rFonts w:cstheme="minorHAnsi"/>
          <w:sz w:val="24"/>
          <w:szCs w:val="24"/>
        </w:rPr>
        <w:t xml:space="preserve"> worms were also included</w:t>
      </w:r>
      <w:r w:rsidR="00BC2DD6">
        <w:rPr>
          <w:rFonts w:cstheme="minorHAnsi"/>
          <w:sz w:val="24"/>
          <w:szCs w:val="24"/>
        </w:rPr>
        <w:t xml:space="preserve"> (around 2,500 individuals)</w:t>
      </w:r>
      <w:r>
        <w:rPr>
          <w:rFonts w:cstheme="minorHAnsi"/>
          <w:sz w:val="24"/>
          <w:szCs w:val="24"/>
        </w:rPr>
        <w:t>.</w:t>
      </w:r>
      <w:r w:rsidR="00586C57">
        <w:rPr>
          <w:rFonts w:cstheme="minorHAnsi"/>
          <w:sz w:val="24"/>
          <w:szCs w:val="24"/>
        </w:rPr>
        <w:t xml:space="preserve"> In practice most of these specimens had been cleaned previously and were largely free of matrix.   </w:t>
      </w:r>
      <w:r>
        <w:rPr>
          <w:rFonts w:cstheme="minorHAnsi"/>
          <w:sz w:val="24"/>
          <w:szCs w:val="24"/>
        </w:rPr>
        <w:t xml:space="preserve"> Each specimen was examined </w:t>
      </w:r>
      <w:r w:rsidR="001A4670">
        <w:rPr>
          <w:rFonts w:cstheme="minorHAnsi"/>
          <w:sz w:val="24"/>
          <w:szCs w:val="24"/>
        </w:rPr>
        <w:t>carefully</w:t>
      </w:r>
      <w:r>
        <w:rPr>
          <w:rFonts w:cstheme="minorHAnsi"/>
          <w:sz w:val="24"/>
          <w:szCs w:val="24"/>
        </w:rPr>
        <w:t>, using a stereomicroscope as required.  Predatory drill holes were recognized using the criteria developed by Baumiller (1990), though relaxing the need for evidence of stereotypic positioning (Harper, 2003).  All measurements were made with vernier calipers.</w:t>
      </w:r>
      <w:r w:rsidR="000D3901">
        <w:rPr>
          <w:rFonts w:cstheme="minorHAnsi"/>
          <w:sz w:val="24"/>
          <w:szCs w:val="24"/>
        </w:rPr>
        <w:t xml:space="preserve"> In view of the </w:t>
      </w:r>
      <w:r w:rsidR="0030794F">
        <w:rPr>
          <w:rFonts w:cstheme="minorHAnsi"/>
          <w:sz w:val="24"/>
          <w:szCs w:val="24"/>
        </w:rPr>
        <w:t>large sample size and the fact that we had chosen not to calculate drilling frequency (see Discussion) we did not record data for undrilled specimens.</w:t>
      </w:r>
      <w:r>
        <w:rPr>
          <w:rFonts w:cstheme="minorHAnsi"/>
          <w:sz w:val="24"/>
          <w:szCs w:val="24"/>
        </w:rPr>
        <w:t xml:space="preserve">  For each drilled</w:t>
      </w:r>
      <w:r w:rsidR="00BA31D4">
        <w:rPr>
          <w:rFonts w:cstheme="minorHAnsi"/>
          <w:sz w:val="24"/>
          <w:szCs w:val="24"/>
        </w:rPr>
        <w:t xml:space="preserve"> individual </w:t>
      </w:r>
      <w:r>
        <w:rPr>
          <w:rFonts w:cstheme="minorHAnsi"/>
          <w:sz w:val="24"/>
          <w:szCs w:val="24"/>
        </w:rPr>
        <w:t xml:space="preserve">specimen the following information was recorded: taxon, size </w:t>
      </w:r>
      <w:r w:rsidR="00BA31D4">
        <w:rPr>
          <w:rFonts w:cstheme="minorHAnsi"/>
          <w:sz w:val="24"/>
          <w:szCs w:val="24"/>
        </w:rPr>
        <w:t xml:space="preserve">of the prey </w:t>
      </w:r>
      <w:r>
        <w:rPr>
          <w:rFonts w:cstheme="minorHAnsi"/>
          <w:sz w:val="24"/>
          <w:szCs w:val="24"/>
        </w:rPr>
        <w:t>(to the nearest 0.1</w:t>
      </w:r>
      <w:r w:rsidR="00FA4B06">
        <w:rPr>
          <w:rFonts w:cstheme="minorHAnsi"/>
          <w:sz w:val="24"/>
          <w:szCs w:val="24"/>
        </w:rPr>
        <w:t xml:space="preserve"> </w:t>
      </w:r>
      <w:r>
        <w:rPr>
          <w:rFonts w:cstheme="minorHAnsi"/>
          <w:sz w:val="24"/>
          <w:szCs w:val="24"/>
        </w:rPr>
        <w:t>mm) according to taxon dependent parameters</w:t>
      </w:r>
      <w:r w:rsidR="00766166">
        <w:rPr>
          <w:rFonts w:cstheme="minorHAnsi"/>
          <w:sz w:val="24"/>
          <w:szCs w:val="24"/>
        </w:rPr>
        <w:t xml:space="preserve"> (length or height for bivalves as appropriate, length for gastropods and width for serpulids)</w:t>
      </w:r>
      <w:r>
        <w:rPr>
          <w:rFonts w:cstheme="minorHAnsi"/>
          <w:sz w:val="24"/>
          <w:szCs w:val="24"/>
        </w:rPr>
        <w:t xml:space="preserve"> and, for bivalves, the state of articulation, and the number of drill holes present. A conservative approach was adopted such that doubtful drill holes, which may have been genuine but altered by taphonomic processes, were discounted from the analysis.  For each drill hole, outer diameter (measured to the nearest 0.01</w:t>
      </w:r>
      <w:r w:rsidR="00FA4B06">
        <w:rPr>
          <w:rFonts w:cstheme="minorHAnsi"/>
          <w:sz w:val="24"/>
          <w:szCs w:val="24"/>
        </w:rPr>
        <w:t xml:space="preserve"> </w:t>
      </w:r>
      <w:r>
        <w:rPr>
          <w:rFonts w:cstheme="minorHAnsi"/>
          <w:sz w:val="24"/>
          <w:szCs w:val="24"/>
        </w:rPr>
        <w:t xml:space="preserve">mm), shape and positioning were recorded and an assessment </w:t>
      </w:r>
      <w:r w:rsidR="00951D32">
        <w:rPr>
          <w:rFonts w:cstheme="minorHAnsi"/>
          <w:sz w:val="24"/>
          <w:szCs w:val="24"/>
        </w:rPr>
        <w:t xml:space="preserve">made </w:t>
      </w:r>
      <w:r>
        <w:rPr>
          <w:rFonts w:cstheme="minorHAnsi"/>
          <w:sz w:val="24"/>
          <w:szCs w:val="24"/>
        </w:rPr>
        <w:t>as to whether they were complete</w:t>
      </w:r>
      <w:r w:rsidR="004F3558">
        <w:rPr>
          <w:rFonts w:cstheme="minorHAnsi"/>
          <w:sz w:val="24"/>
          <w:szCs w:val="24"/>
        </w:rPr>
        <w:t xml:space="preserve"> (i.e.</w:t>
      </w:r>
      <w:r w:rsidR="00B07E66">
        <w:rPr>
          <w:rFonts w:cstheme="minorHAnsi"/>
          <w:sz w:val="24"/>
          <w:szCs w:val="24"/>
        </w:rPr>
        <w:t>,</w:t>
      </w:r>
      <w:r w:rsidR="004F3558">
        <w:rPr>
          <w:rFonts w:cstheme="minorHAnsi"/>
          <w:sz w:val="24"/>
          <w:szCs w:val="24"/>
        </w:rPr>
        <w:t xml:space="preserve"> penetrate the full thickness of the shell)</w:t>
      </w:r>
      <w:r>
        <w:rPr>
          <w:rFonts w:cstheme="minorHAnsi"/>
          <w:sz w:val="24"/>
          <w:szCs w:val="24"/>
        </w:rPr>
        <w:t xml:space="preserve"> or </w:t>
      </w:r>
      <w:r w:rsidR="004F3558">
        <w:rPr>
          <w:rFonts w:cstheme="minorHAnsi"/>
          <w:sz w:val="24"/>
          <w:szCs w:val="24"/>
        </w:rPr>
        <w:t>incomplete (</w:t>
      </w:r>
      <w:r w:rsidR="00B07E66">
        <w:rPr>
          <w:rFonts w:cstheme="minorHAnsi"/>
          <w:sz w:val="24"/>
          <w:szCs w:val="24"/>
        </w:rPr>
        <w:t xml:space="preserve">i.e., </w:t>
      </w:r>
      <w:r w:rsidR="004F3558">
        <w:rPr>
          <w:rFonts w:cstheme="minorHAnsi"/>
          <w:sz w:val="24"/>
          <w:szCs w:val="24"/>
        </w:rPr>
        <w:t>terminating within the</w:t>
      </w:r>
      <w:r w:rsidR="006E65A9">
        <w:rPr>
          <w:rFonts w:cstheme="minorHAnsi"/>
          <w:sz w:val="24"/>
          <w:szCs w:val="24"/>
        </w:rPr>
        <w:t xml:space="preserve"> thickness of the</w:t>
      </w:r>
      <w:r w:rsidR="004F3558">
        <w:rPr>
          <w:rFonts w:cstheme="minorHAnsi"/>
          <w:sz w:val="24"/>
          <w:szCs w:val="24"/>
        </w:rPr>
        <w:t xml:space="preserve"> shell</w:t>
      </w:r>
      <w:r w:rsidR="006E65A9">
        <w:rPr>
          <w:rFonts w:cstheme="minorHAnsi"/>
          <w:sz w:val="24"/>
          <w:szCs w:val="24"/>
        </w:rPr>
        <w:t xml:space="preserve"> rather than fully peforating it</w:t>
      </w:r>
      <w:r w:rsidR="004F3558">
        <w:rPr>
          <w:rFonts w:cstheme="minorHAnsi"/>
          <w:sz w:val="24"/>
          <w:szCs w:val="24"/>
        </w:rPr>
        <w:t>)</w:t>
      </w:r>
      <w:r>
        <w:rPr>
          <w:rFonts w:cstheme="minorHAnsi"/>
          <w:sz w:val="24"/>
          <w:szCs w:val="24"/>
        </w:rPr>
        <w:t xml:space="preserve">. Following the objection laid out by Harper (1994), no attempt was made to distinguish between functional and non-functional drill holes using the ratio of outer and inner diameters as advocated by Kitchell </w:t>
      </w:r>
      <w:r w:rsidR="00FF6DC6" w:rsidRPr="00D6524E">
        <w:rPr>
          <w:rFonts w:cstheme="minorHAnsi"/>
          <w:sz w:val="24"/>
          <w:szCs w:val="24"/>
        </w:rPr>
        <w:t>et al</w:t>
      </w:r>
      <w:r w:rsidRPr="00D6524E">
        <w:rPr>
          <w:rFonts w:cstheme="minorHAnsi"/>
          <w:sz w:val="24"/>
          <w:szCs w:val="24"/>
        </w:rPr>
        <w:t>.</w:t>
      </w:r>
      <w:r>
        <w:rPr>
          <w:rFonts w:cstheme="minorHAnsi"/>
          <w:i/>
          <w:sz w:val="24"/>
          <w:szCs w:val="24"/>
        </w:rPr>
        <w:t xml:space="preserve"> </w:t>
      </w:r>
      <w:r>
        <w:rPr>
          <w:rFonts w:cstheme="minorHAnsi"/>
          <w:sz w:val="24"/>
          <w:szCs w:val="24"/>
        </w:rPr>
        <w:t xml:space="preserve"> (1986). Drill hole positioning was plotted on a master diagram for each prey taxon</w:t>
      </w:r>
      <w:r w:rsidR="00804B57">
        <w:rPr>
          <w:rFonts w:cstheme="minorHAnsi"/>
          <w:sz w:val="24"/>
          <w:szCs w:val="24"/>
        </w:rPr>
        <w:t xml:space="preserve"> using the centre of the hole</w:t>
      </w:r>
      <w:r>
        <w:rPr>
          <w:rFonts w:cstheme="minorHAnsi"/>
          <w:sz w:val="24"/>
          <w:szCs w:val="24"/>
        </w:rPr>
        <w:t xml:space="preserve">. For bivalves, holes were recorded as penetrating either left or right valves and also which of </w:t>
      </w:r>
      <w:r w:rsidR="00804B57">
        <w:rPr>
          <w:rFonts w:cstheme="minorHAnsi"/>
          <w:sz w:val="24"/>
          <w:szCs w:val="24"/>
        </w:rPr>
        <w:t xml:space="preserve">four </w:t>
      </w:r>
      <w:r w:rsidR="00FF35C5">
        <w:rPr>
          <w:rFonts w:cstheme="minorHAnsi"/>
          <w:sz w:val="24"/>
          <w:szCs w:val="24"/>
        </w:rPr>
        <w:t xml:space="preserve">approximately </w:t>
      </w:r>
      <w:r>
        <w:rPr>
          <w:rFonts w:cstheme="minorHAnsi"/>
          <w:sz w:val="24"/>
          <w:szCs w:val="24"/>
        </w:rPr>
        <w:t xml:space="preserve">equal area </w:t>
      </w:r>
      <w:r w:rsidR="007C30BF">
        <w:rPr>
          <w:rFonts w:cstheme="minorHAnsi"/>
          <w:sz w:val="24"/>
          <w:szCs w:val="24"/>
        </w:rPr>
        <w:t xml:space="preserve">sectors </w:t>
      </w:r>
      <w:r>
        <w:rPr>
          <w:rFonts w:cstheme="minorHAnsi"/>
          <w:sz w:val="24"/>
          <w:szCs w:val="24"/>
        </w:rPr>
        <w:t>on each valve</w:t>
      </w:r>
      <w:r w:rsidR="00091411">
        <w:rPr>
          <w:rFonts w:cstheme="minorHAnsi"/>
          <w:sz w:val="24"/>
          <w:szCs w:val="24"/>
        </w:rPr>
        <w:t xml:space="preserve"> (dividing each valve into posterior and anterior sections, each themselves divided into dorsal and ventral areas)</w:t>
      </w:r>
      <w:r>
        <w:rPr>
          <w:rFonts w:cstheme="minorHAnsi"/>
          <w:sz w:val="24"/>
          <w:szCs w:val="24"/>
        </w:rPr>
        <w:t xml:space="preserve">.  Similarly, drill hole positioning on gastropod prey was recorded as either dorsal or ventral, with note made of the position of perforation relative to the aperture, and also position along the spire, while those on </w:t>
      </w:r>
      <w:r w:rsidR="00665B93">
        <w:rPr>
          <w:rFonts w:cstheme="minorHAnsi"/>
          <w:sz w:val="24"/>
          <w:szCs w:val="24"/>
        </w:rPr>
        <w:t>serpuli</w:t>
      </w:r>
      <w:r w:rsidR="00765343">
        <w:rPr>
          <w:rFonts w:cstheme="minorHAnsi"/>
          <w:sz w:val="24"/>
          <w:szCs w:val="24"/>
        </w:rPr>
        <w:t>d</w:t>
      </w:r>
      <w:r>
        <w:rPr>
          <w:rFonts w:cstheme="minorHAnsi"/>
          <w:sz w:val="24"/>
          <w:szCs w:val="24"/>
        </w:rPr>
        <w:t xml:space="preserve"> worms were recorded as puncturing one of 8 even area radial sectors relative to the aperture and also dorsal or ventral halves.  The coiled nature of both gastropods and </w:t>
      </w:r>
      <w:r w:rsidR="00665B93">
        <w:rPr>
          <w:rFonts w:cstheme="minorHAnsi"/>
          <w:sz w:val="24"/>
          <w:szCs w:val="24"/>
        </w:rPr>
        <w:t>serpul</w:t>
      </w:r>
      <w:r w:rsidR="00765343">
        <w:rPr>
          <w:rFonts w:cstheme="minorHAnsi"/>
          <w:sz w:val="24"/>
          <w:szCs w:val="24"/>
        </w:rPr>
        <w:t>ids</w:t>
      </w:r>
      <w:r>
        <w:rPr>
          <w:rFonts w:cstheme="minorHAnsi"/>
          <w:sz w:val="24"/>
          <w:szCs w:val="24"/>
        </w:rPr>
        <w:t xml:space="preserve"> gives a measure of uncertainty in spatial analysis where the aperture is damaged and also where an incomplete drill hole’s relative position may have changed markedly if it significantly pre-dated the death of the prey.  All spatial analyses were assessed by chi- squared test, and null hypotheses which predicted random siting of drill holes leading to equal distribution over all sectors. </w:t>
      </w:r>
    </w:p>
    <w:p w14:paraId="3AB8BDBC" w14:textId="6497ADCB" w:rsidR="00D13CDD" w:rsidRDefault="00D13CDD" w:rsidP="007B0354">
      <w:pPr>
        <w:spacing w:line="480" w:lineRule="auto"/>
        <w:ind w:firstLine="360"/>
        <w:rPr>
          <w:rFonts w:cstheme="minorHAnsi"/>
          <w:sz w:val="24"/>
          <w:szCs w:val="24"/>
        </w:rPr>
      </w:pPr>
      <w:r>
        <w:rPr>
          <w:rFonts w:cstheme="minorHAnsi"/>
          <w:sz w:val="24"/>
          <w:szCs w:val="24"/>
        </w:rPr>
        <w:t xml:space="preserve">Relative values of prey defence were calculated using the Prey </w:t>
      </w:r>
      <w:r w:rsidR="008D4AEB">
        <w:rPr>
          <w:rFonts w:cstheme="minorHAnsi"/>
          <w:sz w:val="24"/>
          <w:szCs w:val="24"/>
        </w:rPr>
        <w:t xml:space="preserve">Effectiveness </w:t>
      </w:r>
      <w:r>
        <w:rPr>
          <w:rFonts w:cstheme="minorHAnsi"/>
          <w:sz w:val="24"/>
          <w:szCs w:val="24"/>
        </w:rPr>
        <w:t>(PE) metric proposed by Vermeij (1987), defined as the number of incomplete drill holes in a sample divided by the total number of drill holes present.</w:t>
      </w:r>
      <w:r w:rsidR="00F85DED">
        <w:rPr>
          <w:rFonts w:cstheme="minorHAnsi"/>
          <w:sz w:val="24"/>
          <w:szCs w:val="24"/>
        </w:rPr>
        <w:t xml:space="preserve"> Where</w:t>
      </w:r>
      <w:r>
        <w:rPr>
          <w:rFonts w:cstheme="minorHAnsi"/>
          <w:sz w:val="24"/>
          <w:szCs w:val="24"/>
        </w:rPr>
        <w:t xml:space="preserve"> </w:t>
      </w:r>
      <w:r w:rsidR="00F85DED">
        <w:rPr>
          <w:rFonts w:cstheme="minorHAnsi"/>
          <w:sz w:val="24"/>
          <w:szCs w:val="24"/>
        </w:rPr>
        <w:t>it was not possible to determine whether the hole was complete or not (because they were filled with indurated sediment), these s</w:t>
      </w:r>
      <w:r>
        <w:rPr>
          <w:rFonts w:cstheme="minorHAnsi"/>
          <w:sz w:val="24"/>
          <w:szCs w:val="24"/>
        </w:rPr>
        <w:t xml:space="preserve">pecimens were not included.  PE was calculated for individual species in instances where the number of holes exceeded 10.  We also calculated an index for multiple drill holes used by Kelley </w:t>
      </w:r>
      <w:r w:rsidR="00D6524E">
        <w:rPr>
          <w:rFonts w:cstheme="minorHAnsi"/>
          <w:sz w:val="24"/>
          <w:szCs w:val="24"/>
        </w:rPr>
        <w:t>and</w:t>
      </w:r>
      <w:r>
        <w:rPr>
          <w:rFonts w:cstheme="minorHAnsi"/>
          <w:sz w:val="24"/>
          <w:szCs w:val="24"/>
        </w:rPr>
        <w:t xml:space="preserve"> Hansen (1993) an</w:t>
      </w:r>
      <w:r w:rsidR="004F0052">
        <w:rPr>
          <w:rFonts w:cstheme="minorHAnsi"/>
          <w:sz w:val="24"/>
          <w:szCs w:val="24"/>
        </w:rPr>
        <w:t xml:space="preserve">d subsequently defined as MULT </w:t>
      </w:r>
      <w:r>
        <w:rPr>
          <w:rFonts w:cstheme="minorHAnsi"/>
          <w:sz w:val="24"/>
          <w:szCs w:val="24"/>
        </w:rPr>
        <w:t xml:space="preserve">by Kelley </w:t>
      </w:r>
      <w:r w:rsidR="00FF6DC6" w:rsidRPr="00D6524E">
        <w:rPr>
          <w:rFonts w:cstheme="minorHAnsi"/>
          <w:sz w:val="24"/>
          <w:szCs w:val="24"/>
        </w:rPr>
        <w:t>et al</w:t>
      </w:r>
      <w:r w:rsidRPr="00D6524E">
        <w:rPr>
          <w:rFonts w:cstheme="minorHAnsi"/>
          <w:sz w:val="24"/>
          <w:szCs w:val="24"/>
        </w:rPr>
        <w:t>. (</w:t>
      </w:r>
      <w:r>
        <w:rPr>
          <w:rFonts w:cstheme="minorHAnsi"/>
          <w:sz w:val="24"/>
          <w:szCs w:val="24"/>
        </w:rPr>
        <w:t xml:space="preserve">2001) as a complementary measure of prey </w:t>
      </w:r>
      <w:r w:rsidR="008D4AEB">
        <w:rPr>
          <w:rFonts w:cstheme="minorHAnsi"/>
          <w:sz w:val="24"/>
          <w:szCs w:val="24"/>
        </w:rPr>
        <w:t>effectiveness</w:t>
      </w:r>
      <w:r>
        <w:rPr>
          <w:rFonts w:cstheme="minorHAnsi"/>
          <w:sz w:val="24"/>
          <w:szCs w:val="24"/>
        </w:rPr>
        <w:t>. MULT is determined by the number of holes in multiply drilled specimens divided by the total number of attempted drill holes</w:t>
      </w:r>
      <w:r w:rsidR="00765343">
        <w:rPr>
          <w:rFonts w:cstheme="minorHAnsi"/>
          <w:sz w:val="24"/>
          <w:szCs w:val="24"/>
        </w:rPr>
        <w:t xml:space="preserve"> in a particular taxon</w:t>
      </w:r>
      <w:r>
        <w:rPr>
          <w:rFonts w:cstheme="minorHAnsi"/>
          <w:sz w:val="24"/>
          <w:szCs w:val="24"/>
        </w:rPr>
        <w:t xml:space="preserve">. It is difficult to make meaningful estimates of MULT for bivalve taxa where there is a tendency for valves to be disarticulated. Nevertheless, most </w:t>
      </w:r>
      <w:r>
        <w:rPr>
          <w:rFonts w:cstheme="minorHAnsi"/>
          <w:i/>
          <w:sz w:val="24"/>
          <w:szCs w:val="24"/>
        </w:rPr>
        <w:t xml:space="preserve">Lahillia </w:t>
      </w:r>
      <w:r>
        <w:rPr>
          <w:rFonts w:cstheme="minorHAnsi"/>
          <w:sz w:val="24"/>
          <w:szCs w:val="24"/>
        </w:rPr>
        <w:t>and arcoids were articulated and the tendency for drilling left valves of oysters makes some estimates feasible from the material available.  Additionally for each multipl</w:t>
      </w:r>
      <w:r w:rsidR="00255DAC">
        <w:rPr>
          <w:rFonts w:cstheme="minorHAnsi"/>
          <w:sz w:val="24"/>
          <w:szCs w:val="24"/>
        </w:rPr>
        <w:t>e-</w:t>
      </w:r>
      <w:r>
        <w:rPr>
          <w:rFonts w:cstheme="minorHAnsi"/>
          <w:sz w:val="24"/>
          <w:szCs w:val="24"/>
        </w:rPr>
        <w:t>drilled individual we tabulated the complete/incomplete status of each hole within the multiple set.</w:t>
      </w:r>
    </w:p>
    <w:p w14:paraId="5C53A744" w14:textId="6BD2CB7C" w:rsidR="00D13CDD" w:rsidRDefault="00D13CDD" w:rsidP="007B0354">
      <w:pPr>
        <w:spacing w:line="480" w:lineRule="auto"/>
        <w:ind w:firstLine="360"/>
        <w:rPr>
          <w:rFonts w:cstheme="minorHAnsi"/>
          <w:sz w:val="24"/>
          <w:szCs w:val="24"/>
        </w:rPr>
      </w:pPr>
      <w:r>
        <w:rPr>
          <w:rFonts w:cstheme="minorHAnsi"/>
          <w:sz w:val="24"/>
          <w:szCs w:val="24"/>
        </w:rPr>
        <w:t xml:space="preserve">Data were split into four consecutive time intervals. Below the K-Pg event we used the ammonite zones recognised by Crame </w:t>
      </w:r>
      <w:r w:rsidR="00FF6DC6" w:rsidRPr="00D6524E">
        <w:rPr>
          <w:rFonts w:cstheme="minorHAnsi"/>
          <w:sz w:val="24"/>
          <w:szCs w:val="24"/>
        </w:rPr>
        <w:t>et al</w:t>
      </w:r>
      <w:r w:rsidR="00FA18C2" w:rsidRPr="00D6524E">
        <w:rPr>
          <w:rFonts w:cstheme="minorHAnsi"/>
          <w:sz w:val="24"/>
          <w:szCs w:val="24"/>
        </w:rPr>
        <w:t>.</w:t>
      </w:r>
      <w:r w:rsidR="00FA18C2">
        <w:rPr>
          <w:rFonts w:cstheme="minorHAnsi"/>
          <w:sz w:val="24"/>
          <w:szCs w:val="24"/>
        </w:rPr>
        <w:t xml:space="preserve"> (2004) namely, </w:t>
      </w:r>
      <w:r>
        <w:rPr>
          <w:rFonts w:cstheme="minorHAnsi"/>
          <w:sz w:val="24"/>
          <w:szCs w:val="24"/>
        </w:rPr>
        <w:t xml:space="preserve">the </w:t>
      </w:r>
      <w:r w:rsidRPr="00FA4B06">
        <w:rPr>
          <w:rFonts w:cstheme="minorHAnsi"/>
          <w:i/>
          <w:sz w:val="24"/>
          <w:szCs w:val="24"/>
        </w:rPr>
        <w:t>ootacodensis</w:t>
      </w:r>
      <w:r w:rsidR="00341BF4">
        <w:rPr>
          <w:rFonts w:cstheme="minorHAnsi"/>
          <w:sz w:val="24"/>
          <w:szCs w:val="24"/>
        </w:rPr>
        <w:t xml:space="preserve"> Z</w:t>
      </w:r>
      <w:r w:rsidR="00FA18C2">
        <w:rPr>
          <w:rFonts w:cstheme="minorHAnsi"/>
          <w:sz w:val="24"/>
          <w:szCs w:val="24"/>
        </w:rPr>
        <w:t xml:space="preserve">one </w:t>
      </w:r>
      <w:r w:rsidR="00FA18C2" w:rsidRPr="00823E24">
        <w:rPr>
          <w:rFonts w:cstheme="minorHAnsi"/>
          <w:sz w:val="24"/>
          <w:szCs w:val="24"/>
        </w:rPr>
        <w:t>(</w:t>
      </w:r>
      <w:r w:rsidR="00823E24">
        <w:rPr>
          <w:rFonts w:cstheme="minorHAnsi"/>
          <w:sz w:val="24"/>
          <w:szCs w:val="24"/>
        </w:rPr>
        <w:t xml:space="preserve">equivalent to Klb 7 </w:t>
      </w:r>
      <w:r w:rsidR="00E56749">
        <w:rPr>
          <w:rFonts w:cstheme="minorHAnsi"/>
          <w:sz w:val="24"/>
          <w:szCs w:val="24"/>
        </w:rPr>
        <w:t>and</w:t>
      </w:r>
      <w:r w:rsidR="00823E24">
        <w:rPr>
          <w:rFonts w:cstheme="minorHAnsi"/>
          <w:sz w:val="24"/>
          <w:szCs w:val="24"/>
        </w:rPr>
        <w:t xml:space="preserve"> 8</w:t>
      </w:r>
      <w:r w:rsidR="00FA18C2" w:rsidRPr="00823E24">
        <w:rPr>
          <w:rFonts w:cstheme="minorHAnsi"/>
          <w:sz w:val="24"/>
          <w:szCs w:val="24"/>
        </w:rPr>
        <w:t>)</w:t>
      </w:r>
      <w:r>
        <w:rPr>
          <w:rFonts w:cstheme="minorHAnsi"/>
          <w:sz w:val="24"/>
          <w:szCs w:val="24"/>
        </w:rPr>
        <w:t xml:space="preserve"> and</w:t>
      </w:r>
      <w:r w:rsidR="00FA18C2">
        <w:rPr>
          <w:rFonts w:cstheme="minorHAnsi"/>
          <w:sz w:val="24"/>
          <w:szCs w:val="24"/>
        </w:rPr>
        <w:t xml:space="preserve"> the </w:t>
      </w:r>
      <w:r w:rsidRPr="00FA4B06">
        <w:rPr>
          <w:rFonts w:cstheme="minorHAnsi"/>
          <w:i/>
          <w:sz w:val="24"/>
          <w:szCs w:val="24"/>
        </w:rPr>
        <w:t>ultimus/riccardi</w:t>
      </w:r>
      <w:r w:rsidR="00341BF4">
        <w:rPr>
          <w:rFonts w:cstheme="minorHAnsi"/>
          <w:sz w:val="24"/>
          <w:szCs w:val="24"/>
        </w:rPr>
        <w:t xml:space="preserve"> Z</w:t>
      </w:r>
      <w:r>
        <w:rPr>
          <w:rFonts w:cstheme="minorHAnsi"/>
          <w:sz w:val="24"/>
          <w:szCs w:val="24"/>
        </w:rPr>
        <w:t>ones</w:t>
      </w:r>
      <w:r w:rsidR="00FA18C2">
        <w:rPr>
          <w:rFonts w:cstheme="minorHAnsi"/>
          <w:sz w:val="24"/>
          <w:szCs w:val="24"/>
        </w:rPr>
        <w:t xml:space="preserve"> </w:t>
      </w:r>
      <w:r w:rsidR="00FA18C2" w:rsidRPr="00823E24">
        <w:rPr>
          <w:rFonts w:cstheme="minorHAnsi"/>
          <w:sz w:val="24"/>
          <w:szCs w:val="24"/>
        </w:rPr>
        <w:t>(</w:t>
      </w:r>
      <w:r w:rsidR="00823E24">
        <w:rPr>
          <w:rFonts w:cstheme="minorHAnsi"/>
          <w:sz w:val="24"/>
          <w:szCs w:val="24"/>
        </w:rPr>
        <w:t>K</w:t>
      </w:r>
      <w:r w:rsidR="00FA18C2" w:rsidRPr="00823E24">
        <w:rPr>
          <w:rFonts w:cstheme="minorHAnsi"/>
          <w:sz w:val="24"/>
          <w:szCs w:val="24"/>
        </w:rPr>
        <w:t>lb</w:t>
      </w:r>
      <w:r w:rsidR="00FA4B06">
        <w:rPr>
          <w:rFonts w:cstheme="minorHAnsi"/>
          <w:sz w:val="24"/>
          <w:szCs w:val="24"/>
        </w:rPr>
        <w:t xml:space="preserve"> </w:t>
      </w:r>
      <w:r w:rsidR="00FA18C2" w:rsidRPr="00823E24">
        <w:rPr>
          <w:rFonts w:cstheme="minorHAnsi"/>
          <w:sz w:val="24"/>
          <w:szCs w:val="24"/>
        </w:rPr>
        <w:t>9)</w:t>
      </w:r>
      <w:r w:rsidR="00823E24">
        <w:rPr>
          <w:rFonts w:cstheme="minorHAnsi"/>
          <w:sz w:val="24"/>
          <w:szCs w:val="24"/>
        </w:rPr>
        <w:t>,</w:t>
      </w:r>
      <w:r>
        <w:rPr>
          <w:rFonts w:cstheme="minorHAnsi"/>
          <w:sz w:val="24"/>
          <w:szCs w:val="24"/>
        </w:rPr>
        <w:t xml:space="preserve"> to divide the top part of the López de Bertodano Formation. Above the boundary</w:t>
      </w:r>
      <w:r w:rsidR="00765343">
        <w:rPr>
          <w:rFonts w:cstheme="minorHAnsi"/>
          <w:sz w:val="24"/>
          <w:szCs w:val="24"/>
        </w:rPr>
        <w:t xml:space="preserve"> data were split between unit </w:t>
      </w:r>
      <w:r w:rsidR="00F076B8">
        <w:rPr>
          <w:rFonts w:cstheme="minorHAnsi"/>
          <w:sz w:val="24"/>
          <w:szCs w:val="24"/>
        </w:rPr>
        <w:t xml:space="preserve">Kplb </w:t>
      </w:r>
      <w:r w:rsidR="00765343">
        <w:rPr>
          <w:rFonts w:cstheme="minorHAnsi"/>
          <w:sz w:val="24"/>
          <w:szCs w:val="24"/>
        </w:rPr>
        <w:t>10</w:t>
      </w:r>
      <w:r>
        <w:rPr>
          <w:rFonts w:cstheme="minorHAnsi"/>
          <w:sz w:val="24"/>
          <w:szCs w:val="24"/>
        </w:rPr>
        <w:t xml:space="preserve"> (the recovery interval), and the succeeding Sobral Formation. Where data permitted we tested for differences between the four identified intervals but where insufficient we amalgamated the </w:t>
      </w:r>
      <w:r w:rsidRPr="00FA4B06">
        <w:rPr>
          <w:rFonts w:cstheme="minorHAnsi"/>
          <w:i/>
          <w:sz w:val="24"/>
          <w:szCs w:val="24"/>
        </w:rPr>
        <w:t>ootacodensis</w:t>
      </w:r>
      <w:r>
        <w:rPr>
          <w:rFonts w:cstheme="minorHAnsi"/>
          <w:sz w:val="24"/>
          <w:szCs w:val="24"/>
        </w:rPr>
        <w:t xml:space="preserve"> and </w:t>
      </w:r>
      <w:r w:rsidRPr="00FA4B06">
        <w:rPr>
          <w:rFonts w:cstheme="minorHAnsi"/>
          <w:i/>
          <w:sz w:val="24"/>
          <w:szCs w:val="24"/>
        </w:rPr>
        <w:t>ultimus/riccardi</w:t>
      </w:r>
      <w:r w:rsidR="00341BF4">
        <w:rPr>
          <w:rFonts w:cstheme="minorHAnsi"/>
          <w:sz w:val="24"/>
          <w:szCs w:val="24"/>
        </w:rPr>
        <w:t xml:space="preserve"> Z</w:t>
      </w:r>
      <w:r>
        <w:rPr>
          <w:rFonts w:cstheme="minorHAnsi"/>
          <w:sz w:val="24"/>
          <w:szCs w:val="24"/>
        </w:rPr>
        <w:t xml:space="preserve">ones </w:t>
      </w:r>
      <w:r w:rsidR="00823E24">
        <w:rPr>
          <w:rFonts w:cstheme="minorHAnsi"/>
          <w:sz w:val="24"/>
          <w:szCs w:val="24"/>
        </w:rPr>
        <w:t xml:space="preserve">(i.e. Klb 7-9) </w:t>
      </w:r>
      <w:r>
        <w:rPr>
          <w:rFonts w:cstheme="minorHAnsi"/>
          <w:sz w:val="24"/>
          <w:szCs w:val="24"/>
        </w:rPr>
        <w:t xml:space="preserve">to provide a single pre-extinction dataset. </w:t>
      </w:r>
    </w:p>
    <w:p w14:paraId="1044D0F8" w14:textId="669BE154" w:rsidR="00D13CDD" w:rsidRPr="004F0052" w:rsidRDefault="00D13CDD" w:rsidP="004F0052">
      <w:pPr>
        <w:pStyle w:val="ListParagraph"/>
        <w:numPr>
          <w:ilvl w:val="0"/>
          <w:numId w:val="4"/>
        </w:numPr>
        <w:spacing w:line="480" w:lineRule="auto"/>
        <w:rPr>
          <w:rFonts w:cstheme="minorHAnsi"/>
          <w:b/>
          <w:sz w:val="24"/>
          <w:szCs w:val="24"/>
        </w:rPr>
      </w:pPr>
      <w:r w:rsidRPr="004F0052">
        <w:rPr>
          <w:rFonts w:cstheme="minorHAnsi"/>
          <w:b/>
          <w:sz w:val="24"/>
          <w:szCs w:val="24"/>
        </w:rPr>
        <w:t>Results</w:t>
      </w:r>
      <w:r w:rsidR="00B07E66">
        <w:rPr>
          <w:rFonts w:cstheme="minorHAnsi"/>
          <w:b/>
          <w:sz w:val="24"/>
          <w:szCs w:val="24"/>
        </w:rPr>
        <w:t xml:space="preserve">  </w:t>
      </w:r>
    </w:p>
    <w:p w14:paraId="3B1177D6" w14:textId="7A8CE7C9" w:rsidR="00D13CDD" w:rsidRDefault="00D13CDD" w:rsidP="007B0354">
      <w:pPr>
        <w:spacing w:line="480" w:lineRule="auto"/>
        <w:ind w:firstLine="360"/>
        <w:rPr>
          <w:rFonts w:cstheme="minorHAnsi"/>
          <w:sz w:val="24"/>
          <w:szCs w:val="24"/>
        </w:rPr>
      </w:pPr>
      <w:r>
        <w:rPr>
          <w:rFonts w:cstheme="minorHAnsi"/>
          <w:sz w:val="24"/>
          <w:szCs w:val="24"/>
        </w:rPr>
        <w:t xml:space="preserve">In total we recorded 759 drill holes in a range of molluscan and </w:t>
      </w:r>
      <w:r w:rsidR="00665B93">
        <w:rPr>
          <w:rFonts w:cstheme="minorHAnsi"/>
          <w:sz w:val="24"/>
          <w:szCs w:val="24"/>
        </w:rPr>
        <w:t>serpul</w:t>
      </w:r>
      <w:r w:rsidR="00765343">
        <w:rPr>
          <w:rFonts w:cstheme="minorHAnsi"/>
          <w:sz w:val="24"/>
          <w:szCs w:val="24"/>
        </w:rPr>
        <w:t>id worm prey taxa (Fig. 2</w:t>
      </w:r>
      <w:r>
        <w:rPr>
          <w:rFonts w:cstheme="minorHAnsi"/>
          <w:sz w:val="24"/>
          <w:szCs w:val="24"/>
        </w:rPr>
        <w:t xml:space="preserve">) and distributed throughout the sequence. A summary of these data is presented in Table 1. </w:t>
      </w:r>
      <w:r w:rsidR="0096478F">
        <w:rPr>
          <w:rFonts w:cstheme="minorHAnsi"/>
          <w:sz w:val="24"/>
          <w:szCs w:val="24"/>
        </w:rPr>
        <w:t xml:space="preserve"> As discussed in Section 5.4, we chose not to calculate drilling frequencies for the molluscan prey taxa because of the nature of the samples available. These data were available for the serpulid taxa where the frequencies of individuals with at least one drill hole were 5.7% (N = 1663 individuals) and 6.6</w:t>
      </w:r>
      <w:r w:rsidR="00461422">
        <w:rPr>
          <w:rFonts w:cstheme="minorHAnsi"/>
          <w:sz w:val="24"/>
          <w:szCs w:val="24"/>
        </w:rPr>
        <w:t>%</w:t>
      </w:r>
      <w:r w:rsidR="0096478F">
        <w:rPr>
          <w:rFonts w:cstheme="minorHAnsi"/>
          <w:sz w:val="24"/>
          <w:szCs w:val="24"/>
        </w:rPr>
        <w:t xml:space="preserve"> (N=786 individuals) for Klb 7 and 8 and Klb 9 respectively.</w:t>
      </w:r>
      <w:r w:rsidR="000D3901">
        <w:rPr>
          <w:rFonts w:cstheme="minorHAnsi"/>
          <w:sz w:val="24"/>
          <w:szCs w:val="24"/>
        </w:rPr>
        <w:t xml:space="preserve">  </w:t>
      </w:r>
    </w:p>
    <w:p w14:paraId="7F7565D1" w14:textId="77777777" w:rsidR="0041687E" w:rsidRDefault="0041687E" w:rsidP="00D13CDD">
      <w:pPr>
        <w:spacing w:line="480" w:lineRule="auto"/>
        <w:rPr>
          <w:rFonts w:cstheme="minorHAnsi"/>
          <w:color w:val="FF0000"/>
          <w:sz w:val="24"/>
          <w:szCs w:val="24"/>
        </w:rPr>
      </w:pPr>
      <w:r>
        <w:rPr>
          <w:rFonts w:cstheme="minorHAnsi"/>
          <w:noProof/>
          <w:color w:val="FF0000"/>
          <w:sz w:val="24"/>
          <w:szCs w:val="24"/>
          <w:lang w:eastAsia="en-GB"/>
        </w:rPr>
        <w:drawing>
          <wp:inline distT="0" distB="0" distL="0" distR="0" wp14:anchorId="3B4ED898" wp14:editId="7A797CF7">
            <wp:extent cx="5731510" cy="37166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ssil photos amended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716655"/>
                    </a:xfrm>
                    <a:prstGeom prst="rect">
                      <a:avLst/>
                    </a:prstGeom>
                  </pic:spPr>
                </pic:pic>
              </a:graphicData>
            </a:graphic>
          </wp:inline>
        </w:drawing>
      </w:r>
    </w:p>
    <w:p w14:paraId="0F53FA5D" w14:textId="59299AC7" w:rsidR="00BE5A2C" w:rsidRPr="00004049" w:rsidRDefault="002022F4" w:rsidP="00B724EB">
      <w:pPr>
        <w:spacing w:line="360" w:lineRule="auto"/>
      </w:pPr>
      <w:r w:rsidRPr="00004049">
        <w:rPr>
          <w:rFonts w:cstheme="minorHAnsi"/>
          <w:b/>
          <w:sz w:val="24"/>
          <w:szCs w:val="24"/>
        </w:rPr>
        <w:t>Fig</w:t>
      </w:r>
      <w:r w:rsidR="00004049" w:rsidRPr="00004049">
        <w:rPr>
          <w:rFonts w:cstheme="minorHAnsi"/>
          <w:b/>
          <w:sz w:val="24"/>
          <w:szCs w:val="24"/>
        </w:rPr>
        <w:t>. 2.</w:t>
      </w:r>
      <w:r w:rsidR="00004049">
        <w:rPr>
          <w:rFonts w:cstheme="minorHAnsi"/>
          <w:sz w:val="24"/>
          <w:szCs w:val="24"/>
        </w:rPr>
        <w:t xml:space="preserve"> Examples of drilled prey. A, </w:t>
      </w:r>
      <w:r w:rsidR="00004049">
        <w:rPr>
          <w:rFonts w:cstheme="minorHAnsi"/>
          <w:i/>
          <w:sz w:val="24"/>
          <w:szCs w:val="24"/>
        </w:rPr>
        <w:t xml:space="preserve">Cucullaea </w:t>
      </w:r>
      <w:r w:rsidR="0092687B">
        <w:rPr>
          <w:rFonts w:cstheme="minorHAnsi"/>
          <w:i/>
          <w:sz w:val="24"/>
          <w:szCs w:val="24"/>
        </w:rPr>
        <w:t>a</w:t>
      </w:r>
      <w:r w:rsidR="00004049">
        <w:rPr>
          <w:rFonts w:cstheme="minorHAnsi"/>
          <w:i/>
          <w:sz w:val="24"/>
          <w:szCs w:val="24"/>
        </w:rPr>
        <w:t>ntarctica</w:t>
      </w:r>
      <w:r w:rsidR="0023215F">
        <w:rPr>
          <w:rFonts w:cstheme="minorHAnsi"/>
          <w:i/>
          <w:sz w:val="24"/>
          <w:szCs w:val="24"/>
        </w:rPr>
        <w:t xml:space="preserve"> </w:t>
      </w:r>
      <w:r w:rsidR="0023215F">
        <w:rPr>
          <w:rFonts w:cstheme="minorHAnsi"/>
          <w:sz w:val="24"/>
          <w:szCs w:val="24"/>
        </w:rPr>
        <w:t>(DJ</w:t>
      </w:r>
      <w:r w:rsidR="00951D32">
        <w:rPr>
          <w:rFonts w:cstheme="minorHAnsi"/>
          <w:sz w:val="24"/>
          <w:szCs w:val="24"/>
        </w:rPr>
        <w:t>.</w:t>
      </w:r>
      <w:r w:rsidR="0023215F">
        <w:rPr>
          <w:rFonts w:cstheme="minorHAnsi"/>
          <w:sz w:val="24"/>
          <w:szCs w:val="24"/>
        </w:rPr>
        <w:t xml:space="preserve">959.141, Klb 7 </w:t>
      </w:r>
      <w:r w:rsidR="00E56749">
        <w:rPr>
          <w:rFonts w:cstheme="minorHAnsi"/>
          <w:sz w:val="24"/>
          <w:szCs w:val="24"/>
        </w:rPr>
        <w:t>and</w:t>
      </w:r>
      <w:r w:rsidR="0023215F">
        <w:rPr>
          <w:rFonts w:cstheme="minorHAnsi"/>
          <w:sz w:val="24"/>
          <w:szCs w:val="24"/>
        </w:rPr>
        <w:t xml:space="preserve"> 8)</w:t>
      </w:r>
      <w:r w:rsidR="00004049">
        <w:rPr>
          <w:rFonts w:cstheme="minorHAnsi"/>
          <w:sz w:val="24"/>
          <w:szCs w:val="24"/>
        </w:rPr>
        <w:t xml:space="preserve">; B. </w:t>
      </w:r>
      <w:r w:rsidR="00004049">
        <w:rPr>
          <w:rFonts w:cstheme="minorHAnsi"/>
          <w:i/>
          <w:sz w:val="24"/>
          <w:szCs w:val="24"/>
        </w:rPr>
        <w:t>Pycnodonte vesicul</w:t>
      </w:r>
      <w:r w:rsidR="00F57099">
        <w:rPr>
          <w:rFonts w:cstheme="minorHAnsi"/>
          <w:i/>
          <w:sz w:val="24"/>
          <w:szCs w:val="24"/>
        </w:rPr>
        <w:t>aris</w:t>
      </w:r>
      <w:r w:rsidR="0023215F">
        <w:rPr>
          <w:rFonts w:cstheme="minorHAnsi"/>
          <w:i/>
          <w:sz w:val="24"/>
          <w:szCs w:val="24"/>
        </w:rPr>
        <w:t xml:space="preserve"> </w:t>
      </w:r>
      <w:r w:rsidR="0023215F">
        <w:rPr>
          <w:rFonts w:cstheme="minorHAnsi"/>
          <w:sz w:val="24"/>
          <w:szCs w:val="24"/>
        </w:rPr>
        <w:t>(DJ</w:t>
      </w:r>
      <w:r w:rsidR="00951D32">
        <w:rPr>
          <w:rFonts w:cstheme="minorHAnsi"/>
          <w:sz w:val="24"/>
          <w:szCs w:val="24"/>
        </w:rPr>
        <w:t>.</w:t>
      </w:r>
      <w:r w:rsidR="00BE5A2C">
        <w:rPr>
          <w:rFonts w:cstheme="minorHAnsi"/>
          <w:sz w:val="24"/>
          <w:szCs w:val="24"/>
        </w:rPr>
        <w:t>953.627, Klb 9)</w:t>
      </w:r>
      <w:r w:rsidR="00004049">
        <w:rPr>
          <w:rFonts w:cstheme="minorHAnsi"/>
          <w:sz w:val="24"/>
          <w:szCs w:val="24"/>
        </w:rPr>
        <w:t xml:space="preserve">; C. </w:t>
      </w:r>
      <w:r w:rsidR="00004049" w:rsidRPr="00004049">
        <w:rPr>
          <w:i/>
          <w:sz w:val="24"/>
          <w:szCs w:val="24"/>
        </w:rPr>
        <w:t>Eselaevitrigonia regina</w:t>
      </w:r>
      <w:r w:rsidR="00BE5A2C">
        <w:rPr>
          <w:i/>
          <w:sz w:val="24"/>
          <w:szCs w:val="24"/>
        </w:rPr>
        <w:t xml:space="preserve"> </w:t>
      </w:r>
      <w:r w:rsidR="00BE5A2C">
        <w:rPr>
          <w:sz w:val="24"/>
          <w:szCs w:val="24"/>
        </w:rPr>
        <w:t>(DJ</w:t>
      </w:r>
      <w:r w:rsidR="0024445C">
        <w:rPr>
          <w:sz w:val="24"/>
          <w:szCs w:val="24"/>
        </w:rPr>
        <w:t>.</w:t>
      </w:r>
      <w:r w:rsidR="00BE5A2C">
        <w:rPr>
          <w:sz w:val="24"/>
          <w:szCs w:val="24"/>
        </w:rPr>
        <w:t>957.365, Klb</w:t>
      </w:r>
      <w:r w:rsidR="00FA4B06">
        <w:rPr>
          <w:sz w:val="24"/>
          <w:szCs w:val="24"/>
        </w:rPr>
        <w:t xml:space="preserve"> </w:t>
      </w:r>
      <w:r w:rsidR="00BE5A2C">
        <w:rPr>
          <w:sz w:val="24"/>
          <w:szCs w:val="24"/>
        </w:rPr>
        <w:t>8)</w:t>
      </w:r>
      <w:r w:rsidR="00004049">
        <w:rPr>
          <w:sz w:val="24"/>
          <w:szCs w:val="24"/>
        </w:rPr>
        <w:t xml:space="preserve">; D. </w:t>
      </w:r>
      <w:r w:rsidR="00004049">
        <w:rPr>
          <w:i/>
          <w:sz w:val="24"/>
          <w:szCs w:val="24"/>
        </w:rPr>
        <w:t xml:space="preserve">Rotularia </w:t>
      </w:r>
      <w:r w:rsidR="00BE5A2C">
        <w:t>sp. (DJ</w:t>
      </w:r>
      <w:r w:rsidR="0024445C">
        <w:t>.</w:t>
      </w:r>
      <w:r w:rsidR="00BE5A2C">
        <w:t>952</w:t>
      </w:r>
      <w:r w:rsidR="00E91970">
        <w:t>. A2,</w:t>
      </w:r>
      <w:r w:rsidR="00461422">
        <w:t xml:space="preserve"> </w:t>
      </w:r>
      <w:r w:rsidR="00BE5A2C">
        <w:t xml:space="preserve">Klb 9); </w:t>
      </w:r>
      <w:r w:rsidR="00004049">
        <w:t xml:space="preserve"> E. </w:t>
      </w:r>
      <w:r w:rsidR="00004049">
        <w:rPr>
          <w:i/>
        </w:rPr>
        <w:t>“Vanikoropsi</w:t>
      </w:r>
      <w:r w:rsidR="00004049" w:rsidRPr="009F6B40">
        <w:rPr>
          <w:i/>
        </w:rPr>
        <w:t>s</w:t>
      </w:r>
      <w:r w:rsidR="00004049">
        <w:rPr>
          <w:i/>
        </w:rPr>
        <w:t xml:space="preserve">” </w:t>
      </w:r>
      <w:r w:rsidR="00004049" w:rsidRPr="009F6B40">
        <w:rPr>
          <w:i/>
        </w:rPr>
        <w:t xml:space="preserve"> arktowskiana</w:t>
      </w:r>
      <w:r w:rsidR="00BE5A2C">
        <w:t xml:space="preserve"> (DJ</w:t>
      </w:r>
      <w:r w:rsidR="0024445C">
        <w:t>.</w:t>
      </w:r>
      <w:r w:rsidR="00BE5A2C">
        <w:t>951.28, Klb 8)</w:t>
      </w:r>
      <w:r w:rsidR="00004049">
        <w:rPr>
          <w:i/>
        </w:rPr>
        <w:t xml:space="preserve"> </w:t>
      </w:r>
      <w:r w:rsidR="00004049">
        <w:t xml:space="preserve"> and F, </w:t>
      </w:r>
      <w:r w:rsidR="00004049">
        <w:rPr>
          <w:i/>
        </w:rPr>
        <w:t>Lahillia larseni</w:t>
      </w:r>
      <w:r w:rsidR="00BE5A2C">
        <w:rPr>
          <w:i/>
        </w:rPr>
        <w:t xml:space="preserve"> </w:t>
      </w:r>
      <w:r w:rsidR="00BE5A2C">
        <w:t>(DJ</w:t>
      </w:r>
      <w:r w:rsidR="0024445C">
        <w:t>.</w:t>
      </w:r>
      <w:r w:rsidR="00BE5A2C">
        <w:t>952.581, Klb 9</w:t>
      </w:r>
      <w:r w:rsidR="00BE5A2C" w:rsidRPr="00BE5A2C">
        <w:rPr>
          <w:sz w:val="24"/>
          <w:szCs w:val="24"/>
        </w:rPr>
        <w:t>).  All scale bars represent 10 mm.</w:t>
      </w:r>
      <w:r w:rsidR="00B724EB">
        <w:rPr>
          <w:sz w:val="24"/>
          <w:szCs w:val="24"/>
        </w:rPr>
        <w:t xml:space="preserve">  All specimens in BAS Collections</w:t>
      </w:r>
      <w:r w:rsidR="00255DAC">
        <w:rPr>
          <w:sz w:val="24"/>
          <w:szCs w:val="24"/>
        </w:rPr>
        <w:t>, Cambridge UK</w:t>
      </w:r>
      <w:r w:rsidR="00B724EB">
        <w:rPr>
          <w:sz w:val="24"/>
          <w:szCs w:val="24"/>
        </w:rPr>
        <w:t>.</w:t>
      </w:r>
    </w:p>
    <w:p w14:paraId="24332251" w14:textId="2AA176B6" w:rsidR="002022F4" w:rsidRPr="00BE5A2C" w:rsidRDefault="002022F4" w:rsidP="00D13CDD">
      <w:pPr>
        <w:spacing w:line="480" w:lineRule="auto"/>
      </w:pPr>
    </w:p>
    <w:p w14:paraId="76215AF2" w14:textId="29F3222F" w:rsidR="00B87A5F" w:rsidRPr="00B87A5F" w:rsidRDefault="00B87A5F" w:rsidP="00B87A5F">
      <w:r w:rsidRPr="00F2485D">
        <w:rPr>
          <w:b/>
        </w:rPr>
        <w:t>Table 1.</w:t>
      </w:r>
      <w:r>
        <w:t xml:space="preserve"> </w:t>
      </w:r>
      <w:r w:rsidRPr="004E69EA">
        <w:t xml:space="preserve">  Incidence of drill holes in molluscan and </w:t>
      </w:r>
      <w:r w:rsidR="00255DAC">
        <w:t>serpulid</w:t>
      </w:r>
      <w:r w:rsidR="00255DAC" w:rsidRPr="004E69EA">
        <w:t xml:space="preserve"> </w:t>
      </w:r>
      <w:r w:rsidRPr="004E69EA">
        <w:t xml:space="preserve">prey.   </w:t>
      </w:r>
    </w:p>
    <w:tbl>
      <w:tblPr>
        <w:tblStyle w:val="TableGrid"/>
        <w:tblW w:w="7628" w:type="dxa"/>
        <w:tblLook w:val="04A0" w:firstRow="1" w:lastRow="0" w:firstColumn="1" w:lastColumn="0" w:noHBand="0" w:noVBand="1"/>
      </w:tblPr>
      <w:tblGrid>
        <w:gridCol w:w="1776"/>
        <w:gridCol w:w="952"/>
        <w:gridCol w:w="952"/>
        <w:gridCol w:w="1500"/>
        <w:gridCol w:w="1327"/>
        <w:gridCol w:w="1121"/>
      </w:tblGrid>
      <w:tr w:rsidR="006514AC" w14:paraId="370EEDC8"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78AAE22F" w14:textId="77777777" w:rsidR="006514AC" w:rsidRDefault="006514AC" w:rsidP="00012E90">
            <w:r>
              <w:t>Prey</w:t>
            </w:r>
          </w:p>
        </w:tc>
        <w:tc>
          <w:tcPr>
            <w:tcW w:w="952" w:type="dxa"/>
            <w:tcBorders>
              <w:top w:val="single" w:sz="4" w:space="0" w:color="auto"/>
              <w:left w:val="single" w:sz="4" w:space="0" w:color="auto"/>
              <w:bottom w:val="single" w:sz="4" w:space="0" w:color="auto"/>
              <w:right w:val="single" w:sz="4" w:space="0" w:color="auto"/>
            </w:tcBorders>
            <w:hideMark/>
          </w:tcPr>
          <w:p w14:paraId="6CFEC975" w14:textId="4D55777A" w:rsidR="006514AC" w:rsidRDefault="006514AC" w:rsidP="00012E90">
            <w:r>
              <w:t>Number of drill holes</w:t>
            </w:r>
          </w:p>
        </w:tc>
        <w:tc>
          <w:tcPr>
            <w:tcW w:w="952" w:type="dxa"/>
            <w:tcBorders>
              <w:top w:val="single" w:sz="4" w:space="0" w:color="auto"/>
              <w:left w:val="single" w:sz="4" w:space="0" w:color="auto"/>
              <w:bottom w:val="single" w:sz="4" w:space="0" w:color="auto"/>
              <w:right w:val="single" w:sz="4" w:space="0" w:color="auto"/>
            </w:tcBorders>
            <w:hideMark/>
          </w:tcPr>
          <w:p w14:paraId="05836E04" w14:textId="62D572BD" w:rsidR="006514AC" w:rsidRDefault="006514AC" w:rsidP="00091411">
            <w:r>
              <w:t>Number of failed drill holes</w:t>
            </w:r>
          </w:p>
        </w:tc>
        <w:tc>
          <w:tcPr>
            <w:tcW w:w="1500" w:type="dxa"/>
            <w:tcBorders>
              <w:top w:val="single" w:sz="4" w:space="0" w:color="auto"/>
              <w:left w:val="single" w:sz="4" w:space="0" w:color="auto"/>
              <w:bottom w:val="single" w:sz="4" w:space="0" w:color="auto"/>
              <w:right w:val="single" w:sz="4" w:space="0" w:color="auto"/>
            </w:tcBorders>
            <w:hideMark/>
          </w:tcPr>
          <w:p w14:paraId="1E204122" w14:textId="319F9A52" w:rsidR="006514AC" w:rsidRDefault="006514AC" w:rsidP="002B28E4">
            <w:r>
              <w:t>Prey Effectiveness^</w:t>
            </w:r>
          </w:p>
        </w:tc>
        <w:tc>
          <w:tcPr>
            <w:tcW w:w="1327" w:type="dxa"/>
            <w:tcBorders>
              <w:top w:val="single" w:sz="4" w:space="0" w:color="auto"/>
              <w:left w:val="single" w:sz="4" w:space="0" w:color="auto"/>
              <w:bottom w:val="single" w:sz="4" w:space="0" w:color="auto"/>
              <w:right w:val="single" w:sz="4" w:space="0" w:color="auto"/>
            </w:tcBorders>
            <w:hideMark/>
          </w:tcPr>
          <w:p w14:paraId="566F793C" w14:textId="52F01793" w:rsidR="006514AC" w:rsidRDefault="006514AC" w:rsidP="00012E90">
            <w:r>
              <w:t>Range of drill hole diameters (mm)</w:t>
            </w:r>
          </w:p>
        </w:tc>
        <w:tc>
          <w:tcPr>
            <w:tcW w:w="1121" w:type="dxa"/>
            <w:tcBorders>
              <w:top w:val="single" w:sz="4" w:space="0" w:color="auto"/>
              <w:left w:val="single" w:sz="4" w:space="0" w:color="auto"/>
              <w:bottom w:val="single" w:sz="4" w:space="0" w:color="auto"/>
              <w:right w:val="single" w:sz="4" w:space="0" w:color="auto"/>
            </w:tcBorders>
          </w:tcPr>
          <w:p w14:paraId="0D8AE25E" w14:textId="6F732BF4" w:rsidR="006514AC" w:rsidRDefault="006514AC" w:rsidP="00012E90">
            <w:r>
              <w:t>Number of multiply drilled individuas [MULT]</w:t>
            </w:r>
            <w:r>
              <w:rPr>
                <w:rFonts w:cstheme="minorHAnsi"/>
              </w:rPr>
              <w:t>†</w:t>
            </w:r>
          </w:p>
          <w:p w14:paraId="241AF562" w14:textId="77777777" w:rsidR="006514AC" w:rsidRDefault="006514AC" w:rsidP="00012E90">
            <w:r>
              <w:t xml:space="preserve"> </w:t>
            </w:r>
          </w:p>
          <w:p w14:paraId="39448426" w14:textId="77777777" w:rsidR="006514AC" w:rsidRPr="004E69EA" w:rsidRDefault="006514AC" w:rsidP="00012E90"/>
          <w:p w14:paraId="148E6D97" w14:textId="77777777" w:rsidR="006514AC" w:rsidRDefault="006514AC" w:rsidP="00012E90"/>
        </w:tc>
      </w:tr>
      <w:tr w:rsidR="006514AC" w14:paraId="066821AC"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52C4E6C6" w14:textId="77777777" w:rsidR="006514AC" w:rsidRDefault="006514AC" w:rsidP="00012E90">
            <w:pPr>
              <w:rPr>
                <w:b/>
              </w:rPr>
            </w:pPr>
            <w:r>
              <w:rPr>
                <w:b/>
              </w:rPr>
              <w:t>Sobral Fm</w:t>
            </w:r>
          </w:p>
        </w:tc>
        <w:tc>
          <w:tcPr>
            <w:tcW w:w="952" w:type="dxa"/>
            <w:tcBorders>
              <w:top w:val="single" w:sz="4" w:space="0" w:color="auto"/>
              <w:left w:val="single" w:sz="4" w:space="0" w:color="auto"/>
              <w:bottom w:val="single" w:sz="4" w:space="0" w:color="auto"/>
              <w:right w:val="single" w:sz="4" w:space="0" w:color="auto"/>
            </w:tcBorders>
          </w:tcPr>
          <w:p w14:paraId="3FBB277A" w14:textId="77777777" w:rsidR="006514AC" w:rsidRDefault="006514AC" w:rsidP="00012E90"/>
        </w:tc>
        <w:tc>
          <w:tcPr>
            <w:tcW w:w="952" w:type="dxa"/>
            <w:tcBorders>
              <w:top w:val="single" w:sz="4" w:space="0" w:color="auto"/>
              <w:left w:val="single" w:sz="4" w:space="0" w:color="auto"/>
              <w:bottom w:val="single" w:sz="4" w:space="0" w:color="auto"/>
              <w:right w:val="single" w:sz="4" w:space="0" w:color="auto"/>
            </w:tcBorders>
          </w:tcPr>
          <w:p w14:paraId="09E6504F" w14:textId="77777777" w:rsidR="006514AC" w:rsidRDefault="006514AC" w:rsidP="00012E90"/>
        </w:tc>
        <w:tc>
          <w:tcPr>
            <w:tcW w:w="1500" w:type="dxa"/>
            <w:tcBorders>
              <w:top w:val="single" w:sz="4" w:space="0" w:color="auto"/>
              <w:left w:val="single" w:sz="4" w:space="0" w:color="auto"/>
              <w:bottom w:val="single" w:sz="4" w:space="0" w:color="auto"/>
              <w:right w:val="single" w:sz="4" w:space="0" w:color="auto"/>
            </w:tcBorders>
          </w:tcPr>
          <w:p w14:paraId="63A3AA22" w14:textId="77777777" w:rsidR="006514AC" w:rsidRDefault="006514AC" w:rsidP="00012E90"/>
        </w:tc>
        <w:tc>
          <w:tcPr>
            <w:tcW w:w="1327" w:type="dxa"/>
            <w:tcBorders>
              <w:top w:val="single" w:sz="4" w:space="0" w:color="auto"/>
              <w:left w:val="single" w:sz="4" w:space="0" w:color="auto"/>
              <w:bottom w:val="single" w:sz="4" w:space="0" w:color="auto"/>
              <w:right w:val="single" w:sz="4" w:space="0" w:color="auto"/>
            </w:tcBorders>
          </w:tcPr>
          <w:p w14:paraId="18C2C67A" w14:textId="77777777" w:rsidR="006514AC" w:rsidRDefault="006514AC" w:rsidP="00012E90"/>
        </w:tc>
        <w:tc>
          <w:tcPr>
            <w:tcW w:w="1121" w:type="dxa"/>
            <w:tcBorders>
              <w:top w:val="single" w:sz="4" w:space="0" w:color="auto"/>
              <w:left w:val="single" w:sz="4" w:space="0" w:color="auto"/>
              <w:bottom w:val="single" w:sz="4" w:space="0" w:color="auto"/>
              <w:right w:val="single" w:sz="4" w:space="0" w:color="auto"/>
            </w:tcBorders>
          </w:tcPr>
          <w:p w14:paraId="0344EDEC" w14:textId="77777777" w:rsidR="006514AC" w:rsidRDefault="006514AC" w:rsidP="00012E90"/>
        </w:tc>
      </w:tr>
      <w:tr w:rsidR="006514AC" w14:paraId="3F325B36"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63E07A08" w14:textId="77777777" w:rsidR="006514AC" w:rsidRPr="00F44FC2" w:rsidRDefault="006514AC" w:rsidP="00012E90">
            <w:r>
              <w:t>Gastropods</w:t>
            </w:r>
          </w:p>
          <w:p w14:paraId="35B67EBB" w14:textId="77777777" w:rsidR="006514AC" w:rsidRDefault="006514AC" w:rsidP="00012E90">
            <w:pPr>
              <w:rPr>
                <w:i/>
              </w:rPr>
            </w:pPr>
            <w:r>
              <w:rPr>
                <w:i/>
              </w:rPr>
              <w:t>Struthiochenopus nordenskjoldi /hurleyi*</w:t>
            </w:r>
          </w:p>
        </w:tc>
        <w:tc>
          <w:tcPr>
            <w:tcW w:w="952" w:type="dxa"/>
            <w:tcBorders>
              <w:top w:val="single" w:sz="4" w:space="0" w:color="auto"/>
              <w:left w:val="single" w:sz="4" w:space="0" w:color="auto"/>
              <w:bottom w:val="single" w:sz="4" w:space="0" w:color="auto"/>
              <w:right w:val="single" w:sz="4" w:space="0" w:color="auto"/>
            </w:tcBorders>
            <w:hideMark/>
          </w:tcPr>
          <w:p w14:paraId="7321B1F6" w14:textId="77777777" w:rsidR="006514AC" w:rsidRDefault="006514AC" w:rsidP="00012E90"/>
          <w:p w14:paraId="6EB5222D" w14:textId="77777777" w:rsidR="006514AC" w:rsidRDefault="006514AC" w:rsidP="00012E90">
            <w:r>
              <w:t>25</w:t>
            </w:r>
          </w:p>
        </w:tc>
        <w:tc>
          <w:tcPr>
            <w:tcW w:w="952" w:type="dxa"/>
            <w:tcBorders>
              <w:top w:val="single" w:sz="4" w:space="0" w:color="auto"/>
              <w:left w:val="single" w:sz="4" w:space="0" w:color="auto"/>
              <w:bottom w:val="single" w:sz="4" w:space="0" w:color="auto"/>
              <w:right w:val="single" w:sz="4" w:space="0" w:color="auto"/>
            </w:tcBorders>
            <w:hideMark/>
          </w:tcPr>
          <w:p w14:paraId="35ED0345" w14:textId="77777777" w:rsidR="006514AC" w:rsidRDefault="006514AC" w:rsidP="00012E90"/>
          <w:p w14:paraId="60A34FB2" w14:textId="77777777" w:rsidR="006514AC" w:rsidRDefault="006514AC" w:rsidP="00012E90">
            <w:r>
              <w:t>5</w:t>
            </w:r>
          </w:p>
        </w:tc>
        <w:tc>
          <w:tcPr>
            <w:tcW w:w="1500" w:type="dxa"/>
            <w:tcBorders>
              <w:top w:val="single" w:sz="4" w:space="0" w:color="auto"/>
              <w:left w:val="single" w:sz="4" w:space="0" w:color="auto"/>
              <w:bottom w:val="single" w:sz="4" w:space="0" w:color="auto"/>
              <w:right w:val="single" w:sz="4" w:space="0" w:color="auto"/>
            </w:tcBorders>
            <w:hideMark/>
          </w:tcPr>
          <w:p w14:paraId="74355380" w14:textId="77777777" w:rsidR="006514AC" w:rsidRDefault="006514AC" w:rsidP="00012E90"/>
          <w:p w14:paraId="3CD14EA9" w14:textId="77777777" w:rsidR="006514AC" w:rsidRDefault="006514AC" w:rsidP="00012E90">
            <w:r>
              <w:t>0.200</w:t>
            </w:r>
          </w:p>
        </w:tc>
        <w:tc>
          <w:tcPr>
            <w:tcW w:w="1327" w:type="dxa"/>
            <w:tcBorders>
              <w:top w:val="single" w:sz="4" w:space="0" w:color="auto"/>
              <w:left w:val="single" w:sz="4" w:space="0" w:color="auto"/>
              <w:bottom w:val="single" w:sz="4" w:space="0" w:color="auto"/>
              <w:right w:val="single" w:sz="4" w:space="0" w:color="auto"/>
            </w:tcBorders>
            <w:hideMark/>
          </w:tcPr>
          <w:p w14:paraId="44C3784B" w14:textId="77777777" w:rsidR="006514AC" w:rsidRDefault="006514AC" w:rsidP="00012E90"/>
          <w:p w14:paraId="19EAB95A" w14:textId="77777777" w:rsidR="006514AC" w:rsidRDefault="006514AC" w:rsidP="00012E90">
            <w:r>
              <w:t>0.71-4.13</w:t>
            </w:r>
          </w:p>
        </w:tc>
        <w:tc>
          <w:tcPr>
            <w:tcW w:w="1121" w:type="dxa"/>
            <w:tcBorders>
              <w:top w:val="single" w:sz="4" w:space="0" w:color="auto"/>
              <w:left w:val="single" w:sz="4" w:space="0" w:color="auto"/>
              <w:bottom w:val="single" w:sz="4" w:space="0" w:color="auto"/>
              <w:right w:val="single" w:sz="4" w:space="0" w:color="auto"/>
            </w:tcBorders>
            <w:hideMark/>
          </w:tcPr>
          <w:p w14:paraId="5CD57EF2" w14:textId="77777777" w:rsidR="006514AC" w:rsidRDefault="006514AC" w:rsidP="00012E90"/>
          <w:p w14:paraId="0573EE2C" w14:textId="77777777" w:rsidR="006514AC" w:rsidRDefault="006514AC" w:rsidP="00012E90">
            <w:r>
              <w:t>5 (11)</w:t>
            </w:r>
          </w:p>
          <w:p w14:paraId="4B84C2CF" w14:textId="77777777" w:rsidR="006514AC" w:rsidRDefault="006514AC" w:rsidP="00012E90">
            <w:r>
              <w:t>[0.44]</w:t>
            </w:r>
          </w:p>
        </w:tc>
      </w:tr>
      <w:tr w:rsidR="006514AC" w14:paraId="14D53BEE"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09E2028F" w14:textId="77777777" w:rsidR="006514AC" w:rsidRDefault="006514AC" w:rsidP="00012E90">
            <w:pPr>
              <w:rPr>
                <w:i/>
              </w:rPr>
            </w:pPr>
            <w:r>
              <w:rPr>
                <w:i/>
              </w:rPr>
              <w:t>“Vanikoropsis” arktowskiana</w:t>
            </w:r>
          </w:p>
        </w:tc>
        <w:tc>
          <w:tcPr>
            <w:tcW w:w="952" w:type="dxa"/>
            <w:tcBorders>
              <w:top w:val="single" w:sz="4" w:space="0" w:color="auto"/>
              <w:left w:val="single" w:sz="4" w:space="0" w:color="auto"/>
              <w:bottom w:val="single" w:sz="4" w:space="0" w:color="auto"/>
              <w:right w:val="single" w:sz="4" w:space="0" w:color="auto"/>
            </w:tcBorders>
            <w:hideMark/>
          </w:tcPr>
          <w:p w14:paraId="229BDEAE" w14:textId="77777777" w:rsidR="006514AC" w:rsidRDefault="006514AC" w:rsidP="00012E90">
            <w:r>
              <w:t>4</w:t>
            </w:r>
          </w:p>
        </w:tc>
        <w:tc>
          <w:tcPr>
            <w:tcW w:w="952" w:type="dxa"/>
            <w:tcBorders>
              <w:top w:val="single" w:sz="4" w:space="0" w:color="auto"/>
              <w:left w:val="single" w:sz="4" w:space="0" w:color="auto"/>
              <w:bottom w:val="single" w:sz="4" w:space="0" w:color="auto"/>
              <w:right w:val="single" w:sz="4" w:space="0" w:color="auto"/>
            </w:tcBorders>
            <w:hideMark/>
          </w:tcPr>
          <w:p w14:paraId="50BA6B90"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hideMark/>
          </w:tcPr>
          <w:p w14:paraId="1ABD4F8D"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hideMark/>
          </w:tcPr>
          <w:p w14:paraId="6BA19EB3" w14:textId="77777777" w:rsidR="006514AC" w:rsidRDefault="006514AC" w:rsidP="00012E90">
            <w:r>
              <w:t>1.10-2.77</w:t>
            </w:r>
          </w:p>
        </w:tc>
        <w:tc>
          <w:tcPr>
            <w:tcW w:w="1121" w:type="dxa"/>
            <w:tcBorders>
              <w:top w:val="single" w:sz="4" w:space="0" w:color="auto"/>
              <w:left w:val="single" w:sz="4" w:space="0" w:color="auto"/>
              <w:bottom w:val="single" w:sz="4" w:space="0" w:color="auto"/>
              <w:right w:val="single" w:sz="4" w:space="0" w:color="auto"/>
            </w:tcBorders>
            <w:hideMark/>
          </w:tcPr>
          <w:p w14:paraId="325227FF" w14:textId="77777777" w:rsidR="006514AC" w:rsidRDefault="006514AC" w:rsidP="00012E90">
            <w:r>
              <w:t>1 (2)</w:t>
            </w:r>
          </w:p>
        </w:tc>
      </w:tr>
      <w:tr w:rsidR="006514AC" w14:paraId="6E5D9691" w14:textId="77777777" w:rsidTr="006514AC">
        <w:tc>
          <w:tcPr>
            <w:tcW w:w="1776" w:type="dxa"/>
            <w:tcBorders>
              <w:top w:val="single" w:sz="4" w:space="0" w:color="auto"/>
              <w:left w:val="single" w:sz="4" w:space="0" w:color="auto"/>
              <w:bottom w:val="single" w:sz="4" w:space="0" w:color="auto"/>
              <w:right w:val="single" w:sz="4" w:space="0" w:color="auto"/>
            </w:tcBorders>
          </w:tcPr>
          <w:p w14:paraId="5368C837" w14:textId="77777777" w:rsidR="006514AC" w:rsidRDefault="006514AC" w:rsidP="00012E90">
            <w:r>
              <w:t>Bivalves</w:t>
            </w:r>
          </w:p>
          <w:p w14:paraId="75D5CD01" w14:textId="77777777" w:rsidR="006514AC" w:rsidRPr="00402DC8" w:rsidRDefault="006514AC" w:rsidP="00012E90">
            <w:pPr>
              <w:rPr>
                <w:i/>
              </w:rPr>
            </w:pPr>
            <w:r w:rsidRPr="00402DC8">
              <w:rPr>
                <w:i/>
              </w:rPr>
              <w:t>Cucullaea ellioti</w:t>
            </w:r>
          </w:p>
        </w:tc>
        <w:tc>
          <w:tcPr>
            <w:tcW w:w="952" w:type="dxa"/>
            <w:tcBorders>
              <w:top w:val="single" w:sz="4" w:space="0" w:color="auto"/>
              <w:left w:val="single" w:sz="4" w:space="0" w:color="auto"/>
              <w:bottom w:val="single" w:sz="4" w:space="0" w:color="auto"/>
              <w:right w:val="single" w:sz="4" w:space="0" w:color="auto"/>
            </w:tcBorders>
          </w:tcPr>
          <w:p w14:paraId="315CFFAA" w14:textId="77777777" w:rsidR="006514AC" w:rsidRDefault="006514AC" w:rsidP="00012E90"/>
          <w:p w14:paraId="57C8EE21" w14:textId="77777777" w:rsidR="006514AC" w:rsidRDefault="006514AC" w:rsidP="00012E90">
            <w:r>
              <w:t>1</w:t>
            </w:r>
          </w:p>
        </w:tc>
        <w:tc>
          <w:tcPr>
            <w:tcW w:w="952" w:type="dxa"/>
            <w:tcBorders>
              <w:top w:val="single" w:sz="4" w:space="0" w:color="auto"/>
              <w:left w:val="single" w:sz="4" w:space="0" w:color="auto"/>
              <w:bottom w:val="single" w:sz="4" w:space="0" w:color="auto"/>
              <w:right w:val="single" w:sz="4" w:space="0" w:color="auto"/>
            </w:tcBorders>
          </w:tcPr>
          <w:p w14:paraId="52644BDE" w14:textId="77777777" w:rsidR="006514AC" w:rsidRDefault="006514AC" w:rsidP="00012E90"/>
          <w:p w14:paraId="6CBF625B"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tcPr>
          <w:p w14:paraId="052D2DAE" w14:textId="77777777" w:rsidR="006514AC" w:rsidRDefault="006514AC" w:rsidP="00012E90"/>
          <w:p w14:paraId="313E1FFD"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tcPr>
          <w:p w14:paraId="375DF418" w14:textId="77777777" w:rsidR="006514AC" w:rsidRDefault="006514AC" w:rsidP="00012E90"/>
          <w:p w14:paraId="2A6A05A0" w14:textId="77777777" w:rsidR="006514AC" w:rsidRDefault="006514AC" w:rsidP="00012E90">
            <w:r>
              <w:t>2.92</w:t>
            </w:r>
          </w:p>
        </w:tc>
        <w:tc>
          <w:tcPr>
            <w:tcW w:w="1121" w:type="dxa"/>
            <w:tcBorders>
              <w:top w:val="single" w:sz="4" w:space="0" w:color="auto"/>
              <w:left w:val="single" w:sz="4" w:space="0" w:color="auto"/>
              <w:bottom w:val="single" w:sz="4" w:space="0" w:color="auto"/>
              <w:right w:val="single" w:sz="4" w:space="0" w:color="auto"/>
            </w:tcBorders>
          </w:tcPr>
          <w:p w14:paraId="40669AD9" w14:textId="77777777" w:rsidR="006514AC" w:rsidRDefault="006514AC" w:rsidP="00012E90"/>
          <w:p w14:paraId="3B4F5ADD" w14:textId="77777777" w:rsidR="006514AC" w:rsidRDefault="006514AC" w:rsidP="00012E90">
            <w:r>
              <w:t>0</w:t>
            </w:r>
          </w:p>
        </w:tc>
      </w:tr>
      <w:tr w:rsidR="006514AC" w14:paraId="679AAE45" w14:textId="77777777" w:rsidTr="006514AC">
        <w:tc>
          <w:tcPr>
            <w:tcW w:w="1776" w:type="dxa"/>
            <w:tcBorders>
              <w:top w:val="single" w:sz="4" w:space="0" w:color="auto"/>
              <w:left w:val="single" w:sz="4" w:space="0" w:color="auto"/>
              <w:bottom w:val="single" w:sz="4" w:space="0" w:color="auto"/>
              <w:right w:val="single" w:sz="4" w:space="0" w:color="auto"/>
            </w:tcBorders>
          </w:tcPr>
          <w:p w14:paraId="1766210E" w14:textId="77777777" w:rsidR="006514AC" w:rsidRPr="00F44FC2" w:rsidRDefault="006514AC" w:rsidP="00012E90"/>
          <w:p w14:paraId="440ECA9C" w14:textId="77777777" w:rsidR="006514AC" w:rsidRDefault="006514AC" w:rsidP="00012E90">
            <w:pPr>
              <w:rPr>
                <w:i/>
              </w:rPr>
            </w:pPr>
            <w:r>
              <w:rPr>
                <w:i/>
              </w:rPr>
              <w:t>Pycnodonte seymourensis</w:t>
            </w:r>
          </w:p>
        </w:tc>
        <w:tc>
          <w:tcPr>
            <w:tcW w:w="952" w:type="dxa"/>
            <w:tcBorders>
              <w:top w:val="single" w:sz="4" w:space="0" w:color="auto"/>
              <w:left w:val="single" w:sz="4" w:space="0" w:color="auto"/>
              <w:bottom w:val="single" w:sz="4" w:space="0" w:color="auto"/>
              <w:right w:val="single" w:sz="4" w:space="0" w:color="auto"/>
            </w:tcBorders>
          </w:tcPr>
          <w:p w14:paraId="6A89E967" w14:textId="77777777" w:rsidR="006514AC" w:rsidRDefault="006514AC" w:rsidP="00012E90"/>
          <w:p w14:paraId="47CC0E40" w14:textId="77777777" w:rsidR="006514AC" w:rsidRDefault="006514AC" w:rsidP="00012E90">
            <w:r>
              <w:t>7</w:t>
            </w:r>
          </w:p>
        </w:tc>
        <w:tc>
          <w:tcPr>
            <w:tcW w:w="952" w:type="dxa"/>
            <w:tcBorders>
              <w:top w:val="single" w:sz="4" w:space="0" w:color="auto"/>
              <w:left w:val="single" w:sz="4" w:space="0" w:color="auto"/>
              <w:bottom w:val="single" w:sz="4" w:space="0" w:color="auto"/>
              <w:right w:val="single" w:sz="4" w:space="0" w:color="auto"/>
            </w:tcBorders>
          </w:tcPr>
          <w:p w14:paraId="7A4B946C" w14:textId="77777777" w:rsidR="006514AC" w:rsidRDefault="006514AC" w:rsidP="00012E90"/>
          <w:p w14:paraId="4089F802" w14:textId="77777777" w:rsidR="006514AC" w:rsidRDefault="006514AC" w:rsidP="00012E90">
            <w:r>
              <w:t>5</w:t>
            </w:r>
          </w:p>
        </w:tc>
        <w:tc>
          <w:tcPr>
            <w:tcW w:w="1500" w:type="dxa"/>
            <w:tcBorders>
              <w:top w:val="single" w:sz="4" w:space="0" w:color="auto"/>
              <w:left w:val="single" w:sz="4" w:space="0" w:color="auto"/>
              <w:bottom w:val="single" w:sz="4" w:space="0" w:color="auto"/>
              <w:right w:val="single" w:sz="4" w:space="0" w:color="auto"/>
            </w:tcBorders>
          </w:tcPr>
          <w:p w14:paraId="07FC3979" w14:textId="77777777" w:rsidR="006514AC" w:rsidRDefault="006514AC" w:rsidP="00012E90"/>
          <w:p w14:paraId="72359B24" w14:textId="2F932671"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tcPr>
          <w:p w14:paraId="0D8D9929" w14:textId="77777777" w:rsidR="006514AC" w:rsidRDefault="006514AC" w:rsidP="00012E90"/>
          <w:p w14:paraId="0C396EB9" w14:textId="77777777" w:rsidR="006514AC" w:rsidRDefault="006514AC" w:rsidP="00012E90">
            <w:r>
              <w:t>1.79-4.68</w:t>
            </w:r>
          </w:p>
        </w:tc>
        <w:tc>
          <w:tcPr>
            <w:tcW w:w="1121" w:type="dxa"/>
            <w:tcBorders>
              <w:top w:val="single" w:sz="4" w:space="0" w:color="auto"/>
              <w:left w:val="single" w:sz="4" w:space="0" w:color="auto"/>
              <w:bottom w:val="single" w:sz="4" w:space="0" w:color="auto"/>
              <w:right w:val="single" w:sz="4" w:space="0" w:color="auto"/>
            </w:tcBorders>
          </w:tcPr>
          <w:p w14:paraId="125964DC" w14:textId="77777777" w:rsidR="006514AC" w:rsidRDefault="006514AC" w:rsidP="00012E90"/>
          <w:p w14:paraId="0A7F0180" w14:textId="77777777" w:rsidR="006514AC" w:rsidRDefault="006514AC" w:rsidP="00012E90">
            <w:r>
              <w:t>2(6)</w:t>
            </w:r>
          </w:p>
          <w:p w14:paraId="45693A1B" w14:textId="77777777" w:rsidR="006514AC" w:rsidRDefault="006514AC" w:rsidP="00012E90">
            <w:r>
              <w:t>[0.86]</w:t>
            </w:r>
          </w:p>
          <w:p w14:paraId="70E6F6E5" w14:textId="77777777" w:rsidR="006514AC" w:rsidRDefault="006514AC" w:rsidP="00012E90"/>
        </w:tc>
      </w:tr>
      <w:tr w:rsidR="006514AC" w14:paraId="620193B7"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341C694E" w14:textId="77777777" w:rsidR="006514AC" w:rsidRDefault="006514AC" w:rsidP="00012E90">
            <w:pPr>
              <w:rPr>
                <w:i/>
              </w:rPr>
            </w:pPr>
            <w:r>
              <w:t>Venerid indet.</w:t>
            </w:r>
          </w:p>
        </w:tc>
        <w:tc>
          <w:tcPr>
            <w:tcW w:w="952" w:type="dxa"/>
            <w:tcBorders>
              <w:top w:val="single" w:sz="4" w:space="0" w:color="auto"/>
              <w:left w:val="single" w:sz="4" w:space="0" w:color="auto"/>
              <w:bottom w:val="single" w:sz="4" w:space="0" w:color="auto"/>
              <w:right w:val="single" w:sz="4" w:space="0" w:color="auto"/>
            </w:tcBorders>
            <w:hideMark/>
          </w:tcPr>
          <w:p w14:paraId="4FFFDD88" w14:textId="77777777" w:rsidR="006514AC" w:rsidRDefault="006514AC" w:rsidP="00012E90">
            <w:r>
              <w:t>3</w:t>
            </w:r>
          </w:p>
        </w:tc>
        <w:tc>
          <w:tcPr>
            <w:tcW w:w="952" w:type="dxa"/>
            <w:tcBorders>
              <w:top w:val="single" w:sz="4" w:space="0" w:color="auto"/>
              <w:left w:val="single" w:sz="4" w:space="0" w:color="auto"/>
              <w:bottom w:val="single" w:sz="4" w:space="0" w:color="auto"/>
              <w:right w:val="single" w:sz="4" w:space="0" w:color="auto"/>
            </w:tcBorders>
            <w:hideMark/>
          </w:tcPr>
          <w:p w14:paraId="25E2849F"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hideMark/>
          </w:tcPr>
          <w:p w14:paraId="7E0695E9"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hideMark/>
          </w:tcPr>
          <w:p w14:paraId="5DB1F6CA" w14:textId="77777777" w:rsidR="006514AC" w:rsidRDefault="006514AC" w:rsidP="00012E90">
            <w:r>
              <w:t>2.14-3.15</w:t>
            </w:r>
          </w:p>
        </w:tc>
        <w:tc>
          <w:tcPr>
            <w:tcW w:w="1121" w:type="dxa"/>
            <w:tcBorders>
              <w:top w:val="single" w:sz="4" w:space="0" w:color="auto"/>
              <w:left w:val="single" w:sz="4" w:space="0" w:color="auto"/>
              <w:bottom w:val="single" w:sz="4" w:space="0" w:color="auto"/>
              <w:right w:val="single" w:sz="4" w:space="0" w:color="auto"/>
            </w:tcBorders>
            <w:hideMark/>
          </w:tcPr>
          <w:p w14:paraId="0F5599FF" w14:textId="77777777" w:rsidR="006514AC" w:rsidRDefault="006514AC" w:rsidP="00012E90">
            <w:r>
              <w:t>0</w:t>
            </w:r>
          </w:p>
        </w:tc>
      </w:tr>
      <w:tr w:rsidR="006514AC" w14:paraId="341C0811"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718CC9A4" w14:textId="77777777" w:rsidR="006514AC" w:rsidRPr="00402DC8" w:rsidRDefault="006514AC" w:rsidP="00012E90">
            <w:pPr>
              <w:rPr>
                <w:i/>
              </w:rPr>
            </w:pPr>
            <w:r w:rsidRPr="00402DC8">
              <w:rPr>
                <w:i/>
              </w:rPr>
              <w:t>Lahillia huberi</w:t>
            </w:r>
          </w:p>
        </w:tc>
        <w:tc>
          <w:tcPr>
            <w:tcW w:w="952" w:type="dxa"/>
            <w:tcBorders>
              <w:top w:val="single" w:sz="4" w:space="0" w:color="auto"/>
              <w:left w:val="single" w:sz="4" w:space="0" w:color="auto"/>
              <w:bottom w:val="single" w:sz="4" w:space="0" w:color="auto"/>
              <w:right w:val="single" w:sz="4" w:space="0" w:color="auto"/>
            </w:tcBorders>
            <w:hideMark/>
          </w:tcPr>
          <w:p w14:paraId="176486EE" w14:textId="77777777" w:rsidR="006514AC" w:rsidRDefault="006514AC" w:rsidP="00012E90">
            <w:r>
              <w:t>2</w:t>
            </w:r>
          </w:p>
        </w:tc>
        <w:tc>
          <w:tcPr>
            <w:tcW w:w="952" w:type="dxa"/>
            <w:tcBorders>
              <w:top w:val="single" w:sz="4" w:space="0" w:color="auto"/>
              <w:left w:val="single" w:sz="4" w:space="0" w:color="auto"/>
              <w:bottom w:val="single" w:sz="4" w:space="0" w:color="auto"/>
              <w:right w:val="single" w:sz="4" w:space="0" w:color="auto"/>
            </w:tcBorders>
            <w:hideMark/>
          </w:tcPr>
          <w:p w14:paraId="06991ADA"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hideMark/>
          </w:tcPr>
          <w:p w14:paraId="3AA7CE20"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hideMark/>
          </w:tcPr>
          <w:p w14:paraId="529B6C8D" w14:textId="77777777" w:rsidR="006514AC" w:rsidRDefault="006514AC" w:rsidP="00012E90">
            <w:r>
              <w:t>3.26-4.35</w:t>
            </w:r>
          </w:p>
        </w:tc>
        <w:tc>
          <w:tcPr>
            <w:tcW w:w="1121" w:type="dxa"/>
            <w:tcBorders>
              <w:top w:val="single" w:sz="4" w:space="0" w:color="auto"/>
              <w:left w:val="single" w:sz="4" w:space="0" w:color="auto"/>
              <w:bottom w:val="single" w:sz="4" w:space="0" w:color="auto"/>
              <w:right w:val="single" w:sz="4" w:space="0" w:color="auto"/>
            </w:tcBorders>
            <w:hideMark/>
          </w:tcPr>
          <w:p w14:paraId="2FA04FA4" w14:textId="77777777" w:rsidR="006514AC" w:rsidRDefault="006514AC" w:rsidP="00012E90">
            <w:r>
              <w:t>1 (2)</w:t>
            </w:r>
          </w:p>
        </w:tc>
      </w:tr>
      <w:tr w:rsidR="006514AC" w14:paraId="3B58B380"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326E4493" w14:textId="77777777" w:rsidR="006514AC" w:rsidRPr="00402DC8" w:rsidRDefault="006514AC" w:rsidP="00012E90">
            <w:pPr>
              <w:rPr>
                <w:i/>
              </w:rPr>
            </w:pPr>
            <w:r>
              <w:rPr>
                <w:i/>
              </w:rPr>
              <w:t>Saxolucina antarcti</w:t>
            </w:r>
            <w:r w:rsidRPr="006514AC">
              <w:rPr>
                <w:i/>
              </w:rPr>
              <w:t>pleur</w:t>
            </w:r>
            <w:r w:rsidRPr="006E65A9">
              <w:rPr>
                <w:i/>
              </w:rPr>
              <w:t>a</w:t>
            </w:r>
          </w:p>
        </w:tc>
        <w:tc>
          <w:tcPr>
            <w:tcW w:w="952" w:type="dxa"/>
            <w:tcBorders>
              <w:top w:val="single" w:sz="4" w:space="0" w:color="auto"/>
              <w:left w:val="single" w:sz="4" w:space="0" w:color="auto"/>
              <w:bottom w:val="single" w:sz="4" w:space="0" w:color="auto"/>
              <w:right w:val="single" w:sz="4" w:space="0" w:color="auto"/>
            </w:tcBorders>
            <w:hideMark/>
          </w:tcPr>
          <w:p w14:paraId="605CA3CA" w14:textId="77777777" w:rsidR="006514AC" w:rsidRDefault="006514AC" w:rsidP="00012E90">
            <w:r>
              <w:t>2</w:t>
            </w:r>
          </w:p>
        </w:tc>
        <w:tc>
          <w:tcPr>
            <w:tcW w:w="952" w:type="dxa"/>
            <w:tcBorders>
              <w:top w:val="single" w:sz="4" w:space="0" w:color="auto"/>
              <w:left w:val="single" w:sz="4" w:space="0" w:color="auto"/>
              <w:bottom w:val="single" w:sz="4" w:space="0" w:color="auto"/>
              <w:right w:val="single" w:sz="4" w:space="0" w:color="auto"/>
            </w:tcBorders>
            <w:hideMark/>
          </w:tcPr>
          <w:p w14:paraId="5D046821"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hideMark/>
          </w:tcPr>
          <w:p w14:paraId="0D1B9B79"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hideMark/>
          </w:tcPr>
          <w:p w14:paraId="7728307E" w14:textId="77777777" w:rsidR="006514AC" w:rsidRDefault="006514AC" w:rsidP="00012E90">
            <w:r>
              <w:t>0.96-1.04</w:t>
            </w:r>
          </w:p>
        </w:tc>
        <w:tc>
          <w:tcPr>
            <w:tcW w:w="1121" w:type="dxa"/>
            <w:tcBorders>
              <w:top w:val="single" w:sz="4" w:space="0" w:color="auto"/>
              <w:left w:val="single" w:sz="4" w:space="0" w:color="auto"/>
              <w:bottom w:val="single" w:sz="4" w:space="0" w:color="auto"/>
              <w:right w:val="single" w:sz="4" w:space="0" w:color="auto"/>
            </w:tcBorders>
            <w:hideMark/>
          </w:tcPr>
          <w:p w14:paraId="5BD9532C" w14:textId="77777777" w:rsidR="006514AC" w:rsidRDefault="006514AC" w:rsidP="00012E90">
            <w:r>
              <w:t>0</w:t>
            </w:r>
          </w:p>
        </w:tc>
      </w:tr>
      <w:tr w:rsidR="006514AC" w14:paraId="11425906" w14:textId="77777777" w:rsidTr="006514AC">
        <w:tc>
          <w:tcPr>
            <w:tcW w:w="1776" w:type="dxa"/>
            <w:tcBorders>
              <w:top w:val="single" w:sz="4" w:space="0" w:color="auto"/>
              <w:left w:val="single" w:sz="4" w:space="0" w:color="auto"/>
              <w:bottom w:val="single" w:sz="4" w:space="0" w:color="auto"/>
              <w:right w:val="single" w:sz="4" w:space="0" w:color="auto"/>
            </w:tcBorders>
          </w:tcPr>
          <w:p w14:paraId="54EAFA49" w14:textId="77777777" w:rsidR="006514AC" w:rsidRDefault="006514AC" w:rsidP="00012E90"/>
        </w:tc>
        <w:tc>
          <w:tcPr>
            <w:tcW w:w="952" w:type="dxa"/>
            <w:tcBorders>
              <w:top w:val="single" w:sz="4" w:space="0" w:color="auto"/>
              <w:left w:val="single" w:sz="4" w:space="0" w:color="auto"/>
              <w:bottom w:val="single" w:sz="4" w:space="0" w:color="auto"/>
              <w:right w:val="single" w:sz="4" w:space="0" w:color="auto"/>
            </w:tcBorders>
          </w:tcPr>
          <w:p w14:paraId="265597E8" w14:textId="77777777" w:rsidR="006514AC" w:rsidRDefault="006514AC" w:rsidP="00012E90"/>
        </w:tc>
        <w:tc>
          <w:tcPr>
            <w:tcW w:w="952" w:type="dxa"/>
            <w:tcBorders>
              <w:top w:val="single" w:sz="4" w:space="0" w:color="auto"/>
              <w:left w:val="single" w:sz="4" w:space="0" w:color="auto"/>
              <w:bottom w:val="single" w:sz="4" w:space="0" w:color="auto"/>
              <w:right w:val="single" w:sz="4" w:space="0" w:color="auto"/>
            </w:tcBorders>
          </w:tcPr>
          <w:p w14:paraId="3CB17753" w14:textId="77777777" w:rsidR="006514AC" w:rsidRDefault="006514AC" w:rsidP="00012E90"/>
        </w:tc>
        <w:tc>
          <w:tcPr>
            <w:tcW w:w="1500" w:type="dxa"/>
            <w:tcBorders>
              <w:top w:val="single" w:sz="4" w:space="0" w:color="auto"/>
              <w:left w:val="single" w:sz="4" w:space="0" w:color="auto"/>
              <w:bottom w:val="single" w:sz="4" w:space="0" w:color="auto"/>
              <w:right w:val="single" w:sz="4" w:space="0" w:color="auto"/>
            </w:tcBorders>
          </w:tcPr>
          <w:p w14:paraId="7F3B6F09" w14:textId="77777777" w:rsidR="006514AC" w:rsidRDefault="006514AC" w:rsidP="00012E90"/>
        </w:tc>
        <w:tc>
          <w:tcPr>
            <w:tcW w:w="1327" w:type="dxa"/>
            <w:tcBorders>
              <w:top w:val="single" w:sz="4" w:space="0" w:color="auto"/>
              <w:left w:val="single" w:sz="4" w:space="0" w:color="auto"/>
              <w:bottom w:val="single" w:sz="4" w:space="0" w:color="auto"/>
              <w:right w:val="single" w:sz="4" w:space="0" w:color="auto"/>
            </w:tcBorders>
          </w:tcPr>
          <w:p w14:paraId="261F9BD7" w14:textId="77777777" w:rsidR="006514AC" w:rsidRDefault="006514AC" w:rsidP="00012E90"/>
        </w:tc>
        <w:tc>
          <w:tcPr>
            <w:tcW w:w="1121" w:type="dxa"/>
            <w:tcBorders>
              <w:top w:val="single" w:sz="4" w:space="0" w:color="auto"/>
              <w:left w:val="single" w:sz="4" w:space="0" w:color="auto"/>
              <w:bottom w:val="single" w:sz="4" w:space="0" w:color="auto"/>
              <w:right w:val="single" w:sz="4" w:space="0" w:color="auto"/>
            </w:tcBorders>
          </w:tcPr>
          <w:p w14:paraId="25AA4C6B" w14:textId="77777777" w:rsidR="006514AC" w:rsidRDefault="006514AC" w:rsidP="00012E90"/>
        </w:tc>
      </w:tr>
      <w:tr w:rsidR="006514AC" w14:paraId="1C848094"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395DFED7" w14:textId="76D06575" w:rsidR="006514AC" w:rsidRDefault="006514AC" w:rsidP="00556634">
            <w:pPr>
              <w:rPr>
                <w:b/>
              </w:rPr>
            </w:pPr>
            <w:r>
              <w:rPr>
                <w:b/>
              </w:rPr>
              <w:t>Paleogene (UKplb 10) (López de Bertodano Fm)</w:t>
            </w:r>
          </w:p>
        </w:tc>
        <w:tc>
          <w:tcPr>
            <w:tcW w:w="952" w:type="dxa"/>
            <w:tcBorders>
              <w:top w:val="single" w:sz="4" w:space="0" w:color="auto"/>
              <w:left w:val="single" w:sz="4" w:space="0" w:color="auto"/>
              <w:bottom w:val="single" w:sz="4" w:space="0" w:color="auto"/>
              <w:right w:val="single" w:sz="4" w:space="0" w:color="auto"/>
            </w:tcBorders>
          </w:tcPr>
          <w:p w14:paraId="1C884F2A" w14:textId="77777777" w:rsidR="006514AC" w:rsidRDefault="006514AC" w:rsidP="00012E90"/>
        </w:tc>
        <w:tc>
          <w:tcPr>
            <w:tcW w:w="952" w:type="dxa"/>
            <w:tcBorders>
              <w:top w:val="single" w:sz="4" w:space="0" w:color="auto"/>
              <w:left w:val="single" w:sz="4" w:space="0" w:color="auto"/>
              <w:bottom w:val="single" w:sz="4" w:space="0" w:color="auto"/>
              <w:right w:val="single" w:sz="4" w:space="0" w:color="auto"/>
            </w:tcBorders>
          </w:tcPr>
          <w:p w14:paraId="3451D0AE" w14:textId="77777777" w:rsidR="006514AC" w:rsidRDefault="006514AC" w:rsidP="00012E90"/>
        </w:tc>
        <w:tc>
          <w:tcPr>
            <w:tcW w:w="1500" w:type="dxa"/>
            <w:tcBorders>
              <w:top w:val="single" w:sz="4" w:space="0" w:color="auto"/>
              <w:left w:val="single" w:sz="4" w:space="0" w:color="auto"/>
              <w:bottom w:val="single" w:sz="4" w:space="0" w:color="auto"/>
              <w:right w:val="single" w:sz="4" w:space="0" w:color="auto"/>
            </w:tcBorders>
          </w:tcPr>
          <w:p w14:paraId="41BF758F" w14:textId="77777777" w:rsidR="006514AC" w:rsidRDefault="006514AC" w:rsidP="00012E90"/>
        </w:tc>
        <w:tc>
          <w:tcPr>
            <w:tcW w:w="1327" w:type="dxa"/>
            <w:tcBorders>
              <w:top w:val="single" w:sz="4" w:space="0" w:color="auto"/>
              <w:left w:val="single" w:sz="4" w:space="0" w:color="auto"/>
              <w:bottom w:val="single" w:sz="4" w:space="0" w:color="auto"/>
              <w:right w:val="single" w:sz="4" w:space="0" w:color="auto"/>
            </w:tcBorders>
          </w:tcPr>
          <w:p w14:paraId="690DBA53" w14:textId="77777777" w:rsidR="006514AC" w:rsidRDefault="006514AC" w:rsidP="00012E90"/>
        </w:tc>
        <w:tc>
          <w:tcPr>
            <w:tcW w:w="1121" w:type="dxa"/>
            <w:tcBorders>
              <w:top w:val="single" w:sz="4" w:space="0" w:color="auto"/>
              <w:left w:val="single" w:sz="4" w:space="0" w:color="auto"/>
              <w:bottom w:val="single" w:sz="4" w:space="0" w:color="auto"/>
              <w:right w:val="single" w:sz="4" w:space="0" w:color="auto"/>
            </w:tcBorders>
          </w:tcPr>
          <w:p w14:paraId="4EB1F804" w14:textId="77777777" w:rsidR="006514AC" w:rsidRDefault="006514AC" w:rsidP="00012E90"/>
        </w:tc>
      </w:tr>
      <w:tr w:rsidR="006514AC" w14:paraId="6E394BF4"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2245806A" w14:textId="77777777" w:rsidR="006514AC" w:rsidRPr="00F44FC2" w:rsidRDefault="006514AC" w:rsidP="00012E90">
            <w:r>
              <w:t>Gastropods</w:t>
            </w:r>
          </w:p>
          <w:p w14:paraId="5F5C2365" w14:textId="37FF9DBC" w:rsidR="006514AC" w:rsidRDefault="006514AC" w:rsidP="00012E90">
            <w:pPr>
              <w:rPr>
                <w:i/>
              </w:rPr>
            </w:pPr>
            <w:r>
              <w:rPr>
                <w:i/>
              </w:rPr>
              <w:t>Struthiochenopus nordenskjoldi /hurleyi*</w:t>
            </w:r>
          </w:p>
        </w:tc>
        <w:tc>
          <w:tcPr>
            <w:tcW w:w="952" w:type="dxa"/>
            <w:tcBorders>
              <w:top w:val="single" w:sz="4" w:space="0" w:color="auto"/>
              <w:left w:val="single" w:sz="4" w:space="0" w:color="auto"/>
              <w:bottom w:val="single" w:sz="4" w:space="0" w:color="auto"/>
              <w:right w:val="single" w:sz="4" w:space="0" w:color="auto"/>
            </w:tcBorders>
            <w:hideMark/>
          </w:tcPr>
          <w:p w14:paraId="1F9CE62A" w14:textId="77777777" w:rsidR="006514AC" w:rsidRDefault="006514AC" w:rsidP="00012E90"/>
          <w:p w14:paraId="61369DD1" w14:textId="77777777" w:rsidR="006514AC" w:rsidRDefault="006514AC" w:rsidP="00012E90">
            <w:r>
              <w:t>14</w:t>
            </w:r>
          </w:p>
        </w:tc>
        <w:tc>
          <w:tcPr>
            <w:tcW w:w="952" w:type="dxa"/>
            <w:tcBorders>
              <w:top w:val="single" w:sz="4" w:space="0" w:color="auto"/>
              <w:left w:val="single" w:sz="4" w:space="0" w:color="auto"/>
              <w:bottom w:val="single" w:sz="4" w:space="0" w:color="auto"/>
              <w:right w:val="single" w:sz="4" w:space="0" w:color="auto"/>
            </w:tcBorders>
            <w:hideMark/>
          </w:tcPr>
          <w:p w14:paraId="07513C7C" w14:textId="77777777" w:rsidR="006514AC" w:rsidRDefault="006514AC" w:rsidP="00012E90"/>
          <w:p w14:paraId="528A278E" w14:textId="77777777" w:rsidR="006514AC" w:rsidRDefault="006514AC" w:rsidP="00012E90">
            <w:r>
              <w:t>1</w:t>
            </w:r>
          </w:p>
        </w:tc>
        <w:tc>
          <w:tcPr>
            <w:tcW w:w="1500" w:type="dxa"/>
            <w:tcBorders>
              <w:top w:val="single" w:sz="4" w:space="0" w:color="auto"/>
              <w:left w:val="single" w:sz="4" w:space="0" w:color="auto"/>
              <w:bottom w:val="single" w:sz="4" w:space="0" w:color="auto"/>
              <w:right w:val="single" w:sz="4" w:space="0" w:color="auto"/>
            </w:tcBorders>
            <w:hideMark/>
          </w:tcPr>
          <w:p w14:paraId="191C4981" w14:textId="77777777" w:rsidR="006514AC" w:rsidRDefault="006514AC" w:rsidP="00012E90"/>
          <w:p w14:paraId="6D3CA850" w14:textId="77777777" w:rsidR="006514AC" w:rsidRDefault="006514AC" w:rsidP="00012E90">
            <w:r>
              <w:t>0.071</w:t>
            </w:r>
          </w:p>
        </w:tc>
        <w:tc>
          <w:tcPr>
            <w:tcW w:w="1327" w:type="dxa"/>
            <w:tcBorders>
              <w:top w:val="single" w:sz="4" w:space="0" w:color="auto"/>
              <w:left w:val="single" w:sz="4" w:space="0" w:color="auto"/>
              <w:bottom w:val="single" w:sz="4" w:space="0" w:color="auto"/>
              <w:right w:val="single" w:sz="4" w:space="0" w:color="auto"/>
            </w:tcBorders>
            <w:hideMark/>
          </w:tcPr>
          <w:p w14:paraId="4B11E5B8" w14:textId="77777777" w:rsidR="006514AC" w:rsidRDefault="006514AC" w:rsidP="00012E90"/>
          <w:p w14:paraId="08A6A9FA" w14:textId="77777777" w:rsidR="006514AC" w:rsidRDefault="006514AC" w:rsidP="00012E90">
            <w:r>
              <w:t>1.01-2.89</w:t>
            </w:r>
          </w:p>
        </w:tc>
        <w:tc>
          <w:tcPr>
            <w:tcW w:w="1121" w:type="dxa"/>
            <w:tcBorders>
              <w:top w:val="single" w:sz="4" w:space="0" w:color="auto"/>
              <w:left w:val="single" w:sz="4" w:space="0" w:color="auto"/>
              <w:bottom w:val="single" w:sz="4" w:space="0" w:color="auto"/>
              <w:right w:val="single" w:sz="4" w:space="0" w:color="auto"/>
            </w:tcBorders>
            <w:hideMark/>
          </w:tcPr>
          <w:p w14:paraId="7CD37F09" w14:textId="77777777" w:rsidR="006514AC" w:rsidRDefault="006514AC" w:rsidP="00012E90"/>
          <w:p w14:paraId="58BD6458" w14:textId="77777777" w:rsidR="006514AC" w:rsidRDefault="006514AC" w:rsidP="00012E90">
            <w:r>
              <w:t>1(2)</w:t>
            </w:r>
          </w:p>
          <w:p w14:paraId="74BF6958" w14:textId="77777777" w:rsidR="006514AC" w:rsidRDefault="006514AC" w:rsidP="00012E90">
            <w:r>
              <w:t>[0.143]</w:t>
            </w:r>
          </w:p>
        </w:tc>
      </w:tr>
      <w:tr w:rsidR="006514AC" w14:paraId="77A850F9" w14:textId="77777777" w:rsidTr="006514AC">
        <w:tc>
          <w:tcPr>
            <w:tcW w:w="1776" w:type="dxa"/>
            <w:tcBorders>
              <w:top w:val="single" w:sz="4" w:space="0" w:color="auto"/>
              <w:left w:val="single" w:sz="4" w:space="0" w:color="auto"/>
              <w:bottom w:val="single" w:sz="4" w:space="0" w:color="auto"/>
              <w:right w:val="single" w:sz="4" w:space="0" w:color="auto"/>
            </w:tcBorders>
          </w:tcPr>
          <w:p w14:paraId="2723BA91" w14:textId="77777777" w:rsidR="006514AC" w:rsidRPr="00F44FC2" w:rsidRDefault="006514AC" w:rsidP="00012E90">
            <w:r>
              <w:t>Bivalves</w:t>
            </w:r>
          </w:p>
          <w:p w14:paraId="20B907F2" w14:textId="77777777" w:rsidR="006514AC" w:rsidRDefault="006514AC" w:rsidP="00012E90">
            <w:pPr>
              <w:rPr>
                <w:i/>
              </w:rPr>
            </w:pPr>
            <w:r>
              <w:rPr>
                <w:i/>
              </w:rPr>
              <w:t>Cucullaea ellioti</w:t>
            </w:r>
          </w:p>
        </w:tc>
        <w:tc>
          <w:tcPr>
            <w:tcW w:w="952" w:type="dxa"/>
            <w:tcBorders>
              <w:top w:val="single" w:sz="4" w:space="0" w:color="auto"/>
              <w:left w:val="single" w:sz="4" w:space="0" w:color="auto"/>
              <w:bottom w:val="single" w:sz="4" w:space="0" w:color="auto"/>
              <w:right w:val="single" w:sz="4" w:space="0" w:color="auto"/>
            </w:tcBorders>
          </w:tcPr>
          <w:p w14:paraId="48E67B20" w14:textId="77777777" w:rsidR="006514AC" w:rsidRDefault="006514AC" w:rsidP="00012E90">
            <w:r>
              <w:t>3</w:t>
            </w:r>
          </w:p>
        </w:tc>
        <w:tc>
          <w:tcPr>
            <w:tcW w:w="952" w:type="dxa"/>
            <w:tcBorders>
              <w:top w:val="single" w:sz="4" w:space="0" w:color="auto"/>
              <w:left w:val="single" w:sz="4" w:space="0" w:color="auto"/>
              <w:bottom w:val="single" w:sz="4" w:space="0" w:color="auto"/>
              <w:right w:val="single" w:sz="4" w:space="0" w:color="auto"/>
            </w:tcBorders>
          </w:tcPr>
          <w:p w14:paraId="4D0E4986" w14:textId="77777777" w:rsidR="006514AC" w:rsidRDefault="006514AC" w:rsidP="00012E90">
            <w:r>
              <w:t>2</w:t>
            </w:r>
          </w:p>
        </w:tc>
        <w:tc>
          <w:tcPr>
            <w:tcW w:w="1500" w:type="dxa"/>
            <w:tcBorders>
              <w:top w:val="single" w:sz="4" w:space="0" w:color="auto"/>
              <w:left w:val="single" w:sz="4" w:space="0" w:color="auto"/>
              <w:bottom w:val="single" w:sz="4" w:space="0" w:color="auto"/>
              <w:right w:val="single" w:sz="4" w:space="0" w:color="auto"/>
            </w:tcBorders>
          </w:tcPr>
          <w:p w14:paraId="38277DC9"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tcPr>
          <w:p w14:paraId="5E115545" w14:textId="77777777" w:rsidR="006514AC" w:rsidRDefault="006514AC" w:rsidP="00012E90">
            <w:r>
              <w:t>2.46-2.91</w:t>
            </w:r>
          </w:p>
        </w:tc>
        <w:tc>
          <w:tcPr>
            <w:tcW w:w="1121" w:type="dxa"/>
            <w:tcBorders>
              <w:top w:val="single" w:sz="4" w:space="0" w:color="auto"/>
              <w:left w:val="single" w:sz="4" w:space="0" w:color="auto"/>
              <w:bottom w:val="single" w:sz="4" w:space="0" w:color="auto"/>
              <w:right w:val="single" w:sz="4" w:space="0" w:color="auto"/>
            </w:tcBorders>
          </w:tcPr>
          <w:p w14:paraId="5A011C52" w14:textId="77777777" w:rsidR="006514AC" w:rsidRDefault="006514AC" w:rsidP="00012E90">
            <w:r>
              <w:t>0</w:t>
            </w:r>
          </w:p>
        </w:tc>
      </w:tr>
      <w:tr w:rsidR="006514AC" w14:paraId="0DB9EEAB"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0F3762D6" w14:textId="77777777" w:rsidR="006514AC" w:rsidRDefault="006514AC" w:rsidP="00012E90">
            <w:pPr>
              <w:rPr>
                <w:i/>
              </w:rPr>
            </w:pPr>
            <w:r>
              <w:rPr>
                <w:i/>
              </w:rPr>
              <w:t>Lahillia larseni</w:t>
            </w:r>
          </w:p>
        </w:tc>
        <w:tc>
          <w:tcPr>
            <w:tcW w:w="952" w:type="dxa"/>
            <w:tcBorders>
              <w:top w:val="single" w:sz="4" w:space="0" w:color="auto"/>
              <w:left w:val="single" w:sz="4" w:space="0" w:color="auto"/>
              <w:bottom w:val="single" w:sz="4" w:space="0" w:color="auto"/>
              <w:right w:val="single" w:sz="4" w:space="0" w:color="auto"/>
            </w:tcBorders>
            <w:hideMark/>
          </w:tcPr>
          <w:p w14:paraId="13BD3566" w14:textId="77777777" w:rsidR="006514AC" w:rsidRDefault="006514AC" w:rsidP="00012E90">
            <w:r>
              <w:t>27</w:t>
            </w:r>
          </w:p>
        </w:tc>
        <w:tc>
          <w:tcPr>
            <w:tcW w:w="952" w:type="dxa"/>
            <w:tcBorders>
              <w:top w:val="single" w:sz="4" w:space="0" w:color="auto"/>
              <w:left w:val="single" w:sz="4" w:space="0" w:color="auto"/>
              <w:bottom w:val="single" w:sz="4" w:space="0" w:color="auto"/>
              <w:right w:val="single" w:sz="4" w:space="0" w:color="auto"/>
            </w:tcBorders>
            <w:hideMark/>
          </w:tcPr>
          <w:p w14:paraId="5CB63CC8" w14:textId="77777777" w:rsidR="006514AC" w:rsidRDefault="006514AC" w:rsidP="00012E90">
            <w:r>
              <w:t>4</w:t>
            </w:r>
          </w:p>
        </w:tc>
        <w:tc>
          <w:tcPr>
            <w:tcW w:w="1500" w:type="dxa"/>
            <w:tcBorders>
              <w:top w:val="single" w:sz="4" w:space="0" w:color="auto"/>
              <w:left w:val="single" w:sz="4" w:space="0" w:color="auto"/>
              <w:bottom w:val="single" w:sz="4" w:space="0" w:color="auto"/>
              <w:right w:val="single" w:sz="4" w:space="0" w:color="auto"/>
            </w:tcBorders>
            <w:hideMark/>
          </w:tcPr>
          <w:p w14:paraId="56469D5F" w14:textId="77777777" w:rsidR="006514AC" w:rsidRDefault="006514AC" w:rsidP="00012E90">
            <w:r>
              <w:t>0.148</w:t>
            </w:r>
          </w:p>
        </w:tc>
        <w:tc>
          <w:tcPr>
            <w:tcW w:w="1327" w:type="dxa"/>
            <w:tcBorders>
              <w:top w:val="single" w:sz="4" w:space="0" w:color="auto"/>
              <w:left w:val="single" w:sz="4" w:space="0" w:color="auto"/>
              <w:bottom w:val="single" w:sz="4" w:space="0" w:color="auto"/>
              <w:right w:val="single" w:sz="4" w:space="0" w:color="auto"/>
            </w:tcBorders>
            <w:hideMark/>
          </w:tcPr>
          <w:p w14:paraId="6E1021BF" w14:textId="77777777" w:rsidR="006514AC" w:rsidRDefault="006514AC" w:rsidP="00012E90">
            <w:r>
              <w:t>2.09-4.98</w:t>
            </w:r>
          </w:p>
        </w:tc>
        <w:tc>
          <w:tcPr>
            <w:tcW w:w="1121" w:type="dxa"/>
            <w:tcBorders>
              <w:top w:val="single" w:sz="4" w:space="0" w:color="auto"/>
              <w:left w:val="single" w:sz="4" w:space="0" w:color="auto"/>
              <w:bottom w:val="single" w:sz="4" w:space="0" w:color="auto"/>
              <w:right w:val="single" w:sz="4" w:space="0" w:color="auto"/>
            </w:tcBorders>
            <w:hideMark/>
          </w:tcPr>
          <w:p w14:paraId="7BEB8D3A" w14:textId="77777777" w:rsidR="006514AC" w:rsidRDefault="006514AC" w:rsidP="00012E90">
            <w:r>
              <w:t>5 (10)</w:t>
            </w:r>
          </w:p>
          <w:p w14:paraId="1695D931" w14:textId="77777777" w:rsidR="006514AC" w:rsidRDefault="006514AC" w:rsidP="00012E90">
            <w:r>
              <w:t>[0.370]</w:t>
            </w:r>
          </w:p>
        </w:tc>
      </w:tr>
      <w:tr w:rsidR="006514AC" w14:paraId="7818C1C0" w14:textId="77777777" w:rsidTr="006514AC">
        <w:trPr>
          <w:trHeight w:val="406"/>
        </w:trPr>
        <w:tc>
          <w:tcPr>
            <w:tcW w:w="1776" w:type="dxa"/>
            <w:tcBorders>
              <w:top w:val="single" w:sz="4" w:space="0" w:color="auto"/>
              <w:left w:val="single" w:sz="4" w:space="0" w:color="auto"/>
              <w:bottom w:val="single" w:sz="4" w:space="0" w:color="auto"/>
              <w:right w:val="single" w:sz="4" w:space="0" w:color="auto"/>
            </w:tcBorders>
            <w:hideMark/>
          </w:tcPr>
          <w:p w14:paraId="3105BCA3" w14:textId="306A2966" w:rsidR="006514AC" w:rsidRPr="00F44FC2" w:rsidRDefault="006514AC" w:rsidP="00012E90">
            <w:r>
              <w:t>Serpulids</w:t>
            </w:r>
          </w:p>
          <w:p w14:paraId="44227AA1" w14:textId="77777777" w:rsidR="006514AC" w:rsidRDefault="006514AC" w:rsidP="00012E90">
            <w:pPr>
              <w:rPr>
                <w:i/>
              </w:rPr>
            </w:pPr>
            <w:r>
              <w:rPr>
                <w:i/>
              </w:rPr>
              <w:t>Rotularia (Austrorotularia)</w:t>
            </w:r>
            <w:r>
              <w:t xml:space="preserve"> sp.</w:t>
            </w:r>
            <w:r>
              <w:rPr>
                <w:i/>
              </w:rPr>
              <w:t>*</w:t>
            </w:r>
          </w:p>
        </w:tc>
        <w:tc>
          <w:tcPr>
            <w:tcW w:w="952" w:type="dxa"/>
            <w:tcBorders>
              <w:top w:val="single" w:sz="4" w:space="0" w:color="auto"/>
              <w:left w:val="single" w:sz="4" w:space="0" w:color="auto"/>
              <w:bottom w:val="single" w:sz="4" w:space="0" w:color="auto"/>
              <w:right w:val="single" w:sz="4" w:space="0" w:color="auto"/>
            </w:tcBorders>
            <w:hideMark/>
          </w:tcPr>
          <w:p w14:paraId="6B528082" w14:textId="77777777" w:rsidR="006514AC" w:rsidRDefault="006514AC" w:rsidP="00012E90"/>
          <w:p w14:paraId="5718E8D8" w14:textId="77777777" w:rsidR="006514AC" w:rsidRDefault="006514AC" w:rsidP="00012E90">
            <w:r>
              <w:t>6</w:t>
            </w:r>
          </w:p>
        </w:tc>
        <w:tc>
          <w:tcPr>
            <w:tcW w:w="952" w:type="dxa"/>
            <w:tcBorders>
              <w:top w:val="single" w:sz="4" w:space="0" w:color="auto"/>
              <w:left w:val="single" w:sz="4" w:space="0" w:color="auto"/>
              <w:bottom w:val="single" w:sz="4" w:space="0" w:color="auto"/>
              <w:right w:val="single" w:sz="4" w:space="0" w:color="auto"/>
            </w:tcBorders>
            <w:hideMark/>
          </w:tcPr>
          <w:p w14:paraId="71A99CC7" w14:textId="77777777" w:rsidR="006514AC" w:rsidRDefault="006514AC" w:rsidP="00012E90"/>
          <w:p w14:paraId="12F0773B" w14:textId="77777777" w:rsidR="006514AC" w:rsidRDefault="006514AC" w:rsidP="00012E90">
            <w:r>
              <w:t>3</w:t>
            </w:r>
          </w:p>
        </w:tc>
        <w:tc>
          <w:tcPr>
            <w:tcW w:w="1500" w:type="dxa"/>
            <w:tcBorders>
              <w:top w:val="single" w:sz="4" w:space="0" w:color="auto"/>
              <w:left w:val="single" w:sz="4" w:space="0" w:color="auto"/>
              <w:bottom w:val="single" w:sz="4" w:space="0" w:color="auto"/>
              <w:right w:val="single" w:sz="4" w:space="0" w:color="auto"/>
            </w:tcBorders>
            <w:hideMark/>
          </w:tcPr>
          <w:p w14:paraId="2E1ACC81" w14:textId="77777777" w:rsidR="006514AC" w:rsidRDefault="006514AC" w:rsidP="00012E90"/>
          <w:p w14:paraId="552441EF"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hideMark/>
          </w:tcPr>
          <w:p w14:paraId="6B025C31" w14:textId="77777777" w:rsidR="006514AC" w:rsidRDefault="006514AC" w:rsidP="00012E90"/>
          <w:p w14:paraId="5497B2FE" w14:textId="77777777" w:rsidR="006514AC" w:rsidRDefault="006514AC" w:rsidP="00012E90">
            <w:r>
              <w:t>0.63-1.26</w:t>
            </w:r>
          </w:p>
        </w:tc>
        <w:tc>
          <w:tcPr>
            <w:tcW w:w="1121" w:type="dxa"/>
            <w:tcBorders>
              <w:top w:val="single" w:sz="4" w:space="0" w:color="auto"/>
              <w:left w:val="single" w:sz="4" w:space="0" w:color="auto"/>
              <w:bottom w:val="single" w:sz="4" w:space="0" w:color="auto"/>
              <w:right w:val="single" w:sz="4" w:space="0" w:color="auto"/>
            </w:tcBorders>
            <w:hideMark/>
          </w:tcPr>
          <w:p w14:paraId="5ABAA964" w14:textId="77777777" w:rsidR="006514AC" w:rsidRDefault="006514AC" w:rsidP="00012E90"/>
          <w:p w14:paraId="4601497A" w14:textId="77777777" w:rsidR="006514AC" w:rsidRDefault="006514AC" w:rsidP="00012E90">
            <w:r>
              <w:t>2(6)</w:t>
            </w:r>
          </w:p>
          <w:p w14:paraId="3A6CB998" w14:textId="77777777" w:rsidR="006514AC" w:rsidRDefault="006514AC" w:rsidP="00012E90">
            <w:r>
              <w:t>[1.00]</w:t>
            </w:r>
          </w:p>
        </w:tc>
      </w:tr>
      <w:tr w:rsidR="006514AC" w14:paraId="573D68BF" w14:textId="77777777" w:rsidTr="006514AC">
        <w:tc>
          <w:tcPr>
            <w:tcW w:w="1776" w:type="dxa"/>
            <w:tcBorders>
              <w:top w:val="single" w:sz="4" w:space="0" w:color="auto"/>
              <w:left w:val="single" w:sz="4" w:space="0" w:color="auto"/>
              <w:bottom w:val="single" w:sz="4" w:space="0" w:color="auto"/>
              <w:right w:val="single" w:sz="4" w:space="0" w:color="auto"/>
            </w:tcBorders>
          </w:tcPr>
          <w:p w14:paraId="68CDD22B" w14:textId="2F8CBDAD" w:rsidR="006514AC" w:rsidRDefault="006514AC" w:rsidP="00012E90">
            <w:r>
              <w:t>K-Pg boundary here</w:t>
            </w:r>
          </w:p>
        </w:tc>
        <w:tc>
          <w:tcPr>
            <w:tcW w:w="952" w:type="dxa"/>
            <w:tcBorders>
              <w:top w:val="single" w:sz="4" w:space="0" w:color="auto"/>
              <w:left w:val="single" w:sz="4" w:space="0" w:color="auto"/>
              <w:bottom w:val="single" w:sz="4" w:space="0" w:color="auto"/>
              <w:right w:val="single" w:sz="4" w:space="0" w:color="auto"/>
            </w:tcBorders>
          </w:tcPr>
          <w:p w14:paraId="3A7C1AD1" w14:textId="77777777" w:rsidR="006514AC" w:rsidRDefault="006514AC" w:rsidP="00012E90"/>
        </w:tc>
        <w:tc>
          <w:tcPr>
            <w:tcW w:w="952" w:type="dxa"/>
            <w:tcBorders>
              <w:top w:val="single" w:sz="4" w:space="0" w:color="auto"/>
              <w:left w:val="single" w:sz="4" w:space="0" w:color="auto"/>
              <w:bottom w:val="single" w:sz="4" w:space="0" w:color="auto"/>
              <w:right w:val="single" w:sz="4" w:space="0" w:color="auto"/>
            </w:tcBorders>
          </w:tcPr>
          <w:p w14:paraId="461D86D6" w14:textId="77777777" w:rsidR="006514AC" w:rsidRDefault="006514AC" w:rsidP="00012E90"/>
        </w:tc>
        <w:tc>
          <w:tcPr>
            <w:tcW w:w="1500" w:type="dxa"/>
            <w:tcBorders>
              <w:top w:val="single" w:sz="4" w:space="0" w:color="auto"/>
              <w:left w:val="single" w:sz="4" w:space="0" w:color="auto"/>
              <w:bottom w:val="single" w:sz="4" w:space="0" w:color="auto"/>
              <w:right w:val="single" w:sz="4" w:space="0" w:color="auto"/>
            </w:tcBorders>
          </w:tcPr>
          <w:p w14:paraId="75CAA172" w14:textId="77777777" w:rsidR="006514AC" w:rsidRDefault="006514AC" w:rsidP="00012E90"/>
        </w:tc>
        <w:tc>
          <w:tcPr>
            <w:tcW w:w="1327" w:type="dxa"/>
            <w:tcBorders>
              <w:top w:val="single" w:sz="4" w:space="0" w:color="auto"/>
              <w:left w:val="single" w:sz="4" w:space="0" w:color="auto"/>
              <w:bottom w:val="single" w:sz="4" w:space="0" w:color="auto"/>
              <w:right w:val="single" w:sz="4" w:space="0" w:color="auto"/>
            </w:tcBorders>
          </w:tcPr>
          <w:p w14:paraId="79A08D38" w14:textId="77777777" w:rsidR="006514AC" w:rsidRDefault="006514AC" w:rsidP="00012E90"/>
        </w:tc>
        <w:tc>
          <w:tcPr>
            <w:tcW w:w="1121" w:type="dxa"/>
            <w:tcBorders>
              <w:top w:val="single" w:sz="4" w:space="0" w:color="auto"/>
              <w:left w:val="single" w:sz="4" w:space="0" w:color="auto"/>
              <w:bottom w:val="single" w:sz="4" w:space="0" w:color="auto"/>
              <w:right w:val="single" w:sz="4" w:space="0" w:color="auto"/>
            </w:tcBorders>
          </w:tcPr>
          <w:p w14:paraId="1F569276" w14:textId="77777777" w:rsidR="006514AC" w:rsidRDefault="006514AC" w:rsidP="00012E90"/>
        </w:tc>
      </w:tr>
      <w:tr w:rsidR="006514AC" w14:paraId="60431178"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69E843D9" w14:textId="3C695272" w:rsidR="006514AC" w:rsidRDefault="006514AC" w:rsidP="00012E90">
            <w:pPr>
              <w:rPr>
                <w:b/>
              </w:rPr>
            </w:pPr>
            <w:r>
              <w:rPr>
                <w:b/>
              </w:rPr>
              <w:t>Cretaceous (Klb 9)</w:t>
            </w:r>
          </w:p>
        </w:tc>
        <w:tc>
          <w:tcPr>
            <w:tcW w:w="952" w:type="dxa"/>
            <w:tcBorders>
              <w:top w:val="single" w:sz="4" w:space="0" w:color="auto"/>
              <w:left w:val="single" w:sz="4" w:space="0" w:color="auto"/>
              <w:bottom w:val="single" w:sz="4" w:space="0" w:color="auto"/>
              <w:right w:val="single" w:sz="4" w:space="0" w:color="auto"/>
            </w:tcBorders>
          </w:tcPr>
          <w:p w14:paraId="553E0F96" w14:textId="77777777" w:rsidR="006514AC" w:rsidRDefault="006514AC" w:rsidP="00012E90"/>
        </w:tc>
        <w:tc>
          <w:tcPr>
            <w:tcW w:w="952" w:type="dxa"/>
            <w:tcBorders>
              <w:top w:val="single" w:sz="4" w:space="0" w:color="auto"/>
              <w:left w:val="single" w:sz="4" w:space="0" w:color="auto"/>
              <w:bottom w:val="single" w:sz="4" w:space="0" w:color="auto"/>
              <w:right w:val="single" w:sz="4" w:space="0" w:color="auto"/>
            </w:tcBorders>
          </w:tcPr>
          <w:p w14:paraId="48E8C8D4" w14:textId="77777777" w:rsidR="006514AC" w:rsidRDefault="006514AC" w:rsidP="00012E90"/>
        </w:tc>
        <w:tc>
          <w:tcPr>
            <w:tcW w:w="1500" w:type="dxa"/>
            <w:tcBorders>
              <w:top w:val="single" w:sz="4" w:space="0" w:color="auto"/>
              <w:left w:val="single" w:sz="4" w:space="0" w:color="auto"/>
              <w:bottom w:val="single" w:sz="4" w:space="0" w:color="auto"/>
              <w:right w:val="single" w:sz="4" w:space="0" w:color="auto"/>
            </w:tcBorders>
          </w:tcPr>
          <w:p w14:paraId="256D56F7" w14:textId="77777777" w:rsidR="006514AC" w:rsidRDefault="006514AC" w:rsidP="00012E90"/>
        </w:tc>
        <w:tc>
          <w:tcPr>
            <w:tcW w:w="1327" w:type="dxa"/>
            <w:tcBorders>
              <w:top w:val="single" w:sz="4" w:space="0" w:color="auto"/>
              <w:left w:val="single" w:sz="4" w:space="0" w:color="auto"/>
              <w:bottom w:val="single" w:sz="4" w:space="0" w:color="auto"/>
              <w:right w:val="single" w:sz="4" w:space="0" w:color="auto"/>
            </w:tcBorders>
          </w:tcPr>
          <w:p w14:paraId="6EAE156C" w14:textId="77777777" w:rsidR="006514AC" w:rsidRDefault="006514AC" w:rsidP="00012E90"/>
        </w:tc>
        <w:tc>
          <w:tcPr>
            <w:tcW w:w="1121" w:type="dxa"/>
            <w:tcBorders>
              <w:top w:val="single" w:sz="4" w:space="0" w:color="auto"/>
              <w:left w:val="single" w:sz="4" w:space="0" w:color="auto"/>
              <w:bottom w:val="single" w:sz="4" w:space="0" w:color="auto"/>
              <w:right w:val="single" w:sz="4" w:space="0" w:color="auto"/>
            </w:tcBorders>
          </w:tcPr>
          <w:p w14:paraId="2778CC51" w14:textId="77777777" w:rsidR="006514AC" w:rsidRDefault="006514AC" w:rsidP="00012E90"/>
        </w:tc>
      </w:tr>
      <w:tr w:rsidR="006514AC" w14:paraId="3475AD37"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080224D4" w14:textId="77777777" w:rsidR="006514AC" w:rsidRDefault="006514AC" w:rsidP="00012E90">
            <w:pPr>
              <w:rPr>
                <w:i/>
              </w:rPr>
            </w:pPr>
            <w:r>
              <w:rPr>
                <w:i/>
              </w:rPr>
              <w:t>Amberleya spinigera</w:t>
            </w:r>
          </w:p>
        </w:tc>
        <w:tc>
          <w:tcPr>
            <w:tcW w:w="952" w:type="dxa"/>
            <w:tcBorders>
              <w:top w:val="single" w:sz="4" w:space="0" w:color="auto"/>
              <w:left w:val="single" w:sz="4" w:space="0" w:color="auto"/>
              <w:bottom w:val="single" w:sz="4" w:space="0" w:color="auto"/>
              <w:right w:val="single" w:sz="4" w:space="0" w:color="auto"/>
            </w:tcBorders>
            <w:hideMark/>
          </w:tcPr>
          <w:p w14:paraId="4F4544D7" w14:textId="77777777" w:rsidR="006514AC" w:rsidRDefault="006514AC" w:rsidP="00012E90">
            <w:r>
              <w:t>3</w:t>
            </w:r>
          </w:p>
        </w:tc>
        <w:tc>
          <w:tcPr>
            <w:tcW w:w="952" w:type="dxa"/>
            <w:tcBorders>
              <w:top w:val="single" w:sz="4" w:space="0" w:color="auto"/>
              <w:left w:val="single" w:sz="4" w:space="0" w:color="auto"/>
              <w:bottom w:val="single" w:sz="4" w:space="0" w:color="auto"/>
              <w:right w:val="single" w:sz="4" w:space="0" w:color="auto"/>
            </w:tcBorders>
            <w:hideMark/>
          </w:tcPr>
          <w:p w14:paraId="2F6ECCD7"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hideMark/>
          </w:tcPr>
          <w:p w14:paraId="48B51AB0"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hideMark/>
          </w:tcPr>
          <w:p w14:paraId="66CDAFD2" w14:textId="77777777" w:rsidR="006514AC" w:rsidRDefault="006514AC" w:rsidP="00012E90">
            <w:r>
              <w:t>1.80-3.50</w:t>
            </w:r>
          </w:p>
        </w:tc>
        <w:tc>
          <w:tcPr>
            <w:tcW w:w="1121" w:type="dxa"/>
            <w:tcBorders>
              <w:top w:val="single" w:sz="4" w:space="0" w:color="auto"/>
              <w:left w:val="single" w:sz="4" w:space="0" w:color="auto"/>
              <w:bottom w:val="single" w:sz="4" w:space="0" w:color="auto"/>
              <w:right w:val="single" w:sz="4" w:space="0" w:color="auto"/>
            </w:tcBorders>
            <w:hideMark/>
          </w:tcPr>
          <w:p w14:paraId="7BDEFBFA" w14:textId="77777777" w:rsidR="006514AC" w:rsidRDefault="006514AC" w:rsidP="00012E90">
            <w:r>
              <w:t>0</w:t>
            </w:r>
          </w:p>
        </w:tc>
      </w:tr>
      <w:tr w:rsidR="006514AC" w14:paraId="101917B7"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2182F983" w14:textId="77777777" w:rsidR="006514AC" w:rsidRDefault="006514AC" w:rsidP="00012E90">
            <w:pPr>
              <w:rPr>
                <w:i/>
              </w:rPr>
            </w:pPr>
            <w:r>
              <w:rPr>
                <w:i/>
              </w:rPr>
              <w:t>Austroaporrhais larseni</w:t>
            </w:r>
          </w:p>
        </w:tc>
        <w:tc>
          <w:tcPr>
            <w:tcW w:w="952" w:type="dxa"/>
            <w:tcBorders>
              <w:top w:val="single" w:sz="4" w:space="0" w:color="auto"/>
              <w:left w:val="single" w:sz="4" w:space="0" w:color="auto"/>
              <w:bottom w:val="single" w:sz="4" w:space="0" w:color="auto"/>
              <w:right w:val="single" w:sz="4" w:space="0" w:color="auto"/>
            </w:tcBorders>
            <w:hideMark/>
          </w:tcPr>
          <w:p w14:paraId="1004A714" w14:textId="77777777" w:rsidR="006514AC" w:rsidRDefault="006514AC" w:rsidP="00012E90">
            <w:r>
              <w:t>1</w:t>
            </w:r>
          </w:p>
        </w:tc>
        <w:tc>
          <w:tcPr>
            <w:tcW w:w="952" w:type="dxa"/>
            <w:tcBorders>
              <w:top w:val="single" w:sz="4" w:space="0" w:color="auto"/>
              <w:left w:val="single" w:sz="4" w:space="0" w:color="auto"/>
              <w:bottom w:val="single" w:sz="4" w:space="0" w:color="auto"/>
              <w:right w:val="single" w:sz="4" w:space="0" w:color="auto"/>
            </w:tcBorders>
            <w:hideMark/>
          </w:tcPr>
          <w:p w14:paraId="1D8A573A"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hideMark/>
          </w:tcPr>
          <w:p w14:paraId="5F40FEF2"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hideMark/>
          </w:tcPr>
          <w:p w14:paraId="5B817091" w14:textId="77777777" w:rsidR="006514AC" w:rsidRDefault="006514AC" w:rsidP="00012E90">
            <w:r>
              <w:t>2.34</w:t>
            </w:r>
          </w:p>
        </w:tc>
        <w:tc>
          <w:tcPr>
            <w:tcW w:w="1121" w:type="dxa"/>
            <w:tcBorders>
              <w:top w:val="single" w:sz="4" w:space="0" w:color="auto"/>
              <w:left w:val="single" w:sz="4" w:space="0" w:color="auto"/>
              <w:bottom w:val="single" w:sz="4" w:space="0" w:color="auto"/>
              <w:right w:val="single" w:sz="4" w:space="0" w:color="auto"/>
            </w:tcBorders>
            <w:hideMark/>
          </w:tcPr>
          <w:p w14:paraId="0FC83EAC" w14:textId="77777777" w:rsidR="006514AC" w:rsidRDefault="006514AC" w:rsidP="00012E90">
            <w:r>
              <w:t>0</w:t>
            </w:r>
          </w:p>
        </w:tc>
      </w:tr>
      <w:tr w:rsidR="006514AC" w14:paraId="078E725F"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2DAF890B" w14:textId="77777777" w:rsidR="006514AC" w:rsidRDefault="006514AC" w:rsidP="00012E90">
            <w:pPr>
              <w:rPr>
                <w:i/>
              </w:rPr>
            </w:pPr>
            <w:r>
              <w:rPr>
                <w:i/>
              </w:rPr>
              <w:t>“Cassidaria” mirabilis</w:t>
            </w:r>
          </w:p>
        </w:tc>
        <w:tc>
          <w:tcPr>
            <w:tcW w:w="952" w:type="dxa"/>
            <w:tcBorders>
              <w:top w:val="single" w:sz="4" w:space="0" w:color="auto"/>
              <w:left w:val="single" w:sz="4" w:space="0" w:color="auto"/>
              <w:bottom w:val="single" w:sz="4" w:space="0" w:color="auto"/>
              <w:right w:val="single" w:sz="4" w:space="0" w:color="auto"/>
            </w:tcBorders>
            <w:hideMark/>
          </w:tcPr>
          <w:p w14:paraId="43E3BBAF" w14:textId="77777777" w:rsidR="006514AC" w:rsidRDefault="006514AC" w:rsidP="00012E90">
            <w:r>
              <w:t>13</w:t>
            </w:r>
          </w:p>
        </w:tc>
        <w:tc>
          <w:tcPr>
            <w:tcW w:w="952" w:type="dxa"/>
            <w:tcBorders>
              <w:top w:val="single" w:sz="4" w:space="0" w:color="auto"/>
              <w:left w:val="single" w:sz="4" w:space="0" w:color="auto"/>
              <w:bottom w:val="single" w:sz="4" w:space="0" w:color="auto"/>
              <w:right w:val="single" w:sz="4" w:space="0" w:color="auto"/>
            </w:tcBorders>
            <w:hideMark/>
          </w:tcPr>
          <w:p w14:paraId="12A3F082" w14:textId="77777777" w:rsidR="006514AC" w:rsidRDefault="006514AC" w:rsidP="00012E90">
            <w:r>
              <w:t>3</w:t>
            </w:r>
          </w:p>
        </w:tc>
        <w:tc>
          <w:tcPr>
            <w:tcW w:w="1500" w:type="dxa"/>
            <w:tcBorders>
              <w:top w:val="single" w:sz="4" w:space="0" w:color="auto"/>
              <w:left w:val="single" w:sz="4" w:space="0" w:color="auto"/>
              <w:bottom w:val="single" w:sz="4" w:space="0" w:color="auto"/>
              <w:right w:val="single" w:sz="4" w:space="0" w:color="auto"/>
            </w:tcBorders>
            <w:hideMark/>
          </w:tcPr>
          <w:p w14:paraId="364E6D17" w14:textId="77777777" w:rsidR="006514AC" w:rsidRDefault="006514AC" w:rsidP="00012E90">
            <w:r>
              <w:t>0.231</w:t>
            </w:r>
          </w:p>
        </w:tc>
        <w:tc>
          <w:tcPr>
            <w:tcW w:w="1327" w:type="dxa"/>
            <w:tcBorders>
              <w:top w:val="single" w:sz="4" w:space="0" w:color="auto"/>
              <w:left w:val="single" w:sz="4" w:space="0" w:color="auto"/>
              <w:bottom w:val="single" w:sz="4" w:space="0" w:color="auto"/>
              <w:right w:val="single" w:sz="4" w:space="0" w:color="auto"/>
            </w:tcBorders>
            <w:hideMark/>
          </w:tcPr>
          <w:p w14:paraId="79BBD83B" w14:textId="77777777" w:rsidR="006514AC" w:rsidRDefault="006514AC" w:rsidP="00012E90">
            <w:r>
              <w:t>1.54-3.88</w:t>
            </w:r>
          </w:p>
        </w:tc>
        <w:tc>
          <w:tcPr>
            <w:tcW w:w="1121" w:type="dxa"/>
            <w:tcBorders>
              <w:top w:val="single" w:sz="4" w:space="0" w:color="auto"/>
              <w:left w:val="single" w:sz="4" w:space="0" w:color="auto"/>
              <w:bottom w:val="single" w:sz="4" w:space="0" w:color="auto"/>
              <w:right w:val="single" w:sz="4" w:space="0" w:color="auto"/>
            </w:tcBorders>
            <w:hideMark/>
          </w:tcPr>
          <w:p w14:paraId="36633736" w14:textId="77777777" w:rsidR="006514AC" w:rsidRDefault="006514AC" w:rsidP="00012E90">
            <w:r>
              <w:t>3(7)</w:t>
            </w:r>
          </w:p>
          <w:p w14:paraId="1749DC20" w14:textId="77777777" w:rsidR="006514AC" w:rsidRDefault="006514AC" w:rsidP="00012E90">
            <w:r>
              <w:t>[0.539]</w:t>
            </w:r>
          </w:p>
        </w:tc>
      </w:tr>
      <w:tr w:rsidR="006514AC" w14:paraId="42DE09D0"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7EC66992" w14:textId="77777777" w:rsidR="006514AC" w:rsidRDefault="006514AC" w:rsidP="00012E90">
            <w:pPr>
              <w:rPr>
                <w:i/>
              </w:rPr>
            </w:pPr>
            <w:r>
              <w:rPr>
                <w:i/>
              </w:rPr>
              <w:t>Cryptorhytis philippiana</w:t>
            </w:r>
          </w:p>
        </w:tc>
        <w:tc>
          <w:tcPr>
            <w:tcW w:w="952" w:type="dxa"/>
            <w:tcBorders>
              <w:top w:val="single" w:sz="4" w:space="0" w:color="auto"/>
              <w:left w:val="single" w:sz="4" w:space="0" w:color="auto"/>
              <w:bottom w:val="single" w:sz="4" w:space="0" w:color="auto"/>
              <w:right w:val="single" w:sz="4" w:space="0" w:color="auto"/>
            </w:tcBorders>
            <w:hideMark/>
          </w:tcPr>
          <w:p w14:paraId="7DFA06EC" w14:textId="77777777" w:rsidR="006514AC" w:rsidRDefault="006514AC" w:rsidP="00012E90">
            <w:r>
              <w:t>3</w:t>
            </w:r>
          </w:p>
        </w:tc>
        <w:tc>
          <w:tcPr>
            <w:tcW w:w="952" w:type="dxa"/>
            <w:tcBorders>
              <w:top w:val="single" w:sz="4" w:space="0" w:color="auto"/>
              <w:left w:val="single" w:sz="4" w:space="0" w:color="auto"/>
              <w:bottom w:val="single" w:sz="4" w:space="0" w:color="auto"/>
              <w:right w:val="single" w:sz="4" w:space="0" w:color="auto"/>
            </w:tcBorders>
            <w:hideMark/>
          </w:tcPr>
          <w:p w14:paraId="7BE88F74"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hideMark/>
          </w:tcPr>
          <w:p w14:paraId="23D461EF"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hideMark/>
          </w:tcPr>
          <w:p w14:paraId="25BDCCFE" w14:textId="77777777" w:rsidR="006514AC" w:rsidRDefault="006514AC" w:rsidP="00012E90">
            <w:r>
              <w:t>2.57-2.76</w:t>
            </w:r>
          </w:p>
        </w:tc>
        <w:tc>
          <w:tcPr>
            <w:tcW w:w="1121" w:type="dxa"/>
            <w:tcBorders>
              <w:top w:val="single" w:sz="4" w:space="0" w:color="auto"/>
              <w:left w:val="single" w:sz="4" w:space="0" w:color="auto"/>
              <w:bottom w:val="single" w:sz="4" w:space="0" w:color="auto"/>
              <w:right w:val="single" w:sz="4" w:space="0" w:color="auto"/>
            </w:tcBorders>
            <w:hideMark/>
          </w:tcPr>
          <w:p w14:paraId="7D6DE477" w14:textId="77777777" w:rsidR="006514AC" w:rsidRDefault="006514AC" w:rsidP="00012E90">
            <w:r>
              <w:t>1 (3)</w:t>
            </w:r>
          </w:p>
          <w:p w14:paraId="7BE2B245" w14:textId="77777777" w:rsidR="006514AC" w:rsidRDefault="006514AC" w:rsidP="00012E90">
            <w:r>
              <w:t>[1.000]</w:t>
            </w:r>
          </w:p>
        </w:tc>
      </w:tr>
      <w:tr w:rsidR="006514AC" w14:paraId="3D26CAB2"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5B2B3712" w14:textId="77777777" w:rsidR="006514AC" w:rsidRPr="00402DC8" w:rsidRDefault="006514AC" w:rsidP="00012E90">
            <w:r>
              <w:rPr>
                <w:i/>
              </w:rPr>
              <w:t>Heteroterma?</w:t>
            </w:r>
            <w:r>
              <w:t xml:space="preserve"> sp.</w:t>
            </w:r>
          </w:p>
        </w:tc>
        <w:tc>
          <w:tcPr>
            <w:tcW w:w="952" w:type="dxa"/>
            <w:tcBorders>
              <w:top w:val="single" w:sz="4" w:space="0" w:color="auto"/>
              <w:left w:val="single" w:sz="4" w:space="0" w:color="auto"/>
              <w:bottom w:val="single" w:sz="4" w:space="0" w:color="auto"/>
              <w:right w:val="single" w:sz="4" w:space="0" w:color="auto"/>
            </w:tcBorders>
            <w:hideMark/>
          </w:tcPr>
          <w:p w14:paraId="43A24AF4" w14:textId="77777777" w:rsidR="006514AC" w:rsidRDefault="006514AC" w:rsidP="00012E90">
            <w:r>
              <w:t>2</w:t>
            </w:r>
          </w:p>
        </w:tc>
        <w:tc>
          <w:tcPr>
            <w:tcW w:w="952" w:type="dxa"/>
            <w:tcBorders>
              <w:top w:val="single" w:sz="4" w:space="0" w:color="auto"/>
              <w:left w:val="single" w:sz="4" w:space="0" w:color="auto"/>
              <w:bottom w:val="single" w:sz="4" w:space="0" w:color="auto"/>
              <w:right w:val="single" w:sz="4" w:space="0" w:color="auto"/>
            </w:tcBorders>
            <w:hideMark/>
          </w:tcPr>
          <w:p w14:paraId="4422534C"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hideMark/>
          </w:tcPr>
          <w:p w14:paraId="73E27095"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hideMark/>
          </w:tcPr>
          <w:p w14:paraId="51060C7F" w14:textId="77777777" w:rsidR="006514AC" w:rsidRDefault="006514AC" w:rsidP="00012E90">
            <w:r>
              <w:t>1.47-2.78</w:t>
            </w:r>
          </w:p>
        </w:tc>
        <w:tc>
          <w:tcPr>
            <w:tcW w:w="1121" w:type="dxa"/>
            <w:tcBorders>
              <w:top w:val="single" w:sz="4" w:space="0" w:color="auto"/>
              <w:left w:val="single" w:sz="4" w:space="0" w:color="auto"/>
              <w:bottom w:val="single" w:sz="4" w:space="0" w:color="auto"/>
              <w:right w:val="single" w:sz="4" w:space="0" w:color="auto"/>
            </w:tcBorders>
            <w:hideMark/>
          </w:tcPr>
          <w:p w14:paraId="701A5474" w14:textId="77777777" w:rsidR="006514AC" w:rsidRDefault="006514AC" w:rsidP="00012E90">
            <w:r>
              <w:t>0</w:t>
            </w:r>
          </w:p>
        </w:tc>
      </w:tr>
      <w:tr w:rsidR="006514AC" w14:paraId="291CFCA7"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143ADF84" w14:textId="77777777" w:rsidR="006514AC" w:rsidRDefault="006514AC" w:rsidP="00012E90">
            <w:pPr>
              <w:rPr>
                <w:i/>
              </w:rPr>
            </w:pPr>
            <w:r>
              <w:rPr>
                <w:i/>
              </w:rPr>
              <w:t>Taioma charcotiana</w:t>
            </w:r>
          </w:p>
        </w:tc>
        <w:tc>
          <w:tcPr>
            <w:tcW w:w="952" w:type="dxa"/>
            <w:tcBorders>
              <w:top w:val="single" w:sz="4" w:space="0" w:color="auto"/>
              <w:left w:val="single" w:sz="4" w:space="0" w:color="auto"/>
              <w:bottom w:val="single" w:sz="4" w:space="0" w:color="auto"/>
              <w:right w:val="single" w:sz="4" w:space="0" w:color="auto"/>
            </w:tcBorders>
            <w:hideMark/>
          </w:tcPr>
          <w:p w14:paraId="01F9B449" w14:textId="77777777" w:rsidR="006514AC" w:rsidRDefault="006514AC" w:rsidP="00012E90">
            <w:r>
              <w:t>7</w:t>
            </w:r>
          </w:p>
        </w:tc>
        <w:tc>
          <w:tcPr>
            <w:tcW w:w="952" w:type="dxa"/>
            <w:tcBorders>
              <w:top w:val="single" w:sz="4" w:space="0" w:color="auto"/>
              <w:left w:val="single" w:sz="4" w:space="0" w:color="auto"/>
              <w:bottom w:val="single" w:sz="4" w:space="0" w:color="auto"/>
              <w:right w:val="single" w:sz="4" w:space="0" w:color="auto"/>
            </w:tcBorders>
            <w:hideMark/>
          </w:tcPr>
          <w:p w14:paraId="6385F5C9"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hideMark/>
          </w:tcPr>
          <w:p w14:paraId="253312BD"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hideMark/>
          </w:tcPr>
          <w:p w14:paraId="3362AAA9" w14:textId="77777777" w:rsidR="006514AC" w:rsidRDefault="006514AC" w:rsidP="00012E90">
            <w:r>
              <w:t>2.35-4.68</w:t>
            </w:r>
          </w:p>
        </w:tc>
        <w:tc>
          <w:tcPr>
            <w:tcW w:w="1121" w:type="dxa"/>
            <w:tcBorders>
              <w:top w:val="single" w:sz="4" w:space="0" w:color="auto"/>
              <w:left w:val="single" w:sz="4" w:space="0" w:color="auto"/>
              <w:bottom w:val="single" w:sz="4" w:space="0" w:color="auto"/>
              <w:right w:val="single" w:sz="4" w:space="0" w:color="auto"/>
            </w:tcBorders>
            <w:hideMark/>
          </w:tcPr>
          <w:p w14:paraId="6B39F29A" w14:textId="77777777" w:rsidR="006514AC" w:rsidRDefault="006514AC" w:rsidP="00012E90">
            <w:r>
              <w:t>0</w:t>
            </w:r>
          </w:p>
        </w:tc>
      </w:tr>
      <w:tr w:rsidR="006514AC" w14:paraId="18C02309"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58154C23" w14:textId="77777777" w:rsidR="006514AC" w:rsidRDefault="006514AC" w:rsidP="00012E90">
            <w:pPr>
              <w:rPr>
                <w:i/>
              </w:rPr>
            </w:pPr>
            <w:r>
              <w:rPr>
                <w:i/>
              </w:rPr>
              <w:t>“Vanikoropsis” arktowskiana</w:t>
            </w:r>
          </w:p>
        </w:tc>
        <w:tc>
          <w:tcPr>
            <w:tcW w:w="952" w:type="dxa"/>
            <w:tcBorders>
              <w:top w:val="single" w:sz="4" w:space="0" w:color="auto"/>
              <w:left w:val="single" w:sz="4" w:space="0" w:color="auto"/>
              <w:bottom w:val="single" w:sz="4" w:space="0" w:color="auto"/>
              <w:right w:val="single" w:sz="4" w:space="0" w:color="auto"/>
            </w:tcBorders>
            <w:hideMark/>
          </w:tcPr>
          <w:p w14:paraId="37EE082E" w14:textId="77777777" w:rsidR="006514AC" w:rsidRDefault="006514AC" w:rsidP="00012E90">
            <w:r>
              <w:t>3</w:t>
            </w:r>
          </w:p>
        </w:tc>
        <w:tc>
          <w:tcPr>
            <w:tcW w:w="952" w:type="dxa"/>
            <w:tcBorders>
              <w:top w:val="single" w:sz="4" w:space="0" w:color="auto"/>
              <w:left w:val="single" w:sz="4" w:space="0" w:color="auto"/>
              <w:bottom w:val="single" w:sz="4" w:space="0" w:color="auto"/>
              <w:right w:val="single" w:sz="4" w:space="0" w:color="auto"/>
            </w:tcBorders>
            <w:hideMark/>
          </w:tcPr>
          <w:p w14:paraId="41BC928B" w14:textId="77777777" w:rsidR="006514AC" w:rsidRDefault="006514AC" w:rsidP="00012E90">
            <w:r>
              <w:t>1</w:t>
            </w:r>
          </w:p>
        </w:tc>
        <w:tc>
          <w:tcPr>
            <w:tcW w:w="1500" w:type="dxa"/>
            <w:tcBorders>
              <w:top w:val="single" w:sz="4" w:space="0" w:color="auto"/>
              <w:left w:val="single" w:sz="4" w:space="0" w:color="auto"/>
              <w:bottom w:val="single" w:sz="4" w:space="0" w:color="auto"/>
              <w:right w:val="single" w:sz="4" w:space="0" w:color="auto"/>
            </w:tcBorders>
            <w:hideMark/>
          </w:tcPr>
          <w:p w14:paraId="7A4EC36C"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hideMark/>
          </w:tcPr>
          <w:p w14:paraId="3AABF9C6" w14:textId="77777777" w:rsidR="006514AC" w:rsidRDefault="006514AC" w:rsidP="00012E90">
            <w:r>
              <w:t>1.90-3.08</w:t>
            </w:r>
          </w:p>
        </w:tc>
        <w:tc>
          <w:tcPr>
            <w:tcW w:w="1121" w:type="dxa"/>
            <w:tcBorders>
              <w:top w:val="single" w:sz="4" w:space="0" w:color="auto"/>
              <w:left w:val="single" w:sz="4" w:space="0" w:color="auto"/>
              <w:bottom w:val="single" w:sz="4" w:space="0" w:color="auto"/>
              <w:right w:val="single" w:sz="4" w:space="0" w:color="auto"/>
            </w:tcBorders>
            <w:hideMark/>
          </w:tcPr>
          <w:p w14:paraId="7299FE5D" w14:textId="77777777" w:rsidR="006514AC" w:rsidRDefault="006514AC" w:rsidP="00012E90">
            <w:r>
              <w:t>0</w:t>
            </w:r>
          </w:p>
        </w:tc>
      </w:tr>
      <w:tr w:rsidR="006514AC" w14:paraId="15CDAE81" w14:textId="77777777" w:rsidTr="006514AC">
        <w:tc>
          <w:tcPr>
            <w:tcW w:w="1776" w:type="dxa"/>
            <w:tcBorders>
              <w:top w:val="single" w:sz="4" w:space="0" w:color="auto"/>
              <w:left w:val="single" w:sz="4" w:space="0" w:color="auto"/>
              <w:bottom w:val="single" w:sz="4" w:space="0" w:color="auto"/>
              <w:right w:val="single" w:sz="4" w:space="0" w:color="auto"/>
            </w:tcBorders>
          </w:tcPr>
          <w:p w14:paraId="1E0CBD74" w14:textId="77777777" w:rsidR="006514AC" w:rsidRPr="00DF6DDF" w:rsidRDefault="006514AC" w:rsidP="00012E90">
            <w:r>
              <w:t>Bivalves</w:t>
            </w:r>
          </w:p>
          <w:p w14:paraId="69CCD2EB" w14:textId="77777777" w:rsidR="006514AC" w:rsidRDefault="006514AC" w:rsidP="00012E90">
            <w:pPr>
              <w:rPr>
                <w:i/>
              </w:rPr>
            </w:pPr>
            <w:r>
              <w:rPr>
                <w:i/>
              </w:rPr>
              <w:t>Cucullaea antarctica</w:t>
            </w:r>
          </w:p>
        </w:tc>
        <w:tc>
          <w:tcPr>
            <w:tcW w:w="952" w:type="dxa"/>
            <w:tcBorders>
              <w:top w:val="single" w:sz="4" w:space="0" w:color="auto"/>
              <w:left w:val="single" w:sz="4" w:space="0" w:color="auto"/>
              <w:bottom w:val="single" w:sz="4" w:space="0" w:color="auto"/>
              <w:right w:val="single" w:sz="4" w:space="0" w:color="auto"/>
            </w:tcBorders>
          </w:tcPr>
          <w:p w14:paraId="1ABCF54D" w14:textId="77777777" w:rsidR="006514AC" w:rsidRDefault="006514AC" w:rsidP="00012E90"/>
          <w:p w14:paraId="5E1B4BA2" w14:textId="77777777" w:rsidR="006514AC" w:rsidRDefault="006514AC" w:rsidP="00012E90">
            <w:r>
              <w:t>5</w:t>
            </w:r>
          </w:p>
        </w:tc>
        <w:tc>
          <w:tcPr>
            <w:tcW w:w="952" w:type="dxa"/>
            <w:tcBorders>
              <w:top w:val="single" w:sz="4" w:space="0" w:color="auto"/>
              <w:left w:val="single" w:sz="4" w:space="0" w:color="auto"/>
              <w:bottom w:val="single" w:sz="4" w:space="0" w:color="auto"/>
              <w:right w:val="single" w:sz="4" w:space="0" w:color="auto"/>
            </w:tcBorders>
          </w:tcPr>
          <w:p w14:paraId="58317CB0" w14:textId="77777777" w:rsidR="006514AC" w:rsidRDefault="006514AC" w:rsidP="00012E90"/>
          <w:p w14:paraId="7D8948EC"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tcPr>
          <w:p w14:paraId="16BF6F89" w14:textId="77777777" w:rsidR="006514AC" w:rsidRDefault="006514AC" w:rsidP="00012E90"/>
          <w:p w14:paraId="4926A087"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tcPr>
          <w:p w14:paraId="69E93900" w14:textId="77777777" w:rsidR="006514AC" w:rsidRDefault="006514AC" w:rsidP="00012E90"/>
          <w:p w14:paraId="333CACA9" w14:textId="77777777" w:rsidR="006514AC" w:rsidRDefault="006514AC" w:rsidP="00012E90">
            <w:r>
              <w:t>3.16-4.60</w:t>
            </w:r>
          </w:p>
        </w:tc>
        <w:tc>
          <w:tcPr>
            <w:tcW w:w="1121" w:type="dxa"/>
            <w:tcBorders>
              <w:top w:val="single" w:sz="4" w:space="0" w:color="auto"/>
              <w:left w:val="single" w:sz="4" w:space="0" w:color="auto"/>
              <w:bottom w:val="single" w:sz="4" w:space="0" w:color="auto"/>
              <w:right w:val="single" w:sz="4" w:space="0" w:color="auto"/>
            </w:tcBorders>
          </w:tcPr>
          <w:p w14:paraId="39B8AC4E" w14:textId="77777777" w:rsidR="006514AC" w:rsidRDefault="006514AC" w:rsidP="00012E90"/>
          <w:p w14:paraId="7CB70F2A" w14:textId="77777777" w:rsidR="006514AC" w:rsidRDefault="006514AC" w:rsidP="00012E90">
            <w:r>
              <w:t>0</w:t>
            </w:r>
          </w:p>
        </w:tc>
      </w:tr>
      <w:tr w:rsidR="006514AC" w14:paraId="602C59DE" w14:textId="77777777" w:rsidTr="006514AC">
        <w:tc>
          <w:tcPr>
            <w:tcW w:w="1776" w:type="dxa"/>
            <w:tcBorders>
              <w:top w:val="single" w:sz="4" w:space="0" w:color="auto"/>
              <w:left w:val="single" w:sz="4" w:space="0" w:color="auto"/>
              <w:bottom w:val="single" w:sz="4" w:space="0" w:color="auto"/>
              <w:right w:val="single" w:sz="4" w:space="0" w:color="auto"/>
            </w:tcBorders>
          </w:tcPr>
          <w:p w14:paraId="0EAC423D" w14:textId="3853E901" w:rsidR="006514AC" w:rsidRDefault="006514AC" w:rsidP="00F57099">
            <w:pPr>
              <w:rPr>
                <w:i/>
              </w:rPr>
            </w:pPr>
            <w:r>
              <w:rPr>
                <w:i/>
              </w:rPr>
              <w:t>Pycnodonte vesicularis</w:t>
            </w:r>
          </w:p>
        </w:tc>
        <w:tc>
          <w:tcPr>
            <w:tcW w:w="952" w:type="dxa"/>
            <w:tcBorders>
              <w:top w:val="single" w:sz="4" w:space="0" w:color="auto"/>
              <w:left w:val="single" w:sz="4" w:space="0" w:color="auto"/>
              <w:bottom w:val="single" w:sz="4" w:space="0" w:color="auto"/>
              <w:right w:val="single" w:sz="4" w:space="0" w:color="auto"/>
            </w:tcBorders>
          </w:tcPr>
          <w:p w14:paraId="214E3C80" w14:textId="77777777" w:rsidR="006514AC" w:rsidRDefault="006514AC" w:rsidP="00012E90">
            <w:r>
              <w:t>115</w:t>
            </w:r>
          </w:p>
        </w:tc>
        <w:tc>
          <w:tcPr>
            <w:tcW w:w="952" w:type="dxa"/>
            <w:tcBorders>
              <w:top w:val="single" w:sz="4" w:space="0" w:color="auto"/>
              <w:left w:val="single" w:sz="4" w:space="0" w:color="auto"/>
              <w:bottom w:val="single" w:sz="4" w:space="0" w:color="auto"/>
              <w:right w:val="single" w:sz="4" w:space="0" w:color="auto"/>
            </w:tcBorders>
          </w:tcPr>
          <w:p w14:paraId="5173B5D8" w14:textId="77777777" w:rsidR="006514AC" w:rsidRDefault="006514AC" w:rsidP="00012E90">
            <w:r>
              <w:t>55</w:t>
            </w:r>
          </w:p>
        </w:tc>
        <w:tc>
          <w:tcPr>
            <w:tcW w:w="1500" w:type="dxa"/>
            <w:tcBorders>
              <w:top w:val="single" w:sz="4" w:space="0" w:color="auto"/>
              <w:left w:val="single" w:sz="4" w:space="0" w:color="auto"/>
              <w:bottom w:val="single" w:sz="4" w:space="0" w:color="auto"/>
              <w:right w:val="single" w:sz="4" w:space="0" w:color="auto"/>
            </w:tcBorders>
          </w:tcPr>
          <w:p w14:paraId="5F13FF6A" w14:textId="77777777" w:rsidR="006514AC" w:rsidRDefault="006514AC" w:rsidP="00012E90">
            <w:r>
              <w:t>0.478</w:t>
            </w:r>
          </w:p>
        </w:tc>
        <w:tc>
          <w:tcPr>
            <w:tcW w:w="1327" w:type="dxa"/>
            <w:tcBorders>
              <w:top w:val="single" w:sz="4" w:space="0" w:color="auto"/>
              <w:left w:val="single" w:sz="4" w:space="0" w:color="auto"/>
              <w:bottom w:val="single" w:sz="4" w:space="0" w:color="auto"/>
              <w:right w:val="single" w:sz="4" w:space="0" w:color="auto"/>
            </w:tcBorders>
          </w:tcPr>
          <w:p w14:paraId="1D3A62DF" w14:textId="77777777" w:rsidR="006514AC" w:rsidRDefault="006514AC" w:rsidP="00012E90">
            <w:r>
              <w:t>1.13-5.54</w:t>
            </w:r>
          </w:p>
        </w:tc>
        <w:tc>
          <w:tcPr>
            <w:tcW w:w="1121" w:type="dxa"/>
            <w:tcBorders>
              <w:top w:val="single" w:sz="4" w:space="0" w:color="auto"/>
              <w:left w:val="single" w:sz="4" w:space="0" w:color="auto"/>
              <w:bottom w:val="single" w:sz="4" w:space="0" w:color="auto"/>
              <w:right w:val="single" w:sz="4" w:space="0" w:color="auto"/>
            </w:tcBorders>
          </w:tcPr>
          <w:p w14:paraId="63EFC4EC" w14:textId="77777777" w:rsidR="006514AC" w:rsidRDefault="006514AC" w:rsidP="00012E90">
            <w:r>
              <w:t>17 (35)</w:t>
            </w:r>
          </w:p>
          <w:p w14:paraId="00628F9E" w14:textId="77777777" w:rsidR="006514AC" w:rsidRDefault="006514AC" w:rsidP="00012E90">
            <w:r>
              <w:t>[0.304]</w:t>
            </w:r>
          </w:p>
        </w:tc>
      </w:tr>
      <w:tr w:rsidR="006514AC" w14:paraId="46E84A36" w14:textId="77777777" w:rsidTr="006514AC">
        <w:tc>
          <w:tcPr>
            <w:tcW w:w="1776" w:type="dxa"/>
            <w:tcBorders>
              <w:top w:val="single" w:sz="4" w:space="0" w:color="auto"/>
              <w:left w:val="single" w:sz="4" w:space="0" w:color="auto"/>
              <w:bottom w:val="single" w:sz="4" w:space="0" w:color="auto"/>
              <w:right w:val="single" w:sz="4" w:space="0" w:color="auto"/>
            </w:tcBorders>
          </w:tcPr>
          <w:p w14:paraId="20807FB4" w14:textId="77777777" w:rsidR="006514AC" w:rsidRDefault="006514AC" w:rsidP="00012E90">
            <w:pPr>
              <w:rPr>
                <w:i/>
              </w:rPr>
            </w:pPr>
            <w:r>
              <w:rPr>
                <w:i/>
              </w:rPr>
              <w:t>Eselaevitrigonia regina</w:t>
            </w:r>
          </w:p>
        </w:tc>
        <w:tc>
          <w:tcPr>
            <w:tcW w:w="952" w:type="dxa"/>
            <w:tcBorders>
              <w:top w:val="single" w:sz="4" w:space="0" w:color="auto"/>
              <w:left w:val="single" w:sz="4" w:space="0" w:color="auto"/>
              <w:bottom w:val="single" w:sz="4" w:space="0" w:color="auto"/>
              <w:right w:val="single" w:sz="4" w:space="0" w:color="auto"/>
            </w:tcBorders>
          </w:tcPr>
          <w:p w14:paraId="0432D65F" w14:textId="77777777" w:rsidR="006514AC" w:rsidRDefault="006514AC" w:rsidP="00012E90">
            <w:r>
              <w:t>34</w:t>
            </w:r>
          </w:p>
        </w:tc>
        <w:tc>
          <w:tcPr>
            <w:tcW w:w="952" w:type="dxa"/>
            <w:tcBorders>
              <w:top w:val="single" w:sz="4" w:space="0" w:color="auto"/>
              <w:left w:val="single" w:sz="4" w:space="0" w:color="auto"/>
              <w:bottom w:val="single" w:sz="4" w:space="0" w:color="auto"/>
              <w:right w:val="single" w:sz="4" w:space="0" w:color="auto"/>
            </w:tcBorders>
          </w:tcPr>
          <w:p w14:paraId="2D56A11A" w14:textId="77777777" w:rsidR="006514AC" w:rsidRDefault="006514AC" w:rsidP="00012E90">
            <w:r>
              <w:t>13</w:t>
            </w:r>
          </w:p>
        </w:tc>
        <w:tc>
          <w:tcPr>
            <w:tcW w:w="1500" w:type="dxa"/>
            <w:tcBorders>
              <w:top w:val="single" w:sz="4" w:space="0" w:color="auto"/>
              <w:left w:val="single" w:sz="4" w:space="0" w:color="auto"/>
              <w:bottom w:val="single" w:sz="4" w:space="0" w:color="auto"/>
              <w:right w:val="single" w:sz="4" w:space="0" w:color="auto"/>
            </w:tcBorders>
          </w:tcPr>
          <w:p w14:paraId="6F6F2AD3" w14:textId="77777777" w:rsidR="006514AC" w:rsidRDefault="006514AC" w:rsidP="00012E90">
            <w:r>
              <w:t>0.382</w:t>
            </w:r>
          </w:p>
        </w:tc>
        <w:tc>
          <w:tcPr>
            <w:tcW w:w="1327" w:type="dxa"/>
            <w:tcBorders>
              <w:top w:val="single" w:sz="4" w:space="0" w:color="auto"/>
              <w:left w:val="single" w:sz="4" w:space="0" w:color="auto"/>
              <w:bottom w:val="single" w:sz="4" w:space="0" w:color="auto"/>
              <w:right w:val="single" w:sz="4" w:space="0" w:color="auto"/>
            </w:tcBorders>
          </w:tcPr>
          <w:p w14:paraId="16CACC54" w14:textId="77777777" w:rsidR="006514AC" w:rsidRDefault="006514AC" w:rsidP="00012E90">
            <w:r>
              <w:t>1.92-5.78</w:t>
            </w:r>
          </w:p>
        </w:tc>
        <w:tc>
          <w:tcPr>
            <w:tcW w:w="1121" w:type="dxa"/>
            <w:tcBorders>
              <w:top w:val="single" w:sz="4" w:space="0" w:color="auto"/>
              <w:left w:val="single" w:sz="4" w:space="0" w:color="auto"/>
              <w:bottom w:val="single" w:sz="4" w:space="0" w:color="auto"/>
              <w:right w:val="single" w:sz="4" w:space="0" w:color="auto"/>
            </w:tcBorders>
          </w:tcPr>
          <w:p w14:paraId="7D0D66BD" w14:textId="77777777" w:rsidR="006514AC" w:rsidRDefault="006514AC" w:rsidP="00012E90">
            <w:pPr>
              <w:spacing w:before="240"/>
            </w:pPr>
            <w:r>
              <w:t>1(2)</w:t>
            </w:r>
          </w:p>
          <w:p w14:paraId="062B51A8" w14:textId="77777777" w:rsidR="006514AC" w:rsidRDefault="006514AC" w:rsidP="00012E90">
            <w:r>
              <w:t>[0.059]</w:t>
            </w:r>
          </w:p>
        </w:tc>
      </w:tr>
      <w:tr w:rsidR="006514AC" w14:paraId="645087DB" w14:textId="77777777" w:rsidTr="006514AC">
        <w:tc>
          <w:tcPr>
            <w:tcW w:w="1776" w:type="dxa"/>
            <w:tcBorders>
              <w:top w:val="single" w:sz="4" w:space="0" w:color="auto"/>
              <w:left w:val="single" w:sz="4" w:space="0" w:color="auto"/>
              <w:bottom w:val="single" w:sz="4" w:space="0" w:color="auto"/>
              <w:right w:val="single" w:sz="4" w:space="0" w:color="auto"/>
            </w:tcBorders>
          </w:tcPr>
          <w:p w14:paraId="5873CB96" w14:textId="77777777" w:rsidR="006514AC" w:rsidRDefault="006514AC" w:rsidP="00012E90">
            <w:pPr>
              <w:rPr>
                <w:i/>
              </w:rPr>
            </w:pPr>
            <w:r>
              <w:rPr>
                <w:i/>
              </w:rPr>
              <w:t>Oistotrigonia pygoscelium</w:t>
            </w:r>
          </w:p>
        </w:tc>
        <w:tc>
          <w:tcPr>
            <w:tcW w:w="952" w:type="dxa"/>
            <w:tcBorders>
              <w:top w:val="single" w:sz="4" w:space="0" w:color="auto"/>
              <w:left w:val="single" w:sz="4" w:space="0" w:color="auto"/>
              <w:bottom w:val="single" w:sz="4" w:space="0" w:color="auto"/>
              <w:right w:val="single" w:sz="4" w:space="0" w:color="auto"/>
            </w:tcBorders>
          </w:tcPr>
          <w:p w14:paraId="1E4C8638" w14:textId="77777777" w:rsidR="006514AC" w:rsidRDefault="006514AC" w:rsidP="00012E90">
            <w:r>
              <w:t>2</w:t>
            </w:r>
          </w:p>
        </w:tc>
        <w:tc>
          <w:tcPr>
            <w:tcW w:w="952" w:type="dxa"/>
            <w:tcBorders>
              <w:top w:val="single" w:sz="4" w:space="0" w:color="auto"/>
              <w:left w:val="single" w:sz="4" w:space="0" w:color="auto"/>
              <w:bottom w:val="single" w:sz="4" w:space="0" w:color="auto"/>
              <w:right w:val="single" w:sz="4" w:space="0" w:color="auto"/>
            </w:tcBorders>
          </w:tcPr>
          <w:p w14:paraId="78C5DF97"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tcPr>
          <w:p w14:paraId="5A1FAE79"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tcPr>
          <w:p w14:paraId="0C75334C" w14:textId="77777777" w:rsidR="006514AC" w:rsidRDefault="006514AC" w:rsidP="00012E90">
            <w:r>
              <w:t>2.94-3.68</w:t>
            </w:r>
          </w:p>
        </w:tc>
        <w:tc>
          <w:tcPr>
            <w:tcW w:w="1121" w:type="dxa"/>
            <w:tcBorders>
              <w:top w:val="single" w:sz="4" w:space="0" w:color="auto"/>
              <w:left w:val="single" w:sz="4" w:space="0" w:color="auto"/>
              <w:bottom w:val="single" w:sz="4" w:space="0" w:color="auto"/>
              <w:right w:val="single" w:sz="4" w:space="0" w:color="auto"/>
            </w:tcBorders>
          </w:tcPr>
          <w:p w14:paraId="073DAE33" w14:textId="77777777" w:rsidR="006514AC" w:rsidRDefault="006514AC" w:rsidP="00012E90">
            <w:r>
              <w:t>0</w:t>
            </w:r>
          </w:p>
        </w:tc>
      </w:tr>
      <w:tr w:rsidR="006514AC" w14:paraId="1A48A0BD" w14:textId="77777777" w:rsidTr="006514AC">
        <w:tc>
          <w:tcPr>
            <w:tcW w:w="1776" w:type="dxa"/>
            <w:tcBorders>
              <w:top w:val="single" w:sz="4" w:space="0" w:color="auto"/>
              <w:left w:val="single" w:sz="4" w:space="0" w:color="auto"/>
              <w:bottom w:val="single" w:sz="4" w:space="0" w:color="auto"/>
              <w:right w:val="single" w:sz="4" w:space="0" w:color="auto"/>
            </w:tcBorders>
          </w:tcPr>
          <w:p w14:paraId="0078D8A5" w14:textId="77777777" w:rsidR="006514AC" w:rsidRDefault="006514AC" w:rsidP="00012E90">
            <w:pPr>
              <w:rPr>
                <w:i/>
              </w:rPr>
            </w:pPr>
            <w:r>
              <w:rPr>
                <w:i/>
              </w:rPr>
              <w:t>Lahillia larseni</w:t>
            </w:r>
          </w:p>
        </w:tc>
        <w:tc>
          <w:tcPr>
            <w:tcW w:w="952" w:type="dxa"/>
            <w:tcBorders>
              <w:top w:val="single" w:sz="4" w:space="0" w:color="auto"/>
              <w:left w:val="single" w:sz="4" w:space="0" w:color="auto"/>
              <w:bottom w:val="single" w:sz="4" w:space="0" w:color="auto"/>
              <w:right w:val="single" w:sz="4" w:space="0" w:color="auto"/>
            </w:tcBorders>
          </w:tcPr>
          <w:p w14:paraId="431218FE" w14:textId="77777777" w:rsidR="006514AC" w:rsidRDefault="006514AC" w:rsidP="00012E90">
            <w:r>
              <w:t>30</w:t>
            </w:r>
          </w:p>
        </w:tc>
        <w:tc>
          <w:tcPr>
            <w:tcW w:w="952" w:type="dxa"/>
            <w:tcBorders>
              <w:top w:val="single" w:sz="4" w:space="0" w:color="auto"/>
              <w:left w:val="single" w:sz="4" w:space="0" w:color="auto"/>
              <w:bottom w:val="single" w:sz="4" w:space="0" w:color="auto"/>
              <w:right w:val="single" w:sz="4" w:space="0" w:color="auto"/>
            </w:tcBorders>
          </w:tcPr>
          <w:p w14:paraId="2855B3B9" w14:textId="77777777" w:rsidR="006514AC" w:rsidRDefault="006514AC" w:rsidP="00012E90">
            <w:r>
              <w:t>4</w:t>
            </w:r>
          </w:p>
        </w:tc>
        <w:tc>
          <w:tcPr>
            <w:tcW w:w="1500" w:type="dxa"/>
            <w:tcBorders>
              <w:top w:val="single" w:sz="4" w:space="0" w:color="auto"/>
              <w:left w:val="single" w:sz="4" w:space="0" w:color="auto"/>
              <w:bottom w:val="single" w:sz="4" w:space="0" w:color="auto"/>
              <w:right w:val="single" w:sz="4" w:space="0" w:color="auto"/>
            </w:tcBorders>
          </w:tcPr>
          <w:p w14:paraId="7ADC85D0" w14:textId="77777777" w:rsidR="006514AC" w:rsidRDefault="006514AC" w:rsidP="00012E90">
            <w:r>
              <w:t>0.133</w:t>
            </w:r>
          </w:p>
        </w:tc>
        <w:tc>
          <w:tcPr>
            <w:tcW w:w="1327" w:type="dxa"/>
            <w:tcBorders>
              <w:top w:val="single" w:sz="4" w:space="0" w:color="auto"/>
              <w:left w:val="single" w:sz="4" w:space="0" w:color="auto"/>
              <w:bottom w:val="single" w:sz="4" w:space="0" w:color="auto"/>
              <w:right w:val="single" w:sz="4" w:space="0" w:color="auto"/>
            </w:tcBorders>
          </w:tcPr>
          <w:p w14:paraId="790672F2" w14:textId="77777777" w:rsidR="006514AC" w:rsidRDefault="006514AC" w:rsidP="00012E90">
            <w:r>
              <w:t>2.29-5.61</w:t>
            </w:r>
          </w:p>
        </w:tc>
        <w:tc>
          <w:tcPr>
            <w:tcW w:w="1121" w:type="dxa"/>
            <w:tcBorders>
              <w:top w:val="single" w:sz="4" w:space="0" w:color="auto"/>
              <w:left w:val="single" w:sz="4" w:space="0" w:color="auto"/>
              <w:bottom w:val="single" w:sz="4" w:space="0" w:color="auto"/>
              <w:right w:val="single" w:sz="4" w:space="0" w:color="auto"/>
            </w:tcBorders>
          </w:tcPr>
          <w:p w14:paraId="0774ADD2" w14:textId="77777777" w:rsidR="006514AC" w:rsidRDefault="006514AC" w:rsidP="00012E90">
            <w:r>
              <w:t>3 (6)</w:t>
            </w:r>
          </w:p>
          <w:p w14:paraId="223D072A" w14:textId="77777777" w:rsidR="006514AC" w:rsidRDefault="006514AC" w:rsidP="00012E90">
            <w:r>
              <w:t>[0.200]</w:t>
            </w:r>
          </w:p>
        </w:tc>
      </w:tr>
      <w:tr w:rsidR="006514AC" w14:paraId="75EA017B" w14:textId="77777777" w:rsidTr="006514AC">
        <w:tc>
          <w:tcPr>
            <w:tcW w:w="1776" w:type="dxa"/>
            <w:tcBorders>
              <w:top w:val="single" w:sz="4" w:space="0" w:color="auto"/>
              <w:left w:val="single" w:sz="4" w:space="0" w:color="auto"/>
              <w:bottom w:val="single" w:sz="4" w:space="0" w:color="auto"/>
              <w:right w:val="single" w:sz="4" w:space="0" w:color="auto"/>
            </w:tcBorders>
          </w:tcPr>
          <w:p w14:paraId="6F4B3B43" w14:textId="77777777" w:rsidR="006514AC" w:rsidRDefault="006514AC" w:rsidP="00012E90"/>
        </w:tc>
        <w:tc>
          <w:tcPr>
            <w:tcW w:w="952" w:type="dxa"/>
            <w:tcBorders>
              <w:top w:val="single" w:sz="4" w:space="0" w:color="auto"/>
              <w:left w:val="single" w:sz="4" w:space="0" w:color="auto"/>
              <w:bottom w:val="single" w:sz="4" w:space="0" w:color="auto"/>
              <w:right w:val="single" w:sz="4" w:space="0" w:color="auto"/>
            </w:tcBorders>
          </w:tcPr>
          <w:p w14:paraId="4FAAFA85" w14:textId="77777777" w:rsidR="006514AC" w:rsidRDefault="006514AC" w:rsidP="00012E90"/>
        </w:tc>
        <w:tc>
          <w:tcPr>
            <w:tcW w:w="952" w:type="dxa"/>
            <w:tcBorders>
              <w:top w:val="single" w:sz="4" w:space="0" w:color="auto"/>
              <w:left w:val="single" w:sz="4" w:space="0" w:color="auto"/>
              <w:bottom w:val="single" w:sz="4" w:space="0" w:color="auto"/>
              <w:right w:val="single" w:sz="4" w:space="0" w:color="auto"/>
            </w:tcBorders>
          </w:tcPr>
          <w:p w14:paraId="6D59AB76" w14:textId="77777777" w:rsidR="006514AC" w:rsidRDefault="006514AC" w:rsidP="00012E90"/>
        </w:tc>
        <w:tc>
          <w:tcPr>
            <w:tcW w:w="1500" w:type="dxa"/>
            <w:tcBorders>
              <w:top w:val="single" w:sz="4" w:space="0" w:color="auto"/>
              <w:left w:val="single" w:sz="4" w:space="0" w:color="auto"/>
              <w:bottom w:val="single" w:sz="4" w:space="0" w:color="auto"/>
              <w:right w:val="single" w:sz="4" w:space="0" w:color="auto"/>
            </w:tcBorders>
          </w:tcPr>
          <w:p w14:paraId="2413C455" w14:textId="77777777" w:rsidR="006514AC" w:rsidRDefault="006514AC" w:rsidP="00012E90"/>
        </w:tc>
        <w:tc>
          <w:tcPr>
            <w:tcW w:w="1327" w:type="dxa"/>
            <w:tcBorders>
              <w:top w:val="single" w:sz="4" w:space="0" w:color="auto"/>
              <w:left w:val="single" w:sz="4" w:space="0" w:color="auto"/>
              <w:bottom w:val="single" w:sz="4" w:space="0" w:color="auto"/>
              <w:right w:val="single" w:sz="4" w:space="0" w:color="auto"/>
            </w:tcBorders>
          </w:tcPr>
          <w:p w14:paraId="255FAB1A" w14:textId="77777777" w:rsidR="006514AC" w:rsidRDefault="006514AC" w:rsidP="00012E90"/>
        </w:tc>
        <w:tc>
          <w:tcPr>
            <w:tcW w:w="1121" w:type="dxa"/>
            <w:tcBorders>
              <w:top w:val="single" w:sz="4" w:space="0" w:color="auto"/>
              <w:left w:val="single" w:sz="4" w:space="0" w:color="auto"/>
              <w:bottom w:val="single" w:sz="4" w:space="0" w:color="auto"/>
              <w:right w:val="single" w:sz="4" w:space="0" w:color="auto"/>
            </w:tcBorders>
          </w:tcPr>
          <w:p w14:paraId="6233BD17" w14:textId="77777777" w:rsidR="006514AC" w:rsidRDefault="006514AC" w:rsidP="00012E90"/>
        </w:tc>
      </w:tr>
      <w:tr w:rsidR="006514AC" w14:paraId="5741F08A"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2D47BBA1" w14:textId="77777777" w:rsidR="006514AC" w:rsidRPr="00F44FC2" w:rsidRDefault="006514AC" w:rsidP="00012E90">
            <w:r>
              <w:t>Annelids</w:t>
            </w:r>
          </w:p>
          <w:p w14:paraId="33F5D15A" w14:textId="77777777" w:rsidR="006514AC" w:rsidRDefault="006514AC" w:rsidP="00012E90">
            <w:pPr>
              <w:rPr>
                <w:i/>
              </w:rPr>
            </w:pPr>
            <w:r>
              <w:rPr>
                <w:i/>
              </w:rPr>
              <w:t>Rotularia (A.)</w:t>
            </w:r>
            <w:r>
              <w:t xml:space="preserve"> sp.</w:t>
            </w:r>
            <w:r>
              <w:rPr>
                <w:i/>
              </w:rPr>
              <w:t>*</w:t>
            </w:r>
          </w:p>
        </w:tc>
        <w:tc>
          <w:tcPr>
            <w:tcW w:w="952" w:type="dxa"/>
            <w:tcBorders>
              <w:top w:val="single" w:sz="4" w:space="0" w:color="auto"/>
              <w:left w:val="single" w:sz="4" w:space="0" w:color="auto"/>
              <w:bottom w:val="single" w:sz="4" w:space="0" w:color="auto"/>
              <w:right w:val="single" w:sz="4" w:space="0" w:color="auto"/>
            </w:tcBorders>
            <w:hideMark/>
          </w:tcPr>
          <w:p w14:paraId="10D366D1" w14:textId="77777777" w:rsidR="006514AC" w:rsidRDefault="006514AC" w:rsidP="00012E90"/>
          <w:p w14:paraId="191C296F" w14:textId="77777777" w:rsidR="006514AC" w:rsidRDefault="006514AC" w:rsidP="00012E90">
            <w:r>
              <w:t>67</w:t>
            </w:r>
          </w:p>
        </w:tc>
        <w:tc>
          <w:tcPr>
            <w:tcW w:w="952" w:type="dxa"/>
            <w:tcBorders>
              <w:top w:val="single" w:sz="4" w:space="0" w:color="auto"/>
              <w:left w:val="single" w:sz="4" w:space="0" w:color="auto"/>
              <w:bottom w:val="single" w:sz="4" w:space="0" w:color="auto"/>
              <w:right w:val="single" w:sz="4" w:space="0" w:color="auto"/>
            </w:tcBorders>
            <w:hideMark/>
          </w:tcPr>
          <w:p w14:paraId="686E4211" w14:textId="77777777" w:rsidR="006514AC" w:rsidRDefault="006514AC" w:rsidP="00012E90"/>
          <w:p w14:paraId="68E96F99" w14:textId="77777777" w:rsidR="006514AC" w:rsidRDefault="006514AC" w:rsidP="00012E90">
            <w:r>
              <w:t>22</w:t>
            </w:r>
          </w:p>
        </w:tc>
        <w:tc>
          <w:tcPr>
            <w:tcW w:w="1500" w:type="dxa"/>
            <w:tcBorders>
              <w:top w:val="single" w:sz="4" w:space="0" w:color="auto"/>
              <w:left w:val="single" w:sz="4" w:space="0" w:color="auto"/>
              <w:bottom w:val="single" w:sz="4" w:space="0" w:color="auto"/>
              <w:right w:val="single" w:sz="4" w:space="0" w:color="auto"/>
            </w:tcBorders>
            <w:hideMark/>
          </w:tcPr>
          <w:p w14:paraId="5E6B3039" w14:textId="77777777" w:rsidR="006514AC" w:rsidRDefault="006514AC" w:rsidP="00012E90"/>
          <w:p w14:paraId="5125ED46" w14:textId="77777777" w:rsidR="006514AC" w:rsidRDefault="006514AC" w:rsidP="00012E90">
            <w:r>
              <w:t>0.328</w:t>
            </w:r>
          </w:p>
        </w:tc>
        <w:tc>
          <w:tcPr>
            <w:tcW w:w="1327" w:type="dxa"/>
            <w:tcBorders>
              <w:top w:val="single" w:sz="4" w:space="0" w:color="auto"/>
              <w:left w:val="single" w:sz="4" w:space="0" w:color="auto"/>
              <w:bottom w:val="single" w:sz="4" w:space="0" w:color="auto"/>
              <w:right w:val="single" w:sz="4" w:space="0" w:color="auto"/>
            </w:tcBorders>
            <w:hideMark/>
          </w:tcPr>
          <w:p w14:paraId="370C65DB" w14:textId="77777777" w:rsidR="006514AC" w:rsidRDefault="006514AC" w:rsidP="00012E90"/>
          <w:p w14:paraId="71AC4AB6" w14:textId="77777777" w:rsidR="006514AC" w:rsidRDefault="006514AC" w:rsidP="00012E90">
            <w:r>
              <w:t>0.87-2.42</w:t>
            </w:r>
          </w:p>
        </w:tc>
        <w:tc>
          <w:tcPr>
            <w:tcW w:w="1121" w:type="dxa"/>
            <w:tcBorders>
              <w:top w:val="single" w:sz="4" w:space="0" w:color="auto"/>
              <w:left w:val="single" w:sz="4" w:space="0" w:color="auto"/>
              <w:bottom w:val="single" w:sz="4" w:space="0" w:color="auto"/>
              <w:right w:val="single" w:sz="4" w:space="0" w:color="auto"/>
            </w:tcBorders>
            <w:hideMark/>
          </w:tcPr>
          <w:p w14:paraId="79BB253F" w14:textId="77777777" w:rsidR="006514AC" w:rsidRDefault="006514AC" w:rsidP="00012E90"/>
          <w:p w14:paraId="1B90C8EA" w14:textId="77777777" w:rsidR="006514AC" w:rsidRDefault="006514AC" w:rsidP="00012E90">
            <w:r>
              <w:t>12(27)</w:t>
            </w:r>
          </w:p>
          <w:p w14:paraId="1C78898F" w14:textId="77777777" w:rsidR="006514AC" w:rsidRDefault="006514AC" w:rsidP="00012E90">
            <w:r>
              <w:t>[0.403]</w:t>
            </w:r>
          </w:p>
        </w:tc>
      </w:tr>
      <w:tr w:rsidR="006514AC" w14:paraId="10CAD5AF" w14:textId="77777777" w:rsidTr="006514AC">
        <w:tc>
          <w:tcPr>
            <w:tcW w:w="1776" w:type="dxa"/>
            <w:tcBorders>
              <w:top w:val="single" w:sz="4" w:space="0" w:color="auto"/>
              <w:left w:val="single" w:sz="4" w:space="0" w:color="auto"/>
              <w:bottom w:val="single" w:sz="4" w:space="0" w:color="auto"/>
              <w:right w:val="single" w:sz="4" w:space="0" w:color="auto"/>
            </w:tcBorders>
          </w:tcPr>
          <w:p w14:paraId="17B5C3D0" w14:textId="77777777" w:rsidR="006514AC" w:rsidRDefault="006514AC" w:rsidP="00012E90">
            <w:pPr>
              <w:rPr>
                <w:i/>
              </w:rPr>
            </w:pPr>
          </w:p>
        </w:tc>
        <w:tc>
          <w:tcPr>
            <w:tcW w:w="952" w:type="dxa"/>
            <w:tcBorders>
              <w:top w:val="single" w:sz="4" w:space="0" w:color="auto"/>
              <w:left w:val="single" w:sz="4" w:space="0" w:color="auto"/>
              <w:bottom w:val="single" w:sz="4" w:space="0" w:color="auto"/>
              <w:right w:val="single" w:sz="4" w:space="0" w:color="auto"/>
            </w:tcBorders>
          </w:tcPr>
          <w:p w14:paraId="4B912F1A" w14:textId="77777777" w:rsidR="006514AC" w:rsidRDefault="006514AC" w:rsidP="00012E90"/>
        </w:tc>
        <w:tc>
          <w:tcPr>
            <w:tcW w:w="952" w:type="dxa"/>
            <w:tcBorders>
              <w:top w:val="single" w:sz="4" w:space="0" w:color="auto"/>
              <w:left w:val="single" w:sz="4" w:space="0" w:color="auto"/>
              <w:bottom w:val="single" w:sz="4" w:space="0" w:color="auto"/>
              <w:right w:val="single" w:sz="4" w:space="0" w:color="auto"/>
            </w:tcBorders>
          </w:tcPr>
          <w:p w14:paraId="1BC8DB81" w14:textId="77777777" w:rsidR="006514AC" w:rsidRDefault="006514AC" w:rsidP="00012E90"/>
        </w:tc>
        <w:tc>
          <w:tcPr>
            <w:tcW w:w="1500" w:type="dxa"/>
            <w:tcBorders>
              <w:top w:val="single" w:sz="4" w:space="0" w:color="auto"/>
              <w:left w:val="single" w:sz="4" w:space="0" w:color="auto"/>
              <w:bottom w:val="single" w:sz="4" w:space="0" w:color="auto"/>
              <w:right w:val="single" w:sz="4" w:space="0" w:color="auto"/>
            </w:tcBorders>
          </w:tcPr>
          <w:p w14:paraId="03999C4A" w14:textId="77777777" w:rsidR="006514AC" w:rsidRDefault="006514AC" w:rsidP="00012E90"/>
        </w:tc>
        <w:tc>
          <w:tcPr>
            <w:tcW w:w="1327" w:type="dxa"/>
            <w:tcBorders>
              <w:top w:val="single" w:sz="4" w:space="0" w:color="auto"/>
              <w:left w:val="single" w:sz="4" w:space="0" w:color="auto"/>
              <w:bottom w:val="single" w:sz="4" w:space="0" w:color="auto"/>
              <w:right w:val="single" w:sz="4" w:space="0" w:color="auto"/>
            </w:tcBorders>
          </w:tcPr>
          <w:p w14:paraId="370D6DBE" w14:textId="77777777" w:rsidR="006514AC" w:rsidRDefault="006514AC" w:rsidP="00012E90"/>
        </w:tc>
        <w:tc>
          <w:tcPr>
            <w:tcW w:w="1121" w:type="dxa"/>
            <w:tcBorders>
              <w:top w:val="single" w:sz="4" w:space="0" w:color="auto"/>
              <w:left w:val="single" w:sz="4" w:space="0" w:color="auto"/>
              <w:bottom w:val="single" w:sz="4" w:space="0" w:color="auto"/>
              <w:right w:val="single" w:sz="4" w:space="0" w:color="auto"/>
            </w:tcBorders>
          </w:tcPr>
          <w:p w14:paraId="1937E7F8" w14:textId="77777777" w:rsidR="006514AC" w:rsidRDefault="006514AC" w:rsidP="00012E90"/>
        </w:tc>
      </w:tr>
      <w:tr w:rsidR="006514AC" w14:paraId="4A2703C3"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50746414" w14:textId="5F9878FC" w:rsidR="006514AC" w:rsidRDefault="006514AC" w:rsidP="00E56749">
            <w:pPr>
              <w:rPr>
                <w:b/>
                <w:i/>
              </w:rPr>
            </w:pPr>
            <w:r>
              <w:rPr>
                <w:b/>
                <w:i/>
              </w:rPr>
              <w:t>Klb 7 and 8</w:t>
            </w:r>
          </w:p>
        </w:tc>
        <w:tc>
          <w:tcPr>
            <w:tcW w:w="952" w:type="dxa"/>
            <w:tcBorders>
              <w:top w:val="single" w:sz="4" w:space="0" w:color="auto"/>
              <w:left w:val="single" w:sz="4" w:space="0" w:color="auto"/>
              <w:bottom w:val="single" w:sz="4" w:space="0" w:color="auto"/>
              <w:right w:val="single" w:sz="4" w:space="0" w:color="auto"/>
            </w:tcBorders>
          </w:tcPr>
          <w:p w14:paraId="005609F1" w14:textId="77777777" w:rsidR="006514AC" w:rsidRDefault="006514AC" w:rsidP="00012E90"/>
        </w:tc>
        <w:tc>
          <w:tcPr>
            <w:tcW w:w="952" w:type="dxa"/>
            <w:tcBorders>
              <w:top w:val="single" w:sz="4" w:space="0" w:color="auto"/>
              <w:left w:val="single" w:sz="4" w:space="0" w:color="auto"/>
              <w:bottom w:val="single" w:sz="4" w:space="0" w:color="auto"/>
              <w:right w:val="single" w:sz="4" w:space="0" w:color="auto"/>
            </w:tcBorders>
          </w:tcPr>
          <w:p w14:paraId="7FC80577" w14:textId="77777777" w:rsidR="006514AC" w:rsidRDefault="006514AC" w:rsidP="00012E90"/>
        </w:tc>
        <w:tc>
          <w:tcPr>
            <w:tcW w:w="1500" w:type="dxa"/>
            <w:tcBorders>
              <w:top w:val="single" w:sz="4" w:space="0" w:color="auto"/>
              <w:left w:val="single" w:sz="4" w:space="0" w:color="auto"/>
              <w:bottom w:val="single" w:sz="4" w:space="0" w:color="auto"/>
              <w:right w:val="single" w:sz="4" w:space="0" w:color="auto"/>
            </w:tcBorders>
          </w:tcPr>
          <w:p w14:paraId="378698CC" w14:textId="77777777" w:rsidR="006514AC" w:rsidRDefault="006514AC" w:rsidP="00012E90"/>
        </w:tc>
        <w:tc>
          <w:tcPr>
            <w:tcW w:w="1327" w:type="dxa"/>
            <w:tcBorders>
              <w:top w:val="single" w:sz="4" w:space="0" w:color="auto"/>
              <w:left w:val="single" w:sz="4" w:space="0" w:color="auto"/>
              <w:bottom w:val="single" w:sz="4" w:space="0" w:color="auto"/>
              <w:right w:val="single" w:sz="4" w:space="0" w:color="auto"/>
            </w:tcBorders>
          </w:tcPr>
          <w:p w14:paraId="41A0A7FF" w14:textId="77777777" w:rsidR="006514AC" w:rsidRDefault="006514AC" w:rsidP="00012E90"/>
        </w:tc>
        <w:tc>
          <w:tcPr>
            <w:tcW w:w="1121" w:type="dxa"/>
            <w:tcBorders>
              <w:top w:val="single" w:sz="4" w:space="0" w:color="auto"/>
              <w:left w:val="single" w:sz="4" w:space="0" w:color="auto"/>
              <w:bottom w:val="single" w:sz="4" w:space="0" w:color="auto"/>
              <w:right w:val="single" w:sz="4" w:space="0" w:color="auto"/>
            </w:tcBorders>
          </w:tcPr>
          <w:p w14:paraId="4B59ABF7" w14:textId="77777777" w:rsidR="006514AC" w:rsidRDefault="006514AC" w:rsidP="00012E90"/>
        </w:tc>
      </w:tr>
      <w:tr w:rsidR="006514AC" w14:paraId="7E720EF8"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55C8324B" w14:textId="77777777" w:rsidR="006514AC" w:rsidRPr="00DF6DDF" w:rsidRDefault="006514AC" w:rsidP="00012E90">
            <w:r>
              <w:t>Gastropods</w:t>
            </w:r>
          </w:p>
          <w:p w14:paraId="7C3E5B02" w14:textId="77777777" w:rsidR="006514AC" w:rsidRDefault="006514AC" w:rsidP="00012E90">
            <w:pPr>
              <w:rPr>
                <w:b/>
                <w:i/>
              </w:rPr>
            </w:pPr>
            <w:r>
              <w:rPr>
                <w:i/>
              </w:rPr>
              <w:t>Amberleya spinigera</w:t>
            </w:r>
          </w:p>
        </w:tc>
        <w:tc>
          <w:tcPr>
            <w:tcW w:w="952" w:type="dxa"/>
            <w:tcBorders>
              <w:top w:val="single" w:sz="4" w:space="0" w:color="auto"/>
              <w:left w:val="single" w:sz="4" w:space="0" w:color="auto"/>
              <w:bottom w:val="single" w:sz="4" w:space="0" w:color="auto"/>
              <w:right w:val="single" w:sz="4" w:space="0" w:color="auto"/>
            </w:tcBorders>
            <w:hideMark/>
          </w:tcPr>
          <w:p w14:paraId="61580351" w14:textId="77777777" w:rsidR="006514AC" w:rsidRDefault="006514AC" w:rsidP="00012E90"/>
          <w:p w14:paraId="08841744" w14:textId="77777777" w:rsidR="006514AC" w:rsidRDefault="006514AC" w:rsidP="00012E90">
            <w:r>
              <w:t>14</w:t>
            </w:r>
          </w:p>
        </w:tc>
        <w:tc>
          <w:tcPr>
            <w:tcW w:w="952" w:type="dxa"/>
            <w:tcBorders>
              <w:top w:val="single" w:sz="4" w:space="0" w:color="auto"/>
              <w:left w:val="single" w:sz="4" w:space="0" w:color="auto"/>
              <w:bottom w:val="single" w:sz="4" w:space="0" w:color="auto"/>
              <w:right w:val="single" w:sz="4" w:space="0" w:color="auto"/>
            </w:tcBorders>
            <w:hideMark/>
          </w:tcPr>
          <w:p w14:paraId="4E7D4134" w14:textId="77777777" w:rsidR="006514AC" w:rsidRDefault="006514AC" w:rsidP="00012E90"/>
          <w:p w14:paraId="363B35E4" w14:textId="77777777" w:rsidR="006514AC" w:rsidRDefault="006514AC" w:rsidP="00012E90">
            <w:r>
              <w:t>1</w:t>
            </w:r>
          </w:p>
        </w:tc>
        <w:tc>
          <w:tcPr>
            <w:tcW w:w="1500" w:type="dxa"/>
            <w:tcBorders>
              <w:top w:val="single" w:sz="4" w:space="0" w:color="auto"/>
              <w:left w:val="single" w:sz="4" w:space="0" w:color="auto"/>
              <w:bottom w:val="single" w:sz="4" w:space="0" w:color="auto"/>
              <w:right w:val="single" w:sz="4" w:space="0" w:color="auto"/>
            </w:tcBorders>
            <w:hideMark/>
          </w:tcPr>
          <w:p w14:paraId="188F490B" w14:textId="77777777" w:rsidR="006514AC" w:rsidRDefault="006514AC" w:rsidP="00012E90"/>
          <w:p w14:paraId="4BF1DCF9" w14:textId="77777777" w:rsidR="006514AC" w:rsidRDefault="006514AC" w:rsidP="00012E90">
            <w:r>
              <w:t>0.071</w:t>
            </w:r>
          </w:p>
        </w:tc>
        <w:tc>
          <w:tcPr>
            <w:tcW w:w="1327" w:type="dxa"/>
            <w:tcBorders>
              <w:top w:val="single" w:sz="4" w:space="0" w:color="auto"/>
              <w:left w:val="single" w:sz="4" w:space="0" w:color="auto"/>
              <w:bottom w:val="single" w:sz="4" w:space="0" w:color="auto"/>
              <w:right w:val="single" w:sz="4" w:space="0" w:color="auto"/>
            </w:tcBorders>
            <w:hideMark/>
          </w:tcPr>
          <w:p w14:paraId="18B71C38" w14:textId="77777777" w:rsidR="006514AC" w:rsidRDefault="006514AC" w:rsidP="00012E90"/>
          <w:p w14:paraId="43C24911" w14:textId="77777777" w:rsidR="006514AC" w:rsidRDefault="006514AC" w:rsidP="00012E90">
            <w:r>
              <w:t>0.91-6.03</w:t>
            </w:r>
          </w:p>
        </w:tc>
        <w:tc>
          <w:tcPr>
            <w:tcW w:w="1121" w:type="dxa"/>
            <w:tcBorders>
              <w:top w:val="single" w:sz="4" w:space="0" w:color="auto"/>
              <w:left w:val="single" w:sz="4" w:space="0" w:color="auto"/>
              <w:bottom w:val="single" w:sz="4" w:space="0" w:color="auto"/>
              <w:right w:val="single" w:sz="4" w:space="0" w:color="auto"/>
            </w:tcBorders>
            <w:hideMark/>
          </w:tcPr>
          <w:p w14:paraId="0F79D7E9" w14:textId="77777777" w:rsidR="006514AC" w:rsidRDefault="006514AC" w:rsidP="00012E90"/>
          <w:p w14:paraId="505CCB1A" w14:textId="77777777" w:rsidR="006514AC" w:rsidRDefault="006514AC" w:rsidP="00012E90">
            <w:r>
              <w:t>3 (7)</w:t>
            </w:r>
          </w:p>
          <w:p w14:paraId="12E88CE6" w14:textId="77777777" w:rsidR="006514AC" w:rsidRDefault="006514AC" w:rsidP="00012E90">
            <w:r>
              <w:t>[0.500]</w:t>
            </w:r>
          </w:p>
        </w:tc>
      </w:tr>
      <w:tr w:rsidR="006514AC" w14:paraId="78EDFA56"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78B541DE" w14:textId="77777777" w:rsidR="006514AC" w:rsidRDefault="006514AC" w:rsidP="00012E90">
            <w:pPr>
              <w:rPr>
                <w:b/>
                <w:i/>
              </w:rPr>
            </w:pPr>
            <w:r>
              <w:rPr>
                <w:i/>
              </w:rPr>
              <w:t>Austroaporrhais larseni</w:t>
            </w:r>
          </w:p>
        </w:tc>
        <w:tc>
          <w:tcPr>
            <w:tcW w:w="952" w:type="dxa"/>
            <w:tcBorders>
              <w:top w:val="single" w:sz="4" w:space="0" w:color="auto"/>
              <w:left w:val="single" w:sz="4" w:space="0" w:color="auto"/>
              <w:bottom w:val="single" w:sz="4" w:space="0" w:color="auto"/>
              <w:right w:val="single" w:sz="4" w:space="0" w:color="auto"/>
            </w:tcBorders>
            <w:hideMark/>
          </w:tcPr>
          <w:p w14:paraId="6D16D452" w14:textId="77777777" w:rsidR="006514AC" w:rsidRDefault="006514AC" w:rsidP="00012E90">
            <w:r>
              <w:t>2</w:t>
            </w:r>
          </w:p>
        </w:tc>
        <w:tc>
          <w:tcPr>
            <w:tcW w:w="952" w:type="dxa"/>
            <w:tcBorders>
              <w:top w:val="single" w:sz="4" w:space="0" w:color="auto"/>
              <w:left w:val="single" w:sz="4" w:space="0" w:color="auto"/>
              <w:bottom w:val="single" w:sz="4" w:space="0" w:color="auto"/>
              <w:right w:val="single" w:sz="4" w:space="0" w:color="auto"/>
            </w:tcBorders>
            <w:hideMark/>
          </w:tcPr>
          <w:p w14:paraId="1FDC5137"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hideMark/>
          </w:tcPr>
          <w:p w14:paraId="62247588"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hideMark/>
          </w:tcPr>
          <w:p w14:paraId="2BBDD858" w14:textId="77777777" w:rsidR="006514AC" w:rsidRDefault="006514AC" w:rsidP="00012E90">
            <w:r>
              <w:t>2.26-3.08</w:t>
            </w:r>
          </w:p>
        </w:tc>
        <w:tc>
          <w:tcPr>
            <w:tcW w:w="1121" w:type="dxa"/>
            <w:tcBorders>
              <w:top w:val="single" w:sz="4" w:space="0" w:color="auto"/>
              <w:left w:val="single" w:sz="4" w:space="0" w:color="auto"/>
              <w:bottom w:val="single" w:sz="4" w:space="0" w:color="auto"/>
              <w:right w:val="single" w:sz="4" w:space="0" w:color="auto"/>
            </w:tcBorders>
            <w:hideMark/>
          </w:tcPr>
          <w:p w14:paraId="2D217E10" w14:textId="77777777" w:rsidR="006514AC" w:rsidRDefault="006514AC" w:rsidP="00012E90">
            <w:r>
              <w:t>0</w:t>
            </w:r>
          </w:p>
        </w:tc>
      </w:tr>
      <w:tr w:rsidR="006514AC" w14:paraId="6D55D62A"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5CA99CDE" w14:textId="77777777" w:rsidR="006514AC" w:rsidRDefault="006514AC" w:rsidP="00012E90">
            <w:pPr>
              <w:rPr>
                <w:i/>
              </w:rPr>
            </w:pPr>
            <w:r>
              <w:rPr>
                <w:i/>
              </w:rPr>
              <w:t>“Cassidaria” mirabilis</w:t>
            </w:r>
          </w:p>
        </w:tc>
        <w:tc>
          <w:tcPr>
            <w:tcW w:w="952" w:type="dxa"/>
            <w:tcBorders>
              <w:top w:val="single" w:sz="4" w:space="0" w:color="auto"/>
              <w:left w:val="single" w:sz="4" w:space="0" w:color="auto"/>
              <w:bottom w:val="single" w:sz="4" w:space="0" w:color="auto"/>
              <w:right w:val="single" w:sz="4" w:space="0" w:color="auto"/>
            </w:tcBorders>
            <w:hideMark/>
          </w:tcPr>
          <w:p w14:paraId="31E2611E" w14:textId="77777777" w:rsidR="006514AC" w:rsidRDefault="006514AC" w:rsidP="00012E90">
            <w:r>
              <w:t>32</w:t>
            </w:r>
          </w:p>
        </w:tc>
        <w:tc>
          <w:tcPr>
            <w:tcW w:w="952" w:type="dxa"/>
            <w:tcBorders>
              <w:top w:val="single" w:sz="4" w:space="0" w:color="auto"/>
              <w:left w:val="single" w:sz="4" w:space="0" w:color="auto"/>
              <w:bottom w:val="single" w:sz="4" w:space="0" w:color="auto"/>
              <w:right w:val="single" w:sz="4" w:space="0" w:color="auto"/>
            </w:tcBorders>
            <w:hideMark/>
          </w:tcPr>
          <w:p w14:paraId="54B47E5C" w14:textId="77777777" w:rsidR="006514AC" w:rsidRDefault="006514AC" w:rsidP="00012E90">
            <w:r>
              <w:t>10</w:t>
            </w:r>
          </w:p>
        </w:tc>
        <w:tc>
          <w:tcPr>
            <w:tcW w:w="1500" w:type="dxa"/>
            <w:tcBorders>
              <w:top w:val="single" w:sz="4" w:space="0" w:color="auto"/>
              <w:left w:val="single" w:sz="4" w:space="0" w:color="auto"/>
              <w:bottom w:val="single" w:sz="4" w:space="0" w:color="auto"/>
              <w:right w:val="single" w:sz="4" w:space="0" w:color="auto"/>
            </w:tcBorders>
            <w:hideMark/>
          </w:tcPr>
          <w:p w14:paraId="2B606DAF" w14:textId="77777777" w:rsidR="006514AC" w:rsidRDefault="006514AC" w:rsidP="00012E90">
            <w:r>
              <w:t>0.313</w:t>
            </w:r>
          </w:p>
        </w:tc>
        <w:tc>
          <w:tcPr>
            <w:tcW w:w="1327" w:type="dxa"/>
            <w:tcBorders>
              <w:top w:val="single" w:sz="4" w:space="0" w:color="auto"/>
              <w:left w:val="single" w:sz="4" w:space="0" w:color="auto"/>
              <w:bottom w:val="single" w:sz="4" w:space="0" w:color="auto"/>
              <w:right w:val="single" w:sz="4" w:space="0" w:color="auto"/>
            </w:tcBorders>
            <w:hideMark/>
          </w:tcPr>
          <w:p w14:paraId="2D5C9962" w14:textId="77777777" w:rsidR="006514AC" w:rsidRDefault="006514AC" w:rsidP="00012E90">
            <w:r>
              <w:t>1.06-4.00</w:t>
            </w:r>
          </w:p>
        </w:tc>
        <w:tc>
          <w:tcPr>
            <w:tcW w:w="1121" w:type="dxa"/>
            <w:tcBorders>
              <w:top w:val="single" w:sz="4" w:space="0" w:color="auto"/>
              <w:left w:val="single" w:sz="4" w:space="0" w:color="auto"/>
              <w:bottom w:val="single" w:sz="4" w:space="0" w:color="auto"/>
              <w:right w:val="single" w:sz="4" w:space="0" w:color="auto"/>
            </w:tcBorders>
            <w:hideMark/>
          </w:tcPr>
          <w:p w14:paraId="54751107" w14:textId="77777777" w:rsidR="006514AC" w:rsidRDefault="006514AC" w:rsidP="00012E90">
            <w:r>
              <w:t>6(12)</w:t>
            </w:r>
          </w:p>
          <w:p w14:paraId="2A1B1DE0" w14:textId="77777777" w:rsidR="006514AC" w:rsidRDefault="006514AC" w:rsidP="00012E90">
            <w:r>
              <w:t>[0.375]</w:t>
            </w:r>
          </w:p>
        </w:tc>
      </w:tr>
      <w:tr w:rsidR="006514AC" w14:paraId="20789DE4" w14:textId="77777777" w:rsidTr="006514AC">
        <w:tc>
          <w:tcPr>
            <w:tcW w:w="1776" w:type="dxa"/>
            <w:tcBorders>
              <w:top w:val="single" w:sz="4" w:space="0" w:color="auto"/>
              <w:left w:val="single" w:sz="4" w:space="0" w:color="auto"/>
              <w:bottom w:val="single" w:sz="4" w:space="0" w:color="auto"/>
              <w:right w:val="single" w:sz="4" w:space="0" w:color="auto"/>
            </w:tcBorders>
          </w:tcPr>
          <w:p w14:paraId="11060784" w14:textId="77777777" w:rsidR="006514AC" w:rsidRDefault="006514AC" w:rsidP="00012E90">
            <w:pPr>
              <w:rPr>
                <w:i/>
              </w:rPr>
            </w:pPr>
            <w:r>
              <w:rPr>
                <w:i/>
              </w:rPr>
              <w:t>Struthiochenopus hurleyi</w:t>
            </w:r>
          </w:p>
        </w:tc>
        <w:tc>
          <w:tcPr>
            <w:tcW w:w="952" w:type="dxa"/>
            <w:tcBorders>
              <w:top w:val="single" w:sz="4" w:space="0" w:color="auto"/>
              <w:left w:val="single" w:sz="4" w:space="0" w:color="auto"/>
              <w:bottom w:val="single" w:sz="4" w:space="0" w:color="auto"/>
              <w:right w:val="single" w:sz="4" w:space="0" w:color="auto"/>
            </w:tcBorders>
          </w:tcPr>
          <w:p w14:paraId="5274373C" w14:textId="77777777" w:rsidR="006514AC" w:rsidRDefault="006514AC" w:rsidP="00012E90">
            <w:r>
              <w:t>2</w:t>
            </w:r>
          </w:p>
        </w:tc>
        <w:tc>
          <w:tcPr>
            <w:tcW w:w="952" w:type="dxa"/>
            <w:tcBorders>
              <w:top w:val="single" w:sz="4" w:space="0" w:color="auto"/>
              <w:left w:val="single" w:sz="4" w:space="0" w:color="auto"/>
              <w:bottom w:val="single" w:sz="4" w:space="0" w:color="auto"/>
              <w:right w:val="single" w:sz="4" w:space="0" w:color="auto"/>
            </w:tcBorders>
          </w:tcPr>
          <w:p w14:paraId="4F77DF86"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tcPr>
          <w:p w14:paraId="44C6F2A5" w14:textId="77777777" w:rsidR="006514AC" w:rsidRDefault="006514AC" w:rsidP="00012E90">
            <w:r>
              <w:t>0</w:t>
            </w:r>
          </w:p>
        </w:tc>
        <w:tc>
          <w:tcPr>
            <w:tcW w:w="1327" w:type="dxa"/>
            <w:tcBorders>
              <w:top w:val="single" w:sz="4" w:space="0" w:color="auto"/>
              <w:left w:val="single" w:sz="4" w:space="0" w:color="auto"/>
              <w:bottom w:val="single" w:sz="4" w:space="0" w:color="auto"/>
              <w:right w:val="single" w:sz="4" w:space="0" w:color="auto"/>
            </w:tcBorders>
          </w:tcPr>
          <w:p w14:paraId="1F576B0D" w14:textId="77777777" w:rsidR="006514AC" w:rsidRDefault="006514AC" w:rsidP="00012E90">
            <w:pPr>
              <w:tabs>
                <w:tab w:val="left" w:pos="589"/>
              </w:tabs>
            </w:pPr>
            <w:r>
              <w:t>1.05-1.65</w:t>
            </w:r>
          </w:p>
        </w:tc>
        <w:tc>
          <w:tcPr>
            <w:tcW w:w="1121" w:type="dxa"/>
            <w:tcBorders>
              <w:top w:val="single" w:sz="4" w:space="0" w:color="auto"/>
              <w:left w:val="single" w:sz="4" w:space="0" w:color="auto"/>
              <w:bottom w:val="single" w:sz="4" w:space="0" w:color="auto"/>
              <w:right w:val="single" w:sz="4" w:space="0" w:color="auto"/>
            </w:tcBorders>
          </w:tcPr>
          <w:p w14:paraId="77B293A8" w14:textId="77777777" w:rsidR="006514AC" w:rsidRDefault="006514AC" w:rsidP="00012E90">
            <w:r>
              <w:t>1(2)</w:t>
            </w:r>
          </w:p>
          <w:p w14:paraId="18D78E3E" w14:textId="77777777" w:rsidR="006514AC" w:rsidRDefault="006514AC" w:rsidP="00012E90">
            <w:r>
              <w:t>[0.500]</w:t>
            </w:r>
          </w:p>
        </w:tc>
      </w:tr>
      <w:tr w:rsidR="006514AC" w14:paraId="7A340780" w14:textId="77777777" w:rsidTr="006514AC">
        <w:tc>
          <w:tcPr>
            <w:tcW w:w="1776" w:type="dxa"/>
            <w:tcBorders>
              <w:top w:val="single" w:sz="4" w:space="0" w:color="auto"/>
              <w:left w:val="single" w:sz="4" w:space="0" w:color="auto"/>
              <w:bottom w:val="single" w:sz="4" w:space="0" w:color="auto"/>
              <w:right w:val="single" w:sz="4" w:space="0" w:color="auto"/>
            </w:tcBorders>
          </w:tcPr>
          <w:p w14:paraId="4E4E049A" w14:textId="77777777" w:rsidR="006514AC" w:rsidRDefault="006514AC" w:rsidP="00012E90">
            <w:pPr>
              <w:rPr>
                <w:i/>
              </w:rPr>
            </w:pPr>
            <w:r>
              <w:rPr>
                <w:i/>
              </w:rPr>
              <w:t>Taioma charcotiana</w:t>
            </w:r>
          </w:p>
        </w:tc>
        <w:tc>
          <w:tcPr>
            <w:tcW w:w="952" w:type="dxa"/>
            <w:tcBorders>
              <w:top w:val="single" w:sz="4" w:space="0" w:color="auto"/>
              <w:left w:val="single" w:sz="4" w:space="0" w:color="auto"/>
              <w:bottom w:val="single" w:sz="4" w:space="0" w:color="auto"/>
              <w:right w:val="single" w:sz="4" w:space="0" w:color="auto"/>
            </w:tcBorders>
          </w:tcPr>
          <w:p w14:paraId="5B817A5D" w14:textId="77777777" w:rsidR="006514AC" w:rsidRDefault="006514AC" w:rsidP="00012E90">
            <w:r>
              <w:t>10</w:t>
            </w:r>
          </w:p>
        </w:tc>
        <w:tc>
          <w:tcPr>
            <w:tcW w:w="952" w:type="dxa"/>
            <w:tcBorders>
              <w:top w:val="single" w:sz="4" w:space="0" w:color="auto"/>
              <w:left w:val="single" w:sz="4" w:space="0" w:color="auto"/>
              <w:bottom w:val="single" w:sz="4" w:space="0" w:color="auto"/>
              <w:right w:val="single" w:sz="4" w:space="0" w:color="auto"/>
            </w:tcBorders>
          </w:tcPr>
          <w:p w14:paraId="11402F69" w14:textId="77777777" w:rsidR="006514AC" w:rsidRDefault="006514AC" w:rsidP="00012E90">
            <w:r>
              <w:t>1</w:t>
            </w:r>
          </w:p>
        </w:tc>
        <w:tc>
          <w:tcPr>
            <w:tcW w:w="1500" w:type="dxa"/>
            <w:tcBorders>
              <w:top w:val="single" w:sz="4" w:space="0" w:color="auto"/>
              <w:left w:val="single" w:sz="4" w:space="0" w:color="auto"/>
              <w:bottom w:val="single" w:sz="4" w:space="0" w:color="auto"/>
              <w:right w:val="single" w:sz="4" w:space="0" w:color="auto"/>
            </w:tcBorders>
          </w:tcPr>
          <w:p w14:paraId="666778A7" w14:textId="77777777" w:rsidR="006514AC" w:rsidRDefault="006514AC" w:rsidP="00012E90">
            <w:r>
              <w:t>0.100</w:t>
            </w:r>
          </w:p>
        </w:tc>
        <w:tc>
          <w:tcPr>
            <w:tcW w:w="1327" w:type="dxa"/>
            <w:tcBorders>
              <w:top w:val="single" w:sz="4" w:space="0" w:color="auto"/>
              <w:left w:val="single" w:sz="4" w:space="0" w:color="auto"/>
              <w:bottom w:val="single" w:sz="4" w:space="0" w:color="auto"/>
              <w:right w:val="single" w:sz="4" w:space="0" w:color="auto"/>
            </w:tcBorders>
          </w:tcPr>
          <w:p w14:paraId="2A8C90A3" w14:textId="77777777" w:rsidR="006514AC" w:rsidRDefault="006514AC" w:rsidP="00012E90">
            <w:pPr>
              <w:tabs>
                <w:tab w:val="left" w:pos="589"/>
              </w:tabs>
            </w:pPr>
            <w:r>
              <w:t>1.77-4.82</w:t>
            </w:r>
          </w:p>
        </w:tc>
        <w:tc>
          <w:tcPr>
            <w:tcW w:w="1121" w:type="dxa"/>
            <w:tcBorders>
              <w:top w:val="single" w:sz="4" w:space="0" w:color="auto"/>
              <w:left w:val="single" w:sz="4" w:space="0" w:color="auto"/>
              <w:bottom w:val="single" w:sz="4" w:space="0" w:color="auto"/>
              <w:right w:val="single" w:sz="4" w:space="0" w:color="auto"/>
            </w:tcBorders>
          </w:tcPr>
          <w:p w14:paraId="6D957B41" w14:textId="77777777" w:rsidR="006514AC" w:rsidRDefault="006514AC" w:rsidP="00012E90">
            <w:r>
              <w:t>3(6)</w:t>
            </w:r>
          </w:p>
          <w:p w14:paraId="1AA655BE" w14:textId="77777777" w:rsidR="006514AC" w:rsidRDefault="006514AC" w:rsidP="00012E90">
            <w:r>
              <w:t>[0.600]</w:t>
            </w:r>
          </w:p>
        </w:tc>
      </w:tr>
      <w:tr w:rsidR="006514AC" w14:paraId="5E1D45BE" w14:textId="77777777" w:rsidTr="006514AC">
        <w:tc>
          <w:tcPr>
            <w:tcW w:w="1776" w:type="dxa"/>
            <w:tcBorders>
              <w:top w:val="single" w:sz="4" w:space="0" w:color="auto"/>
              <w:left w:val="single" w:sz="4" w:space="0" w:color="auto"/>
              <w:bottom w:val="single" w:sz="4" w:space="0" w:color="auto"/>
              <w:right w:val="single" w:sz="4" w:space="0" w:color="auto"/>
            </w:tcBorders>
          </w:tcPr>
          <w:p w14:paraId="3910C385" w14:textId="77777777" w:rsidR="006514AC" w:rsidRDefault="006514AC" w:rsidP="00012E90">
            <w:pPr>
              <w:rPr>
                <w:i/>
              </w:rPr>
            </w:pPr>
            <w:r>
              <w:rPr>
                <w:i/>
              </w:rPr>
              <w:t>“Vanikoropsis” arktowskiana</w:t>
            </w:r>
          </w:p>
        </w:tc>
        <w:tc>
          <w:tcPr>
            <w:tcW w:w="952" w:type="dxa"/>
            <w:tcBorders>
              <w:top w:val="single" w:sz="4" w:space="0" w:color="auto"/>
              <w:left w:val="single" w:sz="4" w:space="0" w:color="auto"/>
              <w:bottom w:val="single" w:sz="4" w:space="0" w:color="auto"/>
              <w:right w:val="single" w:sz="4" w:space="0" w:color="auto"/>
            </w:tcBorders>
          </w:tcPr>
          <w:p w14:paraId="7C6A2E9E" w14:textId="77777777" w:rsidR="006514AC" w:rsidRDefault="006514AC" w:rsidP="00012E90">
            <w:r>
              <w:t>16</w:t>
            </w:r>
          </w:p>
        </w:tc>
        <w:tc>
          <w:tcPr>
            <w:tcW w:w="952" w:type="dxa"/>
            <w:tcBorders>
              <w:top w:val="single" w:sz="4" w:space="0" w:color="auto"/>
              <w:left w:val="single" w:sz="4" w:space="0" w:color="auto"/>
              <w:bottom w:val="single" w:sz="4" w:space="0" w:color="auto"/>
              <w:right w:val="single" w:sz="4" w:space="0" w:color="auto"/>
            </w:tcBorders>
          </w:tcPr>
          <w:p w14:paraId="108B5A76" w14:textId="77777777" w:rsidR="006514AC" w:rsidRDefault="006514AC" w:rsidP="00012E90">
            <w:r>
              <w:t>1</w:t>
            </w:r>
          </w:p>
        </w:tc>
        <w:tc>
          <w:tcPr>
            <w:tcW w:w="1500" w:type="dxa"/>
            <w:tcBorders>
              <w:top w:val="single" w:sz="4" w:space="0" w:color="auto"/>
              <w:left w:val="single" w:sz="4" w:space="0" w:color="auto"/>
              <w:bottom w:val="single" w:sz="4" w:space="0" w:color="auto"/>
              <w:right w:val="single" w:sz="4" w:space="0" w:color="auto"/>
            </w:tcBorders>
          </w:tcPr>
          <w:p w14:paraId="4D1A2C78" w14:textId="77777777" w:rsidR="006514AC" w:rsidRDefault="006514AC" w:rsidP="00012E90">
            <w:r>
              <w:t>0.063</w:t>
            </w:r>
          </w:p>
        </w:tc>
        <w:tc>
          <w:tcPr>
            <w:tcW w:w="1327" w:type="dxa"/>
            <w:tcBorders>
              <w:top w:val="single" w:sz="4" w:space="0" w:color="auto"/>
              <w:left w:val="single" w:sz="4" w:space="0" w:color="auto"/>
              <w:bottom w:val="single" w:sz="4" w:space="0" w:color="auto"/>
              <w:right w:val="single" w:sz="4" w:space="0" w:color="auto"/>
            </w:tcBorders>
          </w:tcPr>
          <w:p w14:paraId="0028DC00" w14:textId="77777777" w:rsidR="006514AC" w:rsidRDefault="006514AC" w:rsidP="00012E90">
            <w:pPr>
              <w:tabs>
                <w:tab w:val="left" w:pos="589"/>
              </w:tabs>
            </w:pPr>
            <w:r>
              <w:t>1.58-4.27</w:t>
            </w:r>
          </w:p>
        </w:tc>
        <w:tc>
          <w:tcPr>
            <w:tcW w:w="1121" w:type="dxa"/>
            <w:tcBorders>
              <w:top w:val="single" w:sz="4" w:space="0" w:color="auto"/>
              <w:left w:val="single" w:sz="4" w:space="0" w:color="auto"/>
              <w:bottom w:val="single" w:sz="4" w:space="0" w:color="auto"/>
              <w:right w:val="single" w:sz="4" w:space="0" w:color="auto"/>
            </w:tcBorders>
          </w:tcPr>
          <w:p w14:paraId="3A8CAEC3" w14:textId="77777777" w:rsidR="006514AC" w:rsidRDefault="006514AC" w:rsidP="00012E90">
            <w:r>
              <w:t>0</w:t>
            </w:r>
          </w:p>
          <w:p w14:paraId="4219429D" w14:textId="77777777" w:rsidR="006514AC" w:rsidRDefault="006514AC" w:rsidP="00012E90">
            <w:r>
              <w:t>[0.00]</w:t>
            </w:r>
          </w:p>
        </w:tc>
      </w:tr>
      <w:tr w:rsidR="006514AC" w14:paraId="519652F8" w14:textId="77777777" w:rsidTr="006514AC">
        <w:tc>
          <w:tcPr>
            <w:tcW w:w="1776" w:type="dxa"/>
            <w:tcBorders>
              <w:top w:val="single" w:sz="4" w:space="0" w:color="auto"/>
              <w:left w:val="single" w:sz="4" w:space="0" w:color="auto"/>
              <w:bottom w:val="single" w:sz="4" w:space="0" w:color="auto"/>
              <w:right w:val="single" w:sz="4" w:space="0" w:color="auto"/>
            </w:tcBorders>
          </w:tcPr>
          <w:p w14:paraId="6E2FDFE0" w14:textId="77777777" w:rsidR="006514AC" w:rsidRDefault="006514AC" w:rsidP="00012E90">
            <w:pPr>
              <w:tabs>
                <w:tab w:val="left" w:pos="1487"/>
              </w:tabs>
              <w:rPr>
                <w:i/>
              </w:rPr>
            </w:pPr>
            <w:r>
              <w:rPr>
                <w:i/>
              </w:rPr>
              <w:t>Perissoptera nordenskjoldi</w:t>
            </w:r>
          </w:p>
        </w:tc>
        <w:tc>
          <w:tcPr>
            <w:tcW w:w="952" w:type="dxa"/>
            <w:tcBorders>
              <w:top w:val="single" w:sz="4" w:space="0" w:color="auto"/>
              <w:left w:val="single" w:sz="4" w:space="0" w:color="auto"/>
              <w:bottom w:val="single" w:sz="4" w:space="0" w:color="auto"/>
              <w:right w:val="single" w:sz="4" w:space="0" w:color="auto"/>
            </w:tcBorders>
          </w:tcPr>
          <w:p w14:paraId="1C1859A1" w14:textId="77777777" w:rsidR="006514AC" w:rsidRDefault="006514AC" w:rsidP="00012E90">
            <w:r>
              <w:t>4</w:t>
            </w:r>
          </w:p>
        </w:tc>
        <w:tc>
          <w:tcPr>
            <w:tcW w:w="952" w:type="dxa"/>
            <w:tcBorders>
              <w:top w:val="single" w:sz="4" w:space="0" w:color="auto"/>
              <w:left w:val="single" w:sz="4" w:space="0" w:color="auto"/>
              <w:bottom w:val="single" w:sz="4" w:space="0" w:color="auto"/>
              <w:right w:val="single" w:sz="4" w:space="0" w:color="auto"/>
            </w:tcBorders>
          </w:tcPr>
          <w:p w14:paraId="6D3328E3"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tcPr>
          <w:p w14:paraId="5EB47D88" w14:textId="77777777" w:rsidR="006514AC" w:rsidRDefault="006514AC" w:rsidP="00012E90">
            <w:r>
              <w:t>0</w:t>
            </w:r>
          </w:p>
        </w:tc>
        <w:tc>
          <w:tcPr>
            <w:tcW w:w="1327" w:type="dxa"/>
            <w:tcBorders>
              <w:top w:val="single" w:sz="4" w:space="0" w:color="auto"/>
              <w:left w:val="single" w:sz="4" w:space="0" w:color="auto"/>
              <w:bottom w:val="single" w:sz="4" w:space="0" w:color="auto"/>
              <w:right w:val="single" w:sz="4" w:space="0" w:color="auto"/>
            </w:tcBorders>
          </w:tcPr>
          <w:p w14:paraId="4D40A7FE" w14:textId="77777777" w:rsidR="006514AC" w:rsidRDefault="006514AC" w:rsidP="00012E90">
            <w:r>
              <w:t>1.05-2.88</w:t>
            </w:r>
          </w:p>
        </w:tc>
        <w:tc>
          <w:tcPr>
            <w:tcW w:w="1121" w:type="dxa"/>
            <w:tcBorders>
              <w:top w:val="single" w:sz="4" w:space="0" w:color="auto"/>
              <w:left w:val="single" w:sz="4" w:space="0" w:color="auto"/>
              <w:bottom w:val="single" w:sz="4" w:space="0" w:color="auto"/>
              <w:right w:val="single" w:sz="4" w:space="0" w:color="auto"/>
            </w:tcBorders>
          </w:tcPr>
          <w:p w14:paraId="44799018" w14:textId="77777777" w:rsidR="006514AC" w:rsidRDefault="006514AC" w:rsidP="00012E90">
            <w:r>
              <w:t>0</w:t>
            </w:r>
          </w:p>
          <w:p w14:paraId="0699B3E0" w14:textId="77777777" w:rsidR="006514AC" w:rsidRDefault="006514AC" w:rsidP="00012E90">
            <w:r>
              <w:t>[0.000]</w:t>
            </w:r>
          </w:p>
        </w:tc>
      </w:tr>
      <w:tr w:rsidR="006514AC" w14:paraId="6045CBA4"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0EF9CF96" w14:textId="77777777" w:rsidR="006514AC" w:rsidRDefault="006514AC" w:rsidP="00012E90">
            <w:pPr>
              <w:tabs>
                <w:tab w:val="left" w:pos="1487"/>
              </w:tabs>
              <w:rPr>
                <w:i/>
              </w:rPr>
            </w:pPr>
            <w:r>
              <w:rPr>
                <w:i/>
              </w:rPr>
              <w:t>Cryptorhytis philippiana</w:t>
            </w:r>
          </w:p>
        </w:tc>
        <w:tc>
          <w:tcPr>
            <w:tcW w:w="952" w:type="dxa"/>
            <w:tcBorders>
              <w:top w:val="single" w:sz="4" w:space="0" w:color="auto"/>
              <w:left w:val="single" w:sz="4" w:space="0" w:color="auto"/>
              <w:bottom w:val="single" w:sz="4" w:space="0" w:color="auto"/>
              <w:right w:val="single" w:sz="4" w:space="0" w:color="auto"/>
            </w:tcBorders>
            <w:hideMark/>
          </w:tcPr>
          <w:p w14:paraId="4F5ECA1F" w14:textId="77777777" w:rsidR="006514AC" w:rsidRDefault="006514AC" w:rsidP="00012E90">
            <w:r>
              <w:t>5</w:t>
            </w:r>
          </w:p>
        </w:tc>
        <w:tc>
          <w:tcPr>
            <w:tcW w:w="952" w:type="dxa"/>
            <w:tcBorders>
              <w:top w:val="single" w:sz="4" w:space="0" w:color="auto"/>
              <w:left w:val="single" w:sz="4" w:space="0" w:color="auto"/>
              <w:bottom w:val="single" w:sz="4" w:space="0" w:color="auto"/>
              <w:right w:val="single" w:sz="4" w:space="0" w:color="auto"/>
            </w:tcBorders>
            <w:hideMark/>
          </w:tcPr>
          <w:p w14:paraId="027CDDBC" w14:textId="77777777" w:rsidR="006514AC" w:rsidRDefault="006514AC" w:rsidP="00012E90">
            <w:r>
              <w:t>1</w:t>
            </w:r>
          </w:p>
        </w:tc>
        <w:tc>
          <w:tcPr>
            <w:tcW w:w="1500" w:type="dxa"/>
            <w:tcBorders>
              <w:top w:val="single" w:sz="4" w:space="0" w:color="auto"/>
              <w:left w:val="single" w:sz="4" w:space="0" w:color="auto"/>
              <w:bottom w:val="single" w:sz="4" w:space="0" w:color="auto"/>
              <w:right w:val="single" w:sz="4" w:space="0" w:color="auto"/>
            </w:tcBorders>
          </w:tcPr>
          <w:p w14:paraId="0B5319F1" w14:textId="77777777" w:rsidR="006514AC" w:rsidRDefault="006514AC" w:rsidP="00012E90"/>
        </w:tc>
        <w:tc>
          <w:tcPr>
            <w:tcW w:w="1327" w:type="dxa"/>
            <w:tcBorders>
              <w:top w:val="single" w:sz="4" w:space="0" w:color="auto"/>
              <w:left w:val="single" w:sz="4" w:space="0" w:color="auto"/>
              <w:bottom w:val="single" w:sz="4" w:space="0" w:color="auto"/>
              <w:right w:val="single" w:sz="4" w:space="0" w:color="auto"/>
            </w:tcBorders>
            <w:hideMark/>
          </w:tcPr>
          <w:p w14:paraId="0E16DF37" w14:textId="77777777" w:rsidR="006514AC" w:rsidRDefault="006514AC" w:rsidP="00012E90">
            <w:r>
              <w:t>1.26-3.61</w:t>
            </w:r>
          </w:p>
        </w:tc>
        <w:tc>
          <w:tcPr>
            <w:tcW w:w="1121" w:type="dxa"/>
            <w:tcBorders>
              <w:top w:val="single" w:sz="4" w:space="0" w:color="auto"/>
              <w:left w:val="single" w:sz="4" w:space="0" w:color="auto"/>
              <w:bottom w:val="single" w:sz="4" w:space="0" w:color="auto"/>
              <w:right w:val="single" w:sz="4" w:space="0" w:color="auto"/>
            </w:tcBorders>
            <w:hideMark/>
          </w:tcPr>
          <w:p w14:paraId="1E7DEEFB" w14:textId="77777777" w:rsidR="006514AC" w:rsidRDefault="006514AC" w:rsidP="00012E90">
            <w:r>
              <w:t>0</w:t>
            </w:r>
          </w:p>
        </w:tc>
      </w:tr>
      <w:tr w:rsidR="006514AC" w14:paraId="1AD7F81D" w14:textId="77777777" w:rsidTr="006514AC">
        <w:tc>
          <w:tcPr>
            <w:tcW w:w="1776" w:type="dxa"/>
            <w:tcBorders>
              <w:top w:val="single" w:sz="4" w:space="0" w:color="auto"/>
              <w:left w:val="single" w:sz="4" w:space="0" w:color="auto"/>
              <w:bottom w:val="single" w:sz="4" w:space="0" w:color="auto"/>
              <w:right w:val="single" w:sz="4" w:space="0" w:color="auto"/>
            </w:tcBorders>
          </w:tcPr>
          <w:p w14:paraId="70A23A77" w14:textId="77777777" w:rsidR="006514AC" w:rsidRPr="00DF6DDF" w:rsidRDefault="006514AC" w:rsidP="00012E90">
            <w:r>
              <w:t>Bivalves</w:t>
            </w:r>
          </w:p>
          <w:p w14:paraId="1AA9CE56" w14:textId="77777777" w:rsidR="006514AC" w:rsidRDefault="006514AC" w:rsidP="00012E90">
            <w:pPr>
              <w:rPr>
                <w:i/>
              </w:rPr>
            </w:pPr>
            <w:r>
              <w:rPr>
                <w:i/>
              </w:rPr>
              <w:t>Nucula suboblonga</w:t>
            </w:r>
          </w:p>
        </w:tc>
        <w:tc>
          <w:tcPr>
            <w:tcW w:w="952" w:type="dxa"/>
            <w:tcBorders>
              <w:top w:val="single" w:sz="4" w:space="0" w:color="auto"/>
              <w:left w:val="single" w:sz="4" w:space="0" w:color="auto"/>
              <w:bottom w:val="single" w:sz="4" w:space="0" w:color="auto"/>
              <w:right w:val="single" w:sz="4" w:space="0" w:color="auto"/>
            </w:tcBorders>
          </w:tcPr>
          <w:p w14:paraId="3DC4A4A8" w14:textId="77777777" w:rsidR="006514AC" w:rsidRDefault="006514AC" w:rsidP="00012E90"/>
          <w:p w14:paraId="3BED84FE" w14:textId="77777777" w:rsidR="006514AC" w:rsidRDefault="006514AC" w:rsidP="00012E90">
            <w:r>
              <w:t>3</w:t>
            </w:r>
          </w:p>
        </w:tc>
        <w:tc>
          <w:tcPr>
            <w:tcW w:w="952" w:type="dxa"/>
            <w:tcBorders>
              <w:top w:val="single" w:sz="4" w:space="0" w:color="auto"/>
              <w:left w:val="single" w:sz="4" w:space="0" w:color="auto"/>
              <w:bottom w:val="single" w:sz="4" w:space="0" w:color="auto"/>
              <w:right w:val="single" w:sz="4" w:space="0" w:color="auto"/>
            </w:tcBorders>
          </w:tcPr>
          <w:p w14:paraId="2213D473" w14:textId="77777777" w:rsidR="006514AC" w:rsidRDefault="006514AC" w:rsidP="00012E90"/>
          <w:p w14:paraId="6DCA00E3"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tcPr>
          <w:p w14:paraId="7990FEBF" w14:textId="77777777" w:rsidR="006514AC" w:rsidRDefault="006514AC" w:rsidP="00012E90"/>
          <w:p w14:paraId="4A89D002"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tcPr>
          <w:p w14:paraId="23FDC8DA" w14:textId="77777777" w:rsidR="006514AC" w:rsidRDefault="006514AC" w:rsidP="00012E90"/>
          <w:p w14:paraId="5A0F0ACA" w14:textId="77777777" w:rsidR="006514AC" w:rsidRDefault="006514AC" w:rsidP="00012E90">
            <w:r>
              <w:t>3.80-3.96</w:t>
            </w:r>
          </w:p>
        </w:tc>
        <w:tc>
          <w:tcPr>
            <w:tcW w:w="1121" w:type="dxa"/>
            <w:tcBorders>
              <w:top w:val="single" w:sz="4" w:space="0" w:color="auto"/>
              <w:left w:val="single" w:sz="4" w:space="0" w:color="auto"/>
              <w:bottom w:val="single" w:sz="4" w:space="0" w:color="auto"/>
              <w:right w:val="single" w:sz="4" w:space="0" w:color="auto"/>
            </w:tcBorders>
          </w:tcPr>
          <w:p w14:paraId="0E1DDF0C" w14:textId="77777777" w:rsidR="006514AC" w:rsidRDefault="006514AC" w:rsidP="00012E90"/>
          <w:p w14:paraId="2B0285E9" w14:textId="77777777" w:rsidR="006514AC" w:rsidRDefault="006514AC" w:rsidP="00012E90">
            <w:r>
              <w:t>0</w:t>
            </w:r>
          </w:p>
        </w:tc>
      </w:tr>
      <w:tr w:rsidR="006514AC" w14:paraId="532557DC" w14:textId="77777777" w:rsidTr="006514AC">
        <w:tc>
          <w:tcPr>
            <w:tcW w:w="1776" w:type="dxa"/>
            <w:tcBorders>
              <w:top w:val="single" w:sz="4" w:space="0" w:color="auto"/>
              <w:left w:val="single" w:sz="4" w:space="0" w:color="auto"/>
              <w:bottom w:val="single" w:sz="4" w:space="0" w:color="auto"/>
              <w:right w:val="single" w:sz="4" w:space="0" w:color="auto"/>
            </w:tcBorders>
          </w:tcPr>
          <w:p w14:paraId="6A563A6A" w14:textId="77777777" w:rsidR="006514AC" w:rsidRDefault="006514AC" w:rsidP="00012E90">
            <w:pPr>
              <w:rPr>
                <w:i/>
              </w:rPr>
            </w:pPr>
            <w:r>
              <w:rPr>
                <w:i/>
              </w:rPr>
              <w:t>Nodenskjoldia nordenskjoldi</w:t>
            </w:r>
          </w:p>
        </w:tc>
        <w:tc>
          <w:tcPr>
            <w:tcW w:w="952" w:type="dxa"/>
            <w:tcBorders>
              <w:top w:val="single" w:sz="4" w:space="0" w:color="auto"/>
              <w:left w:val="single" w:sz="4" w:space="0" w:color="auto"/>
              <w:bottom w:val="single" w:sz="4" w:space="0" w:color="auto"/>
              <w:right w:val="single" w:sz="4" w:space="0" w:color="auto"/>
            </w:tcBorders>
          </w:tcPr>
          <w:p w14:paraId="2587B78A" w14:textId="77777777" w:rsidR="006514AC" w:rsidRDefault="006514AC" w:rsidP="00012E90">
            <w:r>
              <w:t>14</w:t>
            </w:r>
          </w:p>
        </w:tc>
        <w:tc>
          <w:tcPr>
            <w:tcW w:w="952" w:type="dxa"/>
            <w:tcBorders>
              <w:top w:val="single" w:sz="4" w:space="0" w:color="auto"/>
              <w:left w:val="single" w:sz="4" w:space="0" w:color="auto"/>
              <w:bottom w:val="single" w:sz="4" w:space="0" w:color="auto"/>
              <w:right w:val="single" w:sz="4" w:space="0" w:color="auto"/>
            </w:tcBorders>
          </w:tcPr>
          <w:p w14:paraId="6298F449" w14:textId="77777777" w:rsidR="006514AC" w:rsidRDefault="006514AC" w:rsidP="00012E90">
            <w:r>
              <w:t>2</w:t>
            </w:r>
          </w:p>
        </w:tc>
        <w:tc>
          <w:tcPr>
            <w:tcW w:w="1500" w:type="dxa"/>
            <w:tcBorders>
              <w:top w:val="single" w:sz="4" w:space="0" w:color="auto"/>
              <w:left w:val="single" w:sz="4" w:space="0" w:color="auto"/>
              <w:bottom w:val="single" w:sz="4" w:space="0" w:color="auto"/>
              <w:right w:val="single" w:sz="4" w:space="0" w:color="auto"/>
            </w:tcBorders>
          </w:tcPr>
          <w:p w14:paraId="20E0757B" w14:textId="77777777" w:rsidR="006514AC" w:rsidRDefault="006514AC" w:rsidP="00012E90">
            <w:r>
              <w:t>0.143</w:t>
            </w:r>
          </w:p>
        </w:tc>
        <w:tc>
          <w:tcPr>
            <w:tcW w:w="1327" w:type="dxa"/>
            <w:tcBorders>
              <w:top w:val="single" w:sz="4" w:space="0" w:color="auto"/>
              <w:left w:val="single" w:sz="4" w:space="0" w:color="auto"/>
              <w:bottom w:val="single" w:sz="4" w:space="0" w:color="auto"/>
              <w:right w:val="single" w:sz="4" w:space="0" w:color="auto"/>
            </w:tcBorders>
          </w:tcPr>
          <w:p w14:paraId="5E07A4CE" w14:textId="77777777" w:rsidR="006514AC" w:rsidRDefault="006514AC" w:rsidP="00012E90">
            <w:r>
              <w:t>2.69-4.57</w:t>
            </w:r>
          </w:p>
        </w:tc>
        <w:tc>
          <w:tcPr>
            <w:tcW w:w="1121" w:type="dxa"/>
            <w:tcBorders>
              <w:top w:val="single" w:sz="4" w:space="0" w:color="auto"/>
              <w:left w:val="single" w:sz="4" w:space="0" w:color="auto"/>
              <w:bottom w:val="single" w:sz="4" w:space="0" w:color="auto"/>
              <w:right w:val="single" w:sz="4" w:space="0" w:color="auto"/>
            </w:tcBorders>
          </w:tcPr>
          <w:p w14:paraId="664A6AB8" w14:textId="77777777" w:rsidR="006514AC" w:rsidRDefault="006514AC" w:rsidP="00012E90">
            <w:r>
              <w:t>1(2)</w:t>
            </w:r>
          </w:p>
          <w:p w14:paraId="4FED06A9" w14:textId="77777777" w:rsidR="006514AC" w:rsidRDefault="006514AC" w:rsidP="00012E90">
            <w:r>
              <w:t>[0.143]</w:t>
            </w:r>
          </w:p>
        </w:tc>
      </w:tr>
      <w:tr w:rsidR="006514AC" w14:paraId="5C788F94"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5AA88449" w14:textId="77777777" w:rsidR="006514AC" w:rsidRDefault="006514AC" w:rsidP="00012E90">
            <w:pPr>
              <w:rPr>
                <w:i/>
              </w:rPr>
            </w:pPr>
            <w:r>
              <w:rPr>
                <w:i/>
              </w:rPr>
              <w:t>Cucullaea antarctica</w:t>
            </w:r>
          </w:p>
        </w:tc>
        <w:tc>
          <w:tcPr>
            <w:tcW w:w="952" w:type="dxa"/>
            <w:tcBorders>
              <w:top w:val="single" w:sz="4" w:space="0" w:color="auto"/>
              <w:left w:val="single" w:sz="4" w:space="0" w:color="auto"/>
              <w:bottom w:val="single" w:sz="4" w:space="0" w:color="auto"/>
              <w:right w:val="single" w:sz="4" w:space="0" w:color="auto"/>
            </w:tcBorders>
            <w:hideMark/>
          </w:tcPr>
          <w:p w14:paraId="1338CAA7" w14:textId="77777777" w:rsidR="006514AC" w:rsidRDefault="006514AC" w:rsidP="00012E90">
            <w:r>
              <w:t>31</w:t>
            </w:r>
          </w:p>
        </w:tc>
        <w:tc>
          <w:tcPr>
            <w:tcW w:w="952" w:type="dxa"/>
            <w:tcBorders>
              <w:top w:val="single" w:sz="4" w:space="0" w:color="auto"/>
              <w:left w:val="single" w:sz="4" w:space="0" w:color="auto"/>
              <w:bottom w:val="single" w:sz="4" w:space="0" w:color="auto"/>
              <w:right w:val="single" w:sz="4" w:space="0" w:color="auto"/>
            </w:tcBorders>
            <w:hideMark/>
          </w:tcPr>
          <w:p w14:paraId="04C31315" w14:textId="77777777" w:rsidR="006514AC" w:rsidRDefault="006514AC" w:rsidP="00012E90">
            <w:r>
              <w:t>6</w:t>
            </w:r>
          </w:p>
        </w:tc>
        <w:tc>
          <w:tcPr>
            <w:tcW w:w="1500" w:type="dxa"/>
            <w:tcBorders>
              <w:top w:val="single" w:sz="4" w:space="0" w:color="auto"/>
              <w:left w:val="single" w:sz="4" w:space="0" w:color="auto"/>
              <w:bottom w:val="single" w:sz="4" w:space="0" w:color="auto"/>
              <w:right w:val="single" w:sz="4" w:space="0" w:color="auto"/>
            </w:tcBorders>
            <w:hideMark/>
          </w:tcPr>
          <w:p w14:paraId="4ABFB8C3" w14:textId="77777777" w:rsidR="006514AC" w:rsidRDefault="006514AC" w:rsidP="00012E90">
            <w:r>
              <w:t>0.194</w:t>
            </w:r>
          </w:p>
        </w:tc>
        <w:tc>
          <w:tcPr>
            <w:tcW w:w="1327" w:type="dxa"/>
            <w:tcBorders>
              <w:top w:val="single" w:sz="4" w:space="0" w:color="auto"/>
              <w:left w:val="single" w:sz="4" w:space="0" w:color="auto"/>
              <w:bottom w:val="single" w:sz="4" w:space="0" w:color="auto"/>
              <w:right w:val="single" w:sz="4" w:space="0" w:color="auto"/>
            </w:tcBorders>
            <w:hideMark/>
          </w:tcPr>
          <w:p w14:paraId="381FEA28" w14:textId="77777777" w:rsidR="006514AC" w:rsidRDefault="006514AC" w:rsidP="00012E90">
            <w:r>
              <w:t>1.67-5.78</w:t>
            </w:r>
          </w:p>
        </w:tc>
        <w:tc>
          <w:tcPr>
            <w:tcW w:w="1121" w:type="dxa"/>
            <w:tcBorders>
              <w:top w:val="single" w:sz="4" w:space="0" w:color="auto"/>
              <w:left w:val="single" w:sz="4" w:space="0" w:color="auto"/>
              <w:bottom w:val="single" w:sz="4" w:space="0" w:color="auto"/>
              <w:right w:val="single" w:sz="4" w:space="0" w:color="auto"/>
            </w:tcBorders>
            <w:hideMark/>
          </w:tcPr>
          <w:p w14:paraId="3B66C7CA" w14:textId="77777777" w:rsidR="006514AC" w:rsidRDefault="006514AC" w:rsidP="00012E90">
            <w:r>
              <w:t>2(4)</w:t>
            </w:r>
          </w:p>
          <w:p w14:paraId="710B6041" w14:textId="77777777" w:rsidR="006514AC" w:rsidRDefault="006514AC" w:rsidP="00012E90">
            <w:r>
              <w:t>[0.129]</w:t>
            </w:r>
          </w:p>
        </w:tc>
      </w:tr>
      <w:tr w:rsidR="006514AC" w14:paraId="6AAC8282" w14:textId="77777777" w:rsidTr="006514AC">
        <w:tc>
          <w:tcPr>
            <w:tcW w:w="1776" w:type="dxa"/>
            <w:tcBorders>
              <w:top w:val="single" w:sz="4" w:space="0" w:color="auto"/>
              <w:left w:val="single" w:sz="4" w:space="0" w:color="auto"/>
              <w:bottom w:val="single" w:sz="4" w:space="0" w:color="auto"/>
              <w:right w:val="single" w:sz="4" w:space="0" w:color="auto"/>
            </w:tcBorders>
          </w:tcPr>
          <w:p w14:paraId="1829053F" w14:textId="4DF0126C" w:rsidR="006514AC" w:rsidRDefault="006514AC" w:rsidP="00F57099">
            <w:pPr>
              <w:rPr>
                <w:i/>
              </w:rPr>
            </w:pPr>
            <w:r>
              <w:rPr>
                <w:i/>
              </w:rPr>
              <w:t>Pycnodonte vesicularis</w:t>
            </w:r>
          </w:p>
        </w:tc>
        <w:tc>
          <w:tcPr>
            <w:tcW w:w="952" w:type="dxa"/>
            <w:tcBorders>
              <w:top w:val="single" w:sz="4" w:space="0" w:color="auto"/>
              <w:left w:val="single" w:sz="4" w:space="0" w:color="auto"/>
              <w:bottom w:val="single" w:sz="4" w:space="0" w:color="auto"/>
              <w:right w:val="single" w:sz="4" w:space="0" w:color="auto"/>
            </w:tcBorders>
          </w:tcPr>
          <w:p w14:paraId="3AB97C0C" w14:textId="77777777" w:rsidR="006514AC" w:rsidRDefault="006514AC" w:rsidP="00012E90">
            <w:r>
              <w:t>78</w:t>
            </w:r>
          </w:p>
        </w:tc>
        <w:tc>
          <w:tcPr>
            <w:tcW w:w="952" w:type="dxa"/>
            <w:tcBorders>
              <w:top w:val="single" w:sz="4" w:space="0" w:color="auto"/>
              <w:left w:val="single" w:sz="4" w:space="0" w:color="auto"/>
              <w:bottom w:val="single" w:sz="4" w:space="0" w:color="auto"/>
              <w:right w:val="single" w:sz="4" w:space="0" w:color="auto"/>
            </w:tcBorders>
          </w:tcPr>
          <w:p w14:paraId="78D8B57E" w14:textId="77777777" w:rsidR="006514AC" w:rsidRDefault="006514AC" w:rsidP="00012E90">
            <w:r>
              <w:t>42</w:t>
            </w:r>
          </w:p>
        </w:tc>
        <w:tc>
          <w:tcPr>
            <w:tcW w:w="1500" w:type="dxa"/>
            <w:tcBorders>
              <w:top w:val="single" w:sz="4" w:space="0" w:color="auto"/>
              <w:left w:val="single" w:sz="4" w:space="0" w:color="auto"/>
              <w:bottom w:val="single" w:sz="4" w:space="0" w:color="auto"/>
              <w:right w:val="single" w:sz="4" w:space="0" w:color="auto"/>
            </w:tcBorders>
          </w:tcPr>
          <w:p w14:paraId="2CB79A83" w14:textId="77777777" w:rsidR="006514AC" w:rsidRDefault="006514AC" w:rsidP="00012E90">
            <w:r>
              <w:t>0.538</w:t>
            </w:r>
          </w:p>
        </w:tc>
        <w:tc>
          <w:tcPr>
            <w:tcW w:w="1327" w:type="dxa"/>
            <w:tcBorders>
              <w:top w:val="single" w:sz="4" w:space="0" w:color="auto"/>
              <w:left w:val="single" w:sz="4" w:space="0" w:color="auto"/>
              <w:bottom w:val="single" w:sz="4" w:space="0" w:color="auto"/>
              <w:right w:val="single" w:sz="4" w:space="0" w:color="auto"/>
            </w:tcBorders>
          </w:tcPr>
          <w:p w14:paraId="1AAF5142" w14:textId="77777777" w:rsidR="006514AC" w:rsidRDefault="006514AC" w:rsidP="00012E90">
            <w:r>
              <w:t>0.91-5.56</w:t>
            </w:r>
          </w:p>
        </w:tc>
        <w:tc>
          <w:tcPr>
            <w:tcW w:w="1121" w:type="dxa"/>
            <w:tcBorders>
              <w:top w:val="single" w:sz="4" w:space="0" w:color="auto"/>
              <w:left w:val="single" w:sz="4" w:space="0" w:color="auto"/>
              <w:bottom w:val="single" w:sz="4" w:space="0" w:color="auto"/>
              <w:right w:val="single" w:sz="4" w:space="0" w:color="auto"/>
            </w:tcBorders>
          </w:tcPr>
          <w:p w14:paraId="52CD1742" w14:textId="77777777" w:rsidR="006514AC" w:rsidRDefault="006514AC" w:rsidP="00012E90">
            <w:r>
              <w:t>14 (35)</w:t>
            </w:r>
          </w:p>
          <w:p w14:paraId="2102275B" w14:textId="77777777" w:rsidR="006514AC" w:rsidRDefault="006514AC" w:rsidP="00012E90">
            <w:r>
              <w:t>[0.449]</w:t>
            </w:r>
          </w:p>
        </w:tc>
      </w:tr>
      <w:tr w:rsidR="006514AC" w14:paraId="7EF904D7" w14:textId="77777777" w:rsidTr="006514AC">
        <w:tc>
          <w:tcPr>
            <w:tcW w:w="1776" w:type="dxa"/>
            <w:tcBorders>
              <w:top w:val="single" w:sz="4" w:space="0" w:color="auto"/>
              <w:left w:val="single" w:sz="4" w:space="0" w:color="auto"/>
              <w:bottom w:val="single" w:sz="4" w:space="0" w:color="auto"/>
              <w:right w:val="single" w:sz="4" w:space="0" w:color="auto"/>
            </w:tcBorders>
          </w:tcPr>
          <w:p w14:paraId="771794C2" w14:textId="77777777" w:rsidR="006514AC" w:rsidRDefault="006514AC" w:rsidP="00012E90">
            <w:pPr>
              <w:rPr>
                <w:i/>
              </w:rPr>
            </w:pPr>
            <w:r>
              <w:rPr>
                <w:i/>
              </w:rPr>
              <w:t>Pulvinites antarcticus</w:t>
            </w:r>
          </w:p>
        </w:tc>
        <w:tc>
          <w:tcPr>
            <w:tcW w:w="952" w:type="dxa"/>
            <w:tcBorders>
              <w:top w:val="single" w:sz="4" w:space="0" w:color="auto"/>
              <w:left w:val="single" w:sz="4" w:space="0" w:color="auto"/>
              <w:bottom w:val="single" w:sz="4" w:space="0" w:color="auto"/>
              <w:right w:val="single" w:sz="4" w:space="0" w:color="auto"/>
            </w:tcBorders>
          </w:tcPr>
          <w:p w14:paraId="0B89DE11" w14:textId="77777777" w:rsidR="006514AC" w:rsidRDefault="006514AC" w:rsidP="00012E90">
            <w:r>
              <w:t>1</w:t>
            </w:r>
          </w:p>
        </w:tc>
        <w:tc>
          <w:tcPr>
            <w:tcW w:w="952" w:type="dxa"/>
            <w:tcBorders>
              <w:top w:val="single" w:sz="4" w:space="0" w:color="auto"/>
              <w:left w:val="single" w:sz="4" w:space="0" w:color="auto"/>
              <w:bottom w:val="single" w:sz="4" w:space="0" w:color="auto"/>
              <w:right w:val="single" w:sz="4" w:space="0" w:color="auto"/>
            </w:tcBorders>
          </w:tcPr>
          <w:p w14:paraId="4318DE15" w14:textId="67FD5E25"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tcPr>
          <w:p w14:paraId="2C0CB667" w14:textId="77777777" w:rsidR="006514AC" w:rsidRDefault="006514AC" w:rsidP="00012E90"/>
        </w:tc>
        <w:tc>
          <w:tcPr>
            <w:tcW w:w="1327" w:type="dxa"/>
            <w:tcBorders>
              <w:top w:val="single" w:sz="4" w:space="0" w:color="auto"/>
              <w:left w:val="single" w:sz="4" w:space="0" w:color="auto"/>
              <w:bottom w:val="single" w:sz="4" w:space="0" w:color="auto"/>
              <w:right w:val="single" w:sz="4" w:space="0" w:color="auto"/>
            </w:tcBorders>
          </w:tcPr>
          <w:p w14:paraId="7EBE6109" w14:textId="77777777" w:rsidR="006514AC" w:rsidRDefault="006514AC" w:rsidP="00012E90"/>
        </w:tc>
        <w:tc>
          <w:tcPr>
            <w:tcW w:w="1121" w:type="dxa"/>
            <w:tcBorders>
              <w:top w:val="single" w:sz="4" w:space="0" w:color="auto"/>
              <w:left w:val="single" w:sz="4" w:space="0" w:color="auto"/>
              <w:bottom w:val="single" w:sz="4" w:space="0" w:color="auto"/>
              <w:right w:val="single" w:sz="4" w:space="0" w:color="auto"/>
            </w:tcBorders>
          </w:tcPr>
          <w:p w14:paraId="689D8B61" w14:textId="77777777" w:rsidR="006514AC" w:rsidRDefault="006514AC" w:rsidP="00012E90"/>
        </w:tc>
      </w:tr>
      <w:tr w:rsidR="006514AC" w14:paraId="3A0F0D68" w14:textId="77777777" w:rsidTr="006514AC">
        <w:tc>
          <w:tcPr>
            <w:tcW w:w="1776" w:type="dxa"/>
            <w:tcBorders>
              <w:top w:val="single" w:sz="4" w:space="0" w:color="auto"/>
              <w:left w:val="single" w:sz="4" w:space="0" w:color="auto"/>
              <w:bottom w:val="single" w:sz="4" w:space="0" w:color="auto"/>
              <w:right w:val="single" w:sz="4" w:space="0" w:color="auto"/>
            </w:tcBorders>
          </w:tcPr>
          <w:p w14:paraId="323BAEEE" w14:textId="77777777" w:rsidR="006514AC" w:rsidRDefault="006514AC" w:rsidP="00012E90">
            <w:pPr>
              <w:rPr>
                <w:i/>
              </w:rPr>
            </w:pPr>
            <w:r>
              <w:rPr>
                <w:i/>
              </w:rPr>
              <w:t>Eselaevitrigonia regina</w:t>
            </w:r>
          </w:p>
        </w:tc>
        <w:tc>
          <w:tcPr>
            <w:tcW w:w="952" w:type="dxa"/>
            <w:tcBorders>
              <w:top w:val="single" w:sz="4" w:space="0" w:color="auto"/>
              <w:left w:val="single" w:sz="4" w:space="0" w:color="auto"/>
              <w:bottom w:val="single" w:sz="4" w:space="0" w:color="auto"/>
              <w:right w:val="single" w:sz="4" w:space="0" w:color="auto"/>
            </w:tcBorders>
          </w:tcPr>
          <w:p w14:paraId="027C63D2" w14:textId="77777777" w:rsidR="006514AC" w:rsidRDefault="006514AC" w:rsidP="00012E90">
            <w:r>
              <w:t>31</w:t>
            </w:r>
          </w:p>
        </w:tc>
        <w:tc>
          <w:tcPr>
            <w:tcW w:w="952" w:type="dxa"/>
            <w:tcBorders>
              <w:top w:val="single" w:sz="4" w:space="0" w:color="auto"/>
              <w:left w:val="single" w:sz="4" w:space="0" w:color="auto"/>
              <w:bottom w:val="single" w:sz="4" w:space="0" w:color="auto"/>
              <w:right w:val="single" w:sz="4" w:space="0" w:color="auto"/>
            </w:tcBorders>
          </w:tcPr>
          <w:p w14:paraId="790E1C05" w14:textId="77777777" w:rsidR="006514AC" w:rsidRDefault="006514AC" w:rsidP="00012E90">
            <w:r>
              <w:t>11</w:t>
            </w:r>
          </w:p>
        </w:tc>
        <w:tc>
          <w:tcPr>
            <w:tcW w:w="1500" w:type="dxa"/>
            <w:tcBorders>
              <w:top w:val="single" w:sz="4" w:space="0" w:color="auto"/>
              <w:left w:val="single" w:sz="4" w:space="0" w:color="auto"/>
              <w:bottom w:val="single" w:sz="4" w:space="0" w:color="auto"/>
              <w:right w:val="single" w:sz="4" w:space="0" w:color="auto"/>
            </w:tcBorders>
          </w:tcPr>
          <w:p w14:paraId="2D55D685" w14:textId="77777777" w:rsidR="006514AC" w:rsidRDefault="006514AC" w:rsidP="00012E90">
            <w:r>
              <w:t>0.355</w:t>
            </w:r>
          </w:p>
        </w:tc>
        <w:tc>
          <w:tcPr>
            <w:tcW w:w="1327" w:type="dxa"/>
            <w:tcBorders>
              <w:top w:val="single" w:sz="4" w:space="0" w:color="auto"/>
              <w:left w:val="single" w:sz="4" w:space="0" w:color="auto"/>
              <w:bottom w:val="single" w:sz="4" w:space="0" w:color="auto"/>
              <w:right w:val="single" w:sz="4" w:space="0" w:color="auto"/>
            </w:tcBorders>
          </w:tcPr>
          <w:p w14:paraId="511369AF" w14:textId="77777777" w:rsidR="006514AC" w:rsidRDefault="006514AC" w:rsidP="00012E90">
            <w:r>
              <w:t>1.88-6.41</w:t>
            </w:r>
          </w:p>
        </w:tc>
        <w:tc>
          <w:tcPr>
            <w:tcW w:w="1121" w:type="dxa"/>
            <w:tcBorders>
              <w:top w:val="single" w:sz="4" w:space="0" w:color="auto"/>
              <w:left w:val="single" w:sz="4" w:space="0" w:color="auto"/>
              <w:bottom w:val="single" w:sz="4" w:space="0" w:color="auto"/>
              <w:right w:val="single" w:sz="4" w:space="0" w:color="auto"/>
            </w:tcBorders>
          </w:tcPr>
          <w:p w14:paraId="70CA2F58" w14:textId="77777777" w:rsidR="006514AC" w:rsidRDefault="006514AC" w:rsidP="00012E90">
            <w:r>
              <w:t>3(7)</w:t>
            </w:r>
          </w:p>
          <w:p w14:paraId="17873BD5" w14:textId="77777777" w:rsidR="006514AC" w:rsidRDefault="006514AC" w:rsidP="00012E90">
            <w:r>
              <w:t xml:space="preserve">[0.226]  </w:t>
            </w:r>
          </w:p>
        </w:tc>
      </w:tr>
      <w:tr w:rsidR="006514AC" w14:paraId="5B4915E9" w14:textId="77777777" w:rsidTr="006514AC">
        <w:tc>
          <w:tcPr>
            <w:tcW w:w="1776" w:type="dxa"/>
            <w:tcBorders>
              <w:top w:val="single" w:sz="4" w:space="0" w:color="auto"/>
              <w:left w:val="single" w:sz="4" w:space="0" w:color="auto"/>
              <w:bottom w:val="single" w:sz="4" w:space="0" w:color="auto"/>
              <w:right w:val="single" w:sz="4" w:space="0" w:color="auto"/>
            </w:tcBorders>
          </w:tcPr>
          <w:p w14:paraId="6E821D01" w14:textId="77777777" w:rsidR="006514AC" w:rsidRDefault="006514AC" w:rsidP="00012E90">
            <w:pPr>
              <w:rPr>
                <w:i/>
              </w:rPr>
            </w:pPr>
            <w:r>
              <w:rPr>
                <w:i/>
              </w:rPr>
              <w:t>Oistotrigonia pygoscelium</w:t>
            </w:r>
          </w:p>
        </w:tc>
        <w:tc>
          <w:tcPr>
            <w:tcW w:w="952" w:type="dxa"/>
            <w:tcBorders>
              <w:top w:val="single" w:sz="4" w:space="0" w:color="auto"/>
              <w:left w:val="single" w:sz="4" w:space="0" w:color="auto"/>
              <w:bottom w:val="single" w:sz="4" w:space="0" w:color="auto"/>
              <w:right w:val="single" w:sz="4" w:space="0" w:color="auto"/>
            </w:tcBorders>
          </w:tcPr>
          <w:p w14:paraId="5702B7BC" w14:textId="77777777" w:rsidR="006514AC" w:rsidRDefault="006514AC" w:rsidP="00012E90">
            <w:r>
              <w:t>15</w:t>
            </w:r>
          </w:p>
        </w:tc>
        <w:tc>
          <w:tcPr>
            <w:tcW w:w="952" w:type="dxa"/>
            <w:tcBorders>
              <w:top w:val="single" w:sz="4" w:space="0" w:color="auto"/>
              <w:left w:val="single" w:sz="4" w:space="0" w:color="auto"/>
              <w:bottom w:val="single" w:sz="4" w:space="0" w:color="auto"/>
              <w:right w:val="single" w:sz="4" w:space="0" w:color="auto"/>
            </w:tcBorders>
          </w:tcPr>
          <w:p w14:paraId="1E4F8F26" w14:textId="77777777" w:rsidR="006514AC" w:rsidRDefault="006514AC" w:rsidP="00012E90">
            <w:r>
              <w:t>7</w:t>
            </w:r>
          </w:p>
        </w:tc>
        <w:tc>
          <w:tcPr>
            <w:tcW w:w="1500" w:type="dxa"/>
            <w:tcBorders>
              <w:top w:val="single" w:sz="4" w:space="0" w:color="auto"/>
              <w:left w:val="single" w:sz="4" w:space="0" w:color="auto"/>
              <w:bottom w:val="single" w:sz="4" w:space="0" w:color="auto"/>
              <w:right w:val="single" w:sz="4" w:space="0" w:color="auto"/>
            </w:tcBorders>
          </w:tcPr>
          <w:p w14:paraId="6D337533" w14:textId="77777777" w:rsidR="006514AC" w:rsidRDefault="006514AC" w:rsidP="00012E90">
            <w:r>
              <w:t>0.467</w:t>
            </w:r>
          </w:p>
        </w:tc>
        <w:tc>
          <w:tcPr>
            <w:tcW w:w="1327" w:type="dxa"/>
            <w:tcBorders>
              <w:top w:val="single" w:sz="4" w:space="0" w:color="auto"/>
              <w:left w:val="single" w:sz="4" w:space="0" w:color="auto"/>
              <w:bottom w:val="single" w:sz="4" w:space="0" w:color="auto"/>
              <w:right w:val="single" w:sz="4" w:space="0" w:color="auto"/>
            </w:tcBorders>
          </w:tcPr>
          <w:p w14:paraId="6A2421E8" w14:textId="77777777" w:rsidR="006514AC" w:rsidRDefault="006514AC" w:rsidP="00012E90">
            <w:r>
              <w:t>0.47-2.87</w:t>
            </w:r>
          </w:p>
        </w:tc>
        <w:tc>
          <w:tcPr>
            <w:tcW w:w="1121" w:type="dxa"/>
            <w:tcBorders>
              <w:top w:val="single" w:sz="4" w:space="0" w:color="auto"/>
              <w:left w:val="single" w:sz="4" w:space="0" w:color="auto"/>
              <w:bottom w:val="single" w:sz="4" w:space="0" w:color="auto"/>
              <w:right w:val="single" w:sz="4" w:space="0" w:color="auto"/>
            </w:tcBorders>
          </w:tcPr>
          <w:p w14:paraId="0735AF34" w14:textId="77777777" w:rsidR="006514AC" w:rsidRDefault="006514AC" w:rsidP="00012E90">
            <w:r>
              <w:t>0</w:t>
            </w:r>
          </w:p>
          <w:p w14:paraId="318F2347" w14:textId="77777777" w:rsidR="006514AC" w:rsidRDefault="006514AC" w:rsidP="00012E90">
            <w:r>
              <w:t>[0.000]</w:t>
            </w:r>
          </w:p>
        </w:tc>
      </w:tr>
      <w:tr w:rsidR="006514AC" w14:paraId="52CE6433" w14:textId="77777777" w:rsidTr="006514AC">
        <w:tc>
          <w:tcPr>
            <w:tcW w:w="1776" w:type="dxa"/>
            <w:tcBorders>
              <w:top w:val="single" w:sz="4" w:space="0" w:color="auto"/>
              <w:left w:val="single" w:sz="4" w:space="0" w:color="auto"/>
              <w:bottom w:val="single" w:sz="4" w:space="0" w:color="auto"/>
              <w:right w:val="single" w:sz="4" w:space="0" w:color="auto"/>
            </w:tcBorders>
          </w:tcPr>
          <w:p w14:paraId="1DDA718D" w14:textId="77777777" w:rsidR="006514AC" w:rsidRDefault="006514AC" w:rsidP="00012E90">
            <w:pPr>
              <w:rPr>
                <w:i/>
              </w:rPr>
            </w:pPr>
            <w:r>
              <w:rPr>
                <w:i/>
              </w:rPr>
              <w:t>Dozyia drygalskiana</w:t>
            </w:r>
          </w:p>
        </w:tc>
        <w:tc>
          <w:tcPr>
            <w:tcW w:w="952" w:type="dxa"/>
            <w:tcBorders>
              <w:top w:val="single" w:sz="4" w:space="0" w:color="auto"/>
              <w:left w:val="single" w:sz="4" w:space="0" w:color="auto"/>
              <w:bottom w:val="single" w:sz="4" w:space="0" w:color="auto"/>
              <w:right w:val="single" w:sz="4" w:space="0" w:color="auto"/>
            </w:tcBorders>
          </w:tcPr>
          <w:p w14:paraId="01075FA2" w14:textId="77777777" w:rsidR="006514AC" w:rsidRDefault="006514AC" w:rsidP="00012E90">
            <w:r>
              <w:t>10</w:t>
            </w:r>
          </w:p>
        </w:tc>
        <w:tc>
          <w:tcPr>
            <w:tcW w:w="952" w:type="dxa"/>
            <w:tcBorders>
              <w:top w:val="single" w:sz="4" w:space="0" w:color="auto"/>
              <w:left w:val="single" w:sz="4" w:space="0" w:color="auto"/>
              <w:bottom w:val="single" w:sz="4" w:space="0" w:color="auto"/>
              <w:right w:val="single" w:sz="4" w:space="0" w:color="auto"/>
            </w:tcBorders>
          </w:tcPr>
          <w:p w14:paraId="12EC87AC"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tcPr>
          <w:p w14:paraId="171D7F58" w14:textId="77777777" w:rsidR="006514AC" w:rsidRDefault="006514AC" w:rsidP="00012E90">
            <w:r>
              <w:t>0.000</w:t>
            </w:r>
          </w:p>
        </w:tc>
        <w:tc>
          <w:tcPr>
            <w:tcW w:w="1327" w:type="dxa"/>
            <w:tcBorders>
              <w:top w:val="single" w:sz="4" w:space="0" w:color="auto"/>
              <w:left w:val="single" w:sz="4" w:space="0" w:color="auto"/>
              <w:bottom w:val="single" w:sz="4" w:space="0" w:color="auto"/>
              <w:right w:val="single" w:sz="4" w:space="0" w:color="auto"/>
            </w:tcBorders>
          </w:tcPr>
          <w:p w14:paraId="61AB183D" w14:textId="77777777" w:rsidR="006514AC" w:rsidRDefault="006514AC" w:rsidP="00012E90">
            <w:r>
              <w:t>1.61-3.45</w:t>
            </w:r>
          </w:p>
        </w:tc>
        <w:tc>
          <w:tcPr>
            <w:tcW w:w="1121" w:type="dxa"/>
            <w:tcBorders>
              <w:top w:val="single" w:sz="4" w:space="0" w:color="auto"/>
              <w:left w:val="single" w:sz="4" w:space="0" w:color="auto"/>
              <w:bottom w:val="single" w:sz="4" w:space="0" w:color="auto"/>
              <w:right w:val="single" w:sz="4" w:space="0" w:color="auto"/>
            </w:tcBorders>
          </w:tcPr>
          <w:p w14:paraId="7BCDC65E" w14:textId="77777777" w:rsidR="006514AC" w:rsidRDefault="006514AC" w:rsidP="00012E90">
            <w:r>
              <w:t>0</w:t>
            </w:r>
          </w:p>
          <w:p w14:paraId="20400361" w14:textId="77777777" w:rsidR="006514AC" w:rsidRDefault="006514AC" w:rsidP="00012E90">
            <w:r>
              <w:t>[0.000]</w:t>
            </w:r>
          </w:p>
        </w:tc>
      </w:tr>
      <w:tr w:rsidR="006514AC" w14:paraId="287121F8" w14:textId="77777777" w:rsidTr="006514AC">
        <w:tc>
          <w:tcPr>
            <w:tcW w:w="1776" w:type="dxa"/>
            <w:tcBorders>
              <w:top w:val="single" w:sz="4" w:space="0" w:color="auto"/>
              <w:left w:val="single" w:sz="4" w:space="0" w:color="auto"/>
              <w:bottom w:val="single" w:sz="4" w:space="0" w:color="auto"/>
              <w:right w:val="single" w:sz="4" w:space="0" w:color="auto"/>
            </w:tcBorders>
            <w:hideMark/>
          </w:tcPr>
          <w:p w14:paraId="52E6C8B3" w14:textId="77777777" w:rsidR="006514AC" w:rsidRDefault="006514AC" w:rsidP="00012E90">
            <w:pPr>
              <w:rPr>
                <w:i/>
              </w:rPr>
            </w:pPr>
            <w:r>
              <w:rPr>
                <w:i/>
              </w:rPr>
              <w:t>Lahillia larseni</w:t>
            </w:r>
          </w:p>
        </w:tc>
        <w:tc>
          <w:tcPr>
            <w:tcW w:w="952" w:type="dxa"/>
            <w:tcBorders>
              <w:top w:val="single" w:sz="4" w:space="0" w:color="auto"/>
              <w:left w:val="single" w:sz="4" w:space="0" w:color="auto"/>
              <w:bottom w:val="single" w:sz="4" w:space="0" w:color="auto"/>
              <w:right w:val="single" w:sz="4" w:space="0" w:color="auto"/>
            </w:tcBorders>
            <w:hideMark/>
          </w:tcPr>
          <w:p w14:paraId="0F05C2C9" w14:textId="77777777" w:rsidR="006514AC" w:rsidRDefault="006514AC" w:rsidP="00012E90">
            <w:r>
              <w:t>2</w:t>
            </w:r>
          </w:p>
        </w:tc>
        <w:tc>
          <w:tcPr>
            <w:tcW w:w="952" w:type="dxa"/>
            <w:tcBorders>
              <w:top w:val="single" w:sz="4" w:space="0" w:color="auto"/>
              <w:left w:val="single" w:sz="4" w:space="0" w:color="auto"/>
              <w:bottom w:val="single" w:sz="4" w:space="0" w:color="auto"/>
              <w:right w:val="single" w:sz="4" w:space="0" w:color="auto"/>
            </w:tcBorders>
            <w:hideMark/>
          </w:tcPr>
          <w:p w14:paraId="6B0E5D47" w14:textId="77777777"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hideMark/>
          </w:tcPr>
          <w:p w14:paraId="211D58D7"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hideMark/>
          </w:tcPr>
          <w:p w14:paraId="7DE6073E" w14:textId="77777777" w:rsidR="006514AC" w:rsidRDefault="006514AC" w:rsidP="00012E90">
            <w:r>
              <w:t>3.17-4.42</w:t>
            </w:r>
          </w:p>
        </w:tc>
        <w:tc>
          <w:tcPr>
            <w:tcW w:w="1121" w:type="dxa"/>
            <w:tcBorders>
              <w:top w:val="single" w:sz="4" w:space="0" w:color="auto"/>
              <w:left w:val="single" w:sz="4" w:space="0" w:color="auto"/>
              <w:bottom w:val="single" w:sz="4" w:space="0" w:color="auto"/>
              <w:right w:val="single" w:sz="4" w:space="0" w:color="auto"/>
            </w:tcBorders>
            <w:hideMark/>
          </w:tcPr>
          <w:p w14:paraId="7CB0DF3D" w14:textId="77777777" w:rsidR="006514AC" w:rsidRDefault="006514AC" w:rsidP="00012E90">
            <w:r>
              <w:t>0</w:t>
            </w:r>
          </w:p>
        </w:tc>
      </w:tr>
      <w:tr w:rsidR="006514AC" w14:paraId="39B4C922" w14:textId="77777777" w:rsidTr="006514AC">
        <w:tc>
          <w:tcPr>
            <w:tcW w:w="1776" w:type="dxa"/>
            <w:tcBorders>
              <w:top w:val="single" w:sz="4" w:space="0" w:color="auto"/>
              <w:left w:val="single" w:sz="4" w:space="0" w:color="auto"/>
              <w:bottom w:val="single" w:sz="4" w:space="0" w:color="auto"/>
              <w:right w:val="single" w:sz="4" w:space="0" w:color="auto"/>
            </w:tcBorders>
          </w:tcPr>
          <w:p w14:paraId="1730F5D9" w14:textId="77777777" w:rsidR="006514AC" w:rsidRDefault="006514AC" w:rsidP="00012E90">
            <w:pPr>
              <w:rPr>
                <w:i/>
              </w:rPr>
            </w:pPr>
            <w:r>
              <w:rPr>
                <w:i/>
              </w:rPr>
              <w:t>Surobula nucleus</w:t>
            </w:r>
          </w:p>
        </w:tc>
        <w:tc>
          <w:tcPr>
            <w:tcW w:w="952" w:type="dxa"/>
            <w:tcBorders>
              <w:top w:val="single" w:sz="4" w:space="0" w:color="auto"/>
              <w:left w:val="single" w:sz="4" w:space="0" w:color="auto"/>
              <w:bottom w:val="single" w:sz="4" w:space="0" w:color="auto"/>
              <w:right w:val="single" w:sz="4" w:space="0" w:color="auto"/>
            </w:tcBorders>
          </w:tcPr>
          <w:p w14:paraId="559A83B5" w14:textId="77777777" w:rsidR="006514AC" w:rsidRDefault="006514AC" w:rsidP="00012E90">
            <w:r>
              <w:t>1</w:t>
            </w:r>
          </w:p>
        </w:tc>
        <w:tc>
          <w:tcPr>
            <w:tcW w:w="952" w:type="dxa"/>
            <w:tcBorders>
              <w:top w:val="single" w:sz="4" w:space="0" w:color="auto"/>
              <w:left w:val="single" w:sz="4" w:space="0" w:color="auto"/>
              <w:bottom w:val="single" w:sz="4" w:space="0" w:color="auto"/>
              <w:right w:val="single" w:sz="4" w:space="0" w:color="auto"/>
            </w:tcBorders>
          </w:tcPr>
          <w:p w14:paraId="23BB9A43" w14:textId="13FBF109" w:rsidR="006514AC" w:rsidRDefault="006514AC" w:rsidP="00012E90">
            <w:r>
              <w:t>0</w:t>
            </w:r>
          </w:p>
        </w:tc>
        <w:tc>
          <w:tcPr>
            <w:tcW w:w="1500" w:type="dxa"/>
            <w:tcBorders>
              <w:top w:val="single" w:sz="4" w:space="0" w:color="auto"/>
              <w:left w:val="single" w:sz="4" w:space="0" w:color="auto"/>
              <w:bottom w:val="single" w:sz="4" w:space="0" w:color="auto"/>
              <w:right w:val="single" w:sz="4" w:space="0" w:color="auto"/>
            </w:tcBorders>
          </w:tcPr>
          <w:p w14:paraId="6F19B834" w14:textId="77777777" w:rsidR="006514AC" w:rsidRDefault="006514AC" w:rsidP="00012E90">
            <w:r>
              <w:t>-</w:t>
            </w:r>
          </w:p>
        </w:tc>
        <w:tc>
          <w:tcPr>
            <w:tcW w:w="1327" w:type="dxa"/>
            <w:tcBorders>
              <w:top w:val="single" w:sz="4" w:space="0" w:color="auto"/>
              <w:left w:val="single" w:sz="4" w:space="0" w:color="auto"/>
              <w:bottom w:val="single" w:sz="4" w:space="0" w:color="auto"/>
              <w:right w:val="single" w:sz="4" w:space="0" w:color="auto"/>
            </w:tcBorders>
          </w:tcPr>
          <w:p w14:paraId="48BCA81D" w14:textId="77777777" w:rsidR="006514AC" w:rsidRDefault="006514AC" w:rsidP="00012E90">
            <w:r>
              <w:tab/>
              <w:t>1.00</w:t>
            </w:r>
          </w:p>
        </w:tc>
        <w:tc>
          <w:tcPr>
            <w:tcW w:w="1121" w:type="dxa"/>
            <w:tcBorders>
              <w:top w:val="single" w:sz="4" w:space="0" w:color="auto"/>
              <w:left w:val="single" w:sz="4" w:space="0" w:color="auto"/>
              <w:bottom w:val="single" w:sz="4" w:space="0" w:color="auto"/>
              <w:right w:val="single" w:sz="4" w:space="0" w:color="auto"/>
            </w:tcBorders>
          </w:tcPr>
          <w:p w14:paraId="088A38E1" w14:textId="77777777" w:rsidR="006514AC" w:rsidRDefault="006514AC" w:rsidP="00012E90">
            <w:r>
              <w:t>0</w:t>
            </w:r>
          </w:p>
        </w:tc>
      </w:tr>
      <w:tr w:rsidR="006514AC" w14:paraId="4939DC0B" w14:textId="77777777" w:rsidTr="006514AC">
        <w:tc>
          <w:tcPr>
            <w:tcW w:w="1776" w:type="dxa"/>
            <w:tcBorders>
              <w:top w:val="single" w:sz="4" w:space="0" w:color="auto"/>
              <w:left w:val="single" w:sz="4" w:space="0" w:color="auto"/>
              <w:bottom w:val="single" w:sz="4" w:space="0" w:color="auto"/>
              <w:right w:val="single" w:sz="4" w:space="0" w:color="auto"/>
            </w:tcBorders>
          </w:tcPr>
          <w:p w14:paraId="6794FC6F" w14:textId="77777777" w:rsidR="006514AC" w:rsidRDefault="006514AC" w:rsidP="00012E90">
            <w:pPr>
              <w:rPr>
                <w:i/>
              </w:rPr>
            </w:pPr>
          </w:p>
        </w:tc>
        <w:tc>
          <w:tcPr>
            <w:tcW w:w="952" w:type="dxa"/>
            <w:tcBorders>
              <w:top w:val="single" w:sz="4" w:space="0" w:color="auto"/>
              <w:left w:val="single" w:sz="4" w:space="0" w:color="auto"/>
              <w:bottom w:val="single" w:sz="4" w:space="0" w:color="auto"/>
              <w:right w:val="single" w:sz="4" w:space="0" w:color="auto"/>
            </w:tcBorders>
          </w:tcPr>
          <w:p w14:paraId="2E19C3B2" w14:textId="77777777" w:rsidR="006514AC" w:rsidRDefault="006514AC" w:rsidP="00012E90"/>
        </w:tc>
        <w:tc>
          <w:tcPr>
            <w:tcW w:w="952" w:type="dxa"/>
            <w:tcBorders>
              <w:top w:val="single" w:sz="4" w:space="0" w:color="auto"/>
              <w:left w:val="single" w:sz="4" w:space="0" w:color="auto"/>
              <w:bottom w:val="single" w:sz="4" w:space="0" w:color="auto"/>
              <w:right w:val="single" w:sz="4" w:space="0" w:color="auto"/>
            </w:tcBorders>
          </w:tcPr>
          <w:p w14:paraId="2D7545C1" w14:textId="77777777" w:rsidR="006514AC" w:rsidRDefault="006514AC" w:rsidP="00012E90"/>
        </w:tc>
        <w:tc>
          <w:tcPr>
            <w:tcW w:w="1500" w:type="dxa"/>
            <w:tcBorders>
              <w:top w:val="single" w:sz="4" w:space="0" w:color="auto"/>
              <w:left w:val="single" w:sz="4" w:space="0" w:color="auto"/>
              <w:bottom w:val="single" w:sz="4" w:space="0" w:color="auto"/>
              <w:right w:val="single" w:sz="4" w:space="0" w:color="auto"/>
            </w:tcBorders>
          </w:tcPr>
          <w:p w14:paraId="0701B889" w14:textId="77777777" w:rsidR="006514AC" w:rsidRDefault="006514AC" w:rsidP="00012E90"/>
        </w:tc>
        <w:tc>
          <w:tcPr>
            <w:tcW w:w="1327" w:type="dxa"/>
            <w:tcBorders>
              <w:top w:val="single" w:sz="4" w:space="0" w:color="auto"/>
              <w:left w:val="single" w:sz="4" w:space="0" w:color="auto"/>
              <w:bottom w:val="single" w:sz="4" w:space="0" w:color="auto"/>
              <w:right w:val="single" w:sz="4" w:space="0" w:color="auto"/>
            </w:tcBorders>
          </w:tcPr>
          <w:p w14:paraId="681114D1" w14:textId="77777777" w:rsidR="006514AC" w:rsidRDefault="006514AC" w:rsidP="00012E90"/>
        </w:tc>
        <w:tc>
          <w:tcPr>
            <w:tcW w:w="1121" w:type="dxa"/>
            <w:tcBorders>
              <w:top w:val="single" w:sz="4" w:space="0" w:color="auto"/>
              <w:left w:val="single" w:sz="4" w:space="0" w:color="auto"/>
              <w:bottom w:val="single" w:sz="4" w:space="0" w:color="auto"/>
              <w:right w:val="single" w:sz="4" w:space="0" w:color="auto"/>
            </w:tcBorders>
          </w:tcPr>
          <w:p w14:paraId="725886D7" w14:textId="77777777" w:rsidR="006514AC" w:rsidRDefault="006514AC" w:rsidP="00012E90"/>
        </w:tc>
      </w:tr>
      <w:tr w:rsidR="006514AC" w14:paraId="7EE17544" w14:textId="77777777" w:rsidTr="006514AC">
        <w:tc>
          <w:tcPr>
            <w:tcW w:w="1776" w:type="dxa"/>
            <w:tcBorders>
              <w:top w:val="single" w:sz="4" w:space="0" w:color="auto"/>
              <w:left w:val="single" w:sz="4" w:space="0" w:color="auto"/>
              <w:bottom w:val="single" w:sz="4" w:space="0" w:color="auto"/>
              <w:right w:val="single" w:sz="4" w:space="0" w:color="auto"/>
            </w:tcBorders>
          </w:tcPr>
          <w:p w14:paraId="4BBB683D" w14:textId="73C30E56" w:rsidR="006514AC" w:rsidRPr="00864605" w:rsidRDefault="006514AC" w:rsidP="00012E90">
            <w:r>
              <w:t>Serpulids</w:t>
            </w:r>
          </w:p>
          <w:p w14:paraId="6F9AC89E" w14:textId="77777777" w:rsidR="006514AC" w:rsidRDefault="006514AC" w:rsidP="00012E90">
            <w:pPr>
              <w:rPr>
                <w:i/>
              </w:rPr>
            </w:pPr>
            <w:r>
              <w:rPr>
                <w:i/>
              </w:rPr>
              <w:t xml:space="preserve">Rotularia (A.) </w:t>
            </w:r>
            <w:r>
              <w:t>sp.</w:t>
            </w:r>
            <w:r>
              <w:rPr>
                <w:i/>
              </w:rPr>
              <w:t>*</w:t>
            </w:r>
          </w:p>
        </w:tc>
        <w:tc>
          <w:tcPr>
            <w:tcW w:w="952" w:type="dxa"/>
            <w:tcBorders>
              <w:top w:val="single" w:sz="4" w:space="0" w:color="auto"/>
              <w:left w:val="single" w:sz="4" w:space="0" w:color="auto"/>
              <w:bottom w:val="single" w:sz="4" w:space="0" w:color="auto"/>
              <w:right w:val="single" w:sz="4" w:space="0" w:color="auto"/>
            </w:tcBorders>
          </w:tcPr>
          <w:p w14:paraId="08287D20" w14:textId="77777777" w:rsidR="006514AC" w:rsidRDefault="006514AC" w:rsidP="00012E90"/>
          <w:p w14:paraId="1454F092" w14:textId="77777777" w:rsidR="006514AC" w:rsidRDefault="006514AC" w:rsidP="00012E90">
            <w:r>
              <w:t>109</w:t>
            </w:r>
          </w:p>
        </w:tc>
        <w:tc>
          <w:tcPr>
            <w:tcW w:w="952" w:type="dxa"/>
            <w:tcBorders>
              <w:top w:val="single" w:sz="4" w:space="0" w:color="auto"/>
              <w:left w:val="single" w:sz="4" w:space="0" w:color="auto"/>
              <w:bottom w:val="single" w:sz="4" w:space="0" w:color="auto"/>
              <w:right w:val="single" w:sz="4" w:space="0" w:color="auto"/>
            </w:tcBorders>
          </w:tcPr>
          <w:p w14:paraId="199DD082" w14:textId="77777777" w:rsidR="006514AC" w:rsidRDefault="006514AC" w:rsidP="00012E90"/>
          <w:p w14:paraId="5654B8EF" w14:textId="77777777" w:rsidR="006514AC" w:rsidRDefault="006514AC" w:rsidP="00012E90">
            <w:r>
              <w:t>19</w:t>
            </w:r>
          </w:p>
        </w:tc>
        <w:tc>
          <w:tcPr>
            <w:tcW w:w="1500" w:type="dxa"/>
            <w:tcBorders>
              <w:top w:val="single" w:sz="4" w:space="0" w:color="auto"/>
              <w:left w:val="single" w:sz="4" w:space="0" w:color="auto"/>
              <w:bottom w:val="single" w:sz="4" w:space="0" w:color="auto"/>
              <w:right w:val="single" w:sz="4" w:space="0" w:color="auto"/>
            </w:tcBorders>
          </w:tcPr>
          <w:p w14:paraId="0B477B06" w14:textId="77777777" w:rsidR="006514AC" w:rsidRDefault="006514AC" w:rsidP="00012E90"/>
          <w:p w14:paraId="5047529F" w14:textId="77777777" w:rsidR="006514AC" w:rsidRDefault="006514AC" w:rsidP="00012E90">
            <w:r>
              <w:t>0.174</w:t>
            </w:r>
          </w:p>
        </w:tc>
        <w:tc>
          <w:tcPr>
            <w:tcW w:w="1327" w:type="dxa"/>
            <w:tcBorders>
              <w:top w:val="single" w:sz="4" w:space="0" w:color="auto"/>
              <w:left w:val="single" w:sz="4" w:space="0" w:color="auto"/>
              <w:bottom w:val="single" w:sz="4" w:space="0" w:color="auto"/>
              <w:right w:val="single" w:sz="4" w:space="0" w:color="auto"/>
            </w:tcBorders>
          </w:tcPr>
          <w:p w14:paraId="5B397580" w14:textId="77777777" w:rsidR="006514AC" w:rsidRDefault="006514AC" w:rsidP="00012E90"/>
          <w:p w14:paraId="465DA43D" w14:textId="77777777" w:rsidR="006514AC" w:rsidRDefault="006514AC" w:rsidP="00012E90">
            <w:r>
              <w:t>0.62-3.80</w:t>
            </w:r>
          </w:p>
        </w:tc>
        <w:tc>
          <w:tcPr>
            <w:tcW w:w="1121" w:type="dxa"/>
            <w:tcBorders>
              <w:top w:val="single" w:sz="4" w:space="0" w:color="auto"/>
              <w:left w:val="single" w:sz="4" w:space="0" w:color="auto"/>
              <w:bottom w:val="single" w:sz="4" w:space="0" w:color="auto"/>
              <w:right w:val="single" w:sz="4" w:space="0" w:color="auto"/>
            </w:tcBorders>
          </w:tcPr>
          <w:p w14:paraId="117291DA" w14:textId="77777777" w:rsidR="006514AC" w:rsidRDefault="006514AC" w:rsidP="00012E90">
            <w:r>
              <w:t>1.0</w:t>
            </w:r>
          </w:p>
          <w:p w14:paraId="73521BED" w14:textId="77777777" w:rsidR="006514AC" w:rsidRDefault="006514AC" w:rsidP="00012E90">
            <w:r>
              <w:t>11(26)</w:t>
            </w:r>
          </w:p>
          <w:p w14:paraId="30065B18" w14:textId="77777777" w:rsidR="006514AC" w:rsidRDefault="006514AC" w:rsidP="00012E90">
            <w:r>
              <w:t>[0.239]</w:t>
            </w:r>
          </w:p>
        </w:tc>
      </w:tr>
    </w:tbl>
    <w:p w14:paraId="63DAE244" w14:textId="77777777" w:rsidR="00B87A5F" w:rsidRDefault="00B87A5F" w:rsidP="00D13CDD">
      <w:pPr>
        <w:tabs>
          <w:tab w:val="left" w:pos="6600"/>
        </w:tabs>
        <w:spacing w:line="480" w:lineRule="auto"/>
        <w:rPr>
          <w:rFonts w:cstheme="minorHAnsi"/>
          <w:i/>
          <w:sz w:val="24"/>
          <w:szCs w:val="24"/>
        </w:rPr>
      </w:pPr>
    </w:p>
    <w:p w14:paraId="41FB0ED0" w14:textId="5C2A512A" w:rsidR="000F7012" w:rsidRDefault="000F7012" w:rsidP="00F237EA">
      <w:pPr>
        <w:spacing w:after="0" w:line="360" w:lineRule="auto"/>
      </w:pPr>
      <w:r>
        <w:t xml:space="preserve">^Prey </w:t>
      </w:r>
      <w:r w:rsidR="00BC4445">
        <w:t>E</w:t>
      </w:r>
      <w:r>
        <w:t>ffectiveness</w:t>
      </w:r>
      <w:r w:rsidR="0095631E">
        <w:t xml:space="preserve"> (defined as the number of incomplete drill holes divided by the total number of drill holes observed in any sample) </w:t>
      </w:r>
      <w:r>
        <w:t xml:space="preserve"> is calculated for all taxa where there were 10 or more drill holes; </w:t>
      </w:r>
      <w:r>
        <w:rPr>
          <w:rFonts w:cstheme="minorHAnsi"/>
        </w:rPr>
        <w:t>†</w:t>
      </w:r>
      <w:r>
        <w:t xml:space="preserve"> </w:t>
      </w:r>
      <w:r w:rsidRPr="004E69EA">
        <w:t xml:space="preserve">MULT defined as </w:t>
      </w:r>
      <w:r>
        <w:t>number of holes in multiply drilled specimens over total number of attempted drill holes- = insufficient data; * d</w:t>
      </w:r>
      <w:r w:rsidRPr="004E69EA">
        <w:t xml:space="preserve">ata for </w:t>
      </w:r>
      <w:r w:rsidRPr="004E69EA">
        <w:rPr>
          <w:i/>
        </w:rPr>
        <w:t>Struthiochenopus nordenskjoldi</w:t>
      </w:r>
      <w:r w:rsidRPr="004E69EA">
        <w:t xml:space="preserve"> and </w:t>
      </w:r>
      <w:r w:rsidRPr="004E69EA">
        <w:rPr>
          <w:i/>
        </w:rPr>
        <w:t xml:space="preserve">S. hurleyi </w:t>
      </w:r>
      <w:r>
        <w:t xml:space="preserve">are pooled and although Macellari (1984) recognises 5 different species of </w:t>
      </w:r>
      <w:r>
        <w:rPr>
          <w:i/>
        </w:rPr>
        <w:t xml:space="preserve">Rotularia (Austrorotularia) </w:t>
      </w:r>
      <w:r>
        <w:t>from Seymour Island</w:t>
      </w:r>
      <w:r w:rsidR="0024445C">
        <w:t>,</w:t>
      </w:r>
      <w:r>
        <w:t xml:space="preserve"> they are pooled herein.</w:t>
      </w:r>
    </w:p>
    <w:p w14:paraId="4BB4689F" w14:textId="77777777" w:rsidR="000F7012" w:rsidRDefault="000F7012" w:rsidP="000F7012">
      <w:pPr>
        <w:tabs>
          <w:tab w:val="left" w:pos="6600"/>
        </w:tabs>
        <w:spacing w:line="360" w:lineRule="auto"/>
        <w:rPr>
          <w:rFonts w:cstheme="minorHAnsi"/>
          <w:i/>
          <w:sz w:val="24"/>
          <w:szCs w:val="24"/>
        </w:rPr>
      </w:pPr>
    </w:p>
    <w:p w14:paraId="282F19FF" w14:textId="47AFB8BC" w:rsidR="00D13CDD" w:rsidRDefault="004F0052" w:rsidP="00D13CDD">
      <w:pPr>
        <w:tabs>
          <w:tab w:val="left" w:pos="6600"/>
        </w:tabs>
        <w:spacing w:line="480" w:lineRule="auto"/>
        <w:rPr>
          <w:rFonts w:cstheme="minorHAnsi"/>
          <w:i/>
          <w:sz w:val="24"/>
          <w:szCs w:val="24"/>
        </w:rPr>
      </w:pPr>
      <w:r>
        <w:rPr>
          <w:rFonts w:cstheme="minorHAnsi"/>
          <w:i/>
          <w:sz w:val="24"/>
          <w:szCs w:val="24"/>
        </w:rPr>
        <w:t xml:space="preserve">4.1 </w:t>
      </w:r>
      <w:r w:rsidR="00D13CDD">
        <w:rPr>
          <w:rFonts w:cstheme="minorHAnsi"/>
          <w:i/>
          <w:sz w:val="24"/>
          <w:szCs w:val="24"/>
        </w:rPr>
        <w:t>Drill hole characteristics</w:t>
      </w:r>
      <w:r w:rsidR="00D13CDD">
        <w:rPr>
          <w:rFonts w:cstheme="minorHAnsi"/>
          <w:i/>
          <w:sz w:val="24"/>
          <w:szCs w:val="24"/>
        </w:rPr>
        <w:tab/>
      </w:r>
    </w:p>
    <w:p w14:paraId="32050987" w14:textId="1D09E2BE" w:rsidR="00D13CDD" w:rsidRDefault="00D13CDD" w:rsidP="007B0354">
      <w:pPr>
        <w:spacing w:line="480" w:lineRule="auto"/>
        <w:ind w:firstLine="720"/>
        <w:rPr>
          <w:rFonts w:cstheme="minorHAnsi"/>
          <w:sz w:val="24"/>
          <w:szCs w:val="24"/>
        </w:rPr>
      </w:pPr>
      <w:r>
        <w:rPr>
          <w:rFonts w:cstheme="minorHAnsi"/>
          <w:sz w:val="24"/>
          <w:szCs w:val="24"/>
        </w:rPr>
        <w:t xml:space="preserve">Unaltered drill holes were circular in plan view with sharp outer edges. There was a continuous range of diameters, from 0.62 to 6.41 mm, across the interval studied.  Most drill holes were straight-sided but a few, most notably those on curved shells such as the smaller tubes of </w:t>
      </w:r>
      <w:r>
        <w:rPr>
          <w:rFonts w:cstheme="minorHAnsi"/>
          <w:i/>
          <w:sz w:val="24"/>
          <w:szCs w:val="24"/>
        </w:rPr>
        <w:t xml:space="preserve">Rotularia, </w:t>
      </w:r>
      <w:r>
        <w:rPr>
          <w:rFonts w:cstheme="minorHAnsi"/>
          <w:sz w:val="24"/>
          <w:szCs w:val="24"/>
        </w:rPr>
        <w:t>were more countersunk</w:t>
      </w:r>
      <w:r w:rsidR="00E51E76">
        <w:rPr>
          <w:rFonts w:cstheme="minorHAnsi"/>
          <w:sz w:val="24"/>
          <w:szCs w:val="24"/>
        </w:rPr>
        <w:t xml:space="preserve"> (i.e., holes with a bevelled edges)</w:t>
      </w:r>
      <w:r>
        <w:rPr>
          <w:rFonts w:cstheme="minorHAnsi"/>
          <w:sz w:val="24"/>
          <w:szCs w:val="24"/>
        </w:rPr>
        <w:t>.  Incomplete holes had flat bases</w:t>
      </w:r>
      <w:r>
        <w:rPr>
          <w:rFonts w:cstheme="minorHAnsi"/>
          <w:i/>
          <w:sz w:val="24"/>
          <w:szCs w:val="24"/>
        </w:rPr>
        <w:t>.</w:t>
      </w:r>
      <w:r>
        <w:rPr>
          <w:rFonts w:cstheme="minorHAnsi"/>
          <w:sz w:val="24"/>
          <w:szCs w:val="24"/>
        </w:rPr>
        <w:t xml:space="preserve"> All holes recorded were through shell or tube walls and none of the bivalves attacked were ‘edged drilled’</w:t>
      </w:r>
      <w:r w:rsidR="00E51E76">
        <w:rPr>
          <w:rFonts w:cstheme="minorHAnsi"/>
          <w:sz w:val="24"/>
          <w:szCs w:val="24"/>
        </w:rPr>
        <w:t xml:space="preserve"> (i.e., drilled at the commissure between the valves) </w:t>
      </w:r>
      <w:r>
        <w:rPr>
          <w:rFonts w:cstheme="minorHAnsi"/>
          <w:sz w:val="24"/>
          <w:szCs w:val="24"/>
        </w:rPr>
        <w:t>in the manner described by Vermeij (1980). None of the drill holes observed showed signs of having been drilled from the internal surface of the shell or tube</w:t>
      </w:r>
      <w:r w:rsidR="00A613B9">
        <w:rPr>
          <w:rFonts w:cstheme="minorHAnsi"/>
          <w:sz w:val="24"/>
          <w:szCs w:val="24"/>
        </w:rPr>
        <w:t xml:space="preserve"> (and thus obviously post-mortem)</w:t>
      </w:r>
      <w:r>
        <w:rPr>
          <w:rFonts w:cstheme="minorHAnsi"/>
          <w:sz w:val="24"/>
          <w:szCs w:val="24"/>
        </w:rPr>
        <w:t>. There were no obvious changes in drill hole characteristics over the K-Pg boundary.</w:t>
      </w:r>
    </w:p>
    <w:p w14:paraId="064B5B3C" w14:textId="50893C83" w:rsidR="00D13CDD" w:rsidRDefault="00376F9F" w:rsidP="00D13CDD">
      <w:pPr>
        <w:spacing w:line="480" w:lineRule="auto"/>
        <w:rPr>
          <w:rFonts w:cstheme="minorHAnsi"/>
          <w:i/>
          <w:sz w:val="24"/>
          <w:szCs w:val="24"/>
        </w:rPr>
      </w:pPr>
      <w:r>
        <w:rPr>
          <w:rFonts w:cstheme="minorHAnsi"/>
          <w:i/>
          <w:sz w:val="24"/>
          <w:szCs w:val="24"/>
        </w:rPr>
        <w:t xml:space="preserve">4.2 </w:t>
      </w:r>
      <w:r w:rsidR="00D13CDD">
        <w:rPr>
          <w:rFonts w:cstheme="minorHAnsi"/>
          <w:i/>
          <w:sz w:val="24"/>
          <w:szCs w:val="24"/>
        </w:rPr>
        <w:t>Prey selection</w:t>
      </w:r>
    </w:p>
    <w:p w14:paraId="5F492FE4" w14:textId="1DA7218B" w:rsidR="00C94A4B" w:rsidRDefault="00D13CDD" w:rsidP="007B0354">
      <w:pPr>
        <w:spacing w:line="480" w:lineRule="auto"/>
        <w:ind w:firstLine="720"/>
        <w:rPr>
          <w:rFonts w:cstheme="minorHAnsi"/>
          <w:sz w:val="24"/>
          <w:szCs w:val="24"/>
        </w:rPr>
      </w:pPr>
      <w:r>
        <w:rPr>
          <w:rFonts w:cstheme="minorHAnsi"/>
          <w:sz w:val="24"/>
          <w:szCs w:val="24"/>
        </w:rPr>
        <w:t xml:space="preserve">A total of </w:t>
      </w:r>
      <w:r w:rsidR="00CE4EEA">
        <w:rPr>
          <w:rFonts w:cstheme="minorHAnsi"/>
          <w:sz w:val="24"/>
          <w:szCs w:val="24"/>
        </w:rPr>
        <w:t xml:space="preserve">24 </w:t>
      </w:r>
      <w:r>
        <w:rPr>
          <w:rFonts w:cstheme="minorHAnsi"/>
          <w:sz w:val="24"/>
          <w:szCs w:val="24"/>
        </w:rPr>
        <w:t xml:space="preserve">taxa (15 species of bivalves, 8 species of gastropods and 1 genus of </w:t>
      </w:r>
      <w:r w:rsidR="00780E7F">
        <w:rPr>
          <w:rFonts w:cstheme="minorHAnsi"/>
          <w:sz w:val="24"/>
          <w:szCs w:val="24"/>
        </w:rPr>
        <w:t>serpulid</w:t>
      </w:r>
      <w:r>
        <w:rPr>
          <w:rFonts w:cstheme="minorHAnsi"/>
          <w:sz w:val="24"/>
          <w:szCs w:val="24"/>
        </w:rPr>
        <w:t xml:space="preserve"> worm) were found to be perforated by at least one drill hole (either complete or incomplete) over </w:t>
      </w:r>
      <w:r w:rsidR="00417617">
        <w:rPr>
          <w:rFonts w:cstheme="minorHAnsi"/>
          <w:sz w:val="24"/>
          <w:szCs w:val="24"/>
        </w:rPr>
        <w:t>the whole study period (Table 1</w:t>
      </w:r>
      <w:r>
        <w:rPr>
          <w:rFonts w:cstheme="minorHAnsi"/>
          <w:sz w:val="24"/>
          <w:szCs w:val="24"/>
        </w:rPr>
        <w:t xml:space="preserve">).  Some taxa which are well represented in the collections (e.g. the bivalves </w:t>
      </w:r>
      <w:r>
        <w:rPr>
          <w:rFonts w:cstheme="minorHAnsi"/>
          <w:i/>
          <w:sz w:val="24"/>
          <w:szCs w:val="24"/>
        </w:rPr>
        <w:t xml:space="preserve">Pinna, Seymourtula, Leionucula, Entolium, </w:t>
      </w:r>
      <w:r>
        <w:rPr>
          <w:rFonts w:cstheme="minorHAnsi"/>
          <w:sz w:val="24"/>
          <w:szCs w:val="24"/>
        </w:rPr>
        <w:t>and</w:t>
      </w:r>
      <w:r>
        <w:rPr>
          <w:rFonts w:cstheme="minorHAnsi"/>
          <w:i/>
          <w:sz w:val="24"/>
          <w:szCs w:val="24"/>
        </w:rPr>
        <w:t xml:space="preserve"> Panopea, </w:t>
      </w:r>
      <w:r>
        <w:rPr>
          <w:rFonts w:cstheme="minorHAnsi"/>
          <w:sz w:val="24"/>
          <w:szCs w:val="24"/>
        </w:rPr>
        <w:t xml:space="preserve">and gastropods such as </w:t>
      </w:r>
      <w:r w:rsidR="00725F0E">
        <w:rPr>
          <w:rFonts w:cstheme="minorHAnsi"/>
          <w:i/>
          <w:sz w:val="24"/>
          <w:szCs w:val="24"/>
        </w:rPr>
        <w:t xml:space="preserve">Leptomaria </w:t>
      </w:r>
      <w:r w:rsidR="00725F0E">
        <w:rPr>
          <w:rFonts w:cstheme="minorHAnsi"/>
          <w:sz w:val="24"/>
          <w:szCs w:val="24"/>
        </w:rPr>
        <w:t>and</w:t>
      </w:r>
      <w:r>
        <w:rPr>
          <w:rFonts w:cstheme="minorHAnsi"/>
          <w:i/>
          <w:sz w:val="24"/>
          <w:szCs w:val="24"/>
        </w:rPr>
        <w:t xml:space="preserve"> Mesalia</w:t>
      </w:r>
      <w:r>
        <w:rPr>
          <w:rFonts w:cstheme="minorHAnsi"/>
          <w:sz w:val="24"/>
          <w:szCs w:val="24"/>
        </w:rPr>
        <w:t>) were apparently not drilled.</w:t>
      </w:r>
    </w:p>
    <w:p w14:paraId="6DB23DF7" w14:textId="3FCF0156" w:rsidR="002D3E12" w:rsidRDefault="00D13CDD" w:rsidP="007B0354">
      <w:pPr>
        <w:spacing w:line="480" w:lineRule="auto"/>
        <w:ind w:firstLine="720"/>
        <w:rPr>
          <w:rFonts w:cstheme="minorHAnsi"/>
          <w:sz w:val="24"/>
          <w:szCs w:val="24"/>
        </w:rPr>
      </w:pPr>
      <w:r>
        <w:rPr>
          <w:rFonts w:cstheme="minorHAnsi"/>
          <w:sz w:val="24"/>
          <w:szCs w:val="24"/>
        </w:rPr>
        <w:t xml:space="preserve">Analysing the relative numbers of drill holes in different taxa over the </w:t>
      </w:r>
      <w:r w:rsidR="00823E24">
        <w:rPr>
          <w:rFonts w:cstheme="minorHAnsi"/>
          <w:sz w:val="24"/>
          <w:szCs w:val="24"/>
        </w:rPr>
        <w:t>four</w:t>
      </w:r>
      <w:r>
        <w:rPr>
          <w:rFonts w:cstheme="minorHAnsi"/>
          <w:sz w:val="24"/>
          <w:szCs w:val="24"/>
        </w:rPr>
        <w:t xml:space="preserve"> study intervals reveals that for both the pre-extinction zones and the recovery interval the majority of hole</w:t>
      </w:r>
      <w:r w:rsidR="00780E7F">
        <w:rPr>
          <w:rFonts w:cstheme="minorHAnsi"/>
          <w:sz w:val="24"/>
          <w:szCs w:val="24"/>
        </w:rPr>
        <w:t>s were recorded in bivalve prey.</w:t>
      </w:r>
      <w:r>
        <w:rPr>
          <w:rFonts w:cstheme="minorHAnsi"/>
          <w:color w:val="FF0000"/>
          <w:sz w:val="24"/>
          <w:szCs w:val="24"/>
        </w:rPr>
        <w:t xml:space="preserve"> </w:t>
      </w:r>
      <w:r>
        <w:rPr>
          <w:rFonts w:cstheme="minorHAnsi"/>
          <w:sz w:val="24"/>
          <w:szCs w:val="24"/>
        </w:rPr>
        <w:t xml:space="preserve">Prior to the extinction </w:t>
      </w:r>
      <w:r w:rsidR="00665B93">
        <w:rPr>
          <w:rFonts w:cstheme="minorHAnsi"/>
          <w:sz w:val="24"/>
          <w:szCs w:val="24"/>
        </w:rPr>
        <w:t>serpul</w:t>
      </w:r>
      <w:r w:rsidR="00765343">
        <w:rPr>
          <w:rFonts w:cstheme="minorHAnsi"/>
          <w:sz w:val="24"/>
          <w:szCs w:val="24"/>
        </w:rPr>
        <w:t>id worms</w:t>
      </w:r>
      <w:r>
        <w:rPr>
          <w:rFonts w:cstheme="minorHAnsi"/>
          <w:sz w:val="24"/>
          <w:szCs w:val="24"/>
        </w:rPr>
        <w:t xml:space="preserve"> were also a significant proportion of the prey but not after</w:t>
      </w:r>
      <w:r w:rsidR="003506B8">
        <w:rPr>
          <w:rFonts w:cstheme="minorHAnsi"/>
          <w:sz w:val="24"/>
          <w:szCs w:val="24"/>
        </w:rPr>
        <w:t>;</w:t>
      </w:r>
      <w:r w:rsidR="006515E8">
        <w:rPr>
          <w:rFonts w:cstheme="minorHAnsi"/>
          <w:sz w:val="24"/>
          <w:szCs w:val="24"/>
        </w:rPr>
        <w:t xml:space="preserve"> only 17 individuals were found in Kplb 10 (only 2 individuals of which were drilled) and it is even possible that these were derived from lower units</w:t>
      </w:r>
      <w:r>
        <w:rPr>
          <w:rFonts w:cstheme="minorHAnsi"/>
          <w:sz w:val="24"/>
          <w:szCs w:val="24"/>
        </w:rPr>
        <w:t xml:space="preserve">.  Although gastropods were taken in all study intervals, only in the Sobral </w:t>
      </w:r>
      <w:r w:rsidR="00823E24">
        <w:rPr>
          <w:rFonts w:cstheme="minorHAnsi"/>
          <w:sz w:val="24"/>
          <w:szCs w:val="24"/>
        </w:rPr>
        <w:t xml:space="preserve">Formation </w:t>
      </w:r>
      <w:r>
        <w:rPr>
          <w:rFonts w:cstheme="minorHAnsi"/>
          <w:sz w:val="24"/>
          <w:szCs w:val="24"/>
        </w:rPr>
        <w:t>were they the dominant prey type.</w:t>
      </w:r>
      <w:r w:rsidR="00725F0E">
        <w:rPr>
          <w:rFonts w:cstheme="minorHAnsi"/>
          <w:sz w:val="24"/>
          <w:szCs w:val="24"/>
        </w:rPr>
        <w:t xml:space="preserve">  T</w:t>
      </w:r>
      <w:r w:rsidR="004E4447">
        <w:rPr>
          <w:rFonts w:cstheme="minorHAnsi"/>
          <w:sz w:val="24"/>
          <w:szCs w:val="24"/>
        </w:rPr>
        <w:t xml:space="preserve">he </w:t>
      </w:r>
      <w:r w:rsidR="00780E7F">
        <w:rPr>
          <w:rFonts w:cstheme="minorHAnsi"/>
          <w:sz w:val="24"/>
          <w:szCs w:val="24"/>
        </w:rPr>
        <w:t xml:space="preserve">number and variety of these different taxa also changes markedly across the </w:t>
      </w:r>
      <w:r w:rsidR="004E4447">
        <w:rPr>
          <w:rFonts w:cstheme="minorHAnsi"/>
          <w:sz w:val="24"/>
          <w:szCs w:val="24"/>
        </w:rPr>
        <w:t xml:space="preserve">study intervals, with high levels </w:t>
      </w:r>
      <w:r w:rsidR="00E01383">
        <w:rPr>
          <w:rFonts w:cstheme="minorHAnsi"/>
          <w:sz w:val="24"/>
          <w:szCs w:val="24"/>
        </w:rPr>
        <w:t xml:space="preserve">of </w:t>
      </w:r>
      <w:r w:rsidR="004E4447">
        <w:rPr>
          <w:rFonts w:cstheme="minorHAnsi"/>
          <w:sz w:val="24"/>
          <w:szCs w:val="24"/>
        </w:rPr>
        <w:t>pre-extinction</w:t>
      </w:r>
      <w:r w:rsidR="00E01383">
        <w:rPr>
          <w:rFonts w:cstheme="minorHAnsi"/>
          <w:sz w:val="24"/>
          <w:szCs w:val="24"/>
        </w:rPr>
        <w:t>,</w:t>
      </w:r>
      <w:r w:rsidR="00F577FA">
        <w:rPr>
          <w:rFonts w:cstheme="minorHAnsi"/>
          <w:sz w:val="24"/>
          <w:szCs w:val="24"/>
        </w:rPr>
        <w:t xml:space="preserve"> with 19 species (8 gastropod, 10 bivalve and 1 serpulid</w:t>
      </w:r>
      <w:r w:rsidR="00725F0E">
        <w:rPr>
          <w:rFonts w:cstheme="minorHAnsi"/>
          <w:sz w:val="24"/>
          <w:szCs w:val="24"/>
        </w:rPr>
        <w:t>) in Klb 7</w:t>
      </w:r>
      <w:r w:rsidR="00E56749">
        <w:rPr>
          <w:rFonts w:cstheme="minorHAnsi"/>
          <w:sz w:val="24"/>
          <w:szCs w:val="24"/>
        </w:rPr>
        <w:t xml:space="preserve">and </w:t>
      </w:r>
      <w:r w:rsidR="00725F0E">
        <w:rPr>
          <w:rFonts w:cstheme="minorHAnsi"/>
          <w:sz w:val="24"/>
          <w:szCs w:val="24"/>
        </w:rPr>
        <w:t>8 and 13 species (7 gastropod, 5 bivalve and 1 serpulid) in Klb 9</w:t>
      </w:r>
      <w:r w:rsidR="00E01383">
        <w:rPr>
          <w:rFonts w:cstheme="minorHAnsi"/>
          <w:sz w:val="24"/>
          <w:szCs w:val="24"/>
        </w:rPr>
        <w:t>,</w:t>
      </w:r>
      <w:r w:rsidR="004E4447">
        <w:rPr>
          <w:rFonts w:cstheme="minorHAnsi"/>
          <w:sz w:val="24"/>
          <w:szCs w:val="24"/>
        </w:rPr>
        <w:t xml:space="preserve"> but much fewer in both </w:t>
      </w:r>
      <w:r w:rsidR="00E01383">
        <w:rPr>
          <w:rFonts w:cstheme="minorHAnsi"/>
          <w:sz w:val="24"/>
          <w:szCs w:val="24"/>
        </w:rPr>
        <w:t>Kplb</w:t>
      </w:r>
      <w:r w:rsidR="004E4447">
        <w:rPr>
          <w:rFonts w:cstheme="minorHAnsi"/>
          <w:sz w:val="24"/>
          <w:szCs w:val="24"/>
        </w:rPr>
        <w:t xml:space="preserve"> 10</w:t>
      </w:r>
      <w:r w:rsidR="00725F0E">
        <w:rPr>
          <w:rFonts w:cstheme="minorHAnsi"/>
          <w:sz w:val="24"/>
          <w:szCs w:val="24"/>
        </w:rPr>
        <w:t xml:space="preserve"> (total of 4 species, 1 gastropod, 2 bivalve and 1 serpulid)</w:t>
      </w:r>
      <w:r w:rsidR="004E4447">
        <w:rPr>
          <w:rFonts w:cstheme="minorHAnsi"/>
          <w:sz w:val="24"/>
          <w:szCs w:val="24"/>
        </w:rPr>
        <w:t xml:space="preserve"> and the Sobral</w:t>
      </w:r>
      <w:r w:rsidR="00E01383">
        <w:rPr>
          <w:rFonts w:cstheme="minorHAnsi"/>
          <w:sz w:val="24"/>
          <w:szCs w:val="24"/>
        </w:rPr>
        <w:t xml:space="preserve"> Formation</w:t>
      </w:r>
      <w:r w:rsidR="00725F0E">
        <w:rPr>
          <w:rFonts w:cstheme="minorHAnsi"/>
          <w:sz w:val="24"/>
          <w:szCs w:val="24"/>
        </w:rPr>
        <w:t xml:space="preserve"> (total of 7, 2 gastropod and </w:t>
      </w:r>
      <w:r w:rsidR="003506B8">
        <w:rPr>
          <w:rFonts w:cstheme="minorHAnsi"/>
          <w:sz w:val="24"/>
          <w:szCs w:val="24"/>
        </w:rPr>
        <w:t>5</w:t>
      </w:r>
      <w:r w:rsidR="00725F0E">
        <w:rPr>
          <w:rFonts w:cstheme="minorHAnsi"/>
          <w:sz w:val="24"/>
          <w:szCs w:val="24"/>
        </w:rPr>
        <w:t xml:space="preserve"> bivalve)</w:t>
      </w:r>
      <w:r w:rsidR="004E4447">
        <w:rPr>
          <w:rFonts w:cstheme="minorHAnsi"/>
          <w:sz w:val="24"/>
          <w:szCs w:val="24"/>
        </w:rPr>
        <w:t xml:space="preserve">. </w:t>
      </w:r>
      <w:r w:rsidR="00376F9F" w:rsidRPr="00004049">
        <w:rPr>
          <w:rFonts w:cstheme="minorHAnsi"/>
          <w:sz w:val="24"/>
          <w:szCs w:val="24"/>
        </w:rPr>
        <w:t>Prey taxa</w:t>
      </w:r>
      <w:r w:rsidR="00D95E3E" w:rsidRPr="00004049">
        <w:rPr>
          <w:rFonts w:cstheme="minorHAnsi"/>
          <w:sz w:val="24"/>
          <w:szCs w:val="24"/>
        </w:rPr>
        <w:t xml:space="preserve"> may be grouped according to family</w:t>
      </w:r>
      <w:r w:rsidR="002B3915" w:rsidRPr="00004049">
        <w:rPr>
          <w:rFonts w:cstheme="minorHAnsi"/>
          <w:sz w:val="24"/>
          <w:szCs w:val="24"/>
        </w:rPr>
        <w:t xml:space="preserve"> in order </w:t>
      </w:r>
      <w:r w:rsidR="00D95E3E" w:rsidRPr="00004049">
        <w:rPr>
          <w:rFonts w:cstheme="minorHAnsi"/>
          <w:sz w:val="24"/>
          <w:szCs w:val="24"/>
        </w:rPr>
        <w:t>to</w:t>
      </w:r>
      <w:r w:rsidR="00D95E3E">
        <w:rPr>
          <w:rFonts w:cstheme="minorHAnsi"/>
          <w:sz w:val="24"/>
          <w:szCs w:val="24"/>
        </w:rPr>
        <w:t xml:space="preserve"> gain some insight into patterns across the study period where although a single species does not span the total interval it may belong to either a genus or family which is represented in the driller’s diet over longer durations. </w:t>
      </w:r>
      <w:r w:rsidR="002B3915">
        <w:rPr>
          <w:rFonts w:cstheme="minorHAnsi"/>
          <w:sz w:val="24"/>
          <w:szCs w:val="24"/>
        </w:rPr>
        <w:t xml:space="preserve">Table </w:t>
      </w:r>
      <w:r w:rsidR="0007377A">
        <w:rPr>
          <w:rFonts w:cstheme="minorHAnsi"/>
          <w:sz w:val="24"/>
          <w:szCs w:val="24"/>
        </w:rPr>
        <w:t>2</w:t>
      </w:r>
      <w:r w:rsidR="002B3915">
        <w:rPr>
          <w:rFonts w:cstheme="minorHAnsi"/>
          <w:sz w:val="24"/>
          <w:szCs w:val="24"/>
        </w:rPr>
        <w:t xml:space="preserve"> provides the</w:t>
      </w:r>
      <w:r w:rsidR="002D3E12">
        <w:rPr>
          <w:rFonts w:cstheme="minorHAnsi"/>
          <w:sz w:val="24"/>
          <w:szCs w:val="24"/>
        </w:rPr>
        <w:t xml:space="preserve"> life habit </w:t>
      </w:r>
      <w:r w:rsidR="002B3915">
        <w:rPr>
          <w:rFonts w:cstheme="minorHAnsi"/>
          <w:sz w:val="24"/>
          <w:szCs w:val="24"/>
        </w:rPr>
        <w:t>details of these higher taxa which have at least 10 drill</w:t>
      </w:r>
      <w:r w:rsidR="006760BD">
        <w:rPr>
          <w:rFonts w:cstheme="minorHAnsi"/>
          <w:sz w:val="24"/>
          <w:szCs w:val="24"/>
        </w:rPr>
        <w:t xml:space="preserve"> </w:t>
      </w:r>
      <w:r w:rsidR="002B3915">
        <w:rPr>
          <w:rFonts w:cstheme="minorHAnsi"/>
          <w:sz w:val="24"/>
          <w:szCs w:val="24"/>
        </w:rPr>
        <w:t>holes in the entire data set, and account for &gt;96% of the total number of drill holes studied.</w:t>
      </w:r>
      <w:r w:rsidR="00E13CC6">
        <w:rPr>
          <w:rFonts w:cstheme="minorHAnsi"/>
          <w:sz w:val="24"/>
          <w:szCs w:val="24"/>
        </w:rPr>
        <w:t xml:space="preserve"> The taxa are believed to be either </w:t>
      </w:r>
      <w:r w:rsidR="00B75DD9">
        <w:rPr>
          <w:rFonts w:cstheme="minorHAnsi"/>
          <w:sz w:val="24"/>
          <w:szCs w:val="24"/>
        </w:rPr>
        <w:t xml:space="preserve">largely </w:t>
      </w:r>
      <w:r w:rsidR="00E13CC6">
        <w:rPr>
          <w:rFonts w:cstheme="minorHAnsi"/>
          <w:sz w:val="24"/>
          <w:szCs w:val="24"/>
        </w:rPr>
        <w:t xml:space="preserve">infaunal or semi-infaunal inhabitants of soft sediments, </w:t>
      </w:r>
      <w:r w:rsidR="00B75DD9">
        <w:rPr>
          <w:rFonts w:cstheme="minorHAnsi"/>
          <w:sz w:val="24"/>
          <w:szCs w:val="24"/>
        </w:rPr>
        <w:t>and</w:t>
      </w:r>
      <w:r w:rsidR="00E13CC6">
        <w:rPr>
          <w:rFonts w:cstheme="minorHAnsi"/>
          <w:sz w:val="24"/>
          <w:szCs w:val="24"/>
        </w:rPr>
        <w:t xml:space="preserve"> suspension feeders.</w:t>
      </w:r>
    </w:p>
    <w:p w14:paraId="723D7747" w14:textId="3BE33D64" w:rsidR="00CF101D" w:rsidRPr="00CF101D" w:rsidRDefault="00CF101D" w:rsidP="00CF101D">
      <w:pPr>
        <w:autoSpaceDE w:val="0"/>
        <w:autoSpaceDN w:val="0"/>
        <w:adjustRightInd w:val="0"/>
        <w:spacing w:after="0" w:line="480" w:lineRule="auto"/>
        <w:ind w:left="720" w:hanging="720"/>
        <w:rPr>
          <w:rFonts w:cstheme="minorHAnsi"/>
          <w:sz w:val="24"/>
          <w:szCs w:val="24"/>
        </w:rPr>
      </w:pPr>
      <w:r>
        <w:rPr>
          <w:rFonts w:cstheme="minorHAnsi"/>
          <w:b/>
          <w:sz w:val="24"/>
          <w:szCs w:val="24"/>
        </w:rPr>
        <w:t xml:space="preserve">Table 2. </w:t>
      </w:r>
      <w:r>
        <w:rPr>
          <w:rFonts w:cstheme="minorHAnsi"/>
          <w:sz w:val="24"/>
          <w:szCs w:val="24"/>
        </w:rPr>
        <w:t xml:space="preserve"> Inferred life habits for major prey items</w:t>
      </w:r>
      <w:r w:rsidR="008A1788">
        <w:rPr>
          <w:rFonts w:cstheme="minorHAnsi"/>
          <w:sz w:val="24"/>
          <w:szCs w:val="24"/>
        </w:rPr>
        <w:t xml:space="preserve"> </w:t>
      </w:r>
      <w:r w:rsidR="00CE1147">
        <w:rPr>
          <w:rFonts w:cstheme="minorHAnsi"/>
          <w:sz w:val="24"/>
          <w:szCs w:val="24"/>
        </w:rPr>
        <w:t>(based on functional morphology and knowledge of modern taxa</w:t>
      </w:r>
      <w:r w:rsidR="008A1788">
        <w:rPr>
          <w:rFonts w:cstheme="minorHAnsi"/>
          <w:sz w:val="24"/>
          <w:szCs w:val="24"/>
        </w:rPr>
        <w:t xml:space="preserve">; mostly after Macellari </w:t>
      </w:r>
      <w:r w:rsidR="003506B8">
        <w:rPr>
          <w:rFonts w:cstheme="minorHAnsi"/>
          <w:sz w:val="24"/>
          <w:szCs w:val="24"/>
        </w:rPr>
        <w:t>(</w:t>
      </w:r>
      <w:r w:rsidR="008A1788">
        <w:rPr>
          <w:rFonts w:cstheme="minorHAnsi"/>
          <w:sz w:val="24"/>
          <w:szCs w:val="24"/>
        </w:rPr>
        <w:t>1988</w:t>
      </w:r>
      <w:r w:rsidR="00CE1147">
        <w:rPr>
          <w:rFonts w:cstheme="minorHAnsi"/>
          <w:sz w:val="24"/>
          <w:szCs w:val="24"/>
        </w:rPr>
        <w:t>).</w:t>
      </w:r>
    </w:p>
    <w:tbl>
      <w:tblPr>
        <w:tblStyle w:val="TableGrid"/>
        <w:tblW w:w="0" w:type="auto"/>
        <w:tblLook w:val="04A0" w:firstRow="1" w:lastRow="0" w:firstColumn="1" w:lastColumn="0" w:noHBand="0" w:noVBand="1"/>
      </w:tblPr>
      <w:tblGrid>
        <w:gridCol w:w="3113"/>
        <w:gridCol w:w="5015"/>
      </w:tblGrid>
      <w:tr w:rsidR="00CF101D" w14:paraId="133341DE" w14:textId="77777777" w:rsidTr="00012E90">
        <w:tc>
          <w:tcPr>
            <w:tcW w:w="3113" w:type="dxa"/>
          </w:tcPr>
          <w:p w14:paraId="3B15C140" w14:textId="77777777" w:rsidR="00CF101D" w:rsidRPr="005A3AA7" w:rsidRDefault="00CF101D" w:rsidP="00012E90">
            <w:pPr>
              <w:rPr>
                <w:b/>
              </w:rPr>
            </w:pPr>
            <w:r w:rsidRPr="005A3AA7">
              <w:rPr>
                <w:b/>
              </w:rPr>
              <w:t>Prey type</w:t>
            </w:r>
          </w:p>
        </w:tc>
        <w:tc>
          <w:tcPr>
            <w:tcW w:w="5015" w:type="dxa"/>
          </w:tcPr>
          <w:p w14:paraId="37B76F3D" w14:textId="77777777" w:rsidR="00CF101D" w:rsidRPr="005A3AA7" w:rsidRDefault="00CF101D" w:rsidP="00012E90">
            <w:pPr>
              <w:rPr>
                <w:b/>
              </w:rPr>
            </w:pPr>
            <w:r w:rsidRPr="005A3AA7">
              <w:rPr>
                <w:b/>
              </w:rPr>
              <w:t>Inferred life habit</w:t>
            </w:r>
          </w:p>
        </w:tc>
      </w:tr>
      <w:tr w:rsidR="00CF101D" w14:paraId="57E67F29" w14:textId="77777777" w:rsidTr="00012E90">
        <w:tc>
          <w:tcPr>
            <w:tcW w:w="3113" w:type="dxa"/>
          </w:tcPr>
          <w:p w14:paraId="307298CC" w14:textId="77777777" w:rsidR="00CF101D" w:rsidRPr="0022102B" w:rsidRDefault="00CF101D" w:rsidP="00012E90">
            <w:pPr>
              <w:rPr>
                <w:b/>
              </w:rPr>
            </w:pPr>
            <w:r>
              <w:rPr>
                <w:b/>
              </w:rPr>
              <w:t>Bivalvia</w:t>
            </w:r>
          </w:p>
        </w:tc>
        <w:tc>
          <w:tcPr>
            <w:tcW w:w="5015" w:type="dxa"/>
          </w:tcPr>
          <w:p w14:paraId="763E87A3" w14:textId="77777777" w:rsidR="00CF101D" w:rsidRDefault="00CF101D" w:rsidP="00012E90"/>
        </w:tc>
      </w:tr>
      <w:tr w:rsidR="00CF101D" w14:paraId="7C766129" w14:textId="77777777" w:rsidTr="00012E90">
        <w:tc>
          <w:tcPr>
            <w:tcW w:w="3113" w:type="dxa"/>
          </w:tcPr>
          <w:p w14:paraId="40A926FB" w14:textId="77777777" w:rsidR="00CF101D" w:rsidRDefault="00CF101D" w:rsidP="00012E90">
            <w:r>
              <w:t>Oysters</w:t>
            </w:r>
          </w:p>
          <w:p w14:paraId="344931EB" w14:textId="4EC8C229" w:rsidR="00CF101D" w:rsidRPr="00720502" w:rsidRDefault="00F57099" w:rsidP="00012E90">
            <w:pPr>
              <w:rPr>
                <w:i/>
              </w:rPr>
            </w:pPr>
            <w:r>
              <w:rPr>
                <w:i/>
              </w:rPr>
              <w:t>Pycnodonte vesicularis</w:t>
            </w:r>
            <w:r w:rsidR="00CF101D">
              <w:rPr>
                <w:i/>
              </w:rPr>
              <w:t>, P. seymourensis</w:t>
            </w:r>
          </w:p>
        </w:tc>
        <w:tc>
          <w:tcPr>
            <w:tcW w:w="5015" w:type="dxa"/>
          </w:tcPr>
          <w:p w14:paraId="40A7B277" w14:textId="02698099" w:rsidR="00CF101D" w:rsidRDefault="00CF101D" w:rsidP="00D049AB">
            <w:r>
              <w:t>Cemented to</w:t>
            </w:r>
            <w:r w:rsidR="00D049AB">
              <w:t xml:space="preserve"> small</w:t>
            </w:r>
            <w:r>
              <w:t xml:space="preserve"> hard substrat</w:t>
            </w:r>
            <w:r w:rsidR="00D049AB">
              <w:t>a</w:t>
            </w:r>
            <w:r>
              <w:t xml:space="preserve"> </w:t>
            </w:r>
            <w:r w:rsidR="00D049AB">
              <w:t xml:space="preserve">(often conspecifics) </w:t>
            </w:r>
            <w:r>
              <w:t>by part of the left valve,</w:t>
            </w:r>
            <w:r w:rsidR="00D049AB">
              <w:t xml:space="preserve"> probably at full size, being partly submerged in soft sediment.  F</w:t>
            </w:r>
            <w:r>
              <w:t>requently found in aggregations</w:t>
            </w:r>
          </w:p>
        </w:tc>
      </w:tr>
      <w:tr w:rsidR="00CF101D" w14:paraId="2E4E7CF9" w14:textId="77777777" w:rsidTr="00012E90">
        <w:tc>
          <w:tcPr>
            <w:tcW w:w="3113" w:type="dxa"/>
          </w:tcPr>
          <w:p w14:paraId="647A4B3E" w14:textId="77777777" w:rsidR="00CF101D" w:rsidRDefault="00CF101D" w:rsidP="00012E90">
            <w:r>
              <w:t>Arcoids</w:t>
            </w:r>
          </w:p>
          <w:p w14:paraId="42A57259" w14:textId="77777777" w:rsidR="00CF101D" w:rsidRPr="00491F3A" w:rsidRDefault="00CF101D" w:rsidP="00012E90">
            <w:r w:rsidRPr="003A1873">
              <w:rPr>
                <w:i/>
              </w:rPr>
              <w:t>Cucullaea ellioti</w:t>
            </w:r>
            <w:r>
              <w:rPr>
                <w:i/>
              </w:rPr>
              <w:t>, Cucullaea</w:t>
            </w:r>
            <w:r w:rsidRPr="003A1873">
              <w:rPr>
                <w:i/>
              </w:rPr>
              <w:t xml:space="preserve"> </w:t>
            </w:r>
            <w:r>
              <w:rPr>
                <w:i/>
              </w:rPr>
              <w:t>antarctica,</w:t>
            </w:r>
            <w:r w:rsidRPr="003A1873">
              <w:rPr>
                <w:i/>
              </w:rPr>
              <w:t xml:space="preserve"> </w:t>
            </w:r>
            <w:r>
              <w:rPr>
                <w:i/>
              </w:rPr>
              <w:t>N</w:t>
            </w:r>
            <w:r w:rsidRPr="003A1873">
              <w:rPr>
                <w:i/>
              </w:rPr>
              <w:t>ordensk</w:t>
            </w:r>
            <w:r>
              <w:rPr>
                <w:i/>
              </w:rPr>
              <w:t>joldia</w:t>
            </w:r>
            <w:r w:rsidRPr="003A1873">
              <w:rPr>
                <w:i/>
              </w:rPr>
              <w:t xml:space="preserve"> nordensk</w:t>
            </w:r>
            <w:r>
              <w:rPr>
                <w:i/>
              </w:rPr>
              <w:t>joldi</w:t>
            </w:r>
          </w:p>
        </w:tc>
        <w:tc>
          <w:tcPr>
            <w:tcW w:w="5015" w:type="dxa"/>
          </w:tcPr>
          <w:p w14:paraId="5E70F406" w14:textId="77777777" w:rsidR="00CF101D" w:rsidRDefault="00CF101D" w:rsidP="00012E90">
            <w:r>
              <w:t xml:space="preserve">Very shallow non-siphonate burrowers, living with posterior margin more or less parallel to sediment/water interface (Morton, 1981) </w:t>
            </w:r>
          </w:p>
        </w:tc>
      </w:tr>
      <w:tr w:rsidR="00CF101D" w14:paraId="3ACD417B" w14:textId="77777777" w:rsidTr="00012E90">
        <w:tc>
          <w:tcPr>
            <w:tcW w:w="3113" w:type="dxa"/>
          </w:tcPr>
          <w:p w14:paraId="141D1A6D" w14:textId="77777777" w:rsidR="00CF101D" w:rsidRDefault="00CF101D" w:rsidP="00012E90">
            <w:r>
              <w:t>Cardioids</w:t>
            </w:r>
          </w:p>
          <w:p w14:paraId="3B8B8364" w14:textId="77777777" w:rsidR="00CF101D" w:rsidRPr="00CF101D" w:rsidRDefault="00CF101D" w:rsidP="00012E90">
            <w:pPr>
              <w:rPr>
                <w:i/>
              </w:rPr>
            </w:pPr>
            <w:r w:rsidRPr="00372477">
              <w:rPr>
                <w:i/>
              </w:rPr>
              <w:t>Lahillia larseni</w:t>
            </w:r>
            <w:r>
              <w:t xml:space="preserve">, </w:t>
            </w:r>
            <w:r>
              <w:rPr>
                <w:i/>
              </w:rPr>
              <w:t>L. huberi</w:t>
            </w:r>
          </w:p>
        </w:tc>
        <w:tc>
          <w:tcPr>
            <w:tcW w:w="5015" w:type="dxa"/>
          </w:tcPr>
          <w:p w14:paraId="12EA1FA9" w14:textId="77777777" w:rsidR="00CF101D" w:rsidRDefault="00CF101D" w:rsidP="00012E90">
            <w:r>
              <w:t>Very s</w:t>
            </w:r>
            <w:r w:rsidRPr="00133474">
              <w:t xml:space="preserve">hallow </w:t>
            </w:r>
            <w:r>
              <w:t xml:space="preserve">siphonate </w:t>
            </w:r>
            <w:r w:rsidRPr="00133474">
              <w:t xml:space="preserve">burrower – some </w:t>
            </w:r>
            <w:r>
              <w:t>evidence to suggest that posterior margin was exposed above the sediment – water interface</w:t>
            </w:r>
          </w:p>
        </w:tc>
      </w:tr>
      <w:tr w:rsidR="00CF101D" w14:paraId="25C440D3" w14:textId="77777777" w:rsidTr="00012E90">
        <w:tc>
          <w:tcPr>
            <w:tcW w:w="3113" w:type="dxa"/>
          </w:tcPr>
          <w:p w14:paraId="6F55D02A" w14:textId="77777777" w:rsidR="00CF101D" w:rsidRDefault="00CF101D" w:rsidP="00012E90">
            <w:r>
              <w:t>Trigoniids</w:t>
            </w:r>
          </w:p>
          <w:p w14:paraId="4A1FDC36" w14:textId="77777777" w:rsidR="00CF101D" w:rsidRDefault="00CF101D" w:rsidP="00012E90">
            <w:r w:rsidRPr="003A1873">
              <w:rPr>
                <w:i/>
              </w:rPr>
              <w:t>Eselaevitrigonia regina</w:t>
            </w:r>
            <w:r>
              <w:rPr>
                <w:i/>
              </w:rPr>
              <w:t>, Oistotrigonia pygoscelium</w:t>
            </w:r>
          </w:p>
        </w:tc>
        <w:tc>
          <w:tcPr>
            <w:tcW w:w="5015" w:type="dxa"/>
          </w:tcPr>
          <w:p w14:paraId="67AAFD4C" w14:textId="77777777" w:rsidR="00CF101D" w:rsidRDefault="00CF101D" w:rsidP="00012E90">
            <w:r>
              <w:t xml:space="preserve">Very shallow non-siphonate burrowers. Modern trigoniids are rapid burrowers with ‘leaping’ escape response (Tevesz, 1975) </w:t>
            </w:r>
          </w:p>
        </w:tc>
      </w:tr>
      <w:tr w:rsidR="00CF101D" w14:paraId="4DFAF957" w14:textId="77777777" w:rsidTr="00012E90">
        <w:tc>
          <w:tcPr>
            <w:tcW w:w="3113" w:type="dxa"/>
          </w:tcPr>
          <w:p w14:paraId="74F7ADEC" w14:textId="77777777" w:rsidR="00CF101D" w:rsidRPr="00075EC2" w:rsidRDefault="00CF101D" w:rsidP="00012E90">
            <w:pPr>
              <w:rPr>
                <w:i/>
              </w:rPr>
            </w:pPr>
            <w:r w:rsidRPr="00075EC2">
              <w:rPr>
                <w:i/>
              </w:rPr>
              <w:t>Dozyia  drygalskiana</w:t>
            </w:r>
          </w:p>
        </w:tc>
        <w:tc>
          <w:tcPr>
            <w:tcW w:w="5015" w:type="dxa"/>
          </w:tcPr>
          <w:p w14:paraId="6EC31B4B" w14:textId="77777777" w:rsidR="00CF101D" w:rsidRDefault="00CF101D" w:rsidP="00012E90">
            <w:r>
              <w:t>Medium-sized astartid; likely shallow-burrowing suspension feeder</w:t>
            </w:r>
          </w:p>
        </w:tc>
      </w:tr>
      <w:tr w:rsidR="00CF101D" w14:paraId="41F5367E" w14:textId="77777777" w:rsidTr="00012E90">
        <w:tc>
          <w:tcPr>
            <w:tcW w:w="3113" w:type="dxa"/>
          </w:tcPr>
          <w:p w14:paraId="303C6A6E" w14:textId="77777777" w:rsidR="00CF101D" w:rsidRPr="0022102B" w:rsidRDefault="00CF101D" w:rsidP="00012E90">
            <w:pPr>
              <w:rPr>
                <w:b/>
              </w:rPr>
            </w:pPr>
            <w:r w:rsidRPr="0022102B">
              <w:rPr>
                <w:b/>
              </w:rPr>
              <w:t>Gastropoda</w:t>
            </w:r>
          </w:p>
        </w:tc>
        <w:tc>
          <w:tcPr>
            <w:tcW w:w="5015" w:type="dxa"/>
          </w:tcPr>
          <w:p w14:paraId="5B936E24" w14:textId="77777777" w:rsidR="00CF101D" w:rsidRDefault="00CF101D" w:rsidP="00012E90"/>
        </w:tc>
      </w:tr>
      <w:tr w:rsidR="00CF101D" w14:paraId="6FE4D761" w14:textId="77777777" w:rsidTr="00012E90">
        <w:tc>
          <w:tcPr>
            <w:tcW w:w="3113" w:type="dxa"/>
          </w:tcPr>
          <w:p w14:paraId="77384A53" w14:textId="77777777" w:rsidR="00CF101D" w:rsidRPr="008817F1" w:rsidRDefault="00CF101D" w:rsidP="00012E90">
            <w:r w:rsidRPr="008817F1">
              <w:t>Aporrhaids</w:t>
            </w:r>
            <w:r>
              <w:t>:</w:t>
            </w:r>
          </w:p>
          <w:p w14:paraId="45884817" w14:textId="77777777" w:rsidR="00CF101D" w:rsidRPr="008817F1" w:rsidRDefault="00CF101D" w:rsidP="00012E90">
            <w:pPr>
              <w:rPr>
                <w:i/>
              </w:rPr>
            </w:pPr>
            <w:r w:rsidRPr="008817F1">
              <w:rPr>
                <w:i/>
              </w:rPr>
              <w:t xml:space="preserve">Struthiochenopus nordenskjoldi </w:t>
            </w:r>
            <w:r w:rsidRPr="008817F1">
              <w:t>and</w:t>
            </w:r>
            <w:r w:rsidRPr="008817F1">
              <w:rPr>
                <w:i/>
              </w:rPr>
              <w:t xml:space="preserve"> hurleyi, Austroapporhais larseni, Perissoptera</w:t>
            </w:r>
          </w:p>
        </w:tc>
        <w:tc>
          <w:tcPr>
            <w:tcW w:w="5015" w:type="dxa"/>
          </w:tcPr>
          <w:p w14:paraId="47E67A0B" w14:textId="06D7C9AC" w:rsidR="00CF101D" w:rsidRDefault="00CF101D" w:rsidP="00D049AB">
            <w:r>
              <w:t xml:space="preserve">Modern aporrhaids are sluggish </w:t>
            </w:r>
            <w:r w:rsidR="00D049AB">
              <w:t xml:space="preserve">grazers that live at least part of the year infaunally </w:t>
            </w:r>
            <w:r>
              <w:t xml:space="preserve"> (Yonge, 1937; Pe</w:t>
            </w:r>
            <w:r w:rsidRPr="00CF101D">
              <w:t>r</w:t>
            </w:r>
            <w:r>
              <w:t xml:space="preserve">ron, 1978) </w:t>
            </w:r>
          </w:p>
        </w:tc>
      </w:tr>
      <w:tr w:rsidR="00CF101D" w14:paraId="2ACEF9B7" w14:textId="77777777" w:rsidTr="00012E90">
        <w:tc>
          <w:tcPr>
            <w:tcW w:w="3113" w:type="dxa"/>
          </w:tcPr>
          <w:p w14:paraId="392786D8" w14:textId="77777777" w:rsidR="00CF101D" w:rsidRDefault="00CF101D" w:rsidP="00012E90">
            <w:r>
              <w:t xml:space="preserve">Probable neogastropod </w:t>
            </w:r>
            <w:r w:rsidRPr="00D04129">
              <w:rPr>
                <w:i/>
              </w:rPr>
              <w:t>“Cassidaria” mirabilis</w:t>
            </w:r>
          </w:p>
        </w:tc>
        <w:tc>
          <w:tcPr>
            <w:tcW w:w="5015" w:type="dxa"/>
          </w:tcPr>
          <w:p w14:paraId="3905B3C9" w14:textId="3DF246A2" w:rsidR="00CF101D" w:rsidRDefault="00F9552F" w:rsidP="00012E90">
            <w:r>
              <w:t xml:space="preserve">Most likely an </w:t>
            </w:r>
            <w:r w:rsidR="00CF101D">
              <w:t xml:space="preserve"> active predator</w:t>
            </w:r>
            <w:r>
              <w:t xml:space="preserve"> (see Crame et al., 2014)</w:t>
            </w:r>
          </w:p>
        </w:tc>
      </w:tr>
      <w:tr w:rsidR="00CF101D" w14:paraId="463FB90D" w14:textId="77777777" w:rsidTr="00012E90">
        <w:tc>
          <w:tcPr>
            <w:tcW w:w="3113" w:type="dxa"/>
          </w:tcPr>
          <w:p w14:paraId="693FE613" w14:textId="438918BA" w:rsidR="00F9552F" w:rsidRDefault="00F9552F" w:rsidP="00012E90">
            <w:pPr>
              <w:rPr>
                <w:i/>
              </w:rPr>
            </w:pPr>
            <w:r>
              <w:t>Probable neogastropod:</w:t>
            </w:r>
          </w:p>
          <w:p w14:paraId="614EB732" w14:textId="77777777" w:rsidR="00CF101D" w:rsidRDefault="00CF101D" w:rsidP="00012E90">
            <w:r w:rsidRPr="00431637">
              <w:rPr>
                <w:i/>
              </w:rPr>
              <w:t>Taioma charcotianus</w:t>
            </w:r>
          </w:p>
        </w:tc>
        <w:tc>
          <w:tcPr>
            <w:tcW w:w="5015" w:type="dxa"/>
          </w:tcPr>
          <w:p w14:paraId="07FE6A46" w14:textId="128C8806" w:rsidR="00CF101D" w:rsidRPr="00763ACF" w:rsidRDefault="00F9552F" w:rsidP="00012E90">
            <w:pPr>
              <w:rPr>
                <w:highlight w:val="yellow"/>
              </w:rPr>
            </w:pPr>
            <w:r>
              <w:t xml:space="preserve">Most </w:t>
            </w:r>
            <w:r w:rsidR="00CF101D">
              <w:t xml:space="preserve"> likely </w:t>
            </w:r>
            <w:r>
              <w:t xml:space="preserve"> an </w:t>
            </w:r>
            <w:r w:rsidR="00CF101D">
              <w:t>active predator</w:t>
            </w:r>
            <w:r>
              <w:t xml:space="preserve"> (see Crame et al., 2014)</w:t>
            </w:r>
          </w:p>
        </w:tc>
      </w:tr>
      <w:tr w:rsidR="00CF101D" w14:paraId="4BD5B25C" w14:textId="77777777" w:rsidTr="00012E90">
        <w:tc>
          <w:tcPr>
            <w:tcW w:w="3113" w:type="dxa"/>
          </w:tcPr>
          <w:p w14:paraId="15AAF55A" w14:textId="77777777" w:rsidR="00CF101D" w:rsidRDefault="00CF101D" w:rsidP="00012E90">
            <w:r>
              <w:rPr>
                <w:i/>
              </w:rPr>
              <w:t>Amberleya spinigera</w:t>
            </w:r>
          </w:p>
        </w:tc>
        <w:tc>
          <w:tcPr>
            <w:tcW w:w="5015" w:type="dxa"/>
          </w:tcPr>
          <w:p w14:paraId="5CDAAAC2" w14:textId="77777777" w:rsidR="00CF101D" w:rsidRPr="005A3AA7" w:rsidRDefault="00CF101D" w:rsidP="00012E90">
            <w:r>
              <w:t xml:space="preserve">Likely </w:t>
            </w:r>
            <w:r w:rsidRPr="005A3AA7">
              <w:t>epifaunal grazer</w:t>
            </w:r>
          </w:p>
        </w:tc>
      </w:tr>
      <w:tr w:rsidR="00CF101D" w14:paraId="7377A3C0" w14:textId="77777777" w:rsidTr="00012E90">
        <w:tc>
          <w:tcPr>
            <w:tcW w:w="3113" w:type="dxa"/>
          </w:tcPr>
          <w:p w14:paraId="6028641D" w14:textId="77777777" w:rsidR="00CF101D" w:rsidRPr="0041279A" w:rsidRDefault="00CF101D" w:rsidP="00012E90">
            <w:r>
              <w:rPr>
                <w:i/>
              </w:rPr>
              <w:t>“Vanikoropsi</w:t>
            </w:r>
            <w:r w:rsidRPr="009F6B40">
              <w:rPr>
                <w:i/>
              </w:rPr>
              <w:t>s</w:t>
            </w:r>
            <w:r>
              <w:rPr>
                <w:i/>
              </w:rPr>
              <w:t>”</w:t>
            </w:r>
            <w:r w:rsidRPr="009F6B40">
              <w:rPr>
                <w:i/>
              </w:rPr>
              <w:t xml:space="preserve"> arktowskiana</w:t>
            </w:r>
          </w:p>
        </w:tc>
        <w:tc>
          <w:tcPr>
            <w:tcW w:w="5015" w:type="dxa"/>
          </w:tcPr>
          <w:p w14:paraId="6C64D621" w14:textId="77777777" w:rsidR="00CF101D" w:rsidRPr="005A3AA7" w:rsidRDefault="00CF101D" w:rsidP="00012E90">
            <w:r w:rsidRPr="005A3AA7">
              <w:t>Considered to be a soft-substrate burrower and inferred to be a drilling predator (Crame et al., 20</w:t>
            </w:r>
            <w:r>
              <w:t>14)</w:t>
            </w:r>
          </w:p>
        </w:tc>
      </w:tr>
      <w:tr w:rsidR="00CF101D" w14:paraId="68D5F08A" w14:textId="77777777" w:rsidTr="00012E90">
        <w:tc>
          <w:tcPr>
            <w:tcW w:w="3113" w:type="dxa"/>
          </w:tcPr>
          <w:p w14:paraId="4FD1EF04" w14:textId="17B6E9F7" w:rsidR="00CF101D" w:rsidRPr="0022102B" w:rsidRDefault="008A1788" w:rsidP="00012E90">
            <w:pPr>
              <w:rPr>
                <w:b/>
              </w:rPr>
            </w:pPr>
            <w:r>
              <w:rPr>
                <w:b/>
              </w:rPr>
              <w:t>Serpulids</w:t>
            </w:r>
          </w:p>
        </w:tc>
        <w:tc>
          <w:tcPr>
            <w:tcW w:w="5015" w:type="dxa"/>
          </w:tcPr>
          <w:p w14:paraId="685A3CA8" w14:textId="77777777" w:rsidR="00CF101D" w:rsidRDefault="00CF101D" w:rsidP="00012E90"/>
        </w:tc>
      </w:tr>
      <w:tr w:rsidR="00CF101D" w14:paraId="5133DA4B" w14:textId="77777777" w:rsidTr="00012E90">
        <w:tc>
          <w:tcPr>
            <w:tcW w:w="3113" w:type="dxa"/>
          </w:tcPr>
          <w:p w14:paraId="7279D378" w14:textId="77777777" w:rsidR="00CF101D" w:rsidRPr="00CF101D" w:rsidRDefault="00CF101D" w:rsidP="00012E90">
            <w:r w:rsidRPr="0041279A">
              <w:rPr>
                <w:i/>
              </w:rPr>
              <w:t>Rotularia</w:t>
            </w:r>
            <w:r>
              <w:rPr>
                <w:i/>
              </w:rPr>
              <w:t xml:space="preserve"> </w:t>
            </w:r>
            <w:r>
              <w:t>spp.</w:t>
            </w:r>
          </w:p>
          <w:p w14:paraId="46B28DAB" w14:textId="77777777" w:rsidR="00CF101D" w:rsidRPr="006760BD" w:rsidRDefault="00CF101D" w:rsidP="00012E90">
            <w:pPr>
              <w:pStyle w:val="ListParagraph"/>
              <w:rPr>
                <w:i/>
              </w:rPr>
            </w:pPr>
          </w:p>
        </w:tc>
        <w:tc>
          <w:tcPr>
            <w:tcW w:w="5015" w:type="dxa"/>
          </w:tcPr>
          <w:p w14:paraId="32ED35C0" w14:textId="77777777" w:rsidR="00CF101D" w:rsidRDefault="00CF101D" w:rsidP="00012E90">
            <w:r>
              <w:t xml:space="preserve">Juveniles attached to small hard substrata but there are conflicting suggestions that the adult may have been  infaunal  (Macellari, 1984) or epifaunal, reclining on a soft bottom (Savazzi, 1995) </w:t>
            </w:r>
          </w:p>
        </w:tc>
      </w:tr>
    </w:tbl>
    <w:p w14:paraId="4D4A5D64" w14:textId="77777777" w:rsidR="00CF101D" w:rsidRDefault="00CF101D" w:rsidP="00CF101D">
      <w:pPr>
        <w:autoSpaceDE w:val="0"/>
        <w:autoSpaceDN w:val="0"/>
        <w:adjustRightInd w:val="0"/>
        <w:spacing w:after="0" w:line="480" w:lineRule="auto"/>
        <w:ind w:left="720" w:hanging="720"/>
        <w:rPr>
          <w:rFonts w:cstheme="minorHAnsi"/>
          <w:sz w:val="24"/>
          <w:szCs w:val="24"/>
        </w:rPr>
      </w:pPr>
    </w:p>
    <w:p w14:paraId="08F57391" w14:textId="401D7294" w:rsidR="00D13CDD" w:rsidRDefault="001841E8" w:rsidP="00D13CDD">
      <w:pPr>
        <w:spacing w:line="480" w:lineRule="auto"/>
        <w:rPr>
          <w:rFonts w:cstheme="minorHAnsi"/>
          <w:i/>
          <w:sz w:val="24"/>
          <w:szCs w:val="24"/>
        </w:rPr>
      </w:pPr>
      <w:r>
        <w:rPr>
          <w:rFonts w:cstheme="minorHAnsi"/>
          <w:i/>
          <w:sz w:val="24"/>
          <w:szCs w:val="24"/>
        </w:rPr>
        <w:t xml:space="preserve">4.3 </w:t>
      </w:r>
      <w:r w:rsidR="00D13CDD">
        <w:rPr>
          <w:rFonts w:cstheme="minorHAnsi"/>
          <w:i/>
          <w:sz w:val="24"/>
          <w:szCs w:val="24"/>
        </w:rPr>
        <w:t xml:space="preserve">Incomplete drill holes and </w:t>
      </w:r>
      <w:r w:rsidR="008D4AEB">
        <w:rPr>
          <w:rFonts w:cstheme="minorHAnsi"/>
          <w:i/>
          <w:sz w:val="24"/>
          <w:szCs w:val="24"/>
        </w:rPr>
        <w:t>P</w:t>
      </w:r>
      <w:r w:rsidR="00D13CDD">
        <w:rPr>
          <w:rFonts w:cstheme="minorHAnsi"/>
          <w:i/>
          <w:sz w:val="24"/>
          <w:szCs w:val="24"/>
        </w:rPr>
        <w:t xml:space="preserve">rey </w:t>
      </w:r>
      <w:r w:rsidR="008D4AEB">
        <w:rPr>
          <w:rFonts w:cstheme="minorHAnsi"/>
          <w:i/>
          <w:sz w:val="24"/>
          <w:szCs w:val="24"/>
        </w:rPr>
        <w:t>Effectiveness</w:t>
      </w:r>
    </w:p>
    <w:p w14:paraId="0D6F3559" w14:textId="7E18C2D9" w:rsidR="00620BF8" w:rsidRDefault="00D13CDD" w:rsidP="00461422">
      <w:pPr>
        <w:spacing w:line="480" w:lineRule="auto"/>
        <w:ind w:firstLine="720"/>
        <w:rPr>
          <w:rFonts w:cstheme="minorHAnsi"/>
          <w:sz w:val="24"/>
          <w:szCs w:val="24"/>
        </w:rPr>
      </w:pPr>
      <w:r>
        <w:rPr>
          <w:rFonts w:cstheme="minorHAnsi"/>
          <w:sz w:val="24"/>
          <w:szCs w:val="24"/>
        </w:rPr>
        <w:t xml:space="preserve">Incomplete drill holes occurred throughout the section and were more common in some prey taxa than others.  For those taxa for which there were sufficient data to calculate the Prey </w:t>
      </w:r>
      <w:r w:rsidR="008D4AEB">
        <w:rPr>
          <w:rFonts w:cstheme="minorHAnsi"/>
          <w:sz w:val="24"/>
          <w:szCs w:val="24"/>
        </w:rPr>
        <w:t xml:space="preserve">Effectiveness </w:t>
      </w:r>
      <w:r>
        <w:rPr>
          <w:rFonts w:cstheme="minorHAnsi"/>
          <w:sz w:val="24"/>
          <w:szCs w:val="24"/>
        </w:rPr>
        <w:t xml:space="preserve">(PE) metric </w:t>
      </w:r>
      <w:r w:rsidRPr="005B29E3">
        <w:rPr>
          <w:rFonts w:cstheme="minorHAnsi"/>
          <w:sz w:val="24"/>
          <w:szCs w:val="24"/>
        </w:rPr>
        <w:t>(</w:t>
      </w:r>
      <w:r w:rsidR="005B29E3">
        <w:rPr>
          <w:rFonts w:cstheme="minorHAnsi"/>
          <w:sz w:val="24"/>
          <w:szCs w:val="24"/>
        </w:rPr>
        <w:t xml:space="preserve">Table 1), values ranged </w:t>
      </w:r>
      <w:r>
        <w:rPr>
          <w:rFonts w:cstheme="minorHAnsi"/>
          <w:sz w:val="24"/>
          <w:szCs w:val="24"/>
        </w:rPr>
        <w:t xml:space="preserve">from 0.00 in the astartid </w:t>
      </w:r>
      <w:r>
        <w:rPr>
          <w:rFonts w:cstheme="minorHAnsi"/>
          <w:i/>
          <w:sz w:val="24"/>
          <w:szCs w:val="24"/>
        </w:rPr>
        <w:t>Dozyia drygalskiana</w:t>
      </w:r>
      <w:r w:rsidR="005B29E3">
        <w:rPr>
          <w:rFonts w:cstheme="minorHAnsi"/>
          <w:sz w:val="24"/>
          <w:szCs w:val="24"/>
        </w:rPr>
        <w:t xml:space="preserve"> in </w:t>
      </w:r>
      <w:r w:rsidR="00E01383">
        <w:rPr>
          <w:rFonts w:cstheme="minorHAnsi"/>
          <w:sz w:val="24"/>
          <w:szCs w:val="24"/>
        </w:rPr>
        <w:t>Klb 7</w:t>
      </w:r>
      <w:r w:rsidR="00E56749">
        <w:rPr>
          <w:rFonts w:cstheme="minorHAnsi"/>
          <w:sz w:val="24"/>
          <w:szCs w:val="24"/>
        </w:rPr>
        <w:t xml:space="preserve"> and </w:t>
      </w:r>
      <w:r w:rsidR="00E01383">
        <w:rPr>
          <w:rFonts w:cstheme="minorHAnsi"/>
          <w:sz w:val="24"/>
          <w:szCs w:val="24"/>
        </w:rPr>
        <w:t xml:space="preserve">8 </w:t>
      </w:r>
      <w:r>
        <w:rPr>
          <w:rFonts w:cstheme="minorHAnsi"/>
          <w:sz w:val="24"/>
          <w:szCs w:val="24"/>
        </w:rPr>
        <w:t xml:space="preserve">to 0.538 for the oyster </w:t>
      </w:r>
      <w:r>
        <w:rPr>
          <w:rFonts w:cstheme="minorHAnsi"/>
          <w:i/>
          <w:sz w:val="24"/>
          <w:szCs w:val="24"/>
        </w:rPr>
        <w:t>Pycnodonte vesicul</w:t>
      </w:r>
      <w:r w:rsidR="00F57099">
        <w:rPr>
          <w:rFonts w:cstheme="minorHAnsi"/>
          <w:i/>
          <w:sz w:val="24"/>
          <w:szCs w:val="24"/>
        </w:rPr>
        <w:t xml:space="preserve">aris </w:t>
      </w:r>
      <w:r>
        <w:rPr>
          <w:rFonts w:cstheme="minorHAnsi"/>
          <w:i/>
          <w:sz w:val="24"/>
          <w:szCs w:val="24"/>
        </w:rPr>
        <w:t xml:space="preserve"> </w:t>
      </w:r>
      <w:r>
        <w:rPr>
          <w:rFonts w:cstheme="minorHAnsi"/>
          <w:sz w:val="24"/>
          <w:szCs w:val="24"/>
        </w:rPr>
        <w:t xml:space="preserve">from the same </w:t>
      </w:r>
      <w:r w:rsidR="00E01383">
        <w:rPr>
          <w:rFonts w:cstheme="minorHAnsi"/>
          <w:sz w:val="24"/>
          <w:szCs w:val="24"/>
        </w:rPr>
        <w:t>interval</w:t>
      </w:r>
      <w:r>
        <w:rPr>
          <w:rFonts w:cstheme="minorHAnsi"/>
          <w:sz w:val="24"/>
          <w:szCs w:val="24"/>
        </w:rPr>
        <w:t>.</w:t>
      </w:r>
      <w:r>
        <w:rPr>
          <w:rFonts w:cstheme="minorHAnsi"/>
          <w:i/>
          <w:sz w:val="24"/>
          <w:szCs w:val="24"/>
        </w:rPr>
        <w:t xml:space="preserve">  </w:t>
      </w:r>
      <w:r>
        <w:rPr>
          <w:rFonts w:cstheme="minorHAnsi"/>
          <w:sz w:val="24"/>
          <w:szCs w:val="24"/>
        </w:rPr>
        <w:t xml:space="preserve">All failed drill holes recorded resulted from incomplete penetration; none were observed to have been complete but repaired by subsequent shell deposition by a still living prey as illustrated by Dietl (2000). </w:t>
      </w:r>
      <w:r>
        <w:rPr>
          <w:rFonts w:cstheme="minorHAnsi"/>
          <w:i/>
          <w:sz w:val="24"/>
          <w:szCs w:val="24"/>
        </w:rPr>
        <w:t xml:space="preserve"> </w:t>
      </w:r>
    </w:p>
    <w:p w14:paraId="74566C8E" w14:textId="77777777" w:rsidR="00620BF8" w:rsidRPr="006A7469" w:rsidRDefault="00620BF8" w:rsidP="00461422">
      <w:pPr>
        <w:spacing w:after="0" w:line="480" w:lineRule="auto"/>
        <w:ind w:firstLine="720"/>
        <w:rPr>
          <w:rFonts w:eastAsia="Times New Roman" w:cstheme="minorHAnsi"/>
          <w:color w:val="000000"/>
          <w:sz w:val="24"/>
          <w:szCs w:val="24"/>
          <w:lang w:eastAsia="en-GB"/>
        </w:rPr>
      </w:pPr>
      <w:r w:rsidRPr="006A7469">
        <w:rPr>
          <w:rFonts w:eastAsia="Times New Roman" w:cstheme="minorHAnsi"/>
          <w:color w:val="000000"/>
          <w:sz w:val="24"/>
          <w:szCs w:val="24"/>
          <w:lang w:eastAsia="en-GB"/>
        </w:rPr>
        <w:t>There were sufficient data for comparison of the diameter of complete and</w:t>
      </w:r>
    </w:p>
    <w:p w14:paraId="48591AAC" w14:textId="5F3A6AE4" w:rsidR="006431DF" w:rsidRPr="00461422" w:rsidRDefault="00620BF8" w:rsidP="00461422">
      <w:pPr>
        <w:spacing w:after="0" w:line="480" w:lineRule="auto"/>
        <w:rPr>
          <w:rFonts w:eastAsia="Times New Roman" w:cstheme="minorHAnsi"/>
          <w:color w:val="000000"/>
          <w:sz w:val="24"/>
          <w:szCs w:val="24"/>
          <w:lang w:eastAsia="en-GB"/>
        </w:rPr>
      </w:pPr>
      <w:r w:rsidRPr="006A7469">
        <w:rPr>
          <w:rFonts w:eastAsia="Times New Roman" w:cstheme="minorHAnsi"/>
          <w:color w:val="000000"/>
          <w:sz w:val="24"/>
          <w:szCs w:val="24"/>
          <w:lang w:eastAsia="en-GB"/>
        </w:rPr>
        <w:t>incomplete drill holes within a particular taxon and time interval in 11</w:t>
      </w:r>
      <w:r>
        <w:rPr>
          <w:rFonts w:eastAsia="Times New Roman" w:cstheme="minorHAnsi"/>
          <w:color w:val="000000"/>
          <w:sz w:val="24"/>
          <w:szCs w:val="24"/>
          <w:lang w:eastAsia="en-GB"/>
        </w:rPr>
        <w:t xml:space="preserve"> </w:t>
      </w:r>
      <w:r w:rsidRPr="006A7469">
        <w:rPr>
          <w:rFonts w:eastAsia="Times New Roman" w:cstheme="minorHAnsi"/>
          <w:color w:val="000000"/>
          <w:sz w:val="24"/>
          <w:szCs w:val="24"/>
          <w:lang w:eastAsia="en-GB"/>
        </w:rPr>
        <w:t xml:space="preserve">instances.  In each </w:t>
      </w:r>
      <w:r>
        <w:rPr>
          <w:rFonts w:eastAsia="Times New Roman" w:cstheme="minorHAnsi"/>
          <w:color w:val="000000"/>
          <w:sz w:val="24"/>
          <w:szCs w:val="24"/>
          <w:lang w:eastAsia="en-GB"/>
        </w:rPr>
        <w:t xml:space="preserve">of these </w:t>
      </w:r>
      <w:r w:rsidRPr="006A7469">
        <w:rPr>
          <w:rFonts w:eastAsia="Times New Roman" w:cstheme="minorHAnsi"/>
          <w:color w:val="000000"/>
          <w:sz w:val="24"/>
          <w:szCs w:val="24"/>
          <w:lang w:eastAsia="en-GB"/>
        </w:rPr>
        <w:t>the mean diameter of incomplete drill holes was smaller</w:t>
      </w:r>
      <w:r>
        <w:rPr>
          <w:rFonts w:eastAsia="Times New Roman" w:cstheme="minorHAnsi"/>
          <w:color w:val="000000"/>
          <w:sz w:val="24"/>
          <w:szCs w:val="24"/>
          <w:lang w:eastAsia="en-GB"/>
        </w:rPr>
        <w:t xml:space="preserve"> </w:t>
      </w:r>
      <w:r w:rsidRPr="006A7469">
        <w:rPr>
          <w:rFonts w:eastAsia="Times New Roman" w:cstheme="minorHAnsi"/>
          <w:color w:val="000000"/>
          <w:sz w:val="24"/>
          <w:szCs w:val="24"/>
          <w:lang w:eastAsia="en-GB"/>
        </w:rPr>
        <w:t xml:space="preserve">than that of those </w:t>
      </w:r>
      <w:r w:rsidR="008A1788">
        <w:rPr>
          <w:rFonts w:eastAsia="Times New Roman" w:cstheme="minorHAnsi"/>
          <w:color w:val="000000"/>
          <w:sz w:val="24"/>
          <w:szCs w:val="24"/>
          <w:lang w:eastAsia="en-GB"/>
        </w:rPr>
        <w:t xml:space="preserve">that </w:t>
      </w:r>
      <w:r w:rsidRPr="006A7469">
        <w:rPr>
          <w:rFonts w:eastAsia="Times New Roman" w:cstheme="minorHAnsi"/>
          <w:color w:val="000000"/>
          <w:sz w:val="24"/>
          <w:szCs w:val="24"/>
          <w:lang w:eastAsia="en-GB"/>
        </w:rPr>
        <w:t>were complete (Table 3). With a null hypothesis that the mean diameter of complete and incomplete drillholes is equal, applying a one-tailed binomial test, the probability of incomplete drill holes being smaller in 11 samp</w:t>
      </w:r>
      <w:r w:rsidR="00461422">
        <w:rPr>
          <w:rFonts w:eastAsia="Times New Roman" w:cstheme="minorHAnsi"/>
          <w:color w:val="000000"/>
          <w:sz w:val="24"/>
          <w:szCs w:val="24"/>
          <w:lang w:eastAsia="en-GB"/>
        </w:rPr>
        <w:t>les would be (0.5)11 or 0.0005.</w:t>
      </w:r>
    </w:p>
    <w:p w14:paraId="37D0FE34" w14:textId="134998F4" w:rsidR="006431DF" w:rsidRDefault="006431DF" w:rsidP="006431DF">
      <w:pPr>
        <w:rPr>
          <w:rFonts w:cstheme="minorHAnsi"/>
          <w:sz w:val="24"/>
          <w:szCs w:val="24"/>
        </w:rPr>
      </w:pPr>
      <w:r w:rsidRPr="006431DF">
        <w:rPr>
          <w:rFonts w:cstheme="minorHAnsi"/>
          <w:b/>
          <w:sz w:val="24"/>
          <w:szCs w:val="24"/>
        </w:rPr>
        <w:t>Table 3.</w:t>
      </w:r>
      <w:r>
        <w:rPr>
          <w:rFonts w:cstheme="minorHAnsi"/>
          <w:sz w:val="24"/>
          <w:szCs w:val="24"/>
        </w:rPr>
        <w:t xml:space="preserve"> </w:t>
      </w:r>
      <w:r w:rsidRPr="005033AD">
        <w:rPr>
          <w:rFonts w:cstheme="minorHAnsi"/>
          <w:sz w:val="24"/>
          <w:szCs w:val="24"/>
        </w:rPr>
        <w:t xml:space="preserve"> Comparison of the mean diameters of complete and incomplete holes </w:t>
      </w:r>
    </w:p>
    <w:tbl>
      <w:tblPr>
        <w:tblStyle w:val="TableGrid"/>
        <w:tblW w:w="0" w:type="auto"/>
        <w:tblLook w:val="04A0" w:firstRow="1" w:lastRow="0" w:firstColumn="1" w:lastColumn="0" w:noHBand="0" w:noVBand="1"/>
      </w:tblPr>
      <w:tblGrid>
        <w:gridCol w:w="1741"/>
        <w:gridCol w:w="1918"/>
        <w:gridCol w:w="1773"/>
        <w:gridCol w:w="1790"/>
      </w:tblGrid>
      <w:tr w:rsidR="00461422" w:rsidRPr="005033AD" w14:paraId="7490145A" w14:textId="77777777" w:rsidTr="00012E90">
        <w:tc>
          <w:tcPr>
            <w:tcW w:w="1741" w:type="dxa"/>
          </w:tcPr>
          <w:p w14:paraId="1B631233" w14:textId="77777777" w:rsidR="00461422" w:rsidRPr="005033AD" w:rsidRDefault="00461422" w:rsidP="00012E90">
            <w:pPr>
              <w:spacing w:line="480" w:lineRule="auto"/>
              <w:rPr>
                <w:rFonts w:cstheme="minorHAnsi"/>
                <w:sz w:val="24"/>
                <w:szCs w:val="24"/>
              </w:rPr>
            </w:pPr>
            <w:r w:rsidRPr="005033AD">
              <w:rPr>
                <w:rFonts w:cstheme="minorHAnsi"/>
                <w:sz w:val="24"/>
                <w:szCs w:val="24"/>
              </w:rPr>
              <w:t>Unit</w:t>
            </w:r>
          </w:p>
        </w:tc>
        <w:tc>
          <w:tcPr>
            <w:tcW w:w="1918" w:type="dxa"/>
          </w:tcPr>
          <w:p w14:paraId="42BDF662" w14:textId="77777777" w:rsidR="00461422" w:rsidRPr="005033AD" w:rsidRDefault="00461422" w:rsidP="00012E90">
            <w:pPr>
              <w:spacing w:line="480" w:lineRule="auto"/>
              <w:rPr>
                <w:rFonts w:cstheme="minorHAnsi"/>
                <w:sz w:val="24"/>
                <w:szCs w:val="24"/>
              </w:rPr>
            </w:pPr>
            <w:r w:rsidRPr="005033AD">
              <w:rPr>
                <w:rFonts w:cstheme="minorHAnsi"/>
                <w:sz w:val="24"/>
                <w:szCs w:val="24"/>
              </w:rPr>
              <w:t>Prey Taxon</w:t>
            </w:r>
          </w:p>
        </w:tc>
        <w:tc>
          <w:tcPr>
            <w:tcW w:w="1773" w:type="dxa"/>
          </w:tcPr>
          <w:p w14:paraId="0CA1EEDD" w14:textId="77777777" w:rsidR="00461422" w:rsidRPr="005033AD" w:rsidRDefault="00461422" w:rsidP="00012E90">
            <w:pPr>
              <w:spacing w:line="480" w:lineRule="auto"/>
              <w:rPr>
                <w:rFonts w:cstheme="minorHAnsi"/>
                <w:sz w:val="24"/>
                <w:szCs w:val="24"/>
              </w:rPr>
            </w:pPr>
            <w:r w:rsidRPr="005033AD">
              <w:rPr>
                <w:rFonts w:cstheme="minorHAnsi"/>
                <w:sz w:val="24"/>
                <w:szCs w:val="24"/>
              </w:rPr>
              <w:t>Mean diameter of Complete drill holes (mm) [N]</w:t>
            </w:r>
          </w:p>
        </w:tc>
        <w:tc>
          <w:tcPr>
            <w:tcW w:w="1790" w:type="dxa"/>
          </w:tcPr>
          <w:p w14:paraId="3B553EEC" w14:textId="77777777" w:rsidR="00461422" w:rsidRPr="005033AD" w:rsidRDefault="00461422" w:rsidP="00012E90">
            <w:pPr>
              <w:spacing w:line="480" w:lineRule="auto"/>
              <w:rPr>
                <w:rFonts w:cstheme="minorHAnsi"/>
                <w:sz w:val="24"/>
                <w:szCs w:val="24"/>
              </w:rPr>
            </w:pPr>
            <w:r w:rsidRPr="005033AD">
              <w:rPr>
                <w:rFonts w:cstheme="minorHAnsi"/>
                <w:sz w:val="24"/>
                <w:szCs w:val="24"/>
              </w:rPr>
              <w:t>Mean diameter of Incomplete drill holes (mm) [N]</w:t>
            </w:r>
          </w:p>
        </w:tc>
      </w:tr>
      <w:tr w:rsidR="00461422" w:rsidRPr="005033AD" w14:paraId="14D8CC18" w14:textId="77777777" w:rsidTr="00012E90">
        <w:tc>
          <w:tcPr>
            <w:tcW w:w="1741" w:type="dxa"/>
          </w:tcPr>
          <w:p w14:paraId="5669C192" w14:textId="77777777" w:rsidR="00461422" w:rsidRPr="005033AD" w:rsidRDefault="00461422" w:rsidP="00012E90">
            <w:pPr>
              <w:spacing w:line="480" w:lineRule="auto"/>
              <w:rPr>
                <w:rFonts w:cstheme="minorHAnsi"/>
                <w:sz w:val="24"/>
                <w:szCs w:val="24"/>
              </w:rPr>
            </w:pPr>
            <w:r w:rsidRPr="005033AD">
              <w:rPr>
                <w:rFonts w:cstheme="minorHAnsi"/>
                <w:sz w:val="24"/>
                <w:szCs w:val="24"/>
              </w:rPr>
              <w:t>Sobral</w:t>
            </w:r>
          </w:p>
        </w:tc>
        <w:tc>
          <w:tcPr>
            <w:tcW w:w="1918" w:type="dxa"/>
          </w:tcPr>
          <w:p w14:paraId="3233E810" w14:textId="77777777" w:rsidR="00461422" w:rsidRPr="005033AD" w:rsidRDefault="00461422" w:rsidP="00012E90">
            <w:pPr>
              <w:spacing w:line="480" w:lineRule="auto"/>
              <w:rPr>
                <w:rFonts w:cstheme="minorHAnsi"/>
                <w:sz w:val="24"/>
                <w:szCs w:val="24"/>
              </w:rPr>
            </w:pPr>
            <w:r w:rsidRPr="005033AD">
              <w:rPr>
                <w:rFonts w:cstheme="minorHAnsi"/>
                <w:i/>
                <w:sz w:val="24"/>
                <w:szCs w:val="24"/>
              </w:rPr>
              <w:t>Struthiochenopus</w:t>
            </w:r>
            <w:r w:rsidRPr="005033AD">
              <w:rPr>
                <w:rFonts w:cstheme="minorHAnsi"/>
                <w:sz w:val="24"/>
                <w:szCs w:val="24"/>
              </w:rPr>
              <w:t xml:space="preserve"> spp</w:t>
            </w:r>
          </w:p>
        </w:tc>
        <w:tc>
          <w:tcPr>
            <w:tcW w:w="1773" w:type="dxa"/>
          </w:tcPr>
          <w:p w14:paraId="0C5A887B" w14:textId="77777777" w:rsidR="00461422" w:rsidRPr="005033AD" w:rsidRDefault="00461422" w:rsidP="00012E90">
            <w:pPr>
              <w:spacing w:line="480" w:lineRule="auto"/>
              <w:rPr>
                <w:rFonts w:cstheme="minorHAnsi"/>
                <w:sz w:val="24"/>
                <w:szCs w:val="24"/>
              </w:rPr>
            </w:pPr>
            <w:r w:rsidRPr="005033AD">
              <w:rPr>
                <w:rFonts w:cstheme="minorHAnsi"/>
                <w:sz w:val="24"/>
                <w:szCs w:val="24"/>
              </w:rPr>
              <w:t>2.18 [20]</w:t>
            </w:r>
          </w:p>
        </w:tc>
        <w:tc>
          <w:tcPr>
            <w:tcW w:w="1790" w:type="dxa"/>
          </w:tcPr>
          <w:p w14:paraId="083281EC" w14:textId="77777777" w:rsidR="00461422" w:rsidRPr="005033AD" w:rsidRDefault="00461422" w:rsidP="00012E90">
            <w:pPr>
              <w:spacing w:line="480" w:lineRule="auto"/>
              <w:rPr>
                <w:rFonts w:cstheme="minorHAnsi"/>
                <w:sz w:val="24"/>
                <w:szCs w:val="24"/>
              </w:rPr>
            </w:pPr>
            <w:r w:rsidRPr="005033AD">
              <w:rPr>
                <w:rFonts w:cstheme="minorHAnsi"/>
                <w:sz w:val="24"/>
                <w:szCs w:val="24"/>
              </w:rPr>
              <w:t>2.09[6]</w:t>
            </w:r>
          </w:p>
        </w:tc>
      </w:tr>
      <w:tr w:rsidR="00461422" w:rsidRPr="005033AD" w14:paraId="41BC8273" w14:textId="77777777" w:rsidTr="00012E90">
        <w:tc>
          <w:tcPr>
            <w:tcW w:w="1741" w:type="dxa"/>
          </w:tcPr>
          <w:p w14:paraId="5C1A8018" w14:textId="732E260E" w:rsidR="00461422" w:rsidRPr="005033AD" w:rsidRDefault="003506B8" w:rsidP="00012E90">
            <w:pPr>
              <w:spacing w:line="480" w:lineRule="auto"/>
              <w:rPr>
                <w:rFonts w:cstheme="minorHAnsi"/>
                <w:sz w:val="24"/>
                <w:szCs w:val="24"/>
              </w:rPr>
            </w:pPr>
            <w:r>
              <w:rPr>
                <w:rFonts w:cstheme="minorHAnsi"/>
                <w:sz w:val="24"/>
                <w:szCs w:val="24"/>
              </w:rPr>
              <w:t>Kpl</w:t>
            </w:r>
            <w:r w:rsidR="00C61FC3">
              <w:rPr>
                <w:rFonts w:cstheme="minorHAnsi"/>
                <w:sz w:val="24"/>
                <w:szCs w:val="24"/>
              </w:rPr>
              <w:t>b 10</w:t>
            </w:r>
          </w:p>
        </w:tc>
        <w:tc>
          <w:tcPr>
            <w:tcW w:w="1918" w:type="dxa"/>
          </w:tcPr>
          <w:p w14:paraId="7FB10E94" w14:textId="77777777" w:rsidR="00461422" w:rsidRPr="005033AD" w:rsidRDefault="00461422" w:rsidP="00012E90">
            <w:pPr>
              <w:spacing w:line="480" w:lineRule="auto"/>
              <w:rPr>
                <w:rFonts w:cstheme="minorHAnsi"/>
                <w:i/>
                <w:sz w:val="24"/>
                <w:szCs w:val="24"/>
              </w:rPr>
            </w:pPr>
            <w:r w:rsidRPr="005033AD">
              <w:rPr>
                <w:rFonts w:cstheme="minorHAnsi"/>
                <w:i/>
                <w:sz w:val="24"/>
                <w:szCs w:val="24"/>
              </w:rPr>
              <w:t>Lahillia larseni</w:t>
            </w:r>
          </w:p>
        </w:tc>
        <w:tc>
          <w:tcPr>
            <w:tcW w:w="1773" w:type="dxa"/>
          </w:tcPr>
          <w:p w14:paraId="46893941" w14:textId="77777777" w:rsidR="00461422" w:rsidRPr="005033AD" w:rsidRDefault="00461422" w:rsidP="00012E90">
            <w:pPr>
              <w:spacing w:line="480" w:lineRule="auto"/>
              <w:rPr>
                <w:rFonts w:cstheme="minorHAnsi"/>
                <w:sz w:val="24"/>
                <w:szCs w:val="24"/>
              </w:rPr>
            </w:pPr>
            <w:r w:rsidRPr="005033AD">
              <w:rPr>
                <w:rFonts w:cstheme="minorHAnsi"/>
                <w:sz w:val="24"/>
                <w:szCs w:val="24"/>
              </w:rPr>
              <w:t>3.50[21]</w:t>
            </w:r>
          </w:p>
        </w:tc>
        <w:tc>
          <w:tcPr>
            <w:tcW w:w="1790" w:type="dxa"/>
          </w:tcPr>
          <w:p w14:paraId="19664543" w14:textId="77777777" w:rsidR="00461422" w:rsidRPr="005033AD" w:rsidRDefault="00461422" w:rsidP="00012E90">
            <w:pPr>
              <w:spacing w:line="480" w:lineRule="auto"/>
              <w:rPr>
                <w:rFonts w:cstheme="minorHAnsi"/>
                <w:sz w:val="24"/>
                <w:szCs w:val="24"/>
              </w:rPr>
            </w:pPr>
            <w:r w:rsidRPr="005033AD">
              <w:rPr>
                <w:rFonts w:cstheme="minorHAnsi"/>
                <w:sz w:val="24"/>
                <w:szCs w:val="24"/>
              </w:rPr>
              <w:t>3.37[4]</w:t>
            </w:r>
          </w:p>
        </w:tc>
      </w:tr>
      <w:tr w:rsidR="00461422" w:rsidRPr="005033AD" w14:paraId="38ACDCFD" w14:textId="77777777" w:rsidTr="00012E90">
        <w:tc>
          <w:tcPr>
            <w:tcW w:w="1741" w:type="dxa"/>
          </w:tcPr>
          <w:p w14:paraId="77E54666" w14:textId="4C76D861" w:rsidR="00461422" w:rsidRPr="005033AD" w:rsidRDefault="00C61FC3" w:rsidP="00012E90">
            <w:pPr>
              <w:spacing w:line="480" w:lineRule="auto"/>
              <w:rPr>
                <w:rFonts w:cstheme="minorHAnsi"/>
                <w:sz w:val="24"/>
                <w:szCs w:val="24"/>
              </w:rPr>
            </w:pPr>
            <w:r>
              <w:rPr>
                <w:rFonts w:cstheme="minorHAnsi"/>
                <w:sz w:val="24"/>
                <w:szCs w:val="24"/>
              </w:rPr>
              <w:t>Klb</w:t>
            </w:r>
            <w:r w:rsidRPr="005033AD">
              <w:rPr>
                <w:rFonts w:cstheme="minorHAnsi"/>
                <w:sz w:val="24"/>
                <w:szCs w:val="24"/>
              </w:rPr>
              <w:t xml:space="preserve"> </w:t>
            </w:r>
            <w:r w:rsidR="00461422" w:rsidRPr="005033AD">
              <w:rPr>
                <w:rFonts w:cstheme="minorHAnsi"/>
                <w:sz w:val="24"/>
                <w:szCs w:val="24"/>
              </w:rPr>
              <w:t>9</w:t>
            </w:r>
          </w:p>
        </w:tc>
        <w:tc>
          <w:tcPr>
            <w:tcW w:w="1918" w:type="dxa"/>
          </w:tcPr>
          <w:p w14:paraId="31CAA1FB" w14:textId="77777777" w:rsidR="00461422" w:rsidRPr="005033AD" w:rsidRDefault="00461422" w:rsidP="00012E90">
            <w:pPr>
              <w:spacing w:line="480" w:lineRule="auto"/>
              <w:rPr>
                <w:rFonts w:cstheme="minorHAnsi"/>
                <w:i/>
                <w:sz w:val="24"/>
                <w:szCs w:val="24"/>
              </w:rPr>
            </w:pPr>
            <w:r w:rsidRPr="005033AD">
              <w:rPr>
                <w:rFonts w:cstheme="minorHAnsi"/>
                <w:i/>
                <w:sz w:val="24"/>
                <w:szCs w:val="24"/>
              </w:rPr>
              <w:t>Lahillia larseni</w:t>
            </w:r>
          </w:p>
        </w:tc>
        <w:tc>
          <w:tcPr>
            <w:tcW w:w="1773" w:type="dxa"/>
          </w:tcPr>
          <w:p w14:paraId="45B4D574" w14:textId="77777777" w:rsidR="00461422" w:rsidRPr="005033AD" w:rsidRDefault="00461422" w:rsidP="00012E90">
            <w:pPr>
              <w:spacing w:line="480" w:lineRule="auto"/>
              <w:rPr>
                <w:rFonts w:cstheme="minorHAnsi"/>
                <w:sz w:val="24"/>
                <w:szCs w:val="24"/>
              </w:rPr>
            </w:pPr>
            <w:r w:rsidRPr="005033AD">
              <w:rPr>
                <w:rFonts w:cstheme="minorHAnsi"/>
                <w:sz w:val="24"/>
                <w:szCs w:val="24"/>
              </w:rPr>
              <w:t>3.60[26]</w:t>
            </w:r>
          </w:p>
        </w:tc>
        <w:tc>
          <w:tcPr>
            <w:tcW w:w="1790" w:type="dxa"/>
          </w:tcPr>
          <w:p w14:paraId="456D909E" w14:textId="77777777" w:rsidR="00461422" w:rsidRPr="005033AD" w:rsidRDefault="00461422" w:rsidP="00012E90">
            <w:pPr>
              <w:spacing w:line="480" w:lineRule="auto"/>
              <w:rPr>
                <w:rFonts w:cstheme="minorHAnsi"/>
                <w:sz w:val="24"/>
                <w:szCs w:val="24"/>
              </w:rPr>
            </w:pPr>
            <w:r w:rsidRPr="005033AD">
              <w:rPr>
                <w:rFonts w:cstheme="minorHAnsi"/>
                <w:sz w:val="24"/>
                <w:szCs w:val="24"/>
              </w:rPr>
              <w:t>3.12[5]</w:t>
            </w:r>
          </w:p>
        </w:tc>
      </w:tr>
      <w:tr w:rsidR="00461422" w:rsidRPr="005033AD" w14:paraId="58D129A3" w14:textId="77777777" w:rsidTr="00012E90">
        <w:tc>
          <w:tcPr>
            <w:tcW w:w="1741" w:type="dxa"/>
          </w:tcPr>
          <w:p w14:paraId="5AA6B30B" w14:textId="77777777" w:rsidR="00461422" w:rsidRPr="005033AD" w:rsidRDefault="00461422" w:rsidP="00012E90">
            <w:pPr>
              <w:spacing w:line="480" w:lineRule="auto"/>
              <w:rPr>
                <w:rFonts w:cstheme="minorHAnsi"/>
                <w:sz w:val="24"/>
                <w:szCs w:val="24"/>
              </w:rPr>
            </w:pPr>
          </w:p>
        </w:tc>
        <w:tc>
          <w:tcPr>
            <w:tcW w:w="1918" w:type="dxa"/>
          </w:tcPr>
          <w:p w14:paraId="482FA4BB" w14:textId="77777777" w:rsidR="00461422" w:rsidRPr="005033AD" w:rsidRDefault="00461422" w:rsidP="00012E90">
            <w:pPr>
              <w:spacing w:line="480" w:lineRule="auto"/>
              <w:rPr>
                <w:rFonts w:cstheme="minorHAnsi"/>
                <w:i/>
                <w:sz w:val="24"/>
                <w:szCs w:val="24"/>
              </w:rPr>
            </w:pPr>
            <w:r w:rsidRPr="005033AD">
              <w:rPr>
                <w:rFonts w:cstheme="minorHAnsi"/>
                <w:i/>
                <w:sz w:val="24"/>
                <w:szCs w:val="24"/>
              </w:rPr>
              <w:t>Eselaevitrigonia regina</w:t>
            </w:r>
          </w:p>
        </w:tc>
        <w:tc>
          <w:tcPr>
            <w:tcW w:w="1773" w:type="dxa"/>
          </w:tcPr>
          <w:p w14:paraId="66CF7DD0" w14:textId="77777777" w:rsidR="00461422" w:rsidRPr="005033AD" w:rsidRDefault="00461422" w:rsidP="00012E90">
            <w:pPr>
              <w:spacing w:line="480" w:lineRule="auto"/>
              <w:rPr>
                <w:rFonts w:cstheme="minorHAnsi"/>
                <w:sz w:val="24"/>
                <w:szCs w:val="24"/>
              </w:rPr>
            </w:pPr>
            <w:r w:rsidRPr="005033AD">
              <w:rPr>
                <w:rFonts w:cstheme="minorHAnsi"/>
                <w:sz w:val="24"/>
                <w:szCs w:val="24"/>
              </w:rPr>
              <w:t>3.30[21]</w:t>
            </w:r>
          </w:p>
        </w:tc>
        <w:tc>
          <w:tcPr>
            <w:tcW w:w="1790" w:type="dxa"/>
          </w:tcPr>
          <w:p w14:paraId="411A7346" w14:textId="77777777" w:rsidR="00461422" w:rsidRPr="005033AD" w:rsidRDefault="00461422" w:rsidP="00012E90">
            <w:pPr>
              <w:spacing w:line="480" w:lineRule="auto"/>
              <w:rPr>
                <w:rFonts w:cstheme="minorHAnsi"/>
                <w:sz w:val="24"/>
                <w:szCs w:val="24"/>
              </w:rPr>
            </w:pPr>
            <w:r w:rsidRPr="005033AD">
              <w:rPr>
                <w:rFonts w:cstheme="minorHAnsi"/>
                <w:sz w:val="24"/>
                <w:szCs w:val="24"/>
              </w:rPr>
              <w:t>3.05[13]</w:t>
            </w:r>
          </w:p>
        </w:tc>
      </w:tr>
      <w:tr w:rsidR="00461422" w:rsidRPr="005033AD" w14:paraId="37367410" w14:textId="77777777" w:rsidTr="00012E90">
        <w:tc>
          <w:tcPr>
            <w:tcW w:w="1741" w:type="dxa"/>
          </w:tcPr>
          <w:p w14:paraId="6B3738CA" w14:textId="77777777" w:rsidR="00461422" w:rsidRPr="005033AD" w:rsidRDefault="00461422" w:rsidP="00012E90">
            <w:pPr>
              <w:spacing w:line="480" w:lineRule="auto"/>
              <w:rPr>
                <w:rFonts w:cstheme="minorHAnsi"/>
                <w:sz w:val="24"/>
                <w:szCs w:val="24"/>
              </w:rPr>
            </w:pPr>
          </w:p>
        </w:tc>
        <w:tc>
          <w:tcPr>
            <w:tcW w:w="1918" w:type="dxa"/>
          </w:tcPr>
          <w:p w14:paraId="408A90C6" w14:textId="77777777" w:rsidR="00461422" w:rsidRPr="005033AD" w:rsidRDefault="00461422" w:rsidP="00012E90">
            <w:pPr>
              <w:spacing w:line="480" w:lineRule="auto"/>
              <w:rPr>
                <w:rFonts w:cstheme="minorHAnsi"/>
                <w:i/>
                <w:sz w:val="24"/>
                <w:szCs w:val="24"/>
              </w:rPr>
            </w:pPr>
            <w:r w:rsidRPr="005033AD">
              <w:rPr>
                <w:rFonts w:cstheme="minorHAnsi"/>
                <w:i/>
                <w:sz w:val="24"/>
                <w:szCs w:val="24"/>
              </w:rPr>
              <w:t>Pycnodonte vesicularis</w:t>
            </w:r>
          </w:p>
        </w:tc>
        <w:tc>
          <w:tcPr>
            <w:tcW w:w="1773" w:type="dxa"/>
          </w:tcPr>
          <w:p w14:paraId="1EE0CB48" w14:textId="77777777" w:rsidR="00461422" w:rsidRPr="005033AD" w:rsidRDefault="00461422" w:rsidP="00012E90">
            <w:pPr>
              <w:spacing w:line="480" w:lineRule="auto"/>
              <w:rPr>
                <w:rFonts w:cstheme="minorHAnsi"/>
                <w:sz w:val="24"/>
                <w:szCs w:val="24"/>
              </w:rPr>
            </w:pPr>
            <w:r w:rsidRPr="005033AD">
              <w:rPr>
                <w:rFonts w:cstheme="minorHAnsi"/>
                <w:sz w:val="24"/>
                <w:szCs w:val="24"/>
              </w:rPr>
              <w:t>3.67[38]</w:t>
            </w:r>
          </w:p>
        </w:tc>
        <w:tc>
          <w:tcPr>
            <w:tcW w:w="1790" w:type="dxa"/>
          </w:tcPr>
          <w:p w14:paraId="30E34A58" w14:textId="77777777" w:rsidR="00461422" w:rsidRPr="005033AD" w:rsidRDefault="00461422" w:rsidP="00012E90">
            <w:pPr>
              <w:spacing w:line="480" w:lineRule="auto"/>
              <w:rPr>
                <w:rFonts w:cstheme="minorHAnsi"/>
                <w:sz w:val="24"/>
                <w:szCs w:val="24"/>
              </w:rPr>
            </w:pPr>
            <w:r w:rsidRPr="005033AD">
              <w:rPr>
                <w:rFonts w:cstheme="minorHAnsi"/>
                <w:sz w:val="24"/>
                <w:szCs w:val="24"/>
              </w:rPr>
              <w:t>2.85[34]</w:t>
            </w:r>
          </w:p>
        </w:tc>
      </w:tr>
      <w:tr w:rsidR="00461422" w:rsidRPr="005033AD" w14:paraId="04D6DB50" w14:textId="77777777" w:rsidTr="00012E90">
        <w:tc>
          <w:tcPr>
            <w:tcW w:w="1741" w:type="dxa"/>
          </w:tcPr>
          <w:p w14:paraId="3F0F4FDF" w14:textId="77777777" w:rsidR="00461422" w:rsidRPr="005033AD" w:rsidRDefault="00461422" w:rsidP="00012E90">
            <w:pPr>
              <w:spacing w:line="480" w:lineRule="auto"/>
              <w:rPr>
                <w:rFonts w:cstheme="minorHAnsi"/>
                <w:sz w:val="24"/>
                <w:szCs w:val="24"/>
              </w:rPr>
            </w:pPr>
          </w:p>
        </w:tc>
        <w:tc>
          <w:tcPr>
            <w:tcW w:w="1918" w:type="dxa"/>
          </w:tcPr>
          <w:p w14:paraId="4977F17B" w14:textId="77777777" w:rsidR="00461422" w:rsidRPr="005033AD" w:rsidRDefault="00461422" w:rsidP="00012E90">
            <w:pPr>
              <w:spacing w:line="480" w:lineRule="auto"/>
              <w:rPr>
                <w:rFonts w:cstheme="minorHAnsi"/>
                <w:sz w:val="24"/>
                <w:szCs w:val="24"/>
              </w:rPr>
            </w:pPr>
            <w:r w:rsidRPr="005033AD">
              <w:rPr>
                <w:rFonts w:cstheme="minorHAnsi"/>
                <w:i/>
                <w:sz w:val="24"/>
                <w:szCs w:val="24"/>
              </w:rPr>
              <w:t xml:space="preserve">Rotularia </w:t>
            </w:r>
            <w:r w:rsidRPr="005033AD">
              <w:rPr>
                <w:rFonts w:cstheme="minorHAnsi"/>
                <w:sz w:val="24"/>
                <w:szCs w:val="24"/>
              </w:rPr>
              <w:t xml:space="preserve"> spp.</w:t>
            </w:r>
          </w:p>
        </w:tc>
        <w:tc>
          <w:tcPr>
            <w:tcW w:w="1773" w:type="dxa"/>
          </w:tcPr>
          <w:p w14:paraId="1977E2DD" w14:textId="77777777" w:rsidR="00461422" w:rsidRPr="005033AD" w:rsidRDefault="00461422" w:rsidP="00012E90">
            <w:pPr>
              <w:spacing w:line="480" w:lineRule="auto"/>
              <w:rPr>
                <w:rFonts w:cstheme="minorHAnsi"/>
                <w:sz w:val="24"/>
                <w:szCs w:val="24"/>
              </w:rPr>
            </w:pPr>
            <w:r w:rsidRPr="005033AD">
              <w:rPr>
                <w:rFonts w:cstheme="minorHAnsi"/>
                <w:sz w:val="24"/>
                <w:szCs w:val="24"/>
              </w:rPr>
              <w:t>1.64[42]</w:t>
            </w:r>
          </w:p>
        </w:tc>
        <w:tc>
          <w:tcPr>
            <w:tcW w:w="1790" w:type="dxa"/>
          </w:tcPr>
          <w:p w14:paraId="2746F055" w14:textId="77777777" w:rsidR="00461422" w:rsidRPr="005033AD" w:rsidRDefault="00461422" w:rsidP="00012E90">
            <w:pPr>
              <w:spacing w:line="480" w:lineRule="auto"/>
              <w:rPr>
                <w:rFonts w:cstheme="minorHAnsi"/>
                <w:sz w:val="24"/>
                <w:szCs w:val="24"/>
              </w:rPr>
            </w:pPr>
            <w:r w:rsidRPr="005033AD">
              <w:rPr>
                <w:rFonts w:cstheme="minorHAnsi"/>
                <w:sz w:val="24"/>
                <w:szCs w:val="24"/>
              </w:rPr>
              <w:t>1.46[25]</w:t>
            </w:r>
          </w:p>
        </w:tc>
      </w:tr>
      <w:tr w:rsidR="00461422" w:rsidRPr="005033AD" w14:paraId="48C5BD9E" w14:textId="77777777" w:rsidTr="00012E90">
        <w:tc>
          <w:tcPr>
            <w:tcW w:w="1741" w:type="dxa"/>
          </w:tcPr>
          <w:p w14:paraId="41A84AC7" w14:textId="77777777" w:rsidR="00461422" w:rsidRPr="005033AD" w:rsidRDefault="00461422" w:rsidP="00012E90">
            <w:pPr>
              <w:spacing w:line="480" w:lineRule="auto"/>
              <w:rPr>
                <w:rFonts w:cstheme="minorHAnsi"/>
                <w:sz w:val="24"/>
                <w:szCs w:val="24"/>
              </w:rPr>
            </w:pPr>
          </w:p>
        </w:tc>
        <w:tc>
          <w:tcPr>
            <w:tcW w:w="1918" w:type="dxa"/>
          </w:tcPr>
          <w:p w14:paraId="70498F67" w14:textId="77777777" w:rsidR="00461422" w:rsidRPr="005033AD" w:rsidRDefault="00461422" w:rsidP="00012E90">
            <w:pPr>
              <w:spacing w:line="480" w:lineRule="auto"/>
              <w:rPr>
                <w:rFonts w:cstheme="minorHAnsi"/>
                <w:i/>
                <w:sz w:val="24"/>
                <w:szCs w:val="24"/>
              </w:rPr>
            </w:pPr>
          </w:p>
        </w:tc>
        <w:tc>
          <w:tcPr>
            <w:tcW w:w="1773" w:type="dxa"/>
          </w:tcPr>
          <w:p w14:paraId="510F5DD3" w14:textId="77777777" w:rsidR="00461422" w:rsidRPr="005033AD" w:rsidRDefault="00461422" w:rsidP="00012E90">
            <w:pPr>
              <w:spacing w:line="480" w:lineRule="auto"/>
              <w:rPr>
                <w:rFonts w:cstheme="minorHAnsi"/>
                <w:sz w:val="24"/>
                <w:szCs w:val="24"/>
              </w:rPr>
            </w:pPr>
          </w:p>
        </w:tc>
        <w:tc>
          <w:tcPr>
            <w:tcW w:w="1790" w:type="dxa"/>
          </w:tcPr>
          <w:p w14:paraId="558F47C9" w14:textId="77777777" w:rsidR="00461422" w:rsidRPr="005033AD" w:rsidRDefault="00461422" w:rsidP="00012E90">
            <w:pPr>
              <w:spacing w:line="480" w:lineRule="auto"/>
              <w:rPr>
                <w:rFonts w:cstheme="minorHAnsi"/>
                <w:sz w:val="24"/>
                <w:szCs w:val="24"/>
              </w:rPr>
            </w:pPr>
          </w:p>
        </w:tc>
      </w:tr>
      <w:tr w:rsidR="00461422" w:rsidRPr="005033AD" w14:paraId="6A1AAE54" w14:textId="77777777" w:rsidTr="00012E90">
        <w:tc>
          <w:tcPr>
            <w:tcW w:w="1741" w:type="dxa"/>
          </w:tcPr>
          <w:p w14:paraId="6508442B" w14:textId="0657CD4B" w:rsidR="00461422" w:rsidRPr="005033AD" w:rsidRDefault="00C61FC3" w:rsidP="00E56749">
            <w:pPr>
              <w:spacing w:line="480" w:lineRule="auto"/>
              <w:rPr>
                <w:rFonts w:cstheme="minorHAnsi"/>
                <w:sz w:val="24"/>
                <w:szCs w:val="24"/>
              </w:rPr>
            </w:pPr>
            <w:r>
              <w:rPr>
                <w:rFonts w:cstheme="minorHAnsi"/>
                <w:sz w:val="24"/>
                <w:szCs w:val="24"/>
              </w:rPr>
              <w:t>Klb</w:t>
            </w:r>
            <w:r w:rsidRPr="005033AD">
              <w:rPr>
                <w:rFonts w:cstheme="minorHAnsi"/>
                <w:sz w:val="24"/>
                <w:szCs w:val="24"/>
              </w:rPr>
              <w:t xml:space="preserve"> </w:t>
            </w:r>
            <w:r w:rsidR="00461422" w:rsidRPr="005033AD">
              <w:rPr>
                <w:rFonts w:cstheme="minorHAnsi"/>
                <w:sz w:val="24"/>
                <w:szCs w:val="24"/>
              </w:rPr>
              <w:t>7</w:t>
            </w:r>
            <w:r w:rsidR="00461422">
              <w:rPr>
                <w:rFonts w:cstheme="minorHAnsi"/>
                <w:sz w:val="24"/>
                <w:szCs w:val="24"/>
              </w:rPr>
              <w:t xml:space="preserve"> and </w:t>
            </w:r>
            <w:r w:rsidR="00461422" w:rsidRPr="005033AD">
              <w:rPr>
                <w:rFonts w:cstheme="minorHAnsi"/>
                <w:sz w:val="24"/>
                <w:szCs w:val="24"/>
              </w:rPr>
              <w:t>8</w:t>
            </w:r>
          </w:p>
        </w:tc>
        <w:tc>
          <w:tcPr>
            <w:tcW w:w="1918" w:type="dxa"/>
          </w:tcPr>
          <w:p w14:paraId="092C036F" w14:textId="77777777" w:rsidR="00461422" w:rsidRPr="005033AD" w:rsidRDefault="00461422" w:rsidP="00012E90">
            <w:pPr>
              <w:spacing w:line="480" w:lineRule="auto"/>
              <w:rPr>
                <w:rFonts w:cstheme="minorHAnsi"/>
                <w:i/>
                <w:sz w:val="24"/>
                <w:szCs w:val="24"/>
              </w:rPr>
            </w:pPr>
            <w:r w:rsidRPr="005033AD">
              <w:rPr>
                <w:rFonts w:cstheme="minorHAnsi"/>
                <w:i/>
                <w:sz w:val="24"/>
                <w:szCs w:val="24"/>
              </w:rPr>
              <w:t>Eselaevitrigonia regina</w:t>
            </w:r>
          </w:p>
        </w:tc>
        <w:tc>
          <w:tcPr>
            <w:tcW w:w="1773" w:type="dxa"/>
          </w:tcPr>
          <w:p w14:paraId="788C7CAE" w14:textId="77777777" w:rsidR="00461422" w:rsidRPr="005033AD" w:rsidRDefault="00461422" w:rsidP="00012E90">
            <w:pPr>
              <w:spacing w:line="480" w:lineRule="auto"/>
              <w:rPr>
                <w:rFonts w:cstheme="minorHAnsi"/>
                <w:sz w:val="24"/>
                <w:szCs w:val="24"/>
              </w:rPr>
            </w:pPr>
            <w:r w:rsidRPr="005033AD">
              <w:rPr>
                <w:rFonts w:cstheme="minorHAnsi"/>
                <w:sz w:val="24"/>
                <w:szCs w:val="24"/>
              </w:rPr>
              <w:t>3.67[20]</w:t>
            </w:r>
          </w:p>
        </w:tc>
        <w:tc>
          <w:tcPr>
            <w:tcW w:w="1790" w:type="dxa"/>
          </w:tcPr>
          <w:p w14:paraId="40982ABA" w14:textId="77777777" w:rsidR="00461422" w:rsidRPr="005033AD" w:rsidRDefault="00461422" w:rsidP="00012E90">
            <w:pPr>
              <w:spacing w:line="480" w:lineRule="auto"/>
              <w:rPr>
                <w:rFonts w:cstheme="minorHAnsi"/>
                <w:sz w:val="24"/>
                <w:szCs w:val="24"/>
              </w:rPr>
            </w:pPr>
            <w:r w:rsidRPr="005033AD">
              <w:rPr>
                <w:rFonts w:cstheme="minorHAnsi"/>
                <w:sz w:val="24"/>
                <w:szCs w:val="24"/>
              </w:rPr>
              <w:t>3.01[10]</w:t>
            </w:r>
          </w:p>
        </w:tc>
      </w:tr>
      <w:tr w:rsidR="00461422" w:rsidRPr="005033AD" w14:paraId="1EFCDB69" w14:textId="77777777" w:rsidTr="00012E90">
        <w:tc>
          <w:tcPr>
            <w:tcW w:w="1741" w:type="dxa"/>
          </w:tcPr>
          <w:p w14:paraId="1C9ECB12" w14:textId="77777777" w:rsidR="00461422" w:rsidRPr="005033AD" w:rsidRDefault="00461422" w:rsidP="00012E90">
            <w:pPr>
              <w:spacing w:line="480" w:lineRule="auto"/>
              <w:rPr>
                <w:rFonts w:cstheme="minorHAnsi"/>
                <w:sz w:val="24"/>
                <w:szCs w:val="24"/>
              </w:rPr>
            </w:pPr>
          </w:p>
        </w:tc>
        <w:tc>
          <w:tcPr>
            <w:tcW w:w="1918" w:type="dxa"/>
          </w:tcPr>
          <w:p w14:paraId="12E1435D" w14:textId="5D365E16" w:rsidR="00461422" w:rsidRPr="005033AD" w:rsidRDefault="00461422" w:rsidP="00012E90">
            <w:pPr>
              <w:spacing w:line="480" w:lineRule="auto"/>
              <w:rPr>
                <w:rFonts w:cstheme="minorHAnsi"/>
                <w:i/>
                <w:sz w:val="24"/>
                <w:szCs w:val="24"/>
              </w:rPr>
            </w:pPr>
            <w:r>
              <w:rPr>
                <w:rFonts w:cstheme="minorHAnsi"/>
                <w:i/>
                <w:sz w:val="24"/>
                <w:szCs w:val="24"/>
              </w:rPr>
              <w:t xml:space="preserve">“Cassidaria” </w:t>
            </w:r>
            <w:r w:rsidRPr="005033AD">
              <w:rPr>
                <w:rFonts w:cstheme="minorHAnsi"/>
                <w:i/>
                <w:sz w:val="24"/>
                <w:szCs w:val="24"/>
              </w:rPr>
              <w:t>mirabilis</w:t>
            </w:r>
          </w:p>
        </w:tc>
        <w:tc>
          <w:tcPr>
            <w:tcW w:w="1773" w:type="dxa"/>
          </w:tcPr>
          <w:p w14:paraId="66E207BF" w14:textId="77777777" w:rsidR="00461422" w:rsidRPr="005033AD" w:rsidRDefault="00461422" w:rsidP="00012E90">
            <w:pPr>
              <w:spacing w:line="480" w:lineRule="auto"/>
              <w:rPr>
                <w:rFonts w:cstheme="minorHAnsi"/>
                <w:sz w:val="24"/>
                <w:szCs w:val="24"/>
              </w:rPr>
            </w:pPr>
            <w:r w:rsidRPr="005033AD">
              <w:rPr>
                <w:rFonts w:cstheme="minorHAnsi"/>
                <w:sz w:val="24"/>
                <w:szCs w:val="24"/>
              </w:rPr>
              <w:t>2.57[19]</w:t>
            </w:r>
          </w:p>
        </w:tc>
        <w:tc>
          <w:tcPr>
            <w:tcW w:w="1790" w:type="dxa"/>
          </w:tcPr>
          <w:p w14:paraId="085016BD" w14:textId="77777777" w:rsidR="00461422" w:rsidRPr="005033AD" w:rsidRDefault="00461422" w:rsidP="00012E90">
            <w:pPr>
              <w:spacing w:line="480" w:lineRule="auto"/>
              <w:rPr>
                <w:rFonts w:cstheme="minorHAnsi"/>
                <w:sz w:val="24"/>
                <w:szCs w:val="24"/>
              </w:rPr>
            </w:pPr>
            <w:r w:rsidRPr="005033AD">
              <w:rPr>
                <w:rFonts w:cstheme="minorHAnsi"/>
                <w:sz w:val="24"/>
                <w:szCs w:val="24"/>
              </w:rPr>
              <w:t>1.89[10]</w:t>
            </w:r>
          </w:p>
        </w:tc>
      </w:tr>
      <w:tr w:rsidR="00461422" w:rsidRPr="005033AD" w14:paraId="2BBA14F7" w14:textId="77777777" w:rsidTr="00012E90">
        <w:tc>
          <w:tcPr>
            <w:tcW w:w="1741" w:type="dxa"/>
          </w:tcPr>
          <w:p w14:paraId="657A02D0" w14:textId="77777777" w:rsidR="00461422" w:rsidRPr="005033AD" w:rsidRDefault="00461422" w:rsidP="00012E90">
            <w:pPr>
              <w:spacing w:line="480" w:lineRule="auto"/>
              <w:rPr>
                <w:rFonts w:cstheme="minorHAnsi"/>
                <w:sz w:val="24"/>
                <w:szCs w:val="24"/>
              </w:rPr>
            </w:pPr>
          </w:p>
        </w:tc>
        <w:tc>
          <w:tcPr>
            <w:tcW w:w="1918" w:type="dxa"/>
          </w:tcPr>
          <w:p w14:paraId="14CAE432" w14:textId="77777777" w:rsidR="00461422" w:rsidRPr="005033AD" w:rsidRDefault="00461422" w:rsidP="00012E90">
            <w:pPr>
              <w:spacing w:line="480" w:lineRule="auto"/>
              <w:rPr>
                <w:rFonts w:cstheme="minorHAnsi"/>
                <w:i/>
                <w:sz w:val="24"/>
                <w:szCs w:val="24"/>
              </w:rPr>
            </w:pPr>
            <w:r>
              <w:rPr>
                <w:rFonts w:cstheme="minorHAnsi"/>
                <w:i/>
                <w:sz w:val="24"/>
                <w:szCs w:val="24"/>
              </w:rPr>
              <w:t>Cucu</w:t>
            </w:r>
            <w:r w:rsidRPr="005033AD">
              <w:rPr>
                <w:rFonts w:cstheme="minorHAnsi"/>
                <w:i/>
                <w:sz w:val="24"/>
                <w:szCs w:val="24"/>
              </w:rPr>
              <w:t>llaea antarctica</w:t>
            </w:r>
          </w:p>
        </w:tc>
        <w:tc>
          <w:tcPr>
            <w:tcW w:w="1773" w:type="dxa"/>
          </w:tcPr>
          <w:p w14:paraId="46A10497" w14:textId="77777777" w:rsidR="00461422" w:rsidRPr="005033AD" w:rsidRDefault="00461422" w:rsidP="00012E90">
            <w:pPr>
              <w:spacing w:line="480" w:lineRule="auto"/>
              <w:rPr>
                <w:rFonts w:cstheme="minorHAnsi"/>
                <w:sz w:val="24"/>
                <w:szCs w:val="24"/>
              </w:rPr>
            </w:pPr>
            <w:r w:rsidRPr="005033AD">
              <w:rPr>
                <w:rFonts w:cstheme="minorHAnsi"/>
                <w:sz w:val="24"/>
                <w:szCs w:val="24"/>
              </w:rPr>
              <w:t>3.70[23]</w:t>
            </w:r>
          </w:p>
        </w:tc>
        <w:tc>
          <w:tcPr>
            <w:tcW w:w="1790" w:type="dxa"/>
          </w:tcPr>
          <w:p w14:paraId="2A39F810" w14:textId="77777777" w:rsidR="00461422" w:rsidRPr="005033AD" w:rsidRDefault="00461422" w:rsidP="00012E90">
            <w:pPr>
              <w:spacing w:line="480" w:lineRule="auto"/>
              <w:rPr>
                <w:rFonts w:cstheme="minorHAnsi"/>
                <w:sz w:val="24"/>
                <w:szCs w:val="24"/>
              </w:rPr>
            </w:pPr>
            <w:r w:rsidRPr="005033AD">
              <w:rPr>
                <w:rFonts w:cstheme="minorHAnsi"/>
                <w:sz w:val="24"/>
                <w:szCs w:val="24"/>
              </w:rPr>
              <w:t>2.86[6]</w:t>
            </w:r>
          </w:p>
        </w:tc>
      </w:tr>
      <w:tr w:rsidR="00461422" w:rsidRPr="005033AD" w14:paraId="4D1E4719" w14:textId="77777777" w:rsidTr="00012E90">
        <w:trPr>
          <w:trHeight w:val="93"/>
        </w:trPr>
        <w:tc>
          <w:tcPr>
            <w:tcW w:w="1741" w:type="dxa"/>
          </w:tcPr>
          <w:p w14:paraId="1CC31E6D" w14:textId="77777777" w:rsidR="00461422" w:rsidRPr="005033AD" w:rsidRDefault="00461422" w:rsidP="00012E90">
            <w:pPr>
              <w:spacing w:line="480" w:lineRule="auto"/>
              <w:rPr>
                <w:rFonts w:cstheme="minorHAnsi"/>
                <w:sz w:val="24"/>
                <w:szCs w:val="24"/>
              </w:rPr>
            </w:pPr>
          </w:p>
        </w:tc>
        <w:tc>
          <w:tcPr>
            <w:tcW w:w="1918" w:type="dxa"/>
          </w:tcPr>
          <w:p w14:paraId="0472F526" w14:textId="77777777" w:rsidR="00461422" w:rsidRPr="005033AD" w:rsidRDefault="00461422" w:rsidP="00012E90">
            <w:pPr>
              <w:spacing w:line="480" w:lineRule="auto"/>
              <w:rPr>
                <w:rFonts w:cstheme="minorHAnsi"/>
                <w:i/>
                <w:sz w:val="24"/>
                <w:szCs w:val="24"/>
              </w:rPr>
            </w:pPr>
            <w:r w:rsidRPr="005033AD">
              <w:rPr>
                <w:rFonts w:cstheme="minorHAnsi"/>
                <w:i/>
                <w:sz w:val="24"/>
                <w:szCs w:val="24"/>
              </w:rPr>
              <w:t>Pycnodonte vesicularis</w:t>
            </w:r>
          </w:p>
        </w:tc>
        <w:tc>
          <w:tcPr>
            <w:tcW w:w="1773" w:type="dxa"/>
          </w:tcPr>
          <w:p w14:paraId="49335319" w14:textId="77777777" w:rsidR="00461422" w:rsidRPr="005033AD" w:rsidRDefault="00461422" w:rsidP="00012E90">
            <w:pPr>
              <w:tabs>
                <w:tab w:val="left" w:pos="1515"/>
              </w:tabs>
              <w:spacing w:line="480" w:lineRule="auto"/>
              <w:rPr>
                <w:rFonts w:cstheme="minorHAnsi"/>
                <w:sz w:val="24"/>
                <w:szCs w:val="24"/>
              </w:rPr>
            </w:pPr>
            <w:r w:rsidRPr="005033AD">
              <w:rPr>
                <w:rFonts w:cstheme="minorHAnsi"/>
                <w:sz w:val="24"/>
                <w:szCs w:val="24"/>
              </w:rPr>
              <w:t>2.84[37]</w:t>
            </w:r>
            <w:r w:rsidRPr="005033AD">
              <w:rPr>
                <w:rFonts w:cstheme="minorHAnsi"/>
                <w:sz w:val="24"/>
                <w:szCs w:val="24"/>
              </w:rPr>
              <w:tab/>
            </w:r>
          </w:p>
        </w:tc>
        <w:tc>
          <w:tcPr>
            <w:tcW w:w="1790" w:type="dxa"/>
          </w:tcPr>
          <w:p w14:paraId="5107CAEF" w14:textId="77777777" w:rsidR="00461422" w:rsidRPr="005033AD" w:rsidRDefault="00461422" w:rsidP="00012E90">
            <w:pPr>
              <w:spacing w:line="480" w:lineRule="auto"/>
              <w:rPr>
                <w:rFonts w:cstheme="minorHAnsi"/>
                <w:sz w:val="24"/>
                <w:szCs w:val="24"/>
              </w:rPr>
            </w:pPr>
            <w:r w:rsidRPr="005033AD">
              <w:rPr>
                <w:rFonts w:cstheme="minorHAnsi"/>
                <w:sz w:val="24"/>
                <w:szCs w:val="24"/>
              </w:rPr>
              <w:t>2.50[42]</w:t>
            </w:r>
          </w:p>
        </w:tc>
      </w:tr>
      <w:tr w:rsidR="00461422" w:rsidRPr="005033AD" w14:paraId="383D8C21" w14:textId="77777777" w:rsidTr="00012E90">
        <w:trPr>
          <w:trHeight w:val="137"/>
        </w:trPr>
        <w:tc>
          <w:tcPr>
            <w:tcW w:w="1741" w:type="dxa"/>
          </w:tcPr>
          <w:p w14:paraId="1D9A6905" w14:textId="77777777" w:rsidR="00461422" w:rsidRPr="005033AD" w:rsidRDefault="00461422" w:rsidP="00012E90">
            <w:pPr>
              <w:spacing w:line="480" w:lineRule="auto"/>
              <w:rPr>
                <w:rFonts w:cstheme="minorHAnsi"/>
                <w:sz w:val="24"/>
                <w:szCs w:val="24"/>
              </w:rPr>
            </w:pPr>
          </w:p>
        </w:tc>
        <w:tc>
          <w:tcPr>
            <w:tcW w:w="1918" w:type="dxa"/>
          </w:tcPr>
          <w:p w14:paraId="47BB9D9D" w14:textId="77777777" w:rsidR="00461422" w:rsidRPr="005033AD" w:rsidRDefault="00461422" w:rsidP="00012E90">
            <w:pPr>
              <w:spacing w:line="480" w:lineRule="auto"/>
              <w:rPr>
                <w:rFonts w:cstheme="minorHAnsi"/>
                <w:sz w:val="24"/>
                <w:szCs w:val="24"/>
              </w:rPr>
            </w:pPr>
            <w:r w:rsidRPr="005033AD">
              <w:rPr>
                <w:rFonts w:cstheme="minorHAnsi"/>
                <w:i/>
                <w:sz w:val="24"/>
                <w:szCs w:val="24"/>
              </w:rPr>
              <w:t xml:space="preserve">Rotularia </w:t>
            </w:r>
            <w:r w:rsidRPr="005033AD">
              <w:rPr>
                <w:rFonts w:cstheme="minorHAnsi"/>
                <w:sz w:val="24"/>
                <w:szCs w:val="24"/>
              </w:rPr>
              <w:t xml:space="preserve"> spp.</w:t>
            </w:r>
          </w:p>
        </w:tc>
        <w:tc>
          <w:tcPr>
            <w:tcW w:w="1773" w:type="dxa"/>
          </w:tcPr>
          <w:p w14:paraId="039A5DBD" w14:textId="77777777" w:rsidR="00461422" w:rsidRPr="005033AD" w:rsidRDefault="00461422" w:rsidP="00012E90">
            <w:pPr>
              <w:spacing w:line="480" w:lineRule="auto"/>
              <w:rPr>
                <w:rFonts w:cstheme="minorHAnsi"/>
                <w:sz w:val="24"/>
                <w:szCs w:val="24"/>
              </w:rPr>
            </w:pPr>
            <w:r w:rsidRPr="005033AD">
              <w:rPr>
                <w:rFonts w:cstheme="minorHAnsi"/>
                <w:sz w:val="24"/>
                <w:szCs w:val="24"/>
              </w:rPr>
              <w:t>1.76[89]</w:t>
            </w:r>
          </w:p>
        </w:tc>
        <w:tc>
          <w:tcPr>
            <w:tcW w:w="1790" w:type="dxa"/>
          </w:tcPr>
          <w:p w14:paraId="540ADCFF" w14:textId="77777777" w:rsidR="00461422" w:rsidRPr="005033AD" w:rsidRDefault="00461422" w:rsidP="00012E90">
            <w:pPr>
              <w:spacing w:line="480" w:lineRule="auto"/>
              <w:rPr>
                <w:rFonts w:cstheme="minorHAnsi"/>
                <w:sz w:val="24"/>
                <w:szCs w:val="24"/>
              </w:rPr>
            </w:pPr>
            <w:r w:rsidRPr="005033AD">
              <w:rPr>
                <w:rFonts w:cstheme="minorHAnsi"/>
                <w:sz w:val="24"/>
                <w:szCs w:val="24"/>
              </w:rPr>
              <w:t>1.50[19]</w:t>
            </w:r>
          </w:p>
        </w:tc>
      </w:tr>
    </w:tbl>
    <w:p w14:paraId="0235C46E" w14:textId="4A79B93A" w:rsidR="00D13CDD" w:rsidRDefault="00D13CDD" w:rsidP="007B0354">
      <w:pPr>
        <w:spacing w:line="480" w:lineRule="auto"/>
        <w:ind w:firstLine="720"/>
        <w:rPr>
          <w:rFonts w:cstheme="minorHAnsi"/>
          <w:sz w:val="24"/>
          <w:szCs w:val="24"/>
        </w:rPr>
      </w:pPr>
      <w:r>
        <w:rPr>
          <w:rFonts w:cstheme="minorHAnsi"/>
          <w:i/>
          <w:sz w:val="24"/>
          <w:szCs w:val="24"/>
        </w:rPr>
        <w:t xml:space="preserve">Lahillia larseni </w:t>
      </w:r>
      <w:r>
        <w:rPr>
          <w:rFonts w:cstheme="minorHAnsi"/>
          <w:sz w:val="24"/>
          <w:szCs w:val="24"/>
        </w:rPr>
        <w:t xml:space="preserve">is the only taxon for which there were sufficient data to test whether there was a change in PE over the K-Pg boundary. The PE is higher in the </w:t>
      </w:r>
      <w:r w:rsidR="00A77CB5">
        <w:rPr>
          <w:rFonts w:cstheme="minorHAnsi"/>
          <w:sz w:val="24"/>
          <w:szCs w:val="24"/>
        </w:rPr>
        <w:t>r</w:t>
      </w:r>
      <w:r>
        <w:rPr>
          <w:rFonts w:cstheme="minorHAnsi"/>
          <w:sz w:val="24"/>
          <w:szCs w:val="24"/>
        </w:rPr>
        <w:t xml:space="preserve">ecovery </w:t>
      </w:r>
      <w:r w:rsidR="00A77CB5">
        <w:rPr>
          <w:rFonts w:cstheme="minorHAnsi"/>
          <w:sz w:val="24"/>
          <w:szCs w:val="24"/>
        </w:rPr>
        <w:t xml:space="preserve">interval </w:t>
      </w:r>
      <w:r>
        <w:rPr>
          <w:rFonts w:cstheme="minorHAnsi"/>
          <w:sz w:val="24"/>
          <w:szCs w:val="24"/>
        </w:rPr>
        <w:t>fauna</w:t>
      </w:r>
      <w:r w:rsidR="00FE4696">
        <w:rPr>
          <w:rFonts w:cstheme="minorHAnsi"/>
          <w:sz w:val="24"/>
          <w:szCs w:val="24"/>
        </w:rPr>
        <w:t>, i.e. K</w:t>
      </w:r>
      <w:r w:rsidR="00A9559F">
        <w:rPr>
          <w:rFonts w:cstheme="minorHAnsi"/>
          <w:sz w:val="24"/>
          <w:szCs w:val="24"/>
        </w:rPr>
        <w:t>p</w:t>
      </w:r>
      <w:r w:rsidR="00E01383">
        <w:rPr>
          <w:rFonts w:cstheme="minorHAnsi"/>
          <w:sz w:val="24"/>
          <w:szCs w:val="24"/>
        </w:rPr>
        <w:t>lb 10,</w:t>
      </w:r>
      <w:r>
        <w:rPr>
          <w:rFonts w:cstheme="minorHAnsi"/>
          <w:sz w:val="24"/>
          <w:szCs w:val="24"/>
        </w:rPr>
        <w:t xml:space="preserve"> (0.148) than in the pre-extinction beds (0.133) but this increase is not statistically significant (p = 0.53 by chi –squared test).  The aporrhaid</w:t>
      </w:r>
      <w:r w:rsidR="008A1788">
        <w:rPr>
          <w:rFonts w:cstheme="minorHAnsi"/>
          <w:sz w:val="24"/>
          <w:szCs w:val="24"/>
        </w:rPr>
        <w:t>,</w:t>
      </w:r>
      <w:r>
        <w:rPr>
          <w:rFonts w:cstheme="minorHAnsi"/>
          <w:sz w:val="24"/>
          <w:szCs w:val="24"/>
        </w:rPr>
        <w:t xml:space="preserve"> </w:t>
      </w:r>
      <w:r>
        <w:rPr>
          <w:rFonts w:cstheme="minorHAnsi"/>
          <w:i/>
          <w:sz w:val="24"/>
          <w:szCs w:val="24"/>
        </w:rPr>
        <w:t>Struthiochenopus</w:t>
      </w:r>
      <w:r>
        <w:rPr>
          <w:rFonts w:cstheme="minorHAnsi"/>
          <w:sz w:val="24"/>
          <w:szCs w:val="24"/>
        </w:rPr>
        <w:t xml:space="preserve"> spp was the only taxon for which there was a statistically significant change in PE between any of the study intervals and with an increas</w:t>
      </w:r>
      <w:r w:rsidR="00DA5C5D">
        <w:rPr>
          <w:rFonts w:cstheme="minorHAnsi"/>
          <w:sz w:val="24"/>
          <w:szCs w:val="24"/>
        </w:rPr>
        <w:t xml:space="preserve">e between the </w:t>
      </w:r>
      <w:r w:rsidR="00A77CB5">
        <w:rPr>
          <w:rFonts w:cstheme="minorHAnsi"/>
          <w:sz w:val="24"/>
          <w:szCs w:val="24"/>
        </w:rPr>
        <w:t>Kplb 10</w:t>
      </w:r>
      <w:r w:rsidR="00DA5C5D">
        <w:rPr>
          <w:rFonts w:cstheme="minorHAnsi"/>
          <w:sz w:val="24"/>
          <w:szCs w:val="24"/>
        </w:rPr>
        <w:t xml:space="preserve"> </w:t>
      </w:r>
      <w:r>
        <w:rPr>
          <w:rFonts w:cstheme="minorHAnsi"/>
          <w:sz w:val="24"/>
          <w:szCs w:val="24"/>
        </w:rPr>
        <w:t xml:space="preserve">(PE = (0.071) and the Sobral </w:t>
      </w:r>
      <w:r w:rsidR="00A77CB5">
        <w:rPr>
          <w:rFonts w:cstheme="minorHAnsi"/>
          <w:sz w:val="24"/>
          <w:szCs w:val="24"/>
        </w:rPr>
        <w:t xml:space="preserve">Formation </w:t>
      </w:r>
      <w:r>
        <w:rPr>
          <w:rFonts w:cstheme="minorHAnsi"/>
          <w:sz w:val="24"/>
          <w:szCs w:val="24"/>
        </w:rPr>
        <w:t>(PE = 0.200) (p= 0.02 by Chi-squared).</w:t>
      </w:r>
    </w:p>
    <w:p w14:paraId="63BD4F21" w14:textId="6FC7CD54" w:rsidR="00D13CDD" w:rsidRDefault="001841E8" w:rsidP="00D13CDD">
      <w:pPr>
        <w:spacing w:line="480" w:lineRule="auto"/>
        <w:rPr>
          <w:rFonts w:cstheme="minorHAnsi"/>
          <w:i/>
          <w:color w:val="F79646" w:themeColor="accent6"/>
          <w:sz w:val="24"/>
          <w:szCs w:val="24"/>
        </w:rPr>
      </w:pPr>
      <w:r>
        <w:rPr>
          <w:rFonts w:cstheme="minorHAnsi"/>
          <w:i/>
          <w:sz w:val="24"/>
          <w:szCs w:val="24"/>
        </w:rPr>
        <w:t xml:space="preserve">4.4 </w:t>
      </w:r>
      <w:r w:rsidR="00D13CDD">
        <w:rPr>
          <w:rFonts w:cstheme="minorHAnsi"/>
          <w:i/>
          <w:sz w:val="24"/>
          <w:szCs w:val="24"/>
        </w:rPr>
        <w:t xml:space="preserve">Multiple drill holes (MULT)  </w:t>
      </w:r>
    </w:p>
    <w:p w14:paraId="70919468" w14:textId="64AA279E" w:rsidR="00D13CDD" w:rsidRDefault="00D13CDD" w:rsidP="007B0354">
      <w:pPr>
        <w:spacing w:line="480" w:lineRule="auto"/>
        <w:ind w:firstLine="720"/>
        <w:rPr>
          <w:rFonts w:cstheme="minorHAnsi"/>
          <w:sz w:val="24"/>
          <w:szCs w:val="24"/>
        </w:rPr>
      </w:pPr>
      <w:r>
        <w:rPr>
          <w:rFonts w:cstheme="minorHAnsi"/>
          <w:sz w:val="24"/>
          <w:szCs w:val="24"/>
        </w:rPr>
        <w:t>Multiple drill holes (MULT) were recorded in a number of taxa across all the studied stratigraphic intervals (Table 1). Although both MULT and PE may be seen a</w:t>
      </w:r>
      <w:r w:rsidR="00E01383">
        <w:rPr>
          <w:rFonts w:cstheme="minorHAnsi"/>
          <w:sz w:val="24"/>
          <w:szCs w:val="24"/>
        </w:rPr>
        <w:t>s</w:t>
      </w:r>
      <w:r>
        <w:rPr>
          <w:rFonts w:cstheme="minorHAnsi"/>
          <w:sz w:val="24"/>
          <w:szCs w:val="24"/>
        </w:rPr>
        <w:t xml:space="preserve"> measures of </w:t>
      </w:r>
      <w:r w:rsidR="00957684">
        <w:rPr>
          <w:rFonts w:cstheme="minorHAnsi"/>
          <w:sz w:val="24"/>
          <w:szCs w:val="24"/>
        </w:rPr>
        <w:t>prey defence against a drilling predator</w:t>
      </w:r>
      <w:r>
        <w:rPr>
          <w:rFonts w:cstheme="minorHAnsi"/>
          <w:sz w:val="24"/>
          <w:szCs w:val="24"/>
        </w:rPr>
        <w:t xml:space="preserve">, the two are not correlated in our data (p=0.744).  The only taxon/stratigraphic intervals for which there were more than 10 drill holes and a MULT of zero were recorded for </w:t>
      </w:r>
      <w:r>
        <w:rPr>
          <w:rFonts w:cstheme="minorHAnsi"/>
          <w:i/>
          <w:sz w:val="24"/>
          <w:szCs w:val="24"/>
        </w:rPr>
        <w:t>Dozyia, Oistotrigonia and “Vanikoropsis” arktowskiana</w:t>
      </w:r>
      <w:r>
        <w:rPr>
          <w:rFonts w:cstheme="minorHAnsi"/>
          <w:sz w:val="24"/>
          <w:szCs w:val="24"/>
        </w:rPr>
        <w:t xml:space="preserve"> (all units Klb 7</w:t>
      </w:r>
      <w:r w:rsidR="00E56749">
        <w:rPr>
          <w:rFonts w:cstheme="minorHAnsi"/>
          <w:sz w:val="24"/>
          <w:szCs w:val="24"/>
        </w:rPr>
        <w:t xml:space="preserve"> and </w:t>
      </w:r>
      <w:r>
        <w:rPr>
          <w:rFonts w:cstheme="minorHAnsi"/>
          <w:sz w:val="24"/>
          <w:szCs w:val="24"/>
        </w:rPr>
        <w:t xml:space="preserve">8). MULT values of higher than 0.2 were recorded in the bivalves </w:t>
      </w:r>
      <w:r>
        <w:rPr>
          <w:rFonts w:cstheme="minorHAnsi"/>
          <w:i/>
          <w:sz w:val="24"/>
          <w:szCs w:val="24"/>
        </w:rPr>
        <w:t>Lahillia</w:t>
      </w:r>
      <w:r>
        <w:rPr>
          <w:rFonts w:cstheme="minorHAnsi"/>
          <w:sz w:val="24"/>
          <w:szCs w:val="24"/>
        </w:rPr>
        <w:t xml:space="preserve"> (units Klb 9 </w:t>
      </w:r>
      <w:r w:rsidR="00FA4B06">
        <w:rPr>
          <w:rFonts w:cstheme="minorHAnsi"/>
          <w:sz w:val="24"/>
          <w:szCs w:val="24"/>
        </w:rPr>
        <w:t>and</w:t>
      </w:r>
      <w:r>
        <w:rPr>
          <w:rFonts w:cstheme="minorHAnsi"/>
          <w:sz w:val="24"/>
          <w:szCs w:val="24"/>
        </w:rPr>
        <w:t xml:space="preserve"> </w:t>
      </w:r>
      <w:r w:rsidR="00175356">
        <w:rPr>
          <w:rFonts w:cstheme="minorHAnsi"/>
          <w:sz w:val="24"/>
          <w:szCs w:val="24"/>
        </w:rPr>
        <w:t xml:space="preserve">Kplb </w:t>
      </w:r>
      <w:r>
        <w:rPr>
          <w:rFonts w:cstheme="minorHAnsi"/>
          <w:sz w:val="24"/>
          <w:szCs w:val="24"/>
        </w:rPr>
        <w:t>10)</w:t>
      </w:r>
      <w:r>
        <w:rPr>
          <w:rFonts w:cstheme="minorHAnsi"/>
          <w:i/>
          <w:sz w:val="24"/>
          <w:szCs w:val="24"/>
        </w:rPr>
        <w:t xml:space="preserve">, Eselaevitrigonia </w:t>
      </w:r>
      <w:r>
        <w:rPr>
          <w:rFonts w:cstheme="minorHAnsi"/>
          <w:sz w:val="24"/>
          <w:szCs w:val="24"/>
        </w:rPr>
        <w:t>(units Klb 7</w:t>
      </w:r>
      <w:r w:rsidR="00E56749">
        <w:rPr>
          <w:rFonts w:cstheme="minorHAnsi"/>
          <w:sz w:val="24"/>
          <w:szCs w:val="24"/>
        </w:rPr>
        <w:t xml:space="preserve"> and </w:t>
      </w:r>
      <w:r>
        <w:rPr>
          <w:rFonts w:cstheme="minorHAnsi"/>
          <w:sz w:val="24"/>
          <w:szCs w:val="24"/>
        </w:rPr>
        <w:t>8)</w:t>
      </w:r>
      <w:r>
        <w:rPr>
          <w:rFonts w:cstheme="minorHAnsi"/>
          <w:i/>
          <w:sz w:val="24"/>
          <w:szCs w:val="24"/>
        </w:rPr>
        <w:t xml:space="preserve"> </w:t>
      </w:r>
      <w:r>
        <w:rPr>
          <w:rFonts w:cstheme="minorHAnsi"/>
          <w:sz w:val="24"/>
          <w:szCs w:val="24"/>
        </w:rPr>
        <w:t>and</w:t>
      </w:r>
      <w:r>
        <w:rPr>
          <w:rFonts w:cstheme="minorHAnsi"/>
          <w:i/>
          <w:sz w:val="24"/>
          <w:szCs w:val="24"/>
        </w:rPr>
        <w:t xml:space="preserve"> Pycnodonte </w:t>
      </w:r>
      <w:r>
        <w:rPr>
          <w:rFonts w:cstheme="minorHAnsi"/>
          <w:sz w:val="24"/>
          <w:szCs w:val="24"/>
        </w:rPr>
        <w:t xml:space="preserve">(units Klb </w:t>
      </w:r>
      <w:r w:rsidR="00175356">
        <w:rPr>
          <w:rFonts w:cstheme="minorHAnsi"/>
          <w:sz w:val="24"/>
          <w:szCs w:val="24"/>
        </w:rPr>
        <w:t>7</w:t>
      </w:r>
      <w:r w:rsidR="00E56749">
        <w:rPr>
          <w:rFonts w:cstheme="minorHAnsi"/>
          <w:sz w:val="24"/>
          <w:szCs w:val="24"/>
        </w:rPr>
        <w:t xml:space="preserve"> and </w:t>
      </w:r>
      <w:r w:rsidR="00175356">
        <w:rPr>
          <w:rFonts w:cstheme="minorHAnsi"/>
          <w:sz w:val="24"/>
          <w:szCs w:val="24"/>
        </w:rPr>
        <w:t>8</w:t>
      </w:r>
      <w:r>
        <w:rPr>
          <w:rFonts w:cstheme="minorHAnsi"/>
          <w:sz w:val="24"/>
          <w:szCs w:val="24"/>
        </w:rPr>
        <w:t xml:space="preserve"> and Klb </w:t>
      </w:r>
      <w:r w:rsidR="00175356">
        <w:rPr>
          <w:rFonts w:cstheme="minorHAnsi"/>
          <w:sz w:val="24"/>
          <w:szCs w:val="24"/>
        </w:rPr>
        <w:t>9, and Sobral Fm</w:t>
      </w:r>
      <w:r>
        <w:rPr>
          <w:rFonts w:cstheme="minorHAnsi"/>
          <w:sz w:val="24"/>
          <w:szCs w:val="24"/>
        </w:rPr>
        <w:t>)</w:t>
      </w:r>
      <w:r>
        <w:rPr>
          <w:rFonts w:cstheme="minorHAnsi"/>
          <w:i/>
          <w:sz w:val="24"/>
          <w:szCs w:val="24"/>
        </w:rPr>
        <w:t xml:space="preserve">, </w:t>
      </w:r>
      <w:r>
        <w:rPr>
          <w:rFonts w:cstheme="minorHAnsi"/>
          <w:sz w:val="24"/>
          <w:szCs w:val="24"/>
        </w:rPr>
        <w:t xml:space="preserve">the gastropods </w:t>
      </w:r>
      <w:r>
        <w:rPr>
          <w:rFonts w:cstheme="minorHAnsi"/>
          <w:i/>
          <w:sz w:val="24"/>
          <w:szCs w:val="24"/>
        </w:rPr>
        <w:t>Struthiochenopus</w:t>
      </w:r>
      <w:r>
        <w:rPr>
          <w:rFonts w:cstheme="minorHAnsi"/>
          <w:sz w:val="24"/>
          <w:szCs w:val="24"/>
        </w:rPr>
        <w:t xml:space="preserve"> (Sobral</w:t>
      </w:r>
      <w:r w:rsidR="00175356">
        <w:rPr>
          <w:rFonts w:cstheme="minorHAnsi"/>
          <w:sz w:val="24"/>
          <w:szCs w:val="24"/>
        </w:rPr>
        <w:t xml:space="preserve"> Fm)</w:t>
      </w:r>
      <w:r>
        <w:rPr>
          <w:rFonts w:cstheme="minorHAnsi"/>
          <w:i/>
          <w:sz w:val="24"/>
          <w:szCs w:val="24"/>
        </w:rPr>
        <w:t xml:space="preserve">, </w:t>
      </w:r>
      <w:r w:rsidR="00BC4445">
        <w:rPr>
          <w:rFonts w:cstheme="minorHAnsi"/>
          <w:i/>
          <w:sz w:val="24"/>
          <w:szCs w:val="24"/>
        </w:rPr>
        <w:t>“</w:t>
      </w:r>
      <w:r>
        <w:rPr>
          <w:rFonts w:cstheme="minorHAnsi"/>
          <w:i/>
          <w:sz w:val="24"/>
          <w:szCs w:val="24"/>
        </w:rPr>
        <w:t>Cassidaria</w:t>
      </w:r>
      <w:r w:rsidR="00BC4445">
        <w:rPr>
          <w:rFonts w:cstheme="minorHAnsi"/>
          <w:i/>
          <w:sz w:val="24"/>
          <w:szCs w:val="24"/>
        </w:rPr>
        <w:t>”</w:t>
      </w:r>
      <w:r>
        <w:rPr>
          <w:rFonts w:cstheme="minorHAnsi"/>
          <w:i/>
          <w:sz w:val="24"/>
          <w:szCs w:val="24"/>
        </w:rPr>
        <w:t xml:space="preserve"> </w:t>
      </w:r>
      <w:r>
        <w:rPr>
          <w:rFonts w:cstheme="minorHAnsi"/>
          <w:sz w:val="24"/>
          <w:szCs w:val="24"/>
        </w:rPr>
        <w:t>(units Klb 7</w:t>
      </w:r>
      <w:r w:rsidR="00E56749">
        <w:rPr>
          <w:rFonts w:cstheme="minorHAnsi"/>
          <w:sz w:val="24"/>
          <w:szCs w:val="24"/>
        </w:rPr>
        <w:t xml:space="preserve"> and </w:t>
      </w:r>
      <w:r>
        <w:rPr>
          <w:rFonts w:cstheme="minorHAnsi"/>
          <w:sz w:val="24"/>
          <w:szCs w:val="24"/>
        </w:rPr>
        <w:t xml:space="preserve">8 and 9), </w:t>
      </w:r>
      <w:r>
        <w:rPr>
          <w:rFonts w:cstheme="minorHAnsi"/>
          <w:i/>
          <w:sz w:val="24"/>
          <w:szCs w:val="24"/>
        </w:rPr>
        <w:t>Amberleya</w:t>
      </w:r>
      <w:r>
        <w:rPr>
          <w:rFonts w:cstheme="minorHAnsi"/>
          <w:sz w:val="24"/>
          <w:szCs w:val="24"/>
        </w:rPr>
        <w:t xml:space="preserve"> (units Klb 7</w:t>
      </w:r>
      <w:r w:rsidR="00E56749">
        <w:rPr>
          <w:rFonts w:cstheme="minorHAnsi"/>
          <w:sz w:val="24"/>
          <w:szCs w:val="24"/>
        </w:rPr>
        <w:t xml:space="preserve"> and </w:t>
      </w:r>
      <w:r>
        <w:rPr>
          <w:rFonts w:cstheme="minorHAnsi"/>
          <w:sz w:val="24"/>
          <w:szCs w:val="24"/>
        </w:rPr>
        <w:t>8)</w:t>
      </w:r>
      <w:r>
        <w:rPr>
          <w:rFonts w:cstheme="minorHAnsi"/>
          <w:i/>
          <w:sz w:val="24"/>
          <w:szCs w:val="24"/>
        </w:rPr>
        <w:t xml:space="preserve"> </w:t>
      </w:r>
      <w:r>
        <w:rPr>
          <w:rFonts w:cstheme="minorHAnsi"/>
          <w:sz w:val="24"/>
          <w:szCs w:val="24"/>
        </w:rPr>
        <w:t xml:space="preserve">and </w:t>
      </w:r>
      <w:r>
        <w:rPr>
          <w:rFonts w:cstheme="minorHAnsi"/>
          <w:i/>
          <w:sz w:val="24"/>
          <w:szCs w:val="24"/>
        </w:rPr>
        <w:t>Taiom</w:t>
      </w:r>
      <w:r>
        <w:rPr>
          <w:rFonts w:cstheme="minorHAnsi"/>
          <w:sz w:val="24"/>
          <w:szCs w:val="24"/>
        </w:rPr>
        <w:t>a (units Klb 7</w:t>
      </w:r>
      <w:r w:rsidR="00E56749">
        <w:rPr>
          <w:rFonts w:cstheme="minorHAnsi"/>
          <w:sz w:val="24"/>
          <w:szCs w:val="24"/>
        </w:rPr>
        <w:t xml:space="preserve"> and </w:t>
      </w:r>
      <w:r>
        <w:rPr>
          <w:rFonts w:cstheme="minorHAnsi"/>
          <w:sz w:val="24"/>
          <w:szCs w:val="24"/>
        </w:rPr>
        <w:t xml:space="preserve">8) and also for </w:t>
      </w:r>
      <w:r w:rsidR="00DA5C5D">
        <w:rPr>
          <w:rFonts w:cstheme="minorHAnsi"/>
          <w:sz w:val="24"/>
          <w:szCs w:val="24"/>
        </w:rPr>
        <w:t>serpulid</w:t>
      </w:r>
      <w:r>
        <w:rPr>
          <w:rFonts w:cstheme="minorHAnsi"/>
          <w:sz w:val="24"/>
          <w:szCs w:val="24"/>
        </w:rPr>
        <w:t>s in units Klb 7</w:t>
      </w:r>
      <w:r w:rsidR="00E56749">
        <w:rPr>
          <w:rFonts w:cstheme="minorHAnsi"/>
          <w:sz w:val="24"/>
          <w:szCs w:val="24"/>
        </w:rPr>
        <w:t xml:space="preserve"> and </w:t>
      </w:r>
      <w:r>
        <w:rPr>
          <w:rFonts w:cstheme="minorHAnsi"/>
          <w:sz w:val="24"/>
          <w:szCs w:val="24"/>
        </w:rPr>
        <w:t>8 and 9.  MULT is general</w:t>
      </w:r>
      <w:r w:rsidR="00DA5C5D">
        <w:rPr>
          <w:rFonts w:cstheme="minorHAnsi"/>
          <w:sz w:val="24"/>
          <w:szCs w:val="24"/>
        </w:rPr>
        <w:t xml:space="preserve">ly high for molluscan taxa and serpulids </w:t>
      </w:r>
      <w:r>
        <w:rPr>
          <w:rFonts w:cstheme="minorHAnsi"/>
          <w:sz w:val="24"/>
          <w:szCs w:val="24"/>
        </w:rPr>
        <w:t xml:space="preserve">from unit Klb 9. </w:t>
      </w:r>
    </w:p>
    <w:p w14:paraId="1BF74E72" w14:textId="035DEFE4" w:rsidR="00D13CDD" w:rsidRDefault="00D13CDD" w:rsidP="007B0354">
      <w:pPr>
        <w:spacing w:line="480" w:lineRule="auto"/>
        <w:ind w:firstLine="720"/>
        <w:rPr>
          <w:rFonts w:cstheme="minorHAnsi"/>
          <w:sz w:val="24"/>
          <w:szCs w:val="24"/>
        </w:rPr>
      </w:pPr>
      <w:r>
        <w:rPr>
          <w:rFonts w:cstheme="minorHAnsi"/>
          <w:sz w:val="24"/>
          <w:szCs w:val="24"/>
        </w:rPr>
        <w:t xml:space="preserve">As with PE, </w:t>
      </w:r>
      <w:r>
        <w:rPr>
          <w:rFonts w:cstheme="minorHAnsi"/>
          <w:i/>
          <w:sz w:val="24"/>
          <w:szCs w:val="24"/>
        </w:rPr>
        <w:t xml:space="preserve">Lahillia larseni </w:t>
      </w:r>
      <w:r>
        <w:rPr>
          <w:rFonts w:cstheme="minorHAnsi"/>
          <w:sz w:val="24"/>
          <w:szCs w:val="24"/>
        </w:rPr>
        <w:t>was the only taxon with sufficient data for which it was possible to investigate for differences in MULT on</w:t>
      </w:r>
      <w:r>
        <w:rPr>
          <w:rFonts w:cstheme="minorHAnsi"/>
          <w:i/>
          <w:sz w:val="24"/>
          <w:szCs w:val="24"/>
        </w:rPr>
        <w:t xml:space="preserve"> </w:t>
      </w:r>
      <w:r>
        <w:rPr>
          <w:rFonts w:cstheme="minorHAnsi"/>
          <w:sz w:val="24"/>
          <w:szCs w:val="24"/>
        </w:rPr>
        <w:t xml:space="preserve">either side of the K-Pg boundary. In this instance there was significant increase in the metric above the boundary (3% by chi-squared test).  There was also a significant increase in MULT between Unit 10 and Sobral in the aporrhaid </w:t>
      </w:r>
      <w:r>
        <w:rPr>
          <w:rFonts w:cstheme="minorHAnsi"/>
          <w:i/>
          <w:sz w:val="24"/>
          <w:szCs w:val="24"/>
        </w:rPr>
        <w:t>Struthiochenopus</w:t>
      </w:r>
      <w:r>
        <w:rPr>
          <w:rFonts w:cstheme="minorHAnsi"/>
          <w:sz w:val="24"/>
          <w:szCs w:val="24"/>
        </w:rPr>
        <w:t xml:space="preserve"> spp data (p = 0.01</w:t>
      </w:r>
      <w:r w:rsidR="00A77CB5">
        <w:rPr>
          <w:rFonts w:cstheme="minorHAnsi"/>
          <w:sz w:val="24"/>
          <w:szCs w:val="24"/>
        </w:rPr>
        <w:t xml:space="preserve"> by</w:t>
      </w:r>
      <w:r>
        <w:rPr>
          <w:rFonts w:cstheme="minorHAnsi"/>
          <w:sz w:val="24"/>
          <w:szCs w:val="24"/>
        </w:rPr>
        <w:t xml:space="preserve"> chi-squared test).</w:t>
      </w:r>
    </w:p>
    <w:p w14:paraId="79893E35" w14:textId="27B86F33" w:rsidR="00D13CDD" w:rsidRDefault="00D13CDD" w:rsidP="007B0354">
      <w:pPr>
        <w:spacing w:line="480" w:lineRule="auto"/>
        <w:ind w:firstLine="720"/>
        <w:rPr>
          <w:rFonts w:cstheme="minorHAnsi"/>
          <w:i/>
          <w:color w:val="FF0000"/>
          <w:sz w:val="24"/>
          <w:szCs w:val="24"/>
        </w:rPr>
      </w:pPr>
      <w:r>
        <w:rPr>
          <w:rFonts w:cstheme="minorHAnsi"/>
          <w:sz w:val="24"/>
          <w:szCs w:val="24"/>
        </w:rPr>
        <w:t xml:space="preserve">Most multiply drilled individuals had two holes, but three was not uncommon in some individuals of </w:t>
      </w:r>
      <w:r>
        <w:rPr>
          <w:rFonts w:cstheme="minorHAnsi"/>
          <w:i/>
          <w:sz w:val="24"/>
          <w:szCs w:val="24"/>
        </w:rPr>
        <w:t xml:space="preserve">Pycnodonte </w:t>
      </w:r>
      <w:r>
        <w:rPr>
          <w:rFonts w:cstheme="minorHAnsi"/>
          <w:sz w:val="24"/>
          <w:szCs w:val="24"/>
        </w:rPr>
        <w:t xml:space="preserve">and a single individual had four. </w:t>
      </w:r>
      <w:r w:rsidR="00D07C3B">
        <w:rPr>
          <w:rFonts w:cstheme="minorHAnsi"/>
          <w:sz w:val="24"/>
          <w:szCs w:val="24"/>
        </w:rPr>
        <w:t xml:space="preserve"> Most of the multiple holes in the oysters were all in the left valve.  </w:t>
      </w:r>
      <w:r>
        <w:rPr>
          <w:rFonts w:cstheme="minorHAnsi"/>
          <w:sz w:val="24"/>
          <w:szCs w:val="24"/>
        </w:rPr>
        <w:t xml:space="preserve"> For most taxa and individuals with multiple attempts there was at least one incomplete one and in most of these instances the two or more holes were of notably different diameter.  There were, however, a number of instances where a prey item was penetrated by more than one complete hole</w:t>
      </w:r>
      <w:r w:rsidR="00DF210D">
        <w:rPr>
          <w:rFonts w:cstheme="minorHAnsi"/>
          <w:sz w:val="24"/>
          <w:szCs w:val="24"/>
        </w:rPr>
        <w:t>. T</w:t>
      </w:r>
      <w:r>
        <w:rPr>
          <w:rFonts w:cstheme="minorHAnsi"/>
          <w:sz w:val="24"/>
          <w:szCs w:val="24"/>
        </w:rPr>
        <w:t xml:space="preserve">his was particularly common in </w:t>
      </w:r>
      <w:r>
        <w:rPr>
          <w:rFonts w:cstheme="minorHAnsi"/>
          <w:i/>
          <w:sz w:val="24"/>
          <w:szCs w:val="24"/>
        </w:rPr>
        <w:t xml:space="preserve">Struthiochenopus </w:t>
      </w:r>
      <w:r>
        <w:rPr>
          <w:rFonts w:cstheme="minorHAnsi"/>
          <w:sz w:val="24"/>
          <w:szCs w:val="24"/>
        </w:rPr>
        <w:t xml:space="preserve">where six out of eight multiply drilled individuals (amalgamated from all stratigraphic intervals) had more than one complete hole, though it was also frequent in the oyster </w:t>
      </w:r>
      <w:r>
        <w:rPr>
          <w:rFonts w:cstheme="minorHAnsi"/>
          <w:i/>
          <w:sz w:val="24"/>
          <w:szCs w:val="24"/>
        </w:rPr>
        <w:t xml:space="preserve">Pycnodonte. </w:t>
      </w:r>
    </w:p>
    <w:p w14:paraId="21246C72" w14:textId="5F1CFF4F" w:rsidR="00D13CDD" w:rsidRDefault="001841E8" w:rsidP="00D13CDD">
      <w:pPr>
        <w:spacing w:line="480" w:lineRule="auto"/>
        <w:rPr>
          <w:rFonts w:cstheme="minorHAnsi"/>
          <w:i/>
          <w:color w:val="FF0000"/>
          <w:sz w:val="24"/>
          <w:szCs w:val="24"/>
        </w:rPr>
      </w:pPr>
      <w:r>
        <w:rPr>
          <w:rFonts w:cstheme="minorHAnsi"/>
          <w:i/>
          <w:sz w:val="24"/>
          <w:szCs w:val="24"/>
        </w:rPr>
        <w:t xml:space="preserve">4.5  </w:t>
      </w:r>
      <w:r w:rsidR="00D13CDD">
        <w:rPr>
          <w:rFonts w:cstheme="minorHAnsi"/>
          <w:i/>
          <w:sz w:val="24"/>
          <w:szCs w:val="24"/>
        </w:rPr>
        <w:t>Drill hole positioning and site selection</w:t>
      </w:r>
    </w:p>
    <w:p w14:paraId="0D610831" w14:textId="3D9D97A6" w:rsidR="00D13CDD" w:rsidRDefault="00D13CDD" w:rsidP="007B0354">
      <w:pPr>
        <w:pStyle w:val="THESISBodytext"/>
        <w:spacing w:line="480" w:lineRule="auto"/>
        <w:rPr>
          <w:rFonts w:cstheme="minorHAnsi"/>
          <w:sz w:val="24"/>
          <w:szCs w:val="24"/>
          <w:highlight w:val="yellow"/>
        </w:rPr>
      </w:pPr>
      <w:r>
        <w:rPr>
          <w:rFonts w:cstheme="minorHAnsi"/>
          <w:sz w:val="24"/>
          <w:szCs w:val="24"/>
        </w:rPr>
        <w:t xml:space="preserve">As might be anticipated for equivalve orthothetic bivalves such as </w:t>
      </w:r>
      <w:r>
        <w:rPr>
          <w:rFonts w:cstheme="minorHAnsi"/>
          <w:i/>
          <w:sz w:val="24"/>
          <w:szCs w:val="24"/>
        </w:rPr>
        <w:t>Lahillia,</w:t>
      </w:r>
      <w:r>
        <w:rPr>
          <w:rFonts w:cstheme="minorHAnsi"/>
          <w:sz w:val="24"/>
          <w:szCs w:val="24"/>
        </w:rPr>
        <w:t xml:space="preserve"> arcoids and trigoniids, there were no statistically significant differences between numbers of drill holes in right and left valves (</w:t>
      </w:r>
      <w:r w:rsidR="00BC4445">
        <w:rPr>
          <w:rFonts w:cstheme="minorHAnsi"/>
          <w:sz w:val="24"/>
          <w:szCs w:val="24"/>
        </w:rPr>
        <w:t xml:space="preserve">chi-squared </w:t>
      </w:r>
      <w:r w:rsidR="00D2553A">
        <w:rPr>
          <w:rFonts w:cstheme="minorHAnsi"/>
          <w:sz w:val="24"/>
          <w:szCs w:val="24"/>
        </w:rPr>
        <w:t xml:space="preserve">test </w:t>
      </w:r>
      <w:r w:rsidR="004E6A2C">
        <w:rPr>
          <w:rFonts w:cstheme="minorHAnsi"/>
          <w:sz w:val="24"/>
          <w:szCs w:val="24"/>
        </w:rPr>
        <w:t xml:space="preserve">- </w:t>
      </w:r>
      <w:r>
        <w:rPr>
          <w:rFonts w:cstheme="minorHAnsi"/>
          <w:sz w:val="24"/>
          <w:szCs w:val="24"/>
        </w:rPr>
        <w:t>p</w:t>
      </w:r>
      <w:r w:rsidR="00D2553A">
        <w:rPr>
          <w:rFonts w:cstheme="minorHAnsi"/>
          <w:sz w:val="24"/>
          <w:szCs w:val="24"/>
        </w:rPr>
        <w:t xml:space="preserve"> </w:t>
      </w:r>
      <w:r w:rsidR="003506B8">
        <w:rPr>
          <w:rFonts w:cstheme="minorHAnsi"/>
          <w:sz w:val="24"/>
          <w:szCs w:val="24"/>
        </w:rPr>
        <w:t>&gt;</w:t>
      </w:r>
      <w:r>
        <w:rPr>
          <w:rFonts w:cstheme="minorHAnsi"/>
          <w:sz w:val="24"/>
          <w:szCs w:val="24"/>
        </w:rPr>
        <w:t>0.05 in all cases). However, for the markedly inequivalve and pleurothetic oysters</w:t>
      </w:r>
      <w:r w:rsidR="008A1788">
        <w:rPr>
          <w:rFonts w:cstheme="minorHAnsi"/>
          <w:sz w:val="24"/>
          <w:szCs w:val="24"/>
        </w:rPr>
        <w:t>,</w:t>
      </w:r>
      <w:r>
        <w:rPr>
          <w:rFonts w:cstheme="minorHAnsi"/>
          <w:sz w:val="24"/>
          <w:szCs w:val="24"/>
        </w:rPr>
        <w:t xml:space="preserve"> there was a clear preference for drilling the ‘lower’ left valve (</w:t>
      </w:r>
      <w:r w:rsidR="00BC4445">
        <w:rPr>
          <w:rFonts w:cstheme="minorHAnsi"/>
          <w:sz w:val="24"/>
          <w:szCs w:val="24"/>
        </w:rPr>
        <w:t xml:space="preserve">chi-squared </w:t>
      </w:r>
      <w:r>
        <w:rPr>
          <w:rFonts w:cstheme="minorHAnsi"/>
          <w:sz w:val="24"/>
          <w:szCs w:val="24"/>
        </w:rPr>
        <w:t xml:space="preserve">test - p&lt;0.001) in all units.  The position of drill holes on most bivalve taxa was not random.  For </w:t>
      </w:r>
      <w:r>
        <w:rPr>
          <w:rFonts w:cstheme="minorHAnsi"/>
          <w:i/>
          <w:sz w:val="24"/>
          <w:szCs w:val="24"/>
        </w:rPr>
        <w:t>Lahillia larseni, Eselaevitrigonia regina</w:t>
      </w:r>
      <w:r>
        <w:rPr>
          <w:rFonts w:cstheme="minorHAnsi"/>
          <w:sz w:val="24"/>
          <w:szCs w:val="24"/>
        </w:rPr>
        <w:t xml:space="preserve"> and all of the arcoids there were statistically significant preferences for drilling the posterior dorsal </w:t>
      </w:r>
      <w:r w:rsidR="00D2553A">
        <w:rPr>
          <w:rFonts w:cstheme="minorHAnsi"/>
          <w:sz w:val="24"/>
          <w:szCs w:val="24"/>
        </w:rPr>
        <w:t xml:space="preserve">sector </w:t>
      </w:r>
      <w:r>
        <w:rPr>
          <w:rFonts w:cstheme="minorHAnsi"/>
          <w:sz w:val="24"/>
          <w:szCs w:val="24"/>
        </w:rPr>
        <w:t xml:space="preserve">of the shell </w:t>
      </w:r>
      <w:r w:rsidR="00D2553A">
        <w:rPr>
          <w:rFonts w:cstheme="minorHAnsi"/>
          <w:sz w:val="24"/>
          <w:szCs w:val="24"/>
        </w:rPr>
        <w:t>(</w:t>
      </w:r>
      <w:r w:rsidR="00BC4445">
        <w:rPr>
          <w:rFonts w:cstheme="minorHAnsi"/>
          <w:sz w:val="24"/>
          <w:szCs w:val="24"/>
        </w:rPr>
        <w:t>chi-squared</w:t>
      </w:r>
      <w:r w:rsidR="00D2553A">
        <w:rPr>
          <w:rFonts w:cstheme="minorHAnsi"/>
          <w:sz w:val="24"/>
          <w:szCs w:val="24"/>
        </w:rPr>
        <w:t xml:space="preserve"> test - </w:t>
      </w:r>
      <w:r>
        <w:rPr>
          <w:rFonts w:cstheme="minorHAnsi"/>
          <w:sz w:val="24"/>
          <w:szCs w:val="24"/>
        </w:rPr>
        <w:t xml:space="preserve">p&lt;0.001 in all cases).  Moreover, for the arcoids </w:t>
      </w:r>
      <w:r>
        <w:rPr>
          <w:rFonts w:cstheme="minorHAnsi"/>
          <w:i/>
          <w:sz w:val="24"/>
          <w:szCs w:val="24"/>
        </w:rPr>
        <w:t xml:space="preserve">Cucullaea antarctica </w:t>
      </w:r>
      <w:r>
        <w:rPr>
          <w:rFonts w:cstheme="minorHAnsi"/>
          <w:sz w:val="24"/>
          <w:szCs w:val="24"/>
        </w:rPr>
        <w:t xml:space="preserve">and </w:t>
      </w:r>
      <w:r>
        <w:rPr>
          <w:rFonts w:cstheme="minorHAnsi"/>
          <w:i/>
          <w:sz w:val="24"/>
          <w:szCs w:val="24"/>
        </w:rPr>
        <w:t xml:space="preserve">Nordenskjoldia nordenskjoldi </w:t>
      </w:r>
      <w:r>
        <w:rPr>
          <w:rFonts w:cstheme="minorHAnsi"/>
          <w:sz w:val="24"/>
          <w:szCs w:val="24"/>
        </w:rPr>
        <w:t>there was a preference for drilling through the ligament platform, often at the join between the two valves (Fig</w:t>
      </w:r>
      <w:r w:rsidR="00F076B8">
        <w:rPr>
          <w:rFonts w:cstheme="minorHAnsi"/>
          <w:sz w:val="24"/>
          <w:szCs w:val="24"/>
        </w:rPr>
        <w:t>.</w:t>
      </w:r>
      <w:r w:rsidR="001841E8">
        <w:rPr>
          <w:rFonts w:cstheme="minorHAnsi"/>
          <w:sz w:val="24"/>
          <w:szCs w:val="24"/>
        </w:rPr>
        <w:t xml:space="preserve"> 2</w:t>
      </w:r>
      <w:r>
        <w:rPr>
          <w:rFonts w:cstheme="minorHAnsi"/>
          <w:sz w:val="24"/>
          <w:szCs w:val="24"/>
        </w:rPr>
        <w:t xml:space="preserve">A). Additionally, there was a marked tendency for drilling the central region of oyster valves </w:t>
      </w:r>
      <w:r w:rsidR="00D2553A">
        <w:rPr>
          <w:rFonts w:cstheme="minorHAnsi"/>
          <w:sz w:val="24"/>
          <w:szCs w:val="24"/>
        </w:rPr>
        <w:t>(</w:t>
      </w:r>
      <w:r w:rsidR="004E6A2C">
        <w:rPr>
          <w:rFonts w:cstheme="minorHAnsi"/>
          <w:sz w:val="24"/>
          <w:szCs w:val="24"/>
        </w:rPr>
        <w:t>chi-squared</w:t>
      </w:r>
      <w:r w:rsidR="00D2553A">
        <w:rPr>
          <w:rFonts w:cstheme="minorHAnsi"/>
          <w:sz w:val="24"/>
          <w:szCs w:val="24"/>
        </w:rPr>
        <w:t xml:space="preserve"> test - </w:t>
      </w:r>
      <w:r>
        <w:rPr>
          <w:rFonts w:cstheme="minorHAnsi"/>
          <w:sz w:val="24"/>
          <w:szCs w:val="24"/>
        </w:rPr>
        <w:t>p&lt;0.0001 at all stratigraphic levels), though with no particular preference for the adductor muscle scar itself.</w:t>
      </w:r>
    </w:p>
    <w:p w14:paraId="5E83EACF" w14:textId="611BBB45" w:rsidR="00D13CDD" w:rsidRDefault="00D13CDD" w:rsidP="007B0354">
      <w:pPr>
        <w:pStyle w:val="THESISBodytext"/>
        <w:spacing w:line="480" w:lineRule="auto"/>
        <w:rPr>
          <w:rFonts w:cstheme="minorHAnsi"/>
          <w:sz w:val="24"/>
          <w:szCs w:val="24"/>
        </w:rPr>
      </w:pPr>
      <w:r>
        <w:rPr>
          <w:rFonts w:cstheme="minorHAnsi"/>
          <w:sz w:val="24"/>
          <w:szCs w:val="24"/>
        </w:rPr>
        <w:t xml:space="preserve">Most drill holes in gastropod prey were placed in the most recently formed whorl but with no clear sign of consistent placing in relationship to the aperture (although such a pattern may be obscured by frequent damage to that region making aperture position hard to establish for a complete animal). For the </w:t>
      </w:r>
      <w:r w:rsidR="00201BB2">
        <w:rPr>
          <w:rFonts w:cstheme="minorHAnsi"/>
          <w:sz w:val="24"/>
          <w:szCs w:val="24"/>
        </w:rPr>
        <w:t>serpulid</w:t>
      </w:r>
      <w:r w:rsidR="008A1788">
        <w:rPr>
          <w:rFonts w:cstheme="minorHAnsi"/>
          <w:sz w:val="24"/>
          <w:szCs w:val="24"/>
        </w:rPr>
        <w:t>,</w:t>
      </w:r>
      <w:r>
        <w:rPr>
          <w:rFonts w:cstheme="minorHAnsi"/>
          <w:i/>
          <w:sz w:val="24"/>
          <w:szCs w:val="24"/>
        </w:rPr>
        <w:t xml:space="preserve"> Rotularia, </w:t>
      </w:r>
      <w:r>
        <w:rPr>
          <w:rFonts w:cstheme="minorHAnsi"/>
          <w:sz w:val="24"/>
          <w:szCs w:val="24"/>
        </w:rPr>
        <w:t>drill holes were recorded in all analysed sectors but there was a pronounced preference for drilling in that adjacent to the aperture (</w:t>
      </w:r>
      <w:r w:rsidR="004E6A2C">
        <w:rPr>
          <w:rFonts w:cstheme="minorHAnsi"/>
          <w:sz w:val="24"/>
          <w:szCs w:val="24"/>
        </w:rPr>
        <w:t xml:space="preserve">chi-squared </w:t>
      </w:r>
      <w:r w:rsidR="00D2553A">
        <w:rPr>
          <w:rFonts w:cstheme="minorHAnsi"/>
          <w:sz w:val="24"/>
          <w:szCs w:val="24"/>
        </w:rPr>
        <w:t xml:space="preserve">test- </w:t>
      </w:r>
      <w:r>
        <w:rPr>
          <w:rFonts w:cstheme="minorHAnsi"/>
          <w:i/>
          <w:sz w:val="24"/>
          <w:szCs w:val="24"/>
        </w:rPr>
        <w:t>p</w:t>
      </w:r>
      <w:r>
        <w:rPr>
          <w:rFonts w:cstheme="minorHAnsi"/>
          <w:sz w:val="24"/>
          <w:szCs w:val="24"/>
        </w:rPr>
        <w:t>&lt;0.001)</w:t>
      </w:r>
      <w:r w:rsidR="005C6145">
        <w:rPr>
          <w:rFonts w:cstheme="minorHAnsi"/>
          <w:sz w:val="24"/>
          <w:szCs w:val="24"/>
        </w:rPr>
        <w:t xml:space="preserve"> (Fig</w:t>
      </w:r>
      <w:r w:rsidR="00F076B8">
        <w:rPr>
          <w:rFonts w:cstheme="minorHAnsi"/>
          <w:sz w:val="24"/>
          <w:szCs w:val="24"/>
        </w:rPr>
        <w:t xml:space="preserve">. </w:t>
      </w:r>
      <w:r w:rsidR="001841E8">
        <w:rPr>
          <w:rFonts w:cstheme="minorHAnsi"/>
          <w:sz w:val="24"/>
          <w:szCs w:val="24"/>
        </w:rPr>
        <w:t>2D</w:t>
      </w:r>
      <w:r w:rsidR="005C6145">
        <w:rPr>
          <w:rFonts w:cstheme="minorHAnsi"/>
          <w:sz w:val="24"/>
          <w:szCs w:val="24"/>
        </w:rPr>
        <w:t>)</w:t>
      </w:r>
      <w:r>
        <w:rPr>
          <w:rFonts w:cstheme="minorHAnsi"/>
          <w:sz w:val="24"/>
          <w:szCs w:val="24"/>
        </w:rPr>
        <w:t xml:space="preserve">, but no statistically significant preference between dorsal and ventral surfaces for each segment </w:t>
      </w:r>
      <w:r w:rsidR="00D2553A">
        <w:rPr>
          <w:rFonts w:cstheme="minorHAnsi"/>
          <w:sz w:val="24"/>
          <w:szCs w:val="24"/>
        </w:rPr>
        <w:t>(</w:t>
      </w:r>
      <w:r w:rsidR="004E6A2C">
        <w:rPr>
          <w:rFonts w:cstheme="minorHAnsi"/>
          <w:sz w:val="24"/>
          <w:szCs w:val="24"/>
        </w:rPr>
        <w:t>chi-squared</w:t>
      </w:r>
      <w:r w:rsidR="00D2553A">
        <w:rPr>
          <w:rFonts w:cstheme="minorHAnsi"/>
          <w:sz w:val="24"/>
          <w:szCs w:val="24"/>
        </w:rPr>
        <w:t xml:space="preserve"> test - </w:t>
      </w:r>
      <w:r>
        <w:rPr>
          <w:rFonts w:cstheme="minorHAnsi"/>
          <w:sz w:val="24"/>
          <w:szCs w:val="24"/>
        </w:rPr>
        <w:t>p&gt;0.05).</w:t>
      </w:r>
    </w:p>
    <w:p w14:paraId="05D3EB15" w14:textId="0725B9B0" w:rsidR="00D13CDD" w:rsidRDefault="00D13CDD" w:rsidP="00D13CDD">
      <w:pPr>
        <w:spacing w:line="480" w:lineRule="auto"/>
        <w:rPr>
          <w:rFonts w:cstheme="minorHAnsi"/>
          <w:i/>
          <w:sz w:val="24"/>
          <w:szCs w:val="24"/>
        </w:rPr>
      </w:pPr>
      <w:r>
        <w:rPr>
          <w:rFonts w:cstheme="minorHAnsi"/>
          <w:i/>
          <w:sz w:val="24"/>
          <w:szCs w:val="24"/>
        </w:rPr>
        <w:t xml:space="preserve"> </w:t>
      </w:r>
      <w:r w:rsidR="001841E8">
        <w:rPr>
          <w:rFonts w:cstheme="minorHAnsi"/>
          <w:i/>
          <w:sz w:val="24"/>
          <w:szCs w:val="24"/>
        </w:rPr>
        <w:t xml:space="preserve">4.6  </w:t>
      </w:r>
      <w:r>
        <w:rPr>
          <w:rFonts w:cstheme="minorHAnsi"/>
          <w:i/>
          <w:sz w:val="24"/>
          <w:szCs w:val="24"/>
        </w:rPr>
        <w:t>Drill hole size analysis</w:t>
      </w:r>
    </w:p>
    <w:p w14:paraId="2DEE3CFA" w14:textId="113E1DC6" w:rsidR="00D13CDD" w:rsidRDefault="00D13CDD" w:rsidP="007B0354">
      <w:pPr>
        <w:spacing w:line="480" w:lineRule="auto"/>
        <w:ind w:firstLine="720"/>
        <w:rPr>
          <w:rFonts w:cstheme="minorHAnsi"/>
          <w:sz w:val="24"/>
          <w:szCs w:val="24"/>
        </w:rPr>
      </w:pPr>
      <w:r>
        <w:rPr>
          <w:rFonts w:cstheme="minorHAnsi"/>
          <w:sz w:val="24"/>
          <w:szCs w:val="24"/>
        </w:rPr>
        <w:t xml:space="preserve">The range of drill hole sizes recorded in individual prey type and stratigraphic </w:t>
      </w:r>
      <w:r w:rsidR="00201BB2">
        <w:rPr>
          <w:rFonts w:cstheme="minorHAnsi"/>
          <w:sz w:val="24"/>
          <w:szCs w:val="24"/>
        </w:rPr>
        <w:t>units</w:t>
      </w:r>
      <w:r>
        <w:rPr>
          <w:rFonts w:cstheme="minorHAnsi"/>
          <w:sz w:val="24"/>
          <w:szCs w:val="24"/>
        </w:rPr>
        <w:t xml:space="preserve"> are shown in Table 1. A 2-tailed Student’s T test was used to compare the sizes of drill holes in each time interval.  Although the mean size of holes in the Sobral Formation</w:t>
      </w:r>
      <w:r>
        <w:rPr>
          <w:rFonts w:cstheme="minorHAnsi"/>
          <w:color w:val="FF0000"/>
          <w:sz w:val="24"/>
          <w:szCs w:val="24"/>
        </w:rPr>
        <w:t xml:space="preserve"> </w:t>
      </w:r>
      <w:r>
        <w:rPr>
          <w:rFonts w:cstheme="minorHAnsi"/>
          <w:sz w:val="24"/>
          <w:szCs w:val="24"/>
        </w:rPr>
        <w:t>(2.37 mm) is significantly smaller</w:t>
      </w:r>
      <w:r w:rsidR="00DA5C5D">
        <w:rPr>
          <w:rFonts w:cstheme="minorHAnsi"/>
          <w:sz w:val="24"/>
          <w:szCs w:val="24"/>
        </w:rPr>
        <w:t xml:space="preserve"> </w:t>
      </w:r>
      <w:r>
        <w:rPr>
          <w:rFonts w:cstheme="minorHAnsi"/>
          <w:sz w:val="24"/>
          <w:szCs w:val="24"/>
        </w:rPr>
        <w:t xml:space="preserve">(p&lt;0.003 in all instances) than those in all the other units, and the mean size of those in </w:t>
      </w:r>
      <w:r w:rsidR="00DA5C5D">
        <w:rPr>
          <w:rFonts w:cstheme="minorHAnsi"/>
          <w:sz w:val="24"/>
          <w:szCs w:val="24"/>
        </w:rPr>
        <w:t>Klb 7</w:t>
      </w:r>
      <w:r w:rsidR="00E56749">
        <w:rPr>
          <w:rFonts w:cstheme="minorHAnsi"/>
          <w:sz w:val="24"/>
          <w:szCs w:val="24"/>
        </w:rPr>
        <w:t xml:space="preserve"> and </w:t>
      </w:r>
      <w:r w:rsidR="00DA5C5D">
        <w:rPr>
          <w:rFonts w:cstheme="minorHAnsi"/>
          <w:sz w:val="24"/>
          <w:szCs w:val="24"/>
        </w:rPr>
        <w:t>8</w:t>
      </w:r>
      <w:r>
        <w:rPr>
          <w:rFonts w:cstheme="minorHAnsi"/>
          <w:sz w:val="24"/>
          <w:szCs w:val="24"/>
        </w:rPr>
        <w:t xml:space="preserve"> (2.78 mm) </w:t>
      </w:r>
      <w:r w:rsidR="00ED43AC">
        <w:rPr>
          <w:rFonts w:cstheme="minorHAnsi"/>
          <w:sz w:val="24"/>
          <w:szCs w:val="24"/>
        </w:rPr>
        <w:t xml:space="preserve">is </w:t>
      </w:r>
      <w:r>
        <w:rPr>
          <w:rFonts w:cstheme="minorHAnsi"/>
          <w:sz w:val="24"/>
          <w:szCs w:val="24"/>
        </w:rPr>
        <w:t>smaller than those in unit Klb 9</w:t>
      </w:r>
      <w:r w:rsidR="00D840BE">
        <w:rPr>
          <w:rFonts w:cstheme="minorHAnsi"/>
          <w:sz w:val="24"/>
          <w:szCs w:val="24"/>
        </w:rPr>
        <w:t xml:space="preserve"> (3.25 mm) (p&lt;0.001)</w:t>
      </w:r>
      <w:r>
        <w:rPr>
          <w:rFonts w:cstheme="minorHAnsi"/>
          <w:sz w:val="24"/>
          <w:szCs w:val="24"/>
        </w:rPr>
        <w:t>, the range of drill hole sizes in all units is similar. The minimum and maximum diameters recorded in each unit is less than 0.9 mm and greater than 4.6 mm.</w:t>
      </w:r>
    </w:p>
    <w:p w14:paraId="27A60D13" w14:textId="09F1ECD0" w:rsidR="00D13CDD" w:rsidRDefault="00D13CDD" w:rsidP="007B0354">
      <w:pPr>
        <w:spacing w:line="480" w:lineRule="auto"/>
        <w:ind w:firstLine="720"/>
        <w:rPr>
          <w:rFonts w:cstheme="minorHAnsi"/>
          <w:sz w:val="24"/>
          <w:szCs w:val="24"/>
        </w:rPr>
      </w:pPr>
      <w:r>
        <w:rPr>
          <w:rFonts w:cstheme="minorHAnsi"/>
          <w:sz w:val="24"/>
          <w:szCs w:val="24"/>
        </w:rPr>
        <w:t xml:space="preserve">In order to explore whether there was any indication of size selection within a prey taxon we examined the relationship between drill hole diameter and prey size   (length for bivalves, height for gastropods and width of </w:t>
      </w:r>
      <w:r w:rsidR="00D840BE">
        <w:rPr>
          <w:rFonts w:cstheme="minorHAnsi"/>
          <w:sz w:val="24"/>
          <w:szCs w:val="24"/>
        </w:rPr>
        <w:t>serpuli</w:t>
      </w:r>
      <w:r>
        <w:rPr>
          <w:rFonts w:cstheme="minorHAnsi"/>
          <w:sz w:val="24"/>
          <w:szCs w:val="24"/>
        </w:rPr>
        <w:t xml:space="preserve">ds) in taxa for which there were sufficient data  (note that not all specimens were complete enough to measure prey size).   Because we had found that incomplete drill holes were frequently significantly smaller than complete ones (see above), we restricted our analysis to complete holes.  Firstly we investigated data within the two Cretaceous intervals (Klb 7 </w:t>
      </w:r>
      <w:r w:rsidR="00FA4B06">
        <w:rPr>
          <w:rFonts w:cstheme="minorHAnsi"/>
          <w:sz w:val="24"/>
          <w:szCs w:val="24"/>
        </w:rPr>
        <w:t>and</w:t>
      </w:r>
      <w:r>
        <w:rPr>
          <w:rFonts w:cstheme="minorHAnsi"/>
          <w:sz w:val="24"/>
          <w:szCs w:val="24"/>
        </w:rPr>
        <w:t xml:space="preserve"> 8 and Klb 9).  There was a significant positive correlation between drill hole and individual prey size for only the unit Klb 9 </w:t>
      </w:r>
      <w:r>
        <w:rPr>
          <w:rFonts w:cstheme="minorHAnsi"/>
          <w:i/>
          <w:sz w:val="24"/>
          <w:szCs w:val="24"/>
        </w:rPr>
        <w:t>Pycnodonte</w:t>
      </w:r>
      <w:r>
        <w:rPr>
          <w:rFonts w:cstheme="minorHAnsi"/>
          <w:sz w:val="24"/>
          <w:szCs w:val="24"/>
        </w:rPr>
        <w:t xml:space="preserve"> (one tailed test, p =0.001) and units Klb 7 </w:t>
      </w:r>
      <w:r w:rsidR="00E56749">
        <w:rPr>
          <w:rFonts w:cstheme="minorHAnsi"/>
          <w:sz w:val="24"/>
          <w:szCs w:val="24"/>
        </w:rPr>
        <w:t>and</w:t>
      </w:r>
      <w:r>
        <w:rPr>
          <w:rFonts w:cstheme="minorHAnsi"/>
          <w:sz w:val="24"/>
          <w:szCs w:val="24"/>
        </w:rPr>
        <w:t xml:space="preserve"> 8 </w:t>
      </w:r>
      <w:r>
        <w:rPr>
          <w:rFonts w:cstheme="minorHAnsi"/>
          <w:i/>
          <w:sz w:val="24"/>
          <w:szCs w:val="24"/>
        </w:rPr>
        <w:t xml:space="preserve">Rotularia </w:t>
      </w:r>
      <w:r>
        <w:rPr>
          <w:rFonts w:cstheme="minorHAnsi"/>
          <w:sz w:val="24"/>
          <w:szCs w:val="24"/>
        </w:rPr>
        <w:t>(one tailed test, p &lt;0.001).  There was insufficient data to test this relationship for “</w:t>
      </w:r>
      <w:r>
        <w:rPr>
          <w:rFonts w:cstheme="minorHAnsi"/>
          <w:i/>
          <w:sz w:val="24"/>
          <w:szCs w:val="24"/>
        </w:rPr>
        <w:t>Vanikoropsis”</w:t>
      </w:r>
      <w:r>
        <w:rPr>
          <w:rFonts w:cstheme="minorHAnsi"/>
          <w:sz w:val="24"/>
          <w:szCs w:val="24"/>
        </w:rPr>
        <w:t xml:space="preserve"> in separate time bins, but an amalgamation of the Cretaceous data revealed a positive correlation (</w:t>
      </w:r>
      <w:r w:rsidR="00D2553A">
        <w:rPr>
          <w:rFonts w:cstheme="minorHAnsi"/>
          <w:sz w:val="24"/>
          <w:szCs w:val="24"/>
        </w:rPr>
        <w:t xml:space="preserve">one tailed test, </w:t>
      </w:r>
      <w:r>
        <w:rPr>
          <w:rFonts w:cstheme="minorHAnsi"/>
          <w:sz w:val="24"/>
          <w:szCs w:val="24"/>
        </w:rPr>
        <w:t xml:space="preserve">p=0.041). Perhaps most surprising, there was a negative correlation for prey size and drill hole diameter in </w:t>
      </w:r>
      <w:r>
        <w:rPr>
          <w:rFonts w:cstheme="minorHAnsi"/>
          <w:i/>
          <w:sz w:val="24"/>
          <w:szCs w:val="24"/>
        </w:rPr>
        <w:t xml:space="preserve">Nordenskjoldia nordenskjoldi </w:t>
      </w:r>
      <w:r>
        <w:rPr>
          <w:rFonts w:cstheme="minorHAnsi"/>
          <w:sz w:val="24"/>
          <w:szCs w:val="24"/>
        </w:rPr>
        <w:t xml:space="preserve">from units Klb 7 </w:t>
      </w:r>
      <w:r w:rsidR="00E56749">
        <w:rPr>
          <w:rFonts w:cstheme="minorHAnsi"/>
          <w:sz w:val="24"/>
          <w:szCs w:val="24"/>
        </w:rPr>
        <w:t>and</w:t>
      </w:r>
      <w:r>
        <w:rPr>
          <w:rFonts w:cstheme="minorHAnsi"/>
          <w:sz w:val="24"/>
          <w:szCs w:val="24"/>
        </w:rPr>
        <w:t xml:space="preserve"> 8 (</w:t>
      </w:r>
      <w:r w:rsidR="00D2553A">
        <w:rPr>
          <w:rFonts w:cstheme="minorHAnsi"/>
          <w:sz w:val="24"/>
          <w:szCs w:val="24"/>
        </w:rPr>
        <w:t xml:space="preserve">one tailed test, </w:t>
      </w:r>
      <w:r>
        <w:rPr>
          <w:rFonts w:cstheme="minorHAnsi"/>
          <w:sz w:val="24"/>
          <w:szCs w:val="24"/>
        </w:rPr>
        <w:t xml:space="preserve">p =0.02), although the sample size was low (n=10 complete drill holes). </w:t>
      </w:r>
    </w:p>
    <w:p w14:paraId="28506BF8" w14:textId="7BEC3191" w:rsidR="00D13CDD" w:rsidRDefault="00D13CDD" w:rsidP="007B0354">
      <w:pPr>
        <w:spacing w:line="480" w:lineRule="auto"/>
        <w:ind w:firstLine="720"/>
        <w:rPr>
          <w:rFonts w:cstheme="minorHAnsi"/>
          <w:sz w:val="24"/>
          <w:szCs w:val="24"/>
        </w:rPr>
      </w:pPr>
      <w:r>
        <w:rPr>
          <w:rFonts w:cstheme="minorHAnsi"/>
          <w:sz w:val="24"/>
          <w:szCs w:val="24"/>
        </w:rPr>
        <w:t xml:space="preserve">The size range of drilled individuals for each prey taxon was rather narrow.  Because of the size of the task and the incompleteness of many specimens no attempt was made to measure the size of undrilled molluscan prey, but for </w:t>
      </w:r>
      <w:r>
        <w:rPr>
          <w:rFonts w:cstheme="minorHAnsi"/>
          <w:i/>
          <w:sz w:val="24"/>
          <w:szCs w:val="24"/>
        </w:rPr>
        <w:t xml:space="preserve">Rotularia </w:t>
      </w:r>
      <w:r>
        <w:rPr>
          <w:rFonts w:cstheme="minorHAnsi"/>
          <w:sz w:val="24"/>
          <w:szCs w:val="24"/>
        </w:rPr>
        <w:t>the mean size</w:t>
      </w:r>
      <w:r w:rsidR="00F1648C">
        <w:rPr>
          <w:rFonts w:cstheme="minorHAnsi"/>
          <w:sz w:val="24"/>
          <w:szCs w:val="24"/>
        </w:rPr>
        <w:t>s of drilled individuals  (19.1</w:t>
      </w:r>
      <w:r>
        <w:rPr>
          <w:rFonts w:cstheme="minorHAnsi"/>
          <w:sz w:val="24"/>
          <w:szCs w:val="24"/>
        </w:rPr>
        <w:t xml:space="preserve"> mm, n = 146) was significantly larger than for undrilled </w:t>
      </w:r>
      <w:r>
        <w:rPr>
          <w:rStyle w:val="Emphasis"/>
          <w:rFonts w:cstheme="minorHAnsi"/>
          <w:sz w:val="24"/>
          <w:szCs w:val="24"/>
        </w:rPr>
        <w:t xml:space="preserve"> </w:t>
      </w:r>
      <w:r>
        <w:rPr>
          <w:rFonts w:cstheme="minorHAnsi"/>
          <w:sz w:val="24"/>
          <w:szCs w:val="24"/>
        </w:rPr>
        <w:t xml:space="preserve">(17.7 mm; n=2353)  (Mann-Whitney U test  </w:t>
      </w:r>
      <w:r>
        <w:rPr>
          <w:rFonts w:cstheme="minorHAnsi"/>
          <w:i/>
          <w:sz w:val="24"/>
          <w:szCs w:val="24"/>
        </w:rPr>
        <w:t>p</w:t>
      </w:r>
      <w:r>
        <w:rPr>
          <w:rFonts w:cstheme="minorHAnsi"/>
          <w:sz w:val="24"/>
          <w:szCs w:val="24"/>
        </w:rPr>
        <w:t xml:space="preserve">&lt;0.01). It is striking that </w:t>
      </w:r>
      <w:r>
        <w:rPr>
          <w:rFonts w:cstheme="minorHAnsi"/>
          <w:i/>
          <w:sz w:val="24"/>
          <w:szCs w:val="24"/>
        </w:rPr>
        <w:t xml:space="preserve">Rotularia </w:t>
      </w:r>
      <w:r>
        <w:rPr>
          <w:rFonts w:cstheme="minorHAnsi"/>
          <w:sz w:val="24"/>
          <w:szCs w:val="24"/>
        </w:rPr>
        <w:t xml:space="preserve">was a relatively small prey item and was penetrated by drill holes at the lower end of the range of diameters recorded across the study.  These facts suggest an alternative way to explore the issue of prey size selection by ranking prey. Although it is difficult to rank extinct prey in terms of their flesh yield, a simplified approach of plotting the size of all prey items (length for bivalves, height for gastropods and width for worms) against drill hole diameter within the four stratigraphic intervals reveals for each of them that there is a significant positive </w:t>
      </w:r>
      <w:r w:rsidR="007624F3">
        <w:rPr>
          <w:rFonts w:cstheme="minorHAnsi"/>
          <w:sz w:val="24"/>
          <w:szCs w:val="24"/>
        </w:rPr>
        <w:t xml:space="preserve">relationship (Table </w:t>
      </w:r>
      <w:r w:rsidR="001841E8">
        <w:rPr>
          <w:rFonts w:cstheme="minorHAnsi"/>
          <w:sz w:val="24"/>
          <w:szCs w:val="24"/>
        </w:rPr>
        <w:t>4).</w:t>
      </w:r>
    </w:p>
    <w:p w14:paraId="0D423CCB" w14:textId="77777777" w:rsidR="0097440A" w:rsidRDefault="0097440A" w:rsidP="00D13CDD">
      <w:pPr>
        <w:spacing w:line="480" w:lineRule="auto"/>
        <w:rPr>
          <w:rFonts w:cstheme="minorHAnsi"/>
          <w:sz w:val="24"/>
          <w:szCs w:val="24"/>
        </w:rPr>
      </w:pPr>
    </w:p>
    <w:p w14:paraId="54254233" w14:textId="447B4DFD" w:rsidR="0097440A" w:rsidRPr="005033AD" w:rsidRDefault="0097440A" w:rsidP="0097440A">
      <w:pPr>
        <w:rPr>
          <w:rFonts w:cstheme="minorHAnsi"/>
          <w:sz w:val="24"/>
          <w:szCs w:val="24"/>
        </w:rPr>
      </w:pPr>
      <w:r w:rsidRPr="0097440A">
        <w:rPr>
          <w:rFonts w:cstheme="minorHAnsi"/>
          <w:b/>
          <w:sz w:val="24"/>
          <w:szCs w:val="24"/>
        </w:rPr>
        <w:t>Table 4.</w:t>
      </w:r>
      <w:r>
        <w:rPr>
          <w:rFonts w:cstheme="minorHAnsi"/>
          <w:sz w:val="24"/>
          <w:szCs w:val="24"/>
        </w:rPr>
        <w:t xml:space="preserve"> </w:t>
      </w:r>
      <w:r w:rsidRPr="005033AD">
        <w:rPr>
          <w:rFonts w:cstheme="minorHAnsi"/>
          <w:sz w:val="24"/>
          <w:szCs w:val="24"/>
        </w:rPr>
        <w:t>Correlation coefficients and significance levels for diameter</w:t>
      </w:r>
      <w:r w:rsidR="00D00815">
        <w:rPr>
          <w:rFonts w:cstheme="minorHAnsi"/>
          <w:sz w:val="24"/>
          <w:szCs w:val="24"/>
        </w:rPr>
        <w:t xml:space="preserve"> of complete drill holes </w:t>
      </w:r>
      <w:r>
        <w:rPr>
          <w:rFonts w:cstheme="minorHAnsi"/>
          <w:sz w:val="24"/>
          <w:szCs w:val="24"/>
        </w:rPr>
        <w:t xml:space="preserve">vs largest dimension of each prey item </w:t>
      </w:r>
      <w:r w:rsidRPr="005033AD">
        <w:rPr>
          <w:rFonts w:cstheme="minorHAnsi"/>
          <w:sz w:val="24"/>
          <w:szCs w:val="24"/>
        </w:rPr>
        <w:t xml:space="preserve">in each of the </w:t>
      </w:r>
      <w:r>
        <w:rPr>
          <w:rFonts w:cstheme="minorHAnsi"/>
          <w:sz w:val="24"/>
          <w:szCs w:val="24"/>
        </w:rPr>
        <w:t>stratigraphic intervals.</w:t>
      </w:r>
    </w:p>
    <w:tbl>
      <w:tblPr>
        <w:tblStyle w:val="TableGrid"/>
        <w:tblW w:w="10188" w:type="dxa"/>
        <w:tblLook w:val="04A0" w:firstRow="1" w:lastRow="0" w:firstColumn="1" w:lastColumn="0" w:noHBand="0" w:noVBand="1"/>
      </w:tblPr>
      <w:tblGrid>
        <w:gridCol w:w="2547"/>
        <w:gridCol w:w="2547"/>
        <w:gridCol w:w="2547"/>
        <w:gridCol w:w="2547"/>
      </w:tblGrid>
      <w:tr w:rsidR="0097440A" w:rsidRPr="005033AD" w14:paraId="73EF182A" w14:textId="77777777" w:rsidTr="00012E90">
        <w:trPr>
          <w:trHeight w:val="826"/>
        </w:trPr>
        <w:tc>
          <w:tcPr>
            <w:tcW w:w="2547" w:type="dxa"/>
          </w:tcPr>
          <w:p w14:paraId="34697718" w14:textId="77777777" w:rsidR="0097440A" w:rsidRPr="00F004CC" w:rsidRDefault="0097440A" w:rsidP="00012E90">
            <w:pPr>
              <w:spacing w:line="480" w:lineRule="auto"/>
              <w:rPr>
                <w:rFonts w:cstheme="minorHAnsi"/>
                <w:sz w:val="24"/>
                <w:szCs w:val="24"/>
              </w:rPr>
            </w:pPr>
            <w:r w:rsidRPr="00F004CC">
              <w:rPr>
                <w:rFonts w:cstheme="minorHAnsi"/>
                <w:sz w:val="24"/>
                <w:szCs w:val="24"/>
              </w:rPr>
              <w:t>Stratigraphic Interval</w:t>
            </w:r>
          </w:p>
        </w:tc>
        <w:tc>
          <w:tcPr>
            <w:tcW w:w="2547" w:type="dxa"/>
          </w:tcPr>
          <w:p w14:paraId="4D0AA205" w14:textId="77777777" w:rsidR="0097440A" w:rsidRPr="00F004CC" w:rsidRDefault="0097440A" w:rsidP="00012E90">
            <w:pPr>
              <w:spacing w:line="480" w:lineRule="auto"/>
              <w:rPr>
                <w:rFonts w:cstheme="minorHAnsi"/>
                <w:sz w:val="24"/>
                <w:szCs w:val="24"/>
              </w:rPr>
            </w:pPr>
            <w:r w:rsidRPr="00F004CC">
              <w:rPr>
                <w:rFonts w:cstheme="minorHAnsi"/>
                <w:sz w:val="24"/>
                <w:szCs w:val="24"/>
              </w:rPr>
              <w:t>N</w:t>
            </w:r>
          </w:p>
        </w:tc>
        <w:tc>
          <w:tcPr>
            <w:tcW w:w="2547" w:type="dxa"/>
          </w:tcPr>
          <w:p w14:paraId="2BF66C8A" w14:textId="77777777" w:rsidR="0097440A" w:rsidRPr="00F004CC" w:rsidRDefault="0097440A" w:rsidP="00012E90">
            <w:pPr>
              <w:spacing w:line="480" w:lineRule="auto"/>
              <w:rPr>
                <w:rFonts w:cstheme="minorHAnsi"/>
                <w:sz w:val="24"/>
                <w:szCs w:val="24"/>
                <w:vertAlign w:val="superscript"/>
              </w:rPr>
            </w:pPr>
            <w:r w:rsidRPr="00F004CC">
              <w:rPr>
                <w:rFonts w:cstheme="minorHAnsi"/>
                <w:sz w:val="24"/>
                <w:szCs w:val="24"/>
              </w:rPr>
              <w:t>r</w:t>
            </w:r>
            <w:r w:rsidRPr="00F004CC">
              <w:rPr>
                <w:rFonts w:cstheme="minorHAnsi"/>
                <w:sz w:val="24"/>
                <w:szCs w:val="24"/>
                <w:vertAlign w:val="superscript"/>
              </w:rPr>
              <w:t>2</w:t>
            </w:r>
          </w:p>
        </w:tc>
        <w:tc>
          <w:tcPr>
            <w:tcW w:w="2547" w:type="dxa"/>
          </w:tcPr>
          <w:p w14:paraId="27AEB1FE" w14:textId="77777777" w:rsidR="0097440A" w:rsidRPr="00F004CC" w:rsidRDefault="0097440A" w:rsidP="00012E90">
            <w:pPr>
              <w:spacing w:line="480" w:lineRule="auto"/>
              <w:rPr>
                <w:rFonts w:cstheme="minorHAnsi"/>
                <w:sz w:val="24"/>
                <w:szCs w:val="24"/>
              </w:rPr>
            </w:pPr>
            <w:r w:rsidRPr="00F004CC">
              <w:rPr>
                <w:rFonts w:cstheme="minorHAnsi"/>
                <w:sz w:val="24"/>
                <w:szCs w:val="24"/>
              </w:rPr>
              <w:t>p</w:t>
            </w:r>
          </w:p>
        </w:tc>
      </w:tr>
      <w:tr w:rsidR="0097440A" w:rsidRPr="005033AD" w14:paraId="6753A6C5" w14:textId="77777777" w:rsidTr="00012E90">
        <w:trPr>
          <w:trHeight w:val="405"/>
        </w:trPr>
        <w:tc>
          <w:tcPr>
            <w:tcW w:w="2547" w:type="dxa"/>
          </w:tcPr>
          <w:p w14:paraId="367EFA9F" w14:textId="082000D6" w:rsidR="0097440A" w:rsidRPr="00F004CC" w:rsidRDefault="0097440A" w:rsidP="00012E90">
            <w:pPr>
              <w:spacing w:line="480" w:lineRule="auto"/>
              <w:rPr>
                <w:rFonts w:cstheme="minorHAnsi"/>
                <w:sz w:val="24"/>
                <w:szCs w:val="24"/>
              </w:rPr>
            </w:pPr>
            <w:r w:rsidRPr="00F004CC">
              <w:rPr>
                <w:rFonts w:cstheme="minorHAnsi"/>
                <w:sz w:val="24"/>
                <w:szCs w:val="24"/>
              </w:rPr>
              <w:t>Sobral</w:t>
            </w:r>
            <w:r w:rsidR="00F732AD">
              <w:rPr>
                <w:rFonts w:cstheme="minorHAnsi"/>
                <w:sz w:val="24"/>
                <w:szCs w:val="24"/>
              </w:rPr>
              <w:t xml:space="preserve"> Formation</w:t>
            </w:r>
          </w:p>
        </w:tc>
        <w:tc>
          <w:tcPr>
            <w:tcW w:w="2547" w:type="dxa"/>
          </w:tcPr>
          <w:p w14:paraId="406166E0" w14:textId="77777777" w:rsidR="0097440A" w:rsidRPr="00F004CC" w:rsidRDefault="0097440A" w:rsidP="00012E90">
            <w:pPr>
              <w:spacing w:line="480" w:lineRule="auto"/>
              <w:rPr>
                <w:rFonts w:cstheme="minorHAnsi"/>
                <w:sz w:val="24"/>
                <w:szCs w:val="24"/>
              </w:rPr>
            </w:pPr>
            <w:r w:rsidRPr="00F004CC">
              <w:rPr>
                <w:rFonts w:cstheme="minorHAnsi"/>
                <w:sz w:val="24"/>
                <w:szCs w:val="24"/>
              </w:rPr>
              <w:t>26</w:t>
            </w:r>
          </w:p>
        </w:tc>
        <w:tc>
          <w:tcPr>
            <w:tcW w:w="2547" w:type="dxa"/>
          </w:tcPr>
          <w:p w14:paraId="73B4734B" w14:textId="77777777" w:rsidR="0097440A" w:rsidRPr="00F004CC" w:rsidRDefault="0097440A" w:rsidP="00012E90">
            <w:pPr>
              <w:spacing w:line="480" w:lineRule="auto"/>
              <w:rPr>
                <w:rFonts w:cstheme="minorHAnsi"/>
                <w:sz w:val="24"/>
                <w:szCs w:val="24"/>
              </w:rPr>
            </w:pPr>
            <w:r w:rsidRPr="00F004CC">
              <w:rPr>
                <w:rFonts w:cstheme="minorHAnsi"/>
                <w:sz w:val="24"/>
                <w:szCs w:val="24"/>
              </w:rPr>
              <w:t>0.3598</w:t>
            </w:r>
          </w:p>
        </w:tc>
        <w:tc>
          <w:tcPr>
            <w:tcW w:w="2547" w:type="dxa"/>
          </w:tcPr>
          <w:p w14:paraId="6CB7EEDE" w14:textId="77777777" w:rsidR="0097440A" w:rsidRPr="00F004CC" w:rsidRDefault="0097440A" w:rsidP="00012E90">
            <w:pPr>
              <w:spacing w:line="480" w:lineRule="auto"/>
              <w:rPr>
                <w:rFonts w:cstheme="minorHAnsi"/>
                <w:sz w:val="24"/>
                <w:szCs w:val="24"/>
              </w:rPr>
            </w:pPr>
            <w:r>
              <w:rPr>
                <w:rFonts w:cstheme="minorHAnsi"/>
                <w:sz w:val="24"/>
                <w:szCs w:val="24"/>
              </w:rPr>
              <w:t>&lt;0.001</w:t>
            </w:r>
          </w:p>
        </w:tc>
      </w:tr>
      <w:tr w:rsidR="0097440A" w:rsidRPr="005033AD" w14:paraId="18D6E0CF" w14:textId="77777777" w:rsidTr="00012E90">
        <w:trPr>
          <w:trHeight w:val="413"/>
        </w:trPr>
        <w:tc>
          <w:tcPr>
            <w:tcW w:w="2547" w:type="dxa"/>
          </w:tcPr>
          <w:p w14:paraId="1E0893B4" w14:textId="42DD37B2" w:rsidR="0097440A" w:rsidRDefault="0097440A" w:rsidP="00012E90">
            <w:pPr>
              <w:spacing w:line="480" w:lineRule="auto"/>
              <w:rPr>
                <w:rFonts w:cstheme="minorHAnsi"/>
                <w:sz w:val="24"/>
                <w:szCs w:val="24"/>
              </w:rPr>
            </w:pPr>
            <w:r w:rsidRPr="00F004CC">
              <w:rPr>
                <w:rFonts w:cstheme="minorHAnsi"/>
                <w:sz w:val="24"/>
                <w:szCs w:val="24"/>
              </w:rPr>
              <w:t xml:space="preserve">Unit </w:t>
            </w:r>
            <w:r w:rsidR="00F732AD">
              <w:rPr>
                <w:rFonts w:cstheme="minorHAnsi"/>
                <w:sz w:val="24"/>
                <w:szCs w:val="24"/>
              </w:rPr>
              <w:t xml:space="preserve">Kplb </w:t>
            </w:r>
            <w:r w:rsidRPr="00F004CC">
              <w:rPr>
                <w:rFonts w:cstheme="minorHAnsi"/>
                <w:sz w:val="24"/>
                <w:szCs w:val="24"/>
              </w:rPr>
              <w:t xml:space="preserve">10 </w:t>
            </w:r>
            <w:r w:rsidR="00C61FC3">
              <w:rPr>
                <w:rFonts w:cstheme="minorHAnsi"/>
                <w:sz w:val="24"/>
                <w:szCs w:val="24"/>
              </w:rPr>
              <w:t>–</w:t>
            </w:r>
            <w:r w:rsidRPr="00F004CC">
              <w:rPr>
                <w:rFonts w:cstheme="minorHAnsi"/>
                <w:sz w:val="24"/>
                <w:szCs w:val="24"/>
              </w:rPr>
              <w:t xml:space="preserve"> </w:t>
            </w:r>
          </w:p>
          <w:p w14:paraId="0F31B19B" w14:textId="2371D26D" w:rsidR="00C61FC3" w:rsidRPr="00F004CC" w:rsidRDefault="00C61FC3" w:rsidP="00012E90">
            <w:pPr>
              <w:spacing w:line="480" w:lineRule="auto"/>
              <w:rPr>
                <w:rFonts w:cstheme="minorHAnsi"/>
                <w:sz w:val="24"/>
                <w:szCs w:val="24"/>
              </w:rPr>
            </w:pPr>
          </w:p>
        </w:tc>
        <w:tc>
          <w:tcPr>
            <w:tcW w:w="2547" w:type="dxa"/>
          </w:tcPr>
          <w:p w14:paraId="00773937" w14:textId="77777777" w:rsidR="0097440A" w:rsidRPr="00F004CC" w:rsidRDefault="0097440A" w:rsidP="00012E90">
            <w:pPr>
              <w:spacing w:line="480" w:lineRule="auto"/>
              <w:rPr>
                <w:rFonts w:cstheme="minorHAnsi"/>
                <w:sz w:val="24"/>
                <w:szCs w:val="24"/>
              </w:rPr>
            </w:pPr>
            <w:r w:rsidRPr="00F004CC">
              <w:rPr>
                <w:rFonts w:cstheme="minorHAnsi"/>
                <w:sz w:val="24"/>
                <w:szCs w:val="24"/>
              </w:rPr>
              <w:t>31</w:t>
            </w:r>
          </w:p>
        </w:tc>
        <w:tc>
          <w:tcPr>
            <w:tcW w:w="2547" w:type="dxa"/>
          </w:tcPr>
          <w:p w14:paraId="78DAA567" w14:textId="77777777" w:rsidR="0097440A" w:rsidRPr="00F004CC" w:rsidRDefault="0097440A" w:rsidP="00012E90">
            <w:pPr>
              <w:spacing w:line="480" w:lineRule="auto"/>
              <w:rPr>
                <w:rFonts w:cstheme="minorHAnsi"/>
                <w:sz w:val="24"/>
                <w:szCs w:val="24"/>
              </w:rPr>
            </w:pPr>
            <w:r w:rsidRPr="00F004CC">
              <w:rPr>
                <w:rFonts w:cstheme="minorHAnsi"/>
                <w:sz w:val="24"/>
                <w:szCs w:val="24"/>
              </w:rPr>
              <w:t>0.2339</w:t>
            </w:r>
          </w:p>
        </w:tc>
        <w:tc>
          <w:tcPr>
            <w:tcW w:w="2547" w:type="dxa"/>
          </w:tcPr>
          <w:p w14:paraId="770869FC" w14:textId="77777777" w:rsidR="0097440A" w:rsidRPr="00F004CC" w:rsidRDefault="0097440A" w:rsidP="00012E90">
            <w:pPr>
              <w:spacing w:line="480" w:lineRule="auto"/>
              <w:rPr>
                <w:rFonts w:cstheme="minorHAnsi"/>
                <w:sz w:val="24"/>
                <w:szCs w:val="24"/>
              </w:rPr>
            </w:pPr>
            <w:r w:rsidRPr="00F004CC">
              <w:rPr>
                <w:rFonts w:cstheme="minorHAnsi"/>
                <w:sz w:val="24"/>
                <w:szCs w:val="24"/>
              </w:rPr>
              <w:t>&lt;0.0059</w:t>
            </w:r>
          </w:p>
        </w:tc>
      </w:tr>
      <w:tr w:rsidR="00C61FC3" w:rsidRPr="005033AD" w14:paraId="4E0FB9DF" w14:textId="77777777" w:rsidTr="00012E90">
        <w:trPr>
          <w:trHeight w:val="413"/>
        </w:trPr>
        <w:tc>
          <w:tcPr>
            <w:tcW w:w="2547" w:type="dxa"/>
          </w:tcPr>
          <w:p w14:paraId="4BD0FE59" w14:textId="3C628F73" w:rsidR="00C61FC3" w:rsidRPr="00F004CC" w:rsidRDefault="00C61FC3" w:rsidP="00012E90">
            <w:pPr>
              <w:spacing w:line="480" w:lineRule="auto"/>
              <w:rPr>
                <w:rFonts w:cstheme="minorHAnsi"/>
                <w:sz w:val="24"/>
                <w:szCs w:val="24"/>
              </w:rPr>
            </w:pPr>
            <w:r>
              <w:rPr>
                <w:rFonts w:cstheme="minorHAnsi"/>
                <w:sz w:val="24"/>
                <w:szCs w:val="24"/>
              </w:rPr>
              <w:t>K-Pg Boundary</w:t>
            </w:r>
          </w:p>
        </w:tc>
        <w:tc>
          <w:tcPr>
            <w:tcW w:w="2547" w:type="dxa"/>
          </w:tcPr>
          <w:p w14:paraId="2BBA7BDE" w14:textId="77777777" w:rsidR="00C61FC3" w:rsidRPr="00F004CC" w:rsidRDefault="00C61FC3" w:rsidP="00012E90">
            <w:pPr>
              <w:spacing w:line="480" w:lineRule="auto"/>
              <w:rPr>
                <w:rFonts w:cstheme="minorHAnsi"/>
                <w:sz w:val="24"/>
                <w:szCs w:val="24"/>
              </w:rPr>
            </w:pPr>
          </w:p>
        </w:tc>
        <w:tc>
          <w:tcPr>
            <w:tcW w:w="2547" w:type="dxa"/>
          </w:tcPr>
          <w:p w14:paraId="2C2EBDD4" w14:textId="77777777" w:rsidR="00C61FC3" w:rsidRPr="00F004CC" w:rsidRDefault="00C61FC3" w:rsidP="00012E90">
            <w:pPr>
              <w:spacing w:line="480" w:lineRule="auto"/>
              <w:rPr>
                <w:rFonts w:cstheme="minorHAnsi"/>
                <w:sz w:val="24"/>
                <w:szCs w:val="24"/>
              </w:rPr>
            </w:pPr>
          </w:p>
        </w:tc>
        <w:tc>
          <w:tcPr>
            <w:tcW w:w="2547" w:type="dxa"/>
          </w:tcPr>
          <w:p w14:paraId="1835411D" w14:textId="77777777" w:rsidR="00C61FC3" w:rsidRPr="00F004CC" w:rsidRDefault="00C61FC3" w:rsidP="00012E90">
            <w:pPr>
              <w:spacing w:line="480" w:lineRule="auto"/>
              <w:rPr>
                <w:rFonts w:cstheme="minorHAnsi"/>
                <w:sz w:val="24"/>
                <w:szCs w:val="24"/>
              </w:rPr>
            </w:pPr>
          </w:p>
        </w:tc>
      </w:tr>
      <w:tr w:rsidR="0097440A" w:rsidRPr="005033AD" w14:paraId="2E07920B" w14:textId="77777777" w:rsidTr="00012E90">
        <w:trPr>
          <w:trHeight w:val="413"/>
        </w:trPr>
        <w:tc>
          <w:tcPr>
            <w:tcW w:w="2547" w:type="dxa"/>
          </w:tcPr>
          <w:p w14:paraId="067B2D36" w14:textId="379B16B4" w:rsidR="0097440A" w:rsidRPr="00F004CC" w:rsidRDefault="0097440A" w:rsidP="00012E90">
            <w:pPr>
              <w:spacing w:line="480" w:lineRule="auto"/>
              <w:rPr>
                <w:rFonts w:cstheme="minorHAnsi"/>
                <w:sz w:val="24"/>
                <w:szCs w:val="24"/>
              </w:rPr>
            </w:pPr>
            <w:r w:rsidRPr="00F004CC">
              <w:rPr>
                <w:rFonts w:cstheme="minorHAnsi"/>
                <w:sz w:val="24"/>
                <w:szCs w:val="24"/>
              </w:rPr>
              <w:t xml:space="preserve">Unit </w:t>
            </w:r>
            <w:r w:rsidR="00F732AD">
              <w:rPr>
                <w:rFonts w:cstheme="minorHAnsi"/>
                <w:sz w:val="24"/>
                <w:szCs w:val="24"/>
              </w:rPr>
              <w:t xml:space="preserve">Klb </w:t>
            </w:r>
            <w:r w:rsidRPr="00F004CC">
              <w:rPr>
                <w:rFonts w:cstheme="minorHAnsi"/>
                <w:sz w:val="24"/>
                <w:szCs w:val="24"/>
              </w:rPr>
              <w:t>9</w:t>
            </w:r>
          </w:p>
        </w:tc>
        <w:tc>
          <w:tcPr>
            <w:tcW w:w="2547" w:type="dxa"/>
          </w:tcPr>
          <w:p w14:paraId="3E821316" w14:textId="77777777" w:rsidR="0097440A" w:rsidRPr="00F004CC" w:rsidRDefault="0097440A" w:rsidP="00012E90">
            <w:pPr>
              <w:spacing w:line="480" w:lineRule="auto"/>
              <w:rPr>
                <w:rFonts w:cstheme="minorHAnsi"/>
                <w:sz w:val="24"/>
                <w:szCs w:val="24"/>
              </w:rPr>
            </w:pPr>
            <w:r w:rsidRPr="00F004CC">
              <w:rPr>
                <w:rFonts w:cstheme="minorHAnsi"/>
                <w:sz w:val="24"/>
                <w:szCs w:val="24"/>
              </w:rPr>
              <w:t>139</w:t>
            </w:r>
          </w:p>
        </w:tc>
        <w:tc>
          <w:tcPr>
            <w:tcW w:w="2547" w:type="dxa"/>
          </w:tcPr>
          <w:p w14:paraId="1F22FBC0" w14:textId="77777777" w:rsidR="0097440A" w:rsidRPr="00F004CC" w:rsidRDefault="0097440A" w:rsidP="00012E90">
            <w:pPr>
              <w:spacing w:line="480" w:lineRule="auto"/>
              <w:rPr>
                <w:rFonts w:cstheme="minorHAnsi"/>
                <w:sz w:val="24"/>
                <w:szCs w:val="24"/>
              </w:rPr>
            </w:pPr>
            <w:r w:rsidRPr="00F004CC">
              <w:rPr>
                <w:rFonts w:cstheme="minorHAnsi"/>
                <w:sz w:val="24"/>
                <w:szCs w:val="24"/>
              </w:rPr>
              <w:t>0.0385</w:t>
            </w:r>
          </w:p>
        </w:tc>
        <w:tc>
          <w:tcPr>
            <w:tcW w:w="2547" w:type="dxa"/>
          </w:tcPr>
          <w:p w14:paraId="1C20B68A" w14:textId="77777777" w:rsidR="0097440A" w:rsidRPr="00F004CC" w:rsidRDefault="0097440A" w:rsidP="00012E90">
            <w:pPr>
              <w:spacing w:line="480" w:lineRule="auto"/>
              <w:rPr>
                <w:rFonts w:cstheme="minorHAnsi"/>
                <w:sz w:val="24"/>
                <w:szCs w:val="24"/>
              </w:rPr>
            </w:pPr>
            <w:r w:rsidRPr="00F004CC">
              <w:rPr>
                <w:rFonts w:cstheme="minorHAnsi"/>
                <w:sz w:val="24"/>
                <w:szCs w:val="24"/>
              </w:rPr>
              <w:t>&lt;0.0001</w:t>
            </w:r>
          </w:p>
        </w:tc>
      </w:tr>
      <w:tr w:rsidR="0097440A" w:rsidRPr="005033AD" w14:paraId="54965D4D" w14:textId="77777777" w:rsidTr="00012E90">
        <w:trPr>
          <w:trHeight w:val="413"/>
        </w:trPr>
        <w:tc>
          <w:tcPr>
            <w:tcW w:w="2547" w:type="dxa"/>
          </w:tcPr>
          <w:p w14:paraId="737A7587" w14:textId="76580C36" w:rsidR="0097440A" w:rsidRPr="00F004CC" w:rsidRDefault="0097440A" w:rsidP="00E56749">
            <w:pPr>
              <w:spacing w:line="480" w:lineRule="auto"/>
              <w:rPr>
                <w:rFonts w:cstheme="minorHAnsi"/>
                <w:sz w:val="24"/>
                <w:szCs w:val="24"/>
              </w:rPr>
            </w:pPr>
            <w:r w:rsidRPr="00F004CC">
              <w:rPr>
                <w:rFonts w:cstheme="minorHAnsi"/>
                <w:sz w:val="24"/>
                <w:szCs w:val="24"/>
              </w:rPr>
              <w:t xml:space="preserve">Units </w:t>
            </w:r>
            <w:r w:rsidR="00F732AD">
              <w:rPr>
                <w:rFonts w:cstheme="minorHAnsi"/>
                <w:sz w:val="24"/>
                <w:szCs w:val="24"/>
              </w:rPr>
              <w:t xml:space="preserve">Klb </w:t>
            </w:r>
            <w:r w:rsidRPr="00F004CC">
              <w:rPr>
                <w:rFonts w:cstheme="minorHAnsi"/>
                <w:sz w:val="24"/>
                <w:szCs w:val="24"/>
              </w:rPr>
              <w:t xml:space="preserve">7 </w:t>
            </w:r>
            <w:r w:rsidR="00E56749">
              <w:rPr>
                <w:rFonts w:cstheme="minorHAnsi"/>
                <w:sz w:val="24"/>
                <w:szCs w:val="24"/>
              </w:rPr>
              <w:t>and</w:t>
            </w:r>
            <w:r w:rsidRPr="00F004CC">
              <w:rPr>
                <w:rFonts w:cstheme="minorHAnsi"/>
                <w:sz w:val="24"/>
                <w:szCs w:val="24"/>
              </w:rPr>
              <w:t xml:space="preserve"> 8</w:t>
            </w:r>
          </w:p>
        </w:tc>
        <w:tc>
          <w:tcPr>
            <w:tcW w:w="2547" w:type="dxa"/>
          </w:tcPr>
          <w:p w14:paraId="3BFBAB76" w14:textId="77777777" w:rsidR="0097440A" w:rsidRPr="00F004CC" w:rsidRDefault="0097440A" w:rsidP="00012E90">
            <w:pPr>
              <w:spacing w:line="480" w:lineRule="auto"/>
              <w:rPr>
                <w:rFonts w:cstheme="minorHAnsi"/>
                <w:sz w:val="24"/>
                <w:szCs w:val="24"/>
              </w:rPr>
            </w:pPr>
            <w:r w:rsidRPr="00F004CC">
              <w:rPr>
                <w:rFonts w:cstheme="minorHAnsi"/>
                <w:sz w:val="24"/>
                <w:szCs w:val="24"/>
              </w:rPr>
              <w:t>179</w:t>
            </w:r>
          </w:p>
        </w:tc>
        <w:tc>
          <w:tcPr>
            <w:tcW w:w="2547" w:type="dxa"/>
          </w:tcPr>
          <w:p w14:paraId="40EDAB9A" w14:textId="77777777" w:rsidR="0097440A" w:rsidRPr="00F004CC" w:rsidRDefault="0097440A" w:rsidP="00012E90">
            <w:pPr>
              <w:spacing w:line="480" w:lineRule="auto"/>
              <w:rPr>
                <w:rFonts w:cstheme="minorHAnsi"/>
                <w:sz w:val="24"/>
                <w:szCs w:val="24"/>
              </w:rPr>
            </w:pPr>
            <w:r w:rsidRPr="00F004CC">
              <w:rPr>
                <w:rFonts w:cstheme="minorHAnsi"/>
                <w:sz w:val="24"/>
                <w:szCs w:val="24"/>
              </w:rPr>
              <w:t>0.0786</w:t>
            </w:r>
          </w:p>
        </w:tc>
        <w:tc>
          <w:tcPr>
            <w:tcW w:w="2547" w:type="dxa"/>
          </w:tcPr>
          <w:p w14:paraId="78DD15B3" w14:textId="77777777" w:rsidR="0097440A" w:rsidRPr="00F004CC" w:rsidRDefault="0097440A" w:rsidP="00012E90">
            <w:pPr>
              <w:spacing w:line="480" w:lineRule="auto"/>
              <w:rPr>
                <w:rFonts w:cstheme="minorHAnsi"/>
                <w:sz w:val="24"/>
                <w:szCs w:val="24"/>
              </w:rPr>
            </w:pPr>
            <w:r w:rsidRPr="00F004CC">
              <w:rPr>
                <w:rFonts w:cstheme="minorHAnsi"/>
                <w:sz w:val="24"/>
                <w:szCs w:val="24"/>
              </w:rPr>
              <w:t>&lt;0.00014</w:t>
            </w:r>
          </w:p>
        </w:tc>
      </w:tr>
    </w:tbl>
    <w:p w14:paraId="7178651C" w14:textId="77777777" w:rsidR="0097440A" w:rsidRDefault="0097440A" w:rsidP="00D13CDD">
      <w:pPr>
        <w:spacing w:line="480" w:lineRule="auto"/>
        <w:rPr>
          <w:rFonts w:cstheme="minorHAnsi"/>
          <w:sz w:val="24"/>
          <w:szCs w:val="24"/>
        </w:rPr>
      </w:pPr>
    </w:p>
    <w:p w14:paraId="4019A8BA" w14:textId="724BDC25" w:rsidR="00D13CDD" w:rsidRPr="008E694A" w:rsidRDefault="008E694A" w:rsidP="008E694A">
      <w:pPr>
        <w:pStyle w:val="ListParagraph"/>
        <w:numPr>
          <w:ilvl w:val="0"/>
          <w:numId w:val="4"/>
        </w:numPr>
        <w:spacing w:line="480" w:lineRule="auto"/>
        <w:rPr>
          <w:rFonts w:cstheme="minorHAnsi"/>
          <w:b/>
          <w:sz w:val="24"/>
          <w:szCs w:val="24"/>
        </w:rPr>
      </w:pPr>
      <w:r>
        <w:rPr>
          <w:rFonts w:cstheme="minorHAnsi"/>
          <w:b/>
          <w:sz w:val="24"/>
          <w:szCs w:val="24"/>
        </w:rPr>
        <w:t xml:space="preserve"> </w:t>
      </w:r>
      <w:r w:rsidR="00D13CDD" w:rsidRPr="008E694A">
        <w:rPr>
          <w:rFonts w:cstheme="minorHAnsi"/>
          <w:b/>
          <w:sz w:val="24"/>
          <w:szCs w:val="24"/>
        </w:rPr>
        <w:t>Discussion</w:t>
      </w:r>
    </w:p>
    <w:p w14:paraId="336AB6EC" w14:textId="21169CD7" w:rsidR="00D13CDD" w:rsidRDefault="00D13CDD" w:rsidP="007B0354">
      <w:pPr>
        <w:spacing w:line="480" w:lineRule="auto"/>
        <w:ind w:firstLine="360"/>
        <w:rPr>
          <w:rFonts w:cstheme="minorHAnsi"/>
          <w:sz w:val="24"/>
          <w:szCs w:val="24"/>
        </w:rPr>
      </w:pPr>
      <w:r>
        <w:rPr>
          <w:rFonts w:cstheme="minorHAnsi"/>
          <w:sz w:val="24"/>
          <w:szCs w:val="24"/>
        </w:rPr>
        <w:t xml:space="preserve">The highly distinctive trace fossils reported here are good evidence that predatory drilling was not an uncommon fate for both shelly molluscs and </w:t>
      </w:r>
      <w:r w:rsidR="00ED43AC">
        <w:rPr>
          <w:rFonts w:cstheme="minorHAnsi"/>
          <w:sz w:val="24"/>
          <w:szCs w:val="24"/>
        </w:rPr>
        <w:t xml:space="preserve">serpulid </w:t>
      </w:r>
      <w:r>
        <w:rPr>
          <w:rFonts w:cstheme="minorHAnsi"/>
          <w:sz w:val="24"/>
          <w:szCs w:val="24"/>
        </w:rPr>
        <w:t xml:space="preserve">worms in Antarctic shallow water marine communities during both the end-Cretaceous and in the immediate aftermath of the K-Pg mass extinction.  As we have a comparatively large data set of some 759 drill holes effectively from a single site, they allow us to assess the impact of the K-Pg event on </w:t>
      </w:r>
      <w:r w:rsidR="0096478F">
        <w:rPr>
          <w:rFonts w:cstheme="minorHAnsi"/>
          <w:sz w:val="24"/>
          <w:szCs w:val="24"/>
        </w:rPr>
        <w:t xml:space="preserve">the patterns of </w:t>
      </w:r>
      <w:r>
        <w:rPr>
          <w:rFonts w:cstheme="minorHAnsi"/>
          <w:sz w:val="24"/>
          <w:szCs w:val="24"/>
        </w:rPr>
        <w:t>drilling pr</w:t>
      </w:r>
      <w:r w:rsidR="00ED43AC">
        <w:rPr>
          <w:rFonts w:cstheme="minorHAnsi"/>
          <w:sz w:val="24"/>
          <w:szCs w:val="24"/>
        </w:rPr>
        <w:t>edation in the immediate region</w:t>
      </w:r>
      <w:r>
        <w:rPr>
          <w:rFonts w:cstheme="minorHAnsi"/>
          <w:sz w:val="24"/>
          <w:szCs w:val="24"/>
        </w:rPr>
        <w:t xml:space="preserve"> and provide useful comparison with previous studies of lower latitude localities over the same time interval.  </w:t>
      </w:r>
    </w:p>
    <w:p w14:paraId="1FF83CED" w14:textId="7B8B9D33" w:rsidR="00D13CDD" w:rsidRDefault="008E694A" w:rsidP="00D13CDD">
      <w:pPr>
        <w:spacing w:line="480" w:lineRule="auto"/>
        <w:rPr>
          <w:rFonts w:cstheme="minorHAnsi"/>
          <w:i/>
          <w:sz w:val="24"/>
          <w:szCs w:val="24"/>
        </w:rPr>
      </w:pPr>
      <w:r>
        <w:rPr>
          <w:rFonts w:cstheme="minorHAnsi"/>
          <w:i/>
          <w:sz w:val="24"/>
          <w:szCs w:val="24"/>
        </w:rPr>
        <w:t xml:space="preserve">5.1 </w:t>
      </w:r>
      <w:r w:rsidR="000E6E9E">
        <w:rPr>
          <w:rFonts w:cstheme="minorHAnsi"/>
          <w:i/>
          <w:sz w:val="24"/>
          <w:szCs w:val="24"/>
        </w:rPr>
        <w:t xml:space="preserve"> </w:t>
      </w:r>
      <w:r w:rsidR="00D13CDD">
        <w:rPr>
          <w:rFonts w:cstheme="minorHAnsi"/>
          <w:i/>
          <w:sz w:val="24"/>
          <w:szCs w:val="24"/>
        </w:rPr>
        <w:t>Likely driller</w:t>
      </w:r>
    </w:p>
    <w:p w14:paraId="53FC32F6" w14:textId="21F2C9A1" w:rsidR="000B682F" w:rsidRDefault="00D13CDD" w:rsidP="006514AC">
      <w:pPr>
        <w:autoSpaceDE w:val="0"/>
        <w:autoSpaceDN w:val="0"/>
        <w:adjustRightInd w:val="0"/>
        <w:spacing w:before="240" w:after="0" w:line="480" w:lineRule="auto"/>
        <w:ind w:firstLine="720"/>
        <w:rPr>
          <w:rFonts w:cstheme="minorHAnsi"/>
          <w:sz w:val="24"/>
          <w:szCs w:val="24"/>
        </w:rPr>
      </w:pPr>
      <w:r>
        <w:rPr>
          <w:rFonts w:cstheme="minorHAnsi"/>
          <w:sz w:val="24"/>
          <w:szCs w:val="24"/>
        </w:rPr>
        <w:t xml:space="preserve">It is a well known paradox that although the recognition of the predatory nature of drill holes in both modern death assemblages and fossil material is relatively uncontroversial, assigning </w:t>
      </w:r>
      <w:r w:rsidR="00527C62">
        <w:rPr>
          <w:rFonts w:cstheme="minorHAnsi"/>
          <w:sz w:val="24"/>
          <w:szCs w:val="24"/>
        </w:rPr>
        <w:t xml:space="preserve"> a </w:t>
      </w:r>
      <w:r>
        <w:rPr>
          <w:rFonts w:cstheme="minorHAnsi"/>
          <w:sz w:val="24"/>
          <w:szCs w:val="24"/>
        </w:rPr>
        <w:t>particular predatory taxon</w:t>
      </w:r>
      <w:r w:rsidR="00527C62">
        <w:rPr>
          <w:rFonts w:cstheme="minorHAnsi"/>
          <w:sz w:val="24"/>
          <w:szCs w:val="24"/>
        </w:rPr>
        <w:t xml:space="preserve"> as responsible </w:t>
      </w:r>
      <w:r>
        <w:rPr>
          <w:rFonts w:cstheme="minorHAnsi"/>
          <w:sz w:val="24"/>
          <w:szCs w:val="24"/>
        </w:rPr>
        <w:t xml:space="preserve"> is highly equivocal (Bromley, 1981). Several higher taxa, including a variety of gastropods, octopods, nematodes and turbellarian worms, are known to drill holes in their shelly prey</w:t>
      </w:r>
      <w:r w:rsidR="00E67C8E">
        <w:rPr>
          <w:rFonts w:cstheme="minorHAnsi"/>
          <w:sz w:val="24"/>
          <w:szCs w:val="24"/>
        </w:rPr>
        <w:t xml:space="preserve"> (Kabat, 1990; Kelley and Hansen, 2003)</w:t>
      </w:r>
      <w:r>
        <w:rPr>
          <w:rFonts w:cstheme="minorHAnsi"/>
          <w:sz w:val="24"/>
          <w:szCs w:val="24"/>
        </w:rPr>
        <w:t xml:space="preserve">.  However, the drill holes described in this paper are relatively large (diameters ranging from 0.62 to 6.41 mm), much bigger than those associated to date with turbellarians, nematodes and </w:t>
      </w:r>
      <w:r w:rsidR="008A4319">
        <w:rPr>
          <w:rFonts w:cstheme="minorHAnsi"/>
          <w:sz w:val="24"/>
          <w:szCs w:val="24"/>
        </w:rPr>
        <w:t xml:space="preserve">most </w:t>
      </w:r>
      <w:r>
        <w:rPr>
          <w:rFonts w:cstheme="minorHAnsi"/>
          <w:sz w:val="24"/>
          <w:szCs w:val="24"/>
        </w:rPr>
        <w:t>octopods (</w:t>
      </w:r>
      <w:r w:rsidR="004813CF">
        <w:rPr>
          <w:rFonts w:cstheme="minorHAnsi"/>
          <w:sz w:val="24"/>
          <w:szCs w:val="24"/>
        </w:rPr>
        <w:t xml:space="preserve">Carriker, 1981; </w:t>
      </w:r>
      <w:r>
        <w:rPr>
          <w:rFonts w:cstheme="minorHAnsi"/>
          <w:sz w:val="24"/>
          <w:szCs w:val="24"/>
        </w:rPr>
        <w:t>Kabat, 1990; Todd and Harper, 2011) and penetrate sizeable prey. As such they conform well to the expectations for those drilled by gastropods</w:t>
      </w:r>
      <w:r w:rsidR="00EB6A38">
        <w:rPr>
          <w:rFonts w:cstheme="minorHAnsi"/>
          <w:sz w:val="24"/>
          <w:szCs w:val="24"/>
        </w:rPr>
        <w:t xml:space="preserve"> (Carriker, 1981; Bromley, 1981; Kabat, 1990)</w:t>
      </w:r>
      <w:r>
        <w:rPr>
          <w:rFonts w:cstheme="minorHAnsi"/>
          <w:sz w:val="24"/>
          <w:szCs w:val="24"/>
        </w:rPr>
        <w:t xml:space="preserve">. </w:t>
      </w:r>
    </w:p>
    <w:p w14:paraId="114604A0" w14:textId="0FE36516" w:rsidR="00D13CDD" w:rsidRDefault="00D13CDD" w:rsidP="007B0354">
      <w:pPr>
        <w:autoSpaceDE w:val="0"/>
        <w:autoSpaceDN w:val="0"/>
        <w:adjustRightInd w:val="0"/>
        <w:spacing w:after="0" w:line="480" w:lineRule="auto"/>
        <w:ind w:firstLine="720"/>
        <w:rPr>
          <w:rFonts w:cstheme="minorHAnsi"/>
          <w:sz w:val="24"/>
          <w:szCs w:val="24"/>
        </w:rPr>
      </w:pPr>
      <w:r>
        <w:rPr>
          <w:rFonts w:cstheme="minorHAnsi"/>
          <w:sz w:val="24"/>
          <w:szCs w:val="24"/>
        </w:rPr>
        <w:t xml:space="preserve"> The majority of victims of these drilling attacks were predominantly either sessile or slow moving animals and mainly characterised as infaunal or semi-infaunal soft sediment dwellers, mostly with suspension feeding life habits.  Although most of the bivalves were </w:t>
      </w:r>
      <w:r w:rsidR="000B682F">
        <w:rPr>
          <w:rFonts w:cstheme="minorHAnsi"/>
          <w:sz w:val="24"/>
          <w:szCs w:val="24"/>
        </w:rPr>
        <w:t xml:space="preserve">fully </w:t>
      </w:r>
      <w:r>
        <w:rPr>
          <w:rFonts w:cstheme="minorHAnsi"/>
          <w:sz w:val="24"/>
          <w:szCs w:val="24"/>
        </w:rPr>
        <w:t xml:space="preserve">infaunal and there is a tendency for these to have been attacked at the posterior end (i.e. closest to </w:t>
      </w:r>
      <w:r w:rsidR="00ED43AC">
        <w:rPr>
          <w:rFonts w:cstheme="minorHAnsi"/>
          <w:sz w:val="24"/>
          <w:szCs w:val="24"/>
        </w:rPr>
        <w:t xml:space="preserve">or even above </w:t>
      </w:r>
      <w:r>
        <w:rPr>
          <w:rFonts w:cstheme="minorHAnsi"/>
          <w:sz w:val="24"/>
          <w:szCs w:val="24"/>
        </w:rPr>
        <w:t xml:space="preserve">the sea floor), nearly 25 % of all drill holes were in the gryphaeid oysters, </w:t>
      </w:r>
      <w:r>
        <w:rPr>
          <w:rFonts w:cstheme="minorHAnsi"/>
          <w:i/>
          <w:sz w:val="24"/>
          <w:szCs w:val="24"/>
        </w:rPr>
        <w:t>Pycnodonte</w:t>
      </w:r>
      <w:r w:rsidR="00975E70">
        <w:rPr>
          <w:rFonts w:cstheme="minorHAnsi"/>
          <w:sz w:val="24"/>
          <w:szCs w:val="24"/>
        </w:rPr>
        <w:t>. These oysters</w:t>
      </w:r>
      <w:r>
        <w:rPr>
          <w:rFonts w:cstheme="minorHAnsi"/>
          <w:sz w:val="24"/>
          <w:szCs w:val="24"/>
        </w:rPr>
        <w:t xml:space="preserve"> likely lived semi-submerged on their left valves in the soft sediment and most holes were recorded on the ‘lower’ left valve which is probably consistent with being attacked from underneath as noted by Dietl (2002) for Paleocene congenerics from the USA. Together these observations point to a predominantly shallow infaunal predator, perhaps capable of foraging at the surface as well.</w:t>
      </w:r>
    </w:p>
    <w:p w14:paraId="27F7ACC3" w14:textId="5310D5FD" w:rsidR="00D13CDD" w:rsidRDefault="00D13CDD" w:rsidP="00461422">
      <w:pPr>
        <w:autoSpaceDE w:val="0"/>
        <w:autoSpaceDN w:val="0"/>
        <w:adjustRightInd w:val="0"/>
        <w:spacing w:after="0" w:line="480" w:lineRule="auto"/>
        <w:ind w:firstLine="720"/>
        <w:rPr>
          <w:rFonts w:cstheme="minorHAnsi"/>
          <w:sz w:val="24"/>
          <w:szCs w:val="24"/>
        </w:rPr>
      </w:pPr>
      <w:r>
        <w:rPr>
          <w:rFonts w:cstheme="minorHAnsi"/>
          <w:sz w:val="24"/>
          <w:szCs w:val="24"/>
        </w:rPr>
        <w:t>The predominantly infaunal/semi-infaunal nature of prey, the handling preferences and several (but not all) aspects of the drill hole morphology suggest a naticid gastropod</w:t>
      </w:r>
      <w:r w:rsidR="00975E70">
        <w:rPr>
          <w:rFonts w:cstheme="minorHAnsi"/>
          <w:sz w:val="24"/>
          <w:szCs w:val="24"/>
        </w:rPr>
        <w:t xml:space="preserve"> driller</w:t>
      </w:r>
      <w:r w:rsidR="009A2BE5">
        <w:rPr>
          <w:rFonts w:cstheme="minorHAnsi"/>
          <w:sz w:val="24"/>
          <w:szCs w:val="24"/>
        </w:rPr>
        <w:t xml:space="preserve"> (Carriker, 1981; Bromley, 1981; Kabat, 1990)</w:t>
      </w:r>
      <w:r>
        <w:rPr>
          <w:rFonts w:cstheme="minorHAnsi"/>
          <w:sz w:val="24"/>
          <w:szCs w:val="24"/>
        </w:rPr>
        <w:t>. Other studies of drilling predation from either Late Cretaceous or early Paleogene sediments show that the holes are coeval with well accepted naticid records</w:t>
      </w:r>
      <w:r w:rsidR="009A2BE5">
        <w:rPr>
          <w:rFonts w:cstheme="minorHAnsi"/>
          <w:sz w:val="24"/>
          <w:szCs w:val="24"/>
        </w:rPr>
        <w:t xml:space="preserve"> elsewhere in the world</w:t>
      </w:r>
      <w:r>
        <w:rPr>
          <w:rFonts w:cstheme="minorHAnsi"/>
          <w:sz w:val="24"/>
          <w:szCs w:val="24"/>
        </w:rPr>
        <w:t xml:space="preserve"> (e.g. Kelley </w:t>
      </w:r>
      <w:r w:rsidR="00E56749">
        <w:rPr>
          <w:rFonts w:cstheme="minorHAnsi"/>
          <w:sz w:val="24"/>
          <w:szCs w:val="24"/>
        </w:rPr>
        <w:t>and</w:t>
      </w:r>
      <w:r>
        <w:rPr>
          <w:rFonts w:cstheme="minorHAnsi"/>
          <w:sz w:val="24"/>
          <w:szCs w:val="24"/>
        </w:rPr>
        <w:t xml:space="preserve"> Hansen, 1993; Harries </w:t>
      </w:r>
      <w:r w:rsidR="00E56749">
        <w:rPr>
          <w:rFonts w:cstheme="minorHAnsi"/>
          <w:sz w:val="24"/>
          <w:szCs w:val="24"/>
        </w:rPr>
        <w:t>and</w:t>
      </w:r>
      <w:r>
        <w:rPr>
          <w:rFonts w:cstheme="minorHAnsi"/>
          <w:sz w:val="24"/>
          <w:szCs w:val="24"/>
        </w:rPr>
        <w:t xml:space="preserve"> Schopf, 2007; Mallick</w:t>
      </w:r>
      <w:r>
        <w:rPr>
          <w:rFonts w:cstheme="minorHAnsi"/>
          <w:i/>
          <w:sz w:val="24"/>
          <w:szCs w:val="24"/>
        </w:rPr>
        <w:t xml:space="preserve"> </w:t>
      </w:r>
      <w:r w:rsidR="00FF6DC6" w:rsidRPr="00FA4B06">
        <w:rPr>
          <w:rFonts w:cstheme="minorHAnsi"/>
          <w:sz w:val="24"/>
          <w:szCs w:val="24"/>
        </w:rPr>
        <w:t>et al</w:t>
      </w:r>
      <w:r w:rsidRPr="00FA4B06">
        <w:rPr>
          <w:rFonts w:cstheme="minorHAnsi"/>
          <w:sz w:val="24"/>
          <w:szCs w:val="24"/>
        </w:rPr>
        <w:t>.,</w:t>
      </w:r>
      <w:r>
        <w:rPr>
          <w:rFonts w:cstheme="minorHAnsi"/>
          <w:i/>
          <w:sz w:val="24"/>
          <w:szCs w:val="24"/>
        </w:rPr>
        <w:t xml:space="preserve"> </w:t>
      </w:r>
      <w:r>
        <w:rPr>
          <w:rFonts w:cstheme="minorHAnsi"/>
          <w:sz w:val="24"/>
          <w:szCs w:val="24"/>
        </w:rPr>
        <w:t>2013). However, despite the abundance of the naticids</w:t>
      </w:r>
      <w:r w:rsidR="00741D9F">
        <w:rPr>
          <w:rFonts w:cstheme="minorHAnsi"/>
          <w:sz w:val="24"/>
          <w:szCs w:val="24"/>
        </w:rPr>
        <w:t>,</w:t>
      </w:r>
      <w:r>
        <w:rPr>
          <w:rFonts w:cstheme="minorHAnsi"/>
          <w:sz w:val="24"/>
          <w:szCs w:val="24"/>
        </w:rPr>
        <w:t xml:space="preserve"> </w:t>
      </w:r>
      <w:r>
        <w:rPr>
          <w:rFonts w:cstheme="minorHAnsi"/>
          <w:i/>
          <w:sz w:val="24"/>
          <w:szCs w:val="24"/>
        </w:rPr>
        <w:t xml:space="preserve">Amauropisis </w:t>
      </w:r>
      <w:r>
        <w:rPr>
          <w:rFonts w:cstheme="minorHAnsi"/>
          <w:sz w:val="24"/>
          <w:szCs w:val="24"/>
        </w:rPr>
        <w:t xml:space="preserve">and </w:t>
      </w:r>
      <w:r>
        <w:rPr>
          <w:rFonts w:cstheme="minorHAnsi"/>
          <w:i/>
          <w:sz w:val="24"/>
          <w:szCs w:val="24"/>
        </w:rPr>
        <w:t>Eu</w:t>
      </w:r>
      <w:r w:rsidR="00F076B8">
        <w:rPr>
          <w:rFonts w:cstheme="minorHAnsi"/>
          <w:i/>
          <w:sz w:val="24"/>
          <w:szCs w:val="24"/>
        </w:rPr>
        <w:t>sp</w:t>
      </w:r>
      <w:r>
        <w:rPr>
          <w:rFonts w:cstheme="minorHAnsi"/>
          <w:i/>
          <w:sz w:val="24"/>
          <w:szCs w:val="24"/>
        </w:rPr>
        <w:t xml:space="preserve">ira </w:t>
      </w:r>
      <w:r>
        <w:rPr>
          <w:rFonts w:cstheme="minorHAnsi"/>
          <w:sz w:val="24"/>
          <w:szCs w:val="24"/>
        </w:rPr>
        <w:t xml:space="preserve">higher up the geological sequence in the Eocene La Meseta Formation (Crame </w:t>
      </w:r>
      <w:r w:rsidR="00FF6DC6" w:rsidRPr="004F0DF2">
        <w:rPr>
          <w:rFonts w:cstheme="minorHAnsi"/>
          <w:sz w:val="24"/>
          <w:szCs w:val="24"/>
        </w:rPr>
        <w:t>et al</w:t>
      </w:r>
      <w:r w:rsidRPr="004F0DF2">
        <w:rPr>
          <w:rFonts w:cstheme="minorHAnsi"/>
          <w:sz w:val="24"/>
          <w:szCs w:val="24"/>
        </w:rPr>
        <w:t>.,</w:t>
      </w:r>
      <w:r>
        <w:rPr>
          <w:rFonts w:cstheme="minorHAnsi"/>
          <w:sz w:val="24"/>
          <w:szCs w:val="24"/>
        </w:rPr>
        <w:t xml:space="preserve"> 2014)</w:t>
      </w:r>
      <w:r w:rsidR="000E6E9E">
        <w:rPr>
          <w:rFonts w:cstheme="minorHAnsi"/>
          <w:sz w:val="24"/>
          <w:szCs w:val="24"/>
        </w:rPr>
        <w:t>,</w:t>
      </w:r>
      <w:r>
        <w:rPr>
          <w:rFonts w:cstheme="minorHAnsi"/>
          <w:sz w:val="24"/>
          <w:szCs w:val="24"/>
        </w:rPr>
        <w:t xml:space="preserve"> </w:t>
      </w:r>
      <w:r w:rsidR="00ED43AC">
        <w:rPr>
          <w:rFonts w:cstheme="minorHAnsi"/>
          <w:sz w:val="24"/>
          <w:szCs w:val="24"/>
        </w:rPr>
        <w:t xml:space="preserve">and </w:t>
      </w:r>
      <w:r>
        <w:rPr>
          <w:rFonts w:cstheme="minorHAnsi"/>
          <w:sz w:val="24"/>
          <w:szCs w:val="24"/>
        </w:rPr>
        <w:t xml:space="preserve">whose predatory drill holes have </w:t>
      </w:r>
      <w:r w:rsidR="00A545C0">
        <w:rPr>
          <w:rFonts w:cstheme="minorHAnsi"/>
          <w:sz w:val="24"/>
          <w:szCs w:val="24"/>
        </w:rPr>
        <w:t xml:space="preserve">been </w:t>
      </w:r>
      <w:r>
        <w:rPr>
          <w:rFonts w:cstheme="minorHAnsi"/>
          <w:sz w:val="24"/>
          <w:szCs w:val="24"/>
        </w:rPr>
        <w:t xml:space="preserve">recognised in a range of shelly prey (Aronson </w:t>
      </w:r>
      <w:r w:rsidR="00FF6DC6" w:rsidRPr="00FA4B06">
        <w:rPr>
          <w:rFonts w:cstheme="minorHAnsi"/>
          <w:sz w:val="24"/>
          <w:szCs w:val="24"/>
        </w:rPr>
        <w:t>et al</w:t>
      </w:r>
      <w:r w:rsidRPr="00FA4B06">
        <w:rPr>
          <w:rFonts w:cstheme="minorHAnsi"/>
          <w:sz w:val="24"/>
          <w:szCs w:val="24"/>
        </w:rPr>
        <w:t>.,</w:t>
      </w:r>
      <w:r>
        <w:rPr>
          <w:rFonts w:cstheme="minorHAnsi"/>
          <w:sz w:val="24"/>
          <w:szCs w:val="24"/>
        </w:rPr>
        <w:t xml:space="preserve"> 2009), there are no records</w:t>
      </w:r>
      <w:r w:rsidR="00ED43AC">
        <w:rPr>
          <w:rFonts w:cstheme="minorHAnsi"/>
          <w:sz w:val="24"/>
          <w:szCs w:val="24"/>
        </w:rPr>
        <w:t>, despite extensive collection efforts,</w:t>
      </w:r>
      <w:r w:rsidR="00D840BE">
        <w:rPr>
          <w:rFonts w:cstheme="minorHAnsi"/>
          <w:sz w:val="24"/>
          <w:szCs w:val="24"/>
        </w:rPr>
        <w:t xml:space="preserve"> of unequivocal </w:t>
      </w:r>
      <w:r w:rsidR="00431FBD">
        <w:rPr>
          <w:rFonts w:cstheme="minorHAnsi"/>
          <w:sz w:val="24"/>
          <w:szCs w:val="24"/>
        </w:rPr>
        <w:t>naticids</w:t>
      </w:r>
      <w:r>
        <w:rPr>
          <w:rFonts w:cstheme="minorHAnsi"/>
          <w:sz w:val="24"/>
          <w:szCs w:val="24"/>
        </w:rPr>
        <w:t xml:space="preserve"> at the stratigraphic levels studied here.  However, following </w:t>
      </w:r>
      <w:r w:rsidRPr="004F0DF2">
        <w:rPr>
          <w:rFonts w:cstheme="minorHAnsi"/>
          <w:sz w:val="24"/>
          <w:szCs w:val="24"/>
        </w:rPr>
        <w:t xml:space="preserve">Crame </w:t>
      </w:r>
      <w:r w:rsidR="00FF6DC6" w:rsidRPr="004F0DF2">
        <w:rPr>
          <w:rFonts w:cstheme="minorHAnsi"/>
          <w:sz w:val="24"/>
          <w:szCs w:val="24"/>
        </w:rPr>
        <w:t>et al</w:t>
      </w:r>
      <w:r w:rsidRPr="004F0DF2">
        <w:rPr>
          <w:rFonts w:cstheme="minorHAnsi"/>
          <w:sz w:val="24"/>
          <w:szCs w:val="24"/>
        </w:rPr>
        <w:t>.</w:t>
      </w:r>
      <w:r>
        <w:rPr>
          <w:rFonts w:cstheme="minorHAnsi"/>
          <w:i/>
          <w:sz w:val="24"/>
          <w:szCs w:val="24"/>
        </w:rPr>
        <w:t xml:space="preserve"> </w:t>
      </w:r>
      <w:r w:rsidRPr="00AA071D">
        <w:rPr>
          <w:rFonts w:cstheme="minorHAnsi"/>
          <w:sz w:val="24"/>
          <w:szCs w:val="24"/>
        </w:rPr>
        <w:t>(</w:t>
      </w:r>
      <w:r>
        <w:rPr>
          <w:rFonts w:cstheme="minorHAnsi"/>
          <w:sz w:val="24"/>
          <w:szCs w:val="24"/>
        </w:rPr>
        <w:t>2014) we consider that the only plausible gastropod culprit is “</w:t>
      </w:r>
      <w:r>
        <w:rPr>
          <w:rFonts w:cstheme="minorHAnsi"/>
          <w:i/>
          <w:sz w:val="24"/>
          <w:szCs w:val="24"/>
        </w:rPr>
        <w:t xml:space="preserve">Vanikoropsis” arktowskiana. </w:t>
      </w:r>
      <w:r>
        <w:rPr>
          <w:rFonts w:cstheme="minorHAnsi"/>
          <w:sz w:val="24"/>
          <w:szCs w:val="24"/>
        </w:rPr>
        <w:t xml:space="preserve"> T</w:t>
      </w:r>
      <w:r>
        <w:rPr>
          <w:rStyle w:val="citation"/>
          <w:rFonts w:cstheme="minorHAnsi"/>
          <w:sz w:val="24"/>
          <w:szCs w:val="24"/>
        </w:rPr>
        <w:t xml:space="preserve">his enigmatic taxon has an exact temporal coincidence with the drill holes ranging from </w:t>
      </w:r>
      <w:r>
        <w:rPr>
          <w:rFonts w:cstheme="minorHAnsi"/>
          <w:sz w:val="24"/>
          <w:szCs w:val="24"/>
        </w:rPr>
        <w:t xml:space="preserve">the base of the López de Bertodano Formation (to the top of the Sobral Formation on Seymour Island, including the recovery unit (Crame </w:t>
      </w:r>
      <w:r w:rsidR="00FF6DC6" w:rsidRPr="004F0DF2">
        <w:rPr>
          <w:rFonts w:cstheme="minorHAnsi"/>
          <w:sz w:val="24"/>
          <w:szCs w:val="24"/>
        </w:rPr>
        <w:t>et al</w:t>
      </w:r>
      <w:r w:rsidRPr="004F0DF2">
        <w:rPr>
          <w:rFonts w:cstheme="minorHAnsi"/>
          <w:sz w:val="24"/>
          <w:szCs w:val="24"/>
        </w:rPr>
        <w:t>.,</w:t>
      </w:r>
      <w:r>
        <w:rPr>
          <w:rFonts w:cstheme="minorHAnsi"/>
          <w:sz w:val="24"/>
          <w:szCs w:val="24"/>
        </w:rPr>
        <w:t xml:space="preserve"> 2014).    Stilwell</w:t>
      </w:r>
      <w:r>
        <w:rPr>
          <w:rFonts w:cstheme="minorHAnsi"/>
          <w:i/>
          <w:sz w:val="24"/>
          <w:szCs w:val="24"/>
        </w:rPr>
        <w:t xml:space="preserve"> </w:t>
      </w:r>
      <w:r w:rsidR="00FF6DC6" w:rsidRPr="00FF6DC6">
        <w:rPr>
          <w:rFonts w:cstheme="minorHAnsi"/>
          <w:i/>
          <w:sz w:val="24"/>
          <w:szCs w:val="24"/>
        </w:rPr>
        <w:t>et al</w:t>
      </w:r>
      <w:r>
        <w:rPr>
          <w:rFonts w:cstheme="minorHAnsi"/>
          <w:i/>
          <w:sz w:val="24"/>
          <w:szCs w:val="24"/>
        </w:rPr>
        <w:t xml:space="preserve"> </w:t>
      </w:r>
      <w:r>
        <w:rPr>
          <w:rFonts w:cstheme="minorHAnsi"/>
          <w:sz w:val="24"/>
          <w:szCs w:val="24"/>
        </w:rPr>
        <w:t xml:space="preserve">(2004) referred this taxon to </w:t>
      </w:r>
      <w:r>
        <w:rPr>
          <w:rFonts w:cstheme="minorHAnsi"/>
          <w:i/>
          <w:sz w:val="24"/>
          <w:szCs w:val="24"/>
        </w:rPr>
        <w:t>Vanikoropsis</w:t>
      </w:r>
      <w:r>
        <w:rPr>
          <w:rFonts w:cstheme="minorHAnsi"/>
          <w:sz w:val="24"/>
          <w:szCs w:val="24"/>
        </w:rPr>
        <w:t xml:space="preserve"> Meek, 1876 of the caenogastropod family Vanikoridae.  Crame </w:t>
      </w:r>
      <w:r w:rsidR="00FF6DC6" w:rsidRPr="004F0DF2">
        <w:rPr>
          <w:rFonts w:cstheme="minorHAnsi"/>
          <w:sz w:val="24"/>
          <w:szCs w:val="24"/>
        </w:rPr>
        <w:t>et al</w:t>
      </w:r>
      <w:r w:rsidRPr="004F0DF2">
        <w:rPr>
          <w:rFonts w:cstheme="minorHAnsi"/>
          <w:sz w:val="24"/>
          <w:szCs w:val="24"/>
        </w:rPr>
        <w:t>.</w:t>
      </w:r>
      <w:r>
        <w:rPr>
          <w:rFonts w:cstheme="minorHAnsi"/>
          <w:i/>
          <w:sz w:val="24"/>
          <w:szCs w:val="24"/>
        </w:rPr>
        <w:t xml:space="preserve">  </w:t>
      </w:r>
      <w:r w:rsidRPr="00FA4B06">
        <w:rPr>
          <w:rFonts w:cstheme="minorHAnsi"/>
          <w:sz w:val="24"/>
          <w:szCs w:val="24"/>
        </w:rPr>
        <w:t>(</w:t>
      </w:r>
      <w:r>
        <w:rPr>
          <w:rFonts w:cstheme="minorHAnsi"/>
          <w:sz w:val="24"/>
          <w:szCs w:val="24"/>
        </w:rPr>
        <w:t>2014),</w:t>
      </w:r>
      <w:r>
        <w:rPr>
          <w:rFonts w:cstheme="minorHAnsi"/>
          <w:i/>
          <w:sz w:val="24"/>
          <w:szCs w:val="24"/>
        </w:rPr>
        <w:t xml:space="preserve"> </w:t>
      </w:r>
      <w:r>
        <w:rPr>
          <w:rFonts w:cstheme="minorHAnsi"/>
          <w:sz w:val="24"/>
          <w:szCs w:val="24"/>
        </w:rPr>
        <w:t>however, revert to the original placement by Wilckens (1910), partly on the basis of co-occurrence with drill holes, to favouring a naticid affinity and suggest that in the future the taxon sh</w:t>
      </w:r>
      <w:r w:rsidR="00431FBD">
        <w:rPr>
          <w:rFonts w:cstheme="minorHAnsi"/>
          <w:sz w:val="24"/>
          <w:szCs w:val="24"/>
        </w:rPr>
        <w:t xml:space="preserve">ould be placed in a new </w:t>
      </w:r>
      <w:r>
        <w:rPr>
          <w:rFonts w:cstheme="minorHAnsi"/>
          <w:sz w:val="24"/>
          <w:szCs w:val="24"/>
        </w:rPr>
        <w:t>genus</w:t>
      </w:r>
      <w:r w:rsidR="00431FBD">
        <w:rPr>
          <w:rFonts w:cstheme="minorHAnsi"/>
          <w:sz w:val="24"/>
          <w:szCs w:val="24"/>
        </w:rPr>
        <w:t xml:space="preserve"> of the family Naticidae.</w:t>
      </w:r>
      <w:r>
        <w:rPr>
          <w:rFonts w:cstheme="minorHAnsi"/>
          <w:sz w:val="24"/>
          <w:szCs w:val="24"/>
        </w:rPr>
        <w:t xml:space="preserve">  Although the drill holes presented here do not share some of the well</w:t>
      </w:r>
      <w:r w:rsidR="00741D9F">
        <w:rPr>
          <w:rFonts w:cstheme="minorHAnsi"/>
          <w:sz w:val="24"/>
          <w:szCs w:val="24"/>
        </w:rPr>
        <w:t>-</w:t>
      </w:r>
      <w:r>
        <w:rPr>
          <w:rFonts w:cstheme="minorHAnsi"/>
          <w:sz w:val="24"/>
          <w:szCs w:val="24"/>
        </w:rPr>
        <w:t>documented characteristics of classic</w:t>
      </w:r>
      <w:r w:rsidR="00741D9F">
        <w:rPr>
          <w:rFonts w:cstheme="minorHAnsi"/>
          <w:sz w:val="24"/>
          <w:szCs w:val="24"/>
        </w:rPr>
        <w:t xml:space="preserve"> </w:t>
      </w:r>
      <w:r>
        <w:rPr>
          <w:rFonts w:cstheme="minorHAnsi"/>
          <w:sz w:val="24"/>
          <w:szCs w:val="24"/>
        </w:rPr>
        <w:t xml:space="preserve">naticid holes, such </w:t>
      </w:r>
      <w:r w:rsidR="00966057">
        <w:rPr>
          <w:rFonts w:cstheme="minorHAnsi"/>
          <w:sz w:val="24"/>
          <w:szCs w:val="24"/>
        </w:rPr>
        <w:t>as having a central raised boss (rather than flat)  on the floor</w:t>
      </w:r>
      <w:r>
        <w:rPr>
          <w:rFonts w:cstheme="minorHAnsi"/>
          <w:sz w:val="24"/>
          <w:szCs w:val="24"/>
        </w:rPr>
        <w:t xml:space="preserve"> of incomplete holes and many are not properly countersunk, our findings here support this view.</w:t>
      </w:r>
      <w:r w:rsidR="000B682F">
        <w:rPr>
          <w:rFonts w:cstheme="minorHAnsi"/>
          <w:sz w:val="24"/>
          <w:szCs w:val="24"/>
        </w:rPr>
        <w:t xml:space="preserve"> It should be noted that there are no muricid gastropods (the other major clade of gastropods which drill molluscs albeit largely on hard substrates) in the fauna.</w:t>
      </w:r>
    </w:p>
    <w:p w14:paraId="63AB884F" w14:textId="5021FC88" w:rsidR="00D13CDD" w:rsidRDefault="008E694A" w:rsidP="00D13CDD">
      <w:pPr>
        <w:spacing w:line="480" w:lineRule="auto"/>
        <w:rPr>
          <w:rFonts w:cstheme="minorHAnsi"/>
          <w:i/>
          <w:sz w:val="24"/>
          <w:szCs w:val="24"/>
        </w:rPr>
      </w:pPr>
      <w:r>
        <w:rPr>
          <w:rFonts w:cstheme="minorHAnsi"/>
          <w:i/>
          <w:sz w:val="24"/>
          <w:szCs w:val="24"/>
        </w:rPr>
        <w:t xml:space="preserve">5.2 </w:t>
      </w:r>
      <w:r w:rsidR="00D13CDD">
        <w:rPr>
          <w:rFonts w:cstheme="minorHAnsi"/>
          <w:i/>
          <w:sz w:val="24"/>
          <w:szCs w:val="24"/>
        </w:rPr>
        <w:t xml:space="preserve">Changes </w:t>
      </w:r>
      <w:r w:rsidR="00121C6E">
        <w:rPr>
          <w:rFonts w:cstheme="minorHAnsi"/>
          <w:i/>
          <w:sz w:val="24"/>
          <w:szCs w:val="24"/>
        </w:rPr>
        <w:t xml:space="preserve">in potential prey </w:t>
      </w:r>
      <w:r w:rsidR="00D13CDD">
        <w:rPr>
          <w:rFonts w:cstheme="minorHAnsi"/>
          <w:i/>
          <w:sz w:val="24"/>
          <w:szCs w:val="24"/>
        </w:rPr>
        <w:t>over the K-Pg</w:t>
      </w:r>
    </w:p>
    <w:p w14:paraId="469925E0" w14:textId="1A0F7CDE" w:rsidR="00D13CDD" w:rsidRDefault="00D13CDD" w:rsidP="007B0354">
      <w:pPr>
        <w:spacing w:line="480" w:lineRule="auto"/>
        <w:ind w:firstLine="720"/>
        <w:rPr>
          <w:rFonts w:cstheme="minorHAnsi"/>
          <w:sz w:val="24"/>
          <w:szCs w:val="24"/>
        </w:rPr>
      </w:pPr>
      <w:r>
        <w:rPr>
          <w:rFonts w:cstheme="minorHAnsi"/>
          <w:sz w:val="24"/>
          <w:szCs w:val="24"/>
        </w:rPr>
        <w:t xml:space="preserve">Regardless of the exact identity of the predator, our data provide </w:t>
      </w:r>
      <w:r>
        <w:rPr>
          <w:rFonts w:cstheme="minorHAnsi"/>
          <w:color w:val="000000" w:themeColor="text1"/>
          <w:sz w:val="24"/>
          <w:szCs w:val="24"/>
        </w:rPr>
        <w:t xml:space="preserve">an opportunity to examine </w:t>
      </w:r>
      <w:r>
        <w:rPr>
          <w:rFonts w:cstheme="minorHAnsi"/>
          <w:sz w:val="24"/>
          <w:szCs w:val="24"/>
        </w:rPr>
        <w:t xml:space="preserve">patterns in predator-prey interactions across this major biotic event. If we are correct in identifying a single drilling predator on both sides of the boundary our analysis is strengthened because there is no mixed signal conflating the activities of different predators with different preferences and behaviours (Casey </w:t>
      </w:r>
      <w:r w:rsidR="00FF6DC6" w:rsidRPr="004F0DF2">
        <w:rPr>
          <w:rFonts w:cstheme="minorHAnsi"/>
          <w:sz w:val="24"/>
          <w:szCs w:val="24"/>
        </w:rPr>
        <w:t>et al</w:t>
      </w:r>
      <w:r w:rsidRPr="004F0DF2">
        <w:rPr>
          <w:rFonts w:cstheme="minorHAnsi"/>
          <w:sz w:val="24"/>
          <w:szCs w:val="24"/>
        </w:rPr>
        <w:t>.</w:t>
      </w:r>
      <w:r w:rsidR="004F0DF2">
        <w:rPr>
          <w:rFonts w:cstheme="minorHAnsi"/>
          <w:sz w:val="24"/>
          <w:szCs w:val="24"/>
        </w:rPr>
        <w:t>,</w:t>
      </w:r>
      <w:r>
        <w:rPr>
          <w:rFonts w:cstheme="minorHAnsi"/>
          <w:i/>
          <w:sz w:val="24"/>
          <w:szCs w:val="24"/>
        </w:rPr>
        <w:t xml:space="preserve"> </w:t>
      </w:r>
      <w:r>
        <w:rPr>
          <w:rFonts w:cstheme="minorHAnsi"/>
          <w:sz w:val="24"/>
          <w:szCs w:val="24"/>
        </w:rPr>
        <w:t xml:space="preserve">2015).   </w:t>
      </w:r>
      <w:r w:rsidR="009F67CD" w:rsidRPr="006A7469">
        <w:rPr>
          <w:rFonts w:cstheme="minorHAnsi"/>
          <w:sz w:val="24"/>
          <w:szCs w:val="24"/>
        </w:rPr>
        <w:t xml:space="preserve">We preface the following remarks with our considered opinion that there is only one mass extinction horizon within the latest Cretaceous – earliest Paleogene succession of Seymour Island. Although the possibility of a double extinction has been suggested </w:t>
      </w:r>
      <w:r w:rsidR="00966057">
        <w:rPr>
          <w:rFonts w:cstheme="minorHAnsi"/>
          <w:sz w:val="24"/>
          <w:szCs w:val="24"/>
        </w:rPr>
        <w:t xml:space="preserve"> by statistical analyses </w:t>
      </w:r>
      <w:r w:rsidR="009F67CD" w:rsidRPr="006A7469">
        <w:rPr>
          <w:rFonts w:cstheme="minorHAnsi"/>
          <w:sz w:val="24"/>
          <w:szCs w:val="24"/>
        </w:rPr>
        <w:t>(Tobin et al., 2012; Tobin, 2017), we could</w:t>
      </w:r>
      <w:r w:rsidR="00966057">
        <w:rPr>
          <w:rFonts w:cstheme="minorHAnsi"/>
          <w:sz w:val="24"/>
          <w:szCs w:val="24"/>
        </w:rPr>
        <w:t xml:space="preserve"> find</w:t>
      </w:r>
      <w:r w:rsidR="009F67CD" w:rsidRPr="006A7469">
        <w:rPr>
          <w:rFonts w:cstheme="minorHAnsi"/>
          <w:sz w:val="24"/>
          <w:szCs w:val="24"/>
        </w:rPr>
        <w:t xml:space="preserve"> no evidence for it in the </w:t>
      </w:r>
      <w:r w:rsidR="009F67CD" w:rsidRPr="006514AC">
        <w:rPr>
          <w:rFonts w:cstheme="minorHAnsi"/>
          <w:sz w:val="24"/>
          <w:szCs w:val="24"/>
        </w:rPr>
        <w:t>field</w:t>
      </w:r>
      <w:r w:rsidR="00966057" w:rsidRPr="006514AC">
        <w:rPr>
          <w:rFonts w:cstheme="minorHAnsi"/>
          <w:sz w:val="24"/>
          <w:szCs w:val="24"/>
        </w:rPr>
        <w:t xml:space="preserve"> nor when the confidence intervals on the range data are considered</w:t>
      </w:r>
      <w:r w:rsidR="009F67CD" w:rsidRPr="006514AC">
        <w:rPr>
          <w:rFonts w:cstheme="minorHAnsi"/>
          <w:sz w:val="24"/>
          <w:szCs w:val="24"/>
        </w:rPr>
        <w:t>.</w:t>
      </w:r>
      <w:r w:rsidR="009F67CD" w:rsidRPr="006A7469">
        <w:rPr>
          <w:rFonts w:cstheme="minorHAnsi"/>
          <w:sz w:val="24"/>
          <w:szCs w:val="24"/>
        </w:rPr>
        <w:t xml:space="preserve"> As stated in Witts et al. (2016), the topography of the boundary interval</w:t>
      </w:r>
      <w:r w:rsidR="00741D9F">
        <w:rPr>
          <w:rFonts w:cstheme="minorHAnsi"/>
          <w:sz w:val="24"/>
          <w:szCs w:val="24"/>
        </w:rPr>
        <w:t xml:space="preserve"> in our study area</w:t>
      </w:r>
      <w:r w:rsidR="009F67CD" w:rsidRPr="006A7469">
        <w:rPr>
          <w:rFonts w:cstheme="minorHAnsi"/>
          <w:sz w:val="24"/>
          <w:szCs w:val="24"/>
        </w:rPr>
        <w:t xml:space="preserve"> is such that exposure varies greatly in the uppermost Maastrichtian. The last really good exposure beneath the K – Pg is a dip-slope at approximately -45m, and very large collections have now been made from this. Thereafter exposure is </w:t>
      </w:r>
      <w:r w:rsidR="00975E70">
        <w:rPr>
          <w:rFonts w:cstheme="minorHAnsi"/>
          <w:sz w:val="24"/>
          <w:szCs w:val="24"/>
        </w:rPr>
        <w:t>largely scarp-face up to the K-</w:t>
      </w:r>
      <w:r w:rsidR="009F67CD" w:rsidRPr="006A7469">
        <w:rPr>
          <w:rFonts w:cstheme="minorHAnsi"/>
          <w:sz w:val="24"/>
          <w:szCs w:val="24"/>
        </w:rPr>
        <w:t>Pg and collections from this level are much more restricted. But confidence interval analysis indicates that many taxa recorded from the -45m level would in fact extend up to the K</w:t>
      </w:r>
      <w:r w:rsidR="00461422">
        <w:rPr>
          <w:rFonts w:cstheme="minorHAnsi"/>
          <w:sz w:val="24"/>
          <w:szCs w:val="24"/>
        </w:rPr>
        <w:t>-</w:t>
      </w:r>
      <w:r w:rsidR="009F67CD" w:rsidRPr="006A7469">
        <w:rPr>
          <w:rFonts w:cstheme="minorHAnsi"/>
          <w:sz w:val="24"/>
          <w:szCs w:val="24"/>
        </w:rPr>
        <w:t xml:space="preserve"> Pg and there is no marked pre-extinction in either benthic or pelagic taxa (Witts et al., 2016). The actual K – Pg boundary is quite clearly marked by a stratigraphic hiatus at the base of the lower glauconite which can be traced, albeit intermittently, along the 7</w:t>
      </w:r>
      <w:r w:rsidR="00741D9F">
        <w:rPr>
          <w:rFonts w:cstheme="minorHAnsi"/>
          <w:sz w:val="24"/>
          <w:szCs w:val="24"/>
        </w:rPr>
        <w:t xml:space="preserve"> </w:t>
      </w:r>
      <w:r w:rsidR="009F67CD" w:rsidRPr="006A7469">
        <w:rPr>
          <w:rFonts w:cstheme="minorHAnsi"/>
          <w:sz w:val="24"/>
          <w:szCs w:val="24"/>
        </w:rPr>
        <w:t>km of strike.</w:t>
      </w:r>
    </w:p>
    <w:p w14:paraId="18F494C7" w14:textId="2334E45E" w:rsidR="007F5814" w:rsidRPr="00FA4B06" w:rsidRDefault="00431FBD" w:rsidP="00FA4B06">
      <w:pPr>
        <w:spacing w:line="480" w:lineRule="auto"/>
        <w:ind w:firstLine="720"/>
        <w:rPr>
          <w:rFonts w:cstheme="minorHAnsi"/>
          <w:sz w:val="24"/>
          <w:szCs w:val="24"/>
        </w:rPr>
      </w:pPr>
      <w:r>
        <w:rPr>
          <w:rFonts w:cstheme="minorHAnsi"/>
          <w:sz w:val="24"/>
          <w:szCs w:val="24"/>
        </w:rPr>
        <w:t>Our data</w:t>
      </w:r>
      <w:r w:rsidR="000539C0">
        <w:rPr>
          <w:rFonts w:cstheme="minorHAnsi"/>
          <w:sz w:val="24"/>
          <w:szCs w:val="24"/>
        </w:rPr>
        <w:t xml:space="preserve"> demonstrate </w:t>
      </w:r>
      <w:r w:rsidR="00EC0A24">
        <w:rPr>
          <w:rFonts w:cstheme="minorHAnsi"/>
          <w:sz w:val="24"/>
          <w:szCs w:val="24"/>
        </w:rPr>
        <w:t>a</w:t>
      </w:r>
      <w:r w:rsidR="000539C0">
        <w:rPr>
          <w:rFonts w:cstheme="minorHAnsi"/>
          <w:sz w:val="24"/>
          <w:szCs w:val="24"/>
        </w:rPr>
        <w:t xml:space="preserve"> sharp reduction in prey d</w:t>
      </w:r>
      <w:r w:rsidR="00FA4B06">
        <w:rPr>
          <w:rFonts w:cstheme="minorHAnsi"/>
          <w:sz w:val="24"/>
          <w:szCs w:val="24"/>
        </w:rPr>
        <w:t>iversity across the K–</w:t>
      </w:r>
      <w:r w:rsidR="000539C0">
        <w:rPr>
          <w:rFonts w:cstheme="minorHAnsi"/>
          <w:sz w:val="24"/>
          <w:szCs w:val="24"/>
        </w:rPr>
        <w:t>Pg boundary in Antarctica. Recent studies have shown that when benthic molluscan taxa from the topmost 50</w:t>
      </w:r>
      <w:r w:rsidR="00FA4B06">
        <w:rPr>
          <w:rFonts w:cstheme="minorHAnsi"/>
          <w:sz w:val="24"/>
          <w:szCs w:val="24"/>
        </w:rPr>
        <w:t xml:space="preserve"> </w:t>
      </w:r>
      <w:r w:rsidR="000539C0">
        <w:rPr>
          <w:rFonts w:cstheme="minorHAnsi"/>
          <w:sz w:val="24"/>
          <w:szCs w:val="24"/>
        </w:rPr>
        <w:t>m of Maastrichtian strata (i.e. topmost unit Klb 9) are compared with unit K</w:t>
      </w:r>
      <w:r w:rsidR="00975E70">
        <w:rPr>
          <w:rFonts w:cstheme="minorHAnsi"/>
          <w:sz w:val="24"/>
          <w:szCs w:val="24"/>
        </w:rPr>
        <w:t>p</w:t>
      </w:r>
      <w:r w:rsidR="000539C0">
        <w:rPr>
          <w:rFonts w:cstheme="minorHAnsi"/>
          <w:sz w:val="24"/>
          <w:szCs w:val="24"/>
        </w:rPr>
        <w:t>lb 10 then there is a species level extinction of a</w:t>
      </w:r>
      <w:r w:rsidR="00FA4B06">
        <w:rPr>
          <w:rFonts w:cstheme="minorHAnsi"/>
          <w:sz w:val="24"/>
          <w:szCs w:val="24"/>
        </w:rPr>
        <w:t>pproximately 60% across the K–</w:t>
      </w:r>
      <w:r w:rsidR="000539C0">
        <w:rPr>
          <w:rFonts w:cstheme="minorHAnsi"/>
          <w:sz w:val="24"/>
          <w:szCs w:val="24"/>
        </w:rPr>
        <w:t xml:space="preserve">Pg (Witts </w:t>
      </w:r>
      <w:r w:rsidR="000539C0" w:rsidRPr="00F1648C">
        <w:rPr>
          <w:rFonts w:cstheme="minorHAnsi"/>
          <w:sz w:val="24"/>
          <w:szCs w:val="24"/>
        </w:rPr>
        <w:t>et al.,</w:t>
      </w:r>
      <w:r w:rsidR="000539C0">
        <w:rPr>
          <w:rFonts w:cstheme="minorHAnsi"/>
          <w:sz w:val="24"/>
          <w:szCs w:val="24"/>
        </w:rPr>
        <w:t xml:space="preserve"> 2016). However, if a comparison is made </w:t>
      </w:r>
      <w:r w:rsidR="000539C0" w:rsidRPr="00201BB2">
        <w:rPr>
          <w:rFonts w:cstheme="minorHAnsi"/>
          <w:sz w:val="23"/>
          <w:szCs w:val="24"/>
        </w:rPr>
        <w:t>using the whole of unit Klb 9 (33 benthic molluscan species) and unit K</w:t>
      </w:r>
      <w:r w:rsidR="00975E70">
        <w:rPr>
          <w:rFonts w:cstheme="minorHAnsi"/>
          <w:sz w:val="23"/>
          <w:szCs w:val="24"/>
        </w:rPr>
        <w:t>p</w:t>
      </w:r>
      <w:r w:rsidR="000539C0" w:rsidRPr="00201BB2">
        <w:rPr>
          <w:rFonts w:cstheme="minorHAnsi"/>
          <w:sz w:val="23"/>
          <w:szCs w:val="24"/>
        </w:rPr>
        <w:t>lb 10 (8 species) then the extinction level rises to 75%; the inclusion of three range-through taxa reduces these figures to 56</w:t>
      </w:r>
      <w:r>
        <w:rPr>
          <w:rFonts w:cstheme="minorHAnsi"/>
          <w:sz w:val="23"/>
          <w:szCs w:val="24"/>
        </w:rPr>
        <w:t>% and 67%, respectively. Regardless of which level is cited, the</w:t>
      </w:r>
      <w:r w:rsidR="000539C0" w:rsidRPr="00201BB2">
        <w:rPr>
          <w:rFonts w:cstheme="minorHAnsi"/>
          <w:sz w:val="23"/>
          <w:szCs w:val="24"/>
        </w:rPr>
        <w:t xml:space="preserve"> important point to emphasise is that prey</w:t>
      </w:r>
      <w:r w:rsidR="000539C0">
        <w:rPr>
          <w:rFonts w:cstheme="minorHAnsi"/>
          <w:sz w:val="24"/>
          <w:szCs w:val="24"/>
        </w:rPr>
        <w:t xml:space="preserve"> choice is drastically reduced in K</w:t>
      </w:r>
      <w:r w:rsidR="00A545C0">
        <w:rPr>
          <w:rFonts w:cstheme="minorHAnsi"/>
          <w:sz w:val="24"/>
          <w:szCs w:val="24"/>
        </w:rPr>
        <w:t>p</w:t>
      </w:r>
      <w:r w:rsidR="000539C0">
        <w:rPr>
          <w:rFonts w:cstheme="minorHAnsi"/>
          <w:sz w:val="24"/>
          <w:szCs w:val="24"/>
        </w:rPr>
        <w:t xml:space="preserve">lb 10 (the recovery interval). Of the eight benthic molluscan species recorded directly from it only three, the bivalves </w:t>
      </w:r>
      <w:r w:rsidR="000539C0">
        <w:rPr>
          <w:rFonts w:cstheme="minorHAnsi"/>
          <w:i/>
          <w:sz w:val="24"/>
          <w:szCs w:val="24"/>
        </w:rPr>
        <w:t xml:space="preserve">Lahillia larseni </w:t>
      </w:r>
      <w:r w:rsidR="000539C0">
        <w:rPr>
          <w:rFonts w:cstheme="minorHAnsi"/>
          <w:sz w:val="24"/>
          <w:szCs w:val="24"/>
        </w:rPr>
        <w:t xml:space="preserve">and </w:t>
      </w:r>
      <w:r w:rsidR="000539C0">
        <w:rPr>
          <w:rFonts w:cstheme="minorHAnsi"/>
          <w:i/>
          <w:sz w:val="24"/>
          <w:szCs w:val="24"/>
        </w:rPr>
        <w:t>Cucullaea ellioti</w:t>
      </w:r>
      <w:r w:rsidR="000539C0">
        <w:rPr>
          <w:rFonts w:cstheme="minorHAnsi"/>
          <w:sz w:val="24"/>
          <w:szCs w:val="24"/>
        </w:rPr>
        <w:t xml:space="preserve">, and gastropod </w:t>
      </w:r>
      <w:r w:rsidR="000539C0">
        <w:rPr>
          <w:rFonts w:cstheme="minorHAnsi"/>
          <w:i/>
          <w:sz w:val="24"/>
          <w:szCs w:val="24"/>
        </w:rPr>
        <w:t>Struthiochenopus hurleyi</w:t>
      </w:r>
      <w:r w:rsidR="000539C0">
        <w:rPr>
          <w:rFonts w:cstheme="minorHAnsi"/>
          <w:sz w:val="24"/>
          <w:szCs w:val="24"/>
        </w:rPr>
        <w:t>, can be d</w:t>
      </w:r>
      <w:r w:rsidR="00F13FC3">
        <w:rPr>
          <w:rFonts w:cstheme="minorHAnsi"/>
          <w:sz w:val="24"/>
          <w:szCs w:val="24"/>
        </w:rPr>
        <w:t>escribed as abundant</w:t>
      </w:r>
      <w:r w:rsidR="004436E4">
        <w:rPr>
          <w:rFonts w:cstheme="minorHAnsi"/>
          <w:sz w:val="24"/>
          <w:szCs w:val="24"/>
        </w:rPr>
        <w:t xml:space="preserve"> (Witts et al., 2016)</w:t>
      </w:r>
      <w:r w:rsidR="000539C0">
        <w:rPr>
          <w:rFonts w:cstheme="minorHAnsi"/>
          <w:sz w:val="24"/>
          <w:szCs w:val="24"/>
        </w:rPr>
        <w:t>.</w:t>
      </w:r>
      <w:r w:rsidR="00F13FC3">
        <w:rPr>
          <w:rFonts w:cstheme="minorHAnsi"/>
          <w:sz w:val="24"/>
          <w:szCs w:val="24"/>
        </w:rPr>
        <w:t xml:space="preserve"> The serpulid</w:t>
      </w:r>
      <w:r w:rsidR="000539C0">
        <w:rPr>
          <w:rFonts w:cstheme="minorHAnsi"/>
          <w:sz w:val="24"/>
          <w:szCs w:val="24"/>
        </w:rPr>
        <w:t xml:space="preserve"> </w:t>
      </w:r>
      <w:r w:rsidR="000539C0" w:rsidRPr="00F13FC3">
        <w:rPr>
          <w:rFonts w:cstheme="minorHAnsi"/>
          <w:i/>
          <w:sz w:val="24"/>
          <w:szCs w:val="24"/>
        </w:rPr>
        <w:t>Rotularia</w:t>
      </w:r>
      <w:r w:rsidR="000539C0">
        <w:rPr>
          <w:rFonts w:cstheme="minorHAnsi"/>
          <w:sz w:val="24"/>
          <w:szCs w:val="24"/>
        </w:rPr>
        <w:t xml:space="preserve"> is also almost completely absent from this interval (Zinsmeister </w:t>
      </w:r>
      <w:r w:rsidR="000539C0" w:rsidRPr="004F0DF2">
        <w:rPr>
          <w:rFonts w:cstheme="minorHAnsi"/>
          <w:sz w:val="24"/>
          <w:szCs w:val="24"/>
        </w:rPr>
        <w:t>et al.,</w:t>
      </w:r>
      <w:r w:rsidR="000539C0">
        <w:rPr>
          <w:rFonts w:cstheme="minorHAnsi"/>
          <w:sz w:val="24"/>
          <w:szCs w:val="24"/>
        </w:rPr>
        <w:t xml:space="preserve"> 1989; </w:t>
      </w:r>
      <w:r w:rsidR="000539C0" w:rsidRPr="00975E70">
        <w:rPr>
          <w:rFonts w:cstheme="minorHAnsi"/>
          <w:sz w:val="24"/>
          <w:szCs w:val="24"/>
        </w:rPr>
        <w:t xml:space="preserve">Stilwell </w:t>
      </w:r>
      <w:r w:rsidR="000539C0" w:rsidRPr="00F237EA">
        <w:rPr>
          <w:rFonts w:cstheme="minorHAnsi"/>
          <w:sz w:val="24"/>
          <w:szCs w:val="24"/>
        </w:rPr>
        <w:t>et al</w:t>
      </w:r>
      <w:r w:rsidR="000539C0" w:rsidRPr="00975E70">
        <w:rPr>
          <w:rFonts w:cstheme="minorHAnsi"/>
          <w:sz w:val="24"/>
          <w:szCs w:val="24"/>
        </w:rPr>
        <w:t>.,</w:t>
      </w:r>
      <w:r w:rsidR="000539C0">
        <w:rPr>
          <w:rFonts w:cstheme="minorHAnsi"/>
          <w:sz w:val="24"/>
          <w:szCs w:val="24"/>
        </w:rPr>
        <w:t xml:space="preserve"> 2004; Witts </w:t>
      </w:r>
      <w:r w:rsidR="000539C0" w:rsidRPr="004F0DF2">
        <w:rPr>
          <w:rFonts w:cstheme="minorHAnsi"/>
          <w:sz w:val="24"/>
          <w:szCs w:val="24"/>
        </w:rPr>
        <w:t>et al.,</w:t>
      </w:r>
      <w:r w:rsidR="000539C0">
        <w:rPr>
          <w:rFonts w:cstheme="minorHAnsi"/>
          <w:sz w:val="24"/>
          <w:szCs w:val="24"/>
        </w:rPr>
        <w:t xml:space="preserve"> 2016).</w:t>
      </w:r>
      <w:r w:rsidR="00F13FC3">
        <w:rPr>
          <w:rFonts w:cstheme="minorHAnsi"/>
          <w:color w:val="FF0000"/>
          <w:sz w:val="24"/>
          <w:szCs w:val="24"/>
        </w:rPr>
        <w:t xml:space="preserve"> </w:t>
      </w:r>
    </w:p>
    <w:p w14:paraId="7C4EE0C8" w14:textId="21B64F2A" w:rsidR="00D13CDD" w:rsidRPr="00F13FC3" w:rsidRDefault="00F13FC3" w:rsidP="007B0354">
      <w:pPr>
        <w:spacing w:line="480" w:lineRule="auto"/>
        <w:ind w:firstLine="720"/>
        <w:rPr>
          <w:rFonts w:cstheme="minorHAnsi"/>
          <w:color w:val="FF0000"/>
          <w:sz w:val="24"/>
          <w:szCs w:val="24"/>
        </w:rPr>
      </w:pPr>
      <w:r>
        <w:rPr>
          <w:rFonts w:cstheme="minorHAnsi"/>
          <w:sz w:val="24"/>
          <w:szCs w:val="24"/>
        </w:rPr>
        <w:t xml:space="preserve">Although a </w:t>
      </w:r>
      <w:r w:rsidR="00D13CDD">
        <w:rPr>
          <w:rFonts w:cstheme="minorHAnsi"/>
          <w:sz w:val="24"/>
          <w:szCs w:val="24"/>
        </w:rPr>
        <w:t>60% or even greater lev</w:t>
      </w:r>
      <w:r w:rsidR="00500464">
        <w:rPr>
          <w:rFonts w:cstheme="minorHAnsi"/>
          <w:sz w:val="24"/>
          <w:szCs w:val="24"/>
        </w:rPr>
        <w:t>el of extinction across the K–</w:t>
      </w:r>
      <w:r w:rsidR="00D13CDD">
        <w:rPr>
          <w:rFonts w:cstheme="minorHAnsi"/>
          <w:sz w:val="24"/>
          <w:szCs w:val="24"/>
        </w:rPr>
        <w:t>Pg boundary might prove fatal for a single predator such as “</w:t>
      </w:r>
      <w:r w:rsidR="00D13CDD">
        <w:rPr>
          <w:rFonts w:cstheme="minorHAnsi"/>
          <w:i/>
          <w:sz w:val="24"/>
          <w:szCs w:val="24"/>
        </w:rPr>
        <w:t>Vanikoropsis” arktowskiana</w:t>
      </w:r>
      <w:r>
        <w:rPr>
          <w:rFonts w:cstheme="minorHAnsi"/>
          <w:sz w:val="24"/>
          <w:szCs w:val="24"/>
        </w:rPr>
        <w:t xml:space="preserve">, it </w:t>
      </w:r>
      <w:r w:rsidR="00D13CDD">
        <w:rPr>
          <w:rFonts w:cstheme="minorHAnsi"/>
          <w:sz w:val="24"/>
          <w:szCs w:val="24"/>
        </w:rPr>
        <w:t>is important to emphasise that three of</w:t>
      </w:r>
      <w:r>
        <w:rPr>
          <w:rFonts w:cstheme="minorHAnsi"/>
          <w:sz w:val="24"/>
          <w:szCs w:val="24"/>
        </w:rPr>
        <w:t xml:space="preserve"> those taxa that remain</w:t>
      </w:r>
      <w:r w:rsidR="00D13CDD">
        <w:rPr>
          <w:rFonts w:cstheme="minorHAnsi"/>
          <w:sz w:val="24"/>
          <w:szCs w:val="24"/>
        </w:rPr>
        <w:t xml:space="preserve">, </w:t>
      </w:r>
      <w:r>
        <w:rPr>
          <w:rFonts w:cstheme="minorHAnsi"/>
          <w:sz w:val="24"/>
          <w:szCs w:val="24"/>
        </w:rPr>
        <w:t xml:space="preserve">i.e. </w:t>
      </w:r>
      <w:r w:rsidR="00D13CDD">
        <w:rPr>
          <w:rFonts w:cstheme="minorHAnsi"/>
          <w:i/>
          <w:sz w:val="24"/>
          <w:szCs w:val="24"/>
        </w:rPr>
        <w:t>Lahillia larseni, Cucullaea ellioti</w:t>
      </w:r>
      <w:r w:rsidR="00D13CDD">
        <w:rPr>
          <w:rFonts w:cstheme="minorHAnsi"/>
          <w:sz w:val="24"/>
          <w:szCs w:val="24"/>
        </w:rPr>
        <w:t xml:space="preserve"> and </w:t>
      </w:r>
      <w:r w:rsidR="00D13CDD">
        <w:rPr>
          <w:rFonts w:cstheme="minorHAnsi"/>
          <w:i/>
          <w:sz w:val="24"/>
          <w:szCs w:val="24"/>
        </w:rPr>
        <w:t>Struthiochenopus hurleyi</w:t>
      </w:r>
      <w:r w:rsidR="00D13CDD">
        <w:rPr>
          <w:rFonts w:cstheme="minorHAnsi"/>
          <w:sz w:val="24"/>
          <w:szCs w:val="24"/>
        </w:rPr>
        <w:t xml:space="preserve">, are extremely abundant in unit </w:t>
      </w:r>
      <w:r w:rsidR="00A545C0">
        <w:rPr>
          <w:rFonts w:cstheme="minorHAnsi"/>
          <w:sz w:val="24"/>
          <w:szCs w:val="24"/>
        </w:rPr>
        <w:t xml:space="preserve">Kplb </w:t>
      </w:r>
      <w:r w:rsidR="00D13CDD">
        <w:rPr>
          <w:rFonts w:cstheme="minorHAnsi"/>
          <w:sz w:val="24"/>
          <w:szCs w:val="24"/>
        </w:rPr>
        <w:t>10</w:t>
      </w:r>
      <w:r w:rsidR="004436E4">
        <w:rPr>
          <w:rFonts w:cstheme="minorHAnsi"/>
          <w:sz w:val="24"/>
          <w:szCs w:val="24"/>
        </w:rPr>
        <w:t xml:space="preserve"> (Witts et al., 2016)</w:t>
      </w:r>
      <w:r w:rsidR="00D13CDD">
        <w:rPr>
          <w:rFonts w:cstheme="minorHAnsi"/>
          <w:sz w:val="24"/>
          <w:szCs w:val="24"/>
        </w:rPr>
        <w:t xml:space="preserve"> and it may well be that opportunistic taxa play an important role in maintaining the volume of prey source following a mass extinction event (Hansen </w:t>
      </w:r>
      <w:r w:rsidR="00FF6DC6" w:rsidRPr="004F0DF2">
        <w:rPr>
          <w:rFonts w:cstheme="minorHAnsi"/>
          <w:sz w:val="24"/>
          <w:szCs w:val="24"/>
        </w:rPr>
        <w:t>et al</w:t>
      </w:r>
      <w:r w:rsidR="00D13CDD" w:rsidRPr="004F0DF2">
        <w:rPr>
          <w:rFonts w:cstheme="minorHAnsi"/>
          <w:sz w:val="24"/>
          <w:szCs w:val="24"/>
        </w:rPr>
        <w:t>.,</w:t>
      </w:r>
      <w:r w:rsidR="00D13CDD">
        <w:rPr>
          <w:rFonts w:cstheme="minorHAnsi"/>
          <w:sz w:val="24"/>
          <w:szCs w:val="24"/>
        </w:rPr>
        <w:t xml:space="preserve"> 2004).</w:t>
      </w:r>
    </w:p>
    <w:p w14:paraId="791253C3" w14:textId="0814440D" w:rsidR="00D13CDD" w:rsidRDefault="00D13CDD" w:rsidP="007B0354">
      <w:pPr>
        <w:spacing w:line="480" w:lineRule="auto"/>
        <w:ind w:firstLine="720"/>
        <w:rPr>
          <w:rFonts w:cstheme="minorHAnsi"/>
          <w:sz w:val="24"/>
          <w:szCs w:val="24"/>
        </w:rPr>
      </w:pPr>
      <w:r>
        <w:rPr>
          <w:rFonts w:cstheme="minorHAnsi"/>
          <w:sz w:val="24"/>
          <w:szCs w:val="24"/>
        </w:rPr>
        <w:t>It also has t</w:t>
      </w:r>
      <w:r w:rsidR="00500464">
        <w:rPr>
          <w:rFonts w:cstheme="minorHAnsi"/>
          <w:sz w:val="24"/>
          <w:szCs w:val="24"/>
        </w:rPr>
        <w:t>o be borne in mind that the K–</w:t>
      </w:r>
      <w:r>
        <w:rPr>
          <w:rFonts w:cstheme="minorHAnsi"/>
          <w:sz w:val="24"/>
          <w:szCs w:val="24"/>
        </w:rPr>
        <w:t>Pg boundary is a time of significant change in the overall composition of benthic marine faunas, with bivalve-dominated ones throughout the latest Cretaceous giving way to gastropod-dominated ones in the earliest Paleocene (Hansen, 1988; Sepkoski, 200</w:t>
      </w:r>
      <w:r w:rsidR="00975E70">
        <w:rPr>
          <w:rFonts w:cstheme="minorHAnsi"/>
          <w:sz w:val="24"/>
          <w:szCs w:val="24"/>
        </w:rPr>
        <w:t>2</w:t>
      </w:r>
      <w:r>
        <w:rPr>
          <w:rFonts w:cstheme="minorHAnsi"/>
          <w:sz w:val="24"/>
          <w:szCs w:val="24"/>
        </w:rPr>
        <w:t>; Stilwell, 2003). This is a truly global phenomenon that is due to the rise of benthic marine predators in general and predatory neogastropods in particular. The Seymour Island sedimentary succession documents a very steep rise in the number of ne</w:t>
      </w:r>
      <w:r w:rsidR="00500464">
        <w:rPr>
          <w:rFonts w:cstheme="minorHAnsi"/>
          <w:sz w:val="24"/>
          <w:szCs w:val="24"/>
        </w:rPr>
        <w:t>ogastropod taxa between the K–</w:t>
      </w:r>
      <w:r>
        <w:rPr>
          <w:rFonts w:cstheme="minorHAnsi"/>
          <w:sz w:val="24"/>
          <w:szCs w:val="24"/>
        </w:rPr>
        <w:t xml:space="preserve">Pg boundary and the Middle Eocene (Crame </w:t>
      </w:r>
      <w:r w:rsidR="00FF6DC6" w:rsidRPr="00500464">
        <w:rPr>
          <w:rFonts w:cstheme="minorHAnsi"/>
          <w:sz w:val="24"/>
          <w:szCs w:val="24"/>
        </w:rPr>
        <w:t>et al</w:t>
      </w:r>
      <w:r w:rsidRPr="00500464">
        <w:rPr>
          <w:rFonts w:cstheme="minorHAnsi"/>
          <w:sz w:val="24"/>
          <w:szCs w:val="24"/>
        </w:rPr>
        <w:t>.,</w:t>
      </w:r>
      <w:r>
        <w:rPr>
          <w:rFonts w:cstheme="minorHAnsi"/>
          <w:sz w:val="24"/>
          <w:szCs w:val="24"/>
        </w:rPr>
        <w:t xml:space="preserve"> 2014).</w:t>
      </w:r>
    </w:p>
    <w:p w14:paraId="2D00500D" w14:textId="2664857C" w:rsidR="00A06B5D" w:rsidRDefault="00A06B5D" w:rsidP="007B0354">
      <w:pPr>
        <w:spacing w:line="480" w:lineRule="auto"/>
        <w:ind w:firstLine="720"/>
        <w:rPr>
          <w:rFonts w:cstheme="minorHAnsi"/>
          <w:sz w:val="24"/>
          <w:szCs w:val="24"/>
        </w:rPr>
      </w:pPr>
      <w:r>
        <w:rPr>
          <w:rFonts w:cstheme="minorHAnsi"/>
          <w:sz w:val="24"/>
          <w:szCs w:val="24"/>
        </w:rPr>
        <w:t xml:space="preserve">It might be predicted </w:t>
      </w:r>
      <w:r w:rsidR="00095D6E">
        <w:rPr>
          <w:rFonts w:cstheme="minorHAnsi"/>
          <w:sz w:val="24"/>
          <w:szCs w:val="24"/>
        </w:rPr>
        <w:t xml:space="preserve">that potential prey taxa that survive or flourish after mass extinctions will be less well armoured, as evidenced by the expression of morphological features such as shell thickness and ornamentation (Vermeij, 1994).  Although we have not collected specific data on </w:t>
      </w:r>
      <w:r w:rsidR="003A081A">
        <w:rPr>
          <w:rFonts w:cstheme="minorHAnsi"/>
          <w:sz w:val="24"/>
          <w:szCs w:val="24"/>
        </w:rPr>
        <w:t>these traits</w:t>
      </w:r>
      <w:r w:rsidR="00095D6E">
        <w:rPr>
          <w:rFonts w:cstheme="minorHAnsi"/>
          <w:sz w:val="24"/>
          <w:szCs w:val="24"/>
        </w:rPr>
        <w:t>, there is no obvious evidence of such morphological differences between the post and pre-extinction faunas of Seymour Island</w:t>
      </w:r>
      <w:r w:rsidR="00DF210D">
        <w:rPr>
          <w:rFonts w:cstheme="minorHAnsi"/>
          <w:sz w:val="24"/>
          <w:szCs w:val="24"/>
        </w:rPr>
        <w:t>,</w:t>
      </w:r>
      <w:r w:rsidR="00EC0A24">
        <w:rPr>
          <w:rFonts w:cstheme="minorHAnsi"/>
          <w:sz w:val="24"/>
          <w:szCs w:val="24"/>
        </w:rPr>
        <w:t xml:space="preserve"> </w:t>
      </w:r>
      <w:r w:rsidR="00DF210D">
        <w:rPr>
          <w:rFonts w:cstheme="minorHAnsi"/>
          <w:sz w:val="24"/>
          <w:szCs w:val="24"/>
        </w:rPr>
        <w:t>i</w:t>
      </w:r>
      <w:r w:rsidR="00095D6E">
        <w:rPr>
          <w:rFonts w:cstheme="minorHAnsi"/>
          <w:sz w:val="24"/>
          <w:szCs w:val="24"/>
        </w:rPr>
        <w:t>n particular when comparing congenerics or conspecifics which traverse the extinction. In this respect ou</w:t>
      </w:r>
      <w:r w:rsidR="0000228A">
        <w:rPr>
          <w:rFonts w:cstheme="minorHAnsi"/>
          <w:sz w:val="24"/>
          <w:szCs w:val="24"/>
        </w:rPr>
        <w:t>r findings echo those of Hansen</w:t>
      </w:r>
      <w:r w:rsidR="00095D6E">
        <w:rPr>
          <w:rFonts w:cstheme="minorHAnsi"/>
          <w:i/>
          <w:sz w:val="24"/>
          <w:szCs w:val="24"/>
        </w:rPr>
        <w:t xml:space="preserve"> </w:t>
      </w:r>
      <w:r w:rsidR="00095D6E" w:rsidRPr="004F0DF2">
        <w:rPr>
          <w:rFonts w:cstheme="minorHAnsi"/>
          <w:sz w:val="24"/>
          <w:szCs w:val="24"/>
        </w:rPr>
        <w:t>et al.</w:t>
      </w:r>
      <w:r w:rsidR="00095D6E">
        <w:rPr>
          <w:rFonts w:cstheme="minorHAnsi"/>
          <w:i/>
          <w:sz w:val="24"/>
          <w:szCs w:val="24"/>
        </w:rPr>
        <w:t xml:space="preserve"> </w:t>
      </w:r>
      <w:r w:rsidR="00095D6E">
        <w:rPr>
          <w:rFonts w:cstheme="minorHAnsi"/>
          <w:sz w:val="24"/>
          <w:szCs w:val="24"/>
        </w:rPr>
        <w:t>(</w:t>
      </w:r>
      <w:r w:rsidR="006D5011">
        <w:rPr>
          <w:rFonts w:cstheme="minorHAnsi"/>
          <w:sz w:val="24"/>
          <w:szCs w:val="24"/>
        </w:rPr>
        <w:t>1999) in their study of US Coastal Plain molluscs.</w:t>
      </w:r>
    </w:p>
    <w:p w14:paraId="42EE3829" w14:textId="6BED6600" w:rsidR="00121C6E" w:rsidRDefault="008E694A" w:rsidP="00121C6E">
      <w:pPr>
        <w:spacing w:line="480" w:lineRule="auto"/>
        <w:jc w:val="both"/>
        <w:rPr>
          <w:rFonts w:cstheme="minorHAnsi"/>
          <w:i/>
          <w:sz w:val="24"/>
          <w:szCs w:val="24"/>
        </w:rPr>
      </w:pPr>
      <w:r>
        <w:rPr>
          <w:rFonts w:cstheme="minorHAnsi"/>
          <w:i/>
          <w:sz w:val="24"/>
          <w:szCs w:val="24"/>
        </w:rPr>
        <w:t xml:space="preserve">5.3 </w:t>
      </w:r>
      <w:r w:rsidR="00EC0A24">
        <w:rPr>
          <w:rFonts w:cstheme="minorHAnsi"/>
          <w:i/>
          <w:sz w:val="24"/>
          <w:szCs w:val="24"/>
        </w:rPr>
        <w:t xml:space="preserve"> </w:t>
      </w:r>
      <w:r w:rsidR="00121C6E">
        <w:rPr>
          <w:rFonts w:cstheme="minorHAnsi"/>
          <w:i/>
          <w:sz w:val="24"/>
          <w:szCs w:val="24"/>
        </w:rPr>
        <w:t>Actual prey choice</w:t>
      </w:r>
    </w:p>
    <w:p w14:paraId="47ED4FFD" w14:textId="5F361043" w:rsidR="00121C6E" w:rsidRDefault="00121C6E" w:rsidP="007B0354">
      <w:pPr>
        <w:spacing w:line="480" w:lineRule="auto"/>
        <w:ind w:firstLine="720"/>
        <w:jc w:val="both"/>
        <w:rPr>
          <w:rFonts w:cstheme="minorHAnsi"/>
          <w:sz w:val="24"/>
          <w:szCs w:val="24"/>
        </w:rPr>
      </w:pPr>
      <w:r>
        <w:rPr>
          <w:rFonts w:cstheme="minorHAnsi"/>
          <w:sz w:val="24"/>
          <w:szCs w:val="24"/>
        </w:rPr>
        <w:t xml:space="preserve">Our evidence suggests that at each stratigraphic level examined the driller had a catholic diet.  It must be emphasised that the range of prey taken may have been even broader if it included soft-bodied taxa </w:t>
      </w:r>
      <w:r w:rsidR="00741D9F">
        <w:rPr>
          <w:rFonts w:cstheme="minorHAnsi"/>
          <w:sz w:val="24"/>
          <w:szCs w:val="24"/>
        </w:rPr>
        <w:t xml:space="preserve">that </w:t>
      </w:r>
      <w:r>
        <w:rPr>
          <w:rFonts w:cstheme="minorHAnsi"/>
          <w:sz w:val="24"/>
          <w:szCs w:val="24"/>
        </w:rPr>
        <w:t xml:space="preserve">have not been preserved or taxa that were subdued without drilling.  Prey types across the study interval are broadly similar, i.e. slow moving/sedentary taxa living in or on soft bottoms.  The exact nature of the prey varies depending on stratigraphic level and probably also reflects patchiness within the environment. This is particularly so in the latest Maastrichtian units Klb 8 </w:t>
      </w:r>
      <w:r w:rsidR="00E56749">
        <w:rPr>
          <w:rFonts w:cstheme="minorHAnsi"/>
          <w:sz w:val="24"/>
          <w:szCs w:val="24"/>
        </w:rPr>
        <w:t>and</w:t>
      </w:r>
      <w:r>
        <w:rPr>
          <w:rFonts w:cstheme="minorHAnsi"/>
          <w:sz w:val="24"/>
          <w:szCs w:val="24"/>
        </w:rPr>
        <w:t xml:space="preserve"> 9 where taxa such as </w:t>
      </w:r>
      <w:r>
        <w:rPr>
          <w:rFonts w:cstheme="minorHAnsi"/>
          <w:i/>
          <w:sz w:val="24"/>
          <w:szCs w:val="24"/>
        </w:rPr>
        <w:t xml:space="preserve">Rotularia </w:t>
      </w:r>
      <w:r>
        <w:rPr>
          <w:rFonts w:cstheme="minorHAnsi"/>
          <w:sz w:val="24"/>
          <w:szCs w:val="24"/>
        </w:rPr>
        <w:t xml:space="preserve">and </w:t>
      </w:r>
      <w:r>
        <w:rPr>
          <w:rFonts w:cstheme="minorHAnsi"/>
          <w:i/>
          <w:sz w:val="24"/>
          <w:szCs w:val="24"/>
        </w:rPr>
        <w:t xml:space="preserve">Pycnodonte </w:t>
      </w:r>
      <w:r>
        <w:rPr>
          <w:rFonts w:cstheme="minorHAnsi"/>
          <w:sz w:val="24"/>
          <w:szCs w:val="24"/>
        </w:rPr>
        <w:t xml:space="preserve">occur locally in high numbers (Macellari (1984, 1988). Slow moving gastropod predators might be expected to be strongly influenced by such patchiness rather than having an ability to hunt out favoured prey (Harper, 2016).  </w:t>
      </w:r>
    </w:p>
    <w:p w14:paraId="7622879B" w14:textId="545D76C5" w:rsidR="00121C6E" w:rsidRDefault="00121C6E" w:rsidP="007B0354">
      <w:pPr>
        <w:spacing w:line="480" w:lineRule="auto"/>
        <w:ind w:firstLine="720"/>
        <w:jc w:val="both"/>
      </w:pPr>
      <w:r>
        <w:rPr>
          <w:rFonts w:cstheme="minorHAnsi"/>
          <w:sz w:val="24"/>
          <w:szCs w:val="24"/>
        </w:rPr>
        <w:t xml:space="preserve">Only a few species survive over the entire study interval (e.g. </w:t>
      </w:r>
      <w:r>
        <w:rPr>
          <w:rFonts w:cstheme="minorHAnsi"/>
          <w:i/>
          <w:sz w:val="24"/>
          <w:szCs w:val="24"/>
        </w:rPr>
        <w:t xml:space="preserve">Lahillia larseni, Pycnodonte vesicularis </w:t>
      </w:r>
      <w:r>
        <w:rPr>
          <w:rFonts w:cstheme="minorHAnsi"/>
          <w:sz w:val="24"/>
          <w:szCs w:val="24"/>
        </w:rPr>
        <w:t>and “</w:t>
      </w:r>
      <w:r>
        <w:rPr>
          <w:rFonts w:cstheme="minorHAnsi"/>
          <w:i/>
          <w:sz w:val="24"/>
          <w:szCs w:val="24"/>
        </w:rPr>
        <w:t xml:space="preserve">Vanikoropsis” arktowskiana) </w:t>
      </w:r>
      <w:r>
        <w:rPr>
          <w:rFonts w:cstheme="minorHAnsi"/>
          <w:sz w:val="24"/>
          <w:szCs w:val="24"/>
        </w:rPr>
        <w:t>but for only</w:t>
      </w:r>
      <w:r>
        <w:rPr>
          <w:rFonts w:cstheme="minorHAnsi"/>
          <w:i/>
          <w:sz w:val="24"/>
          <w:szCs w:val="24"/>
        </w:rPr>
        <w:t xml:space="preserve"> L. larseni</w:t>
      </w:r>
      <w:r>
        <w:rPr>
          <w:rFonts w:cstheme="minorHAnsi"/>
          <w:sz w:val="24"/>
          <w:szCs w:val="24"/>
        </w:rPr>
        <w:t xml:space="preserve"> are there sufficient data to analyse patterns in drilling behaviour in a single prey taxon over the K-Pg event.  Some prominent prey taxa before the mass extinction either disappear regionally in that event (e.g. trigoniid bivalves are restricted to Australasia only following the mass extinction; Darragh, 1986), or reduce dramatically in number (se</w:t>
      </w:r>
      <w:r w:rsidR="00CA7821">
        <w:rPr>
          <w:rFonts w:cstheme="minorHAnsi"/>
          <w:sz w:val="24"/>
          <w:szCs w:val="24"/>
        </w:rPr>
        <w:t>r</w:t>
      </w:r>
      <w:r>
        <w:rPr>
          <w:rFonts w:cstheme="minorHAnsi"/>
          <w:sz w:val="24"/>
          <w:szCs w:val="24"/>
        </w:rPr>
        <w:t>pulid worms).  Both trigoniids and serpulids are prominent in the pre-extinction prey lists.  Although the mass extinction removes certain species, in some cases they are replaced in unit K</w:t>
      </w:r>
      <w:r w:rsidR="00A545C0">
        <w:rPr>
          <w:rFonts w:cstheme="minorHAnsi"/>
          <w:sz w:val="24"/>
          <w:szCs w:val="24"/>
        </w:rPr>
        <w:t>p</w:t>
      </w:r>
      <w:r>
        <w:rPr>
          <w:rFonts w:cstheme="minorHAnsi"/>
          <w:sz w:val="24"/>
          <w:szCs w:val="24"/>
        </w:rPr>
        <w:t xml:space="preserve">lb 10 and Sobral Formation by congenerics and confamilials.  It is striking that although drilled aporrhaid gastropods were present throughout the study period, they are </w:t>
      </w:r>
      <w:r w:rsidR="00A545C0">
        <w:rPr>
          <w:rFonts w:cstheme="minorHAnsi"/>
          <w:sz w:val="24"/>
          <w:szCs w:val="24"/>
        </w:rPr>
        <w:t xml:space="preserve">a </w:t>
      </w:r>
      <w:r>
        <w:rPr>
          <w:rFonts w:cstheme="minorHAnsi"/>
          <w:sz w:val="24"/>
          <w:szCs w:val="24"/>
        </w:rPr>
        <w:t xml:space="preserve">much greater proportion of the total number of drill holes in the two intervals succeeding the mass extinction. </w:t>
      </w:r>
      <w:r>
        <w:rPr>
          <w:rFonts w:cstheme="minorHAnsi"/>
          <w:color w:val="FF0000"/>
          <w:sz w:val="24"/>
          <w:szCs w:val="24"/>
        </w:rPr>
        <w:t xml:space="preserve"> </w:t>
      </w:r>
      <w:r>
        <w:t>This would seem to be a direct consequence of the very low availability of shallow –burrowing infaunal bivalves in these levels.</w:t>
      </w:r>
    </w:p>
    <w:p w14:paraId="4F244A76" w14:textId="1790237B" w:rsidR="00D13CDD" w:rsidRDefault="008E694A" w:rsidP="00D13CDD">
      <w:pPr>
        <w:spacing w:line="480" w:lineRule="auto"/>
        <w:rPr>
          <w:rFonts w:cstheme="minorHAnsi"/>
          <w:i/>
          <w:sz w:val="24"/>
          <w:szCs w:val="24"/>
        </w:rPr>
      </w:pPr>
      <w:r>
        <w:rPr>
          <w:rFonts w:cstheme="minorHAnsi"/>
          <w:i/>
          <w:sz w:val="24"/>
          <w:szCs w:val="24"/>
        </w:rPr>
        <w:t xml:space="preserve">5.4 </w:t>
      </w:r>
      <w:r w:rsidR="00EC0A24">
        <w:rPr>
          <w:rFonts w:cstheme="minorHAnsi"/>
          <w:i/>
          <w:sz w:val="24"/>
          <w:szCs w:val="24"/>
        </w:rPr>
        <w:t xml:space="preserve"> </w:t>
      </w:r>
      <w:r w:rsidR="00D13CDD">
        <w:rPr>
          <w:rFonts w:cstheme="minorHAnsi"/>
          <w:i/>
          <w:sz w:val="24"/>
          <w:szCs w:val="24"/>
        </w:rPr>
        <w:t>Frequency of attack</w:t>
      </w:r>
    </w:p>
    <w:p w14:paraId="3E497CFD" w14:textId="0BB8DC56" w:rsidR="00D13CDD" w:rsidRDefault="00D13CDD" w:rsidP="007B0354">
      <w:pPr>
        <w:spacing w:line="480" w:lineRule="auto"/>
        <w:ind w:firstLine="720"/>
        <w:jc w:val="both"/>
        <w:rPr>
          <w:rFonts w:cstheme="minorHAnsi"/>
          <w:sz w:val="24"/>
          <w:szCs w:val="24"/>
        </w:rPr>
      </w:pPr>
      <w:r>
        <w:rPr>
          <w:rFonts w:cstheme="minorHAnsi"/>
          <w:sz w:val="24"/>
          <w:szCs w:val="24"/>
        </w:rPr>
        <w:t xml:space="preserve">Although other studies have determined drilling frequencies across mass extinction events (Kelley </w:t>
      </w:r>
      <w:r w:rsidR="004F0DF2">
        <w:rPr>
          <w:rFonts w:cstheme="minorHAnsi"/>
          <w:sz w:val="24"/>
          <w:szCs w:val="24"/>
        </w:rPr>
        <w:t xml:space="preserve">and </w:t>
      </w:r>
      <w:r>
        <w:rPr>
          <w:rFonts w:cstheme="minorHAnsi"/>
          <w:sz w:val="24"/>
          <w:szCs w:val="24"/>
        </w:rPr>
        <w:t xml:space="preserve">Hansen, 1993; Kelley </w:t>
      </w:r>
      <w:r w:rsidR="00FF6DC6" w:rsidRPr="004F0DF2">
        <w:rPr>
          <w:rFonts w:cstheme="minorHAnsi"/>
          <w:sz w:val="24"/>
          <w:szCs w:val="24"/>
        </w:rPr>
        <w:t>et al</w:t>
      </w:r>
      <w:r w:rsidRPr="004F0DF2">
        <w:rPr>
          <w:rFonts w:cstheme="minorHAnsi"/>
          <w:sz w:val="24"/>
          <w:szCs w:val="24"/>
        </w:rPr>
        <w:t>.,</w:t>
      </w:r>
      <w:r>
        <w:rPr>
          <w:rFonts w:cstheme="minorHAnsi"/>
          <w:sz w:val="24"/>
          <w:szCs w:val="24"/>
        </w:rPr>
        <w:t xml:space="preserve"> 2006</w:t>
      </w:r>
      <w:r w:rsidR="00ED43AC">
        <w:rPr>
          <w:rFonts w:cstheme="minorHAnsi"/>
          <w:sz w:val="24"/>
          <w:szCs w:val="24"/>
        </w:rPr>
        <w:t>)</w:t>
      </w:r>
      <w:r>
        <w:rPr>
          <w:rFonts w:cstheme="minorHAnsi"/>
          <w:sz w:val="24"/>
          <w:szCs w:val="24"/>
        </w:rPr>
        <w:t xml:space="preserve"> we have chosen not to do so because although the S</w:t>
      </w:r>
      <w:r w:rsidR="00ED43AC">
        <w:rPr>
          <w:rFonts w:cstheme="minorHAnsi"/>
          <w:sz w:val="24"/>
          <w:szCs w:val="24"/>
        </w:rPr>
        <w:t>eymour Island</w:t>
      </w:r>
      <w:r>
        <w:rPr>
          <w:rFonts w:cstheme="minorHAnsi"/>
          <w:sz w:val="24"/>
          <w:szCs w:val="24"/>
        </w:rPr>
        <w:t xml:space="preserve"> fossils are well preserved, they are frequently not whole</w:t>
      </w:r>
      <w:r w:rsidR="0096478F">
        <w:rPr>
          <w:rFonts w:cstheme="minorHAnsi"/>
          <w:sz w:val="24"/>
          <w:szCs w:val="24"/>
        </w:rPr>
        <w:t xml:space="preserve"> and they were not collected as bulk samples</w:t>
      </w:r>
      <w:r>
        <w:rPr>
          <w:rFonts w:cstheme="minorHAnsi"/>
          <w:sz w:val="24"/>
          <w:szCs w:val="24"/>
        </w:rPr>
        <w:t xml:space="preserve">.  Another complication of such measures is that they ignore the differential effect that extinction itself might have had on taphonomy. Vermeij </w:t>
      </w:r>
      <w:r w:rsidR="00FF6DC6" w:rsidRPr="004F0DF2">
        <w:rPr>
          <w:rFonts w:cstheme="minorHAnsi"/>
          <w:sz w:val="24"/>
          <w:szCs w:val="24"/>
        </w:rPr>
        <w:t>et al</w:t>
      </w:r>
      <w:r w:rsidR="00ED43AC" w:rsidRPr="004F0DF2">
        <w:rPr>
          <w:rFonts w:cstheme="minorHAnsi"/>
          <w:sz w:val="24"/>
          <w:szCs w:val="24"/>
        </w:rPr>
        <w:t>.</w:t>
      </w:r>
      <w:r>
        <w:rPr>
          <w:rFonts w:cstheme="minorHAnsi"/>
          <w:sz w:val="24"/>
          <w:szCs w:val="24"/>
        </w:rPr>
        <w:t xml:space="preserve"> (1989) have persuasively pointed out that the co-occurrence of active crushing predators at a site effectively removes undrilled dead individuals from any survey, thereby inflating calculated drilling frequencies.  Major changes in either the crustacean or vertebrate predator fauna at the K-Pg event may have significantly altered the proportions of drilled and undrilled individuals in the fossil record. The Cretaceous sections of </w:t>
      </w:r>
      <w:r w:rsidR="00A545C0">
        <w:rPr>
          <w:rFonts w:cstheme="minorHAnsi"/>
          <w:sz w:val="24"/>
          <w:szCs w:val="24"/>
        </w:rPr>
        <w:t xml:space="preserve">Seymour Island </w:t>
      </w:r>
      <w:r>
        <w:rPr>
          <w:rFonts w:cstheme="minorHAnsi"/>
          <w:sz w:val="24"/>
          <w:szCs w:val="24"/>
        </w:rPr>
        <w:t xml:space="preserve">yield frequent mosasaur material (Martin </w:t>
      </w:r>
      <w:r w:rsidR="004F0DF2">
        <w:rPr>
          <w:rFonts w:cstheme="minorHAnsi"/>
          <w:sz w:val="24"/>
          <w:szCs w:val="24"/>
        </w:rPr>
        <w:t xml:space="preserve">and </w:t>
      </w:r>
      <w:r>
        <w:rPr>
          <w:rFonts w:cstheme="minorHAnsi"/>
          <w:sz w:val="24"/>
          <w:szCs w:val="24"/>
        </w:rPr>
        <w:t>Crame 2006) and it is not impossible that for pre-extinction</w:t>
      </w:r>
      <w:r w:rsidR="00A545C0">
        <w:rPr>
          <w:rFonts w:cstheme="minorHAnsi"/>
          <w:sz w:val="24"/>
          <w:szCs w:val="24"/>
        </w:rPr>
        <w:t xml:space="preserve"> </w:t>
      </w:r>
      <w:r>
        <w:rPr>
          <w:rFonts w:cstheme="minorHAnsi"/>
          <w:sz w:val="24"/>
          <w:szCs w:val="24"/>
        </w:rPr>
        <w:t xml:space="preserve">large molluscs (e.g. </w:t>
      </w:r>
      <w:r>
        <w:rPr>
          <w:rFonts w:cstheme="minorHAnsi"/>
          <w:i/>
          <w:sz w:val="24"/>
          <w:szCs w:val="24"/>
        </w:rPr>
        <w:t>Lahillia</w:t>
      </w:r>
      <w:r>
        <w:rPr>
          <w:rFonts w:cstheme="minorHAnsi"/>
          <w:sz w:val="24"/>
          <w:szCs w:val="24"/>
        </w:rPr>
        <w:t>) these would have been effective crushing predators</w:t>
      </w:r>
      <w:r w:rsidR="00A545C0">
        <w:rPr>
          <w:rFonts w:cstheme="minorHAnsi"/>
          <w:sz w:val="24"/>
          <w:szCs w:val="24"/>
        </w:rPr>
        <w:t>,</w:t>
      </w:r>
      <w:r>
        <w:rPr>
          <w:rFonts w:cstheme="minorHAnsi"/>
          <w:sz w:val="24"/>
          <w:szCs w:val="24"/>
        </w:rPr>
        <w:t xml:space="preserve"> thus perhaps over emphasizing the frequency of drill holes.  We did not undertake a systematic survey of the collections for repaired breakage but noted that repaired apertural breaks, similar to those seen in Allmon </w:t>
      </w:r>
      <w:r w:rsidR="00FF6DC6" w:rsidRPr="004F0DF2">
        <w:rPr>
          <w:rFonts w:cstheme="minorHAnsi"/>
          <w:sz w:val="24"/>
          <w:szCs w:val="24"/>
        </w:rPr>
        <w:t>et al</w:t>
      </w:r>
      <w:r w:rsidR="004F0DF2" w:rsidRPr="004F0DF2">
        <w:rPr>
          <w:rFonts w:cstheme="minorHAnsi"/>
          <w:sz w:val="24"/>
          <w:szCs w:val="24"/>
        </w:rPr>
        <w:t>.</w:t>
      </w:r>
      <w:r>
        <w:rPr>
          <w:rFonts w:cstheme="minorHAnsi"/>
          <w:sz w:val="24"/>
          <w:szCs w:val="24"/>
        </w:rPr>
        <w:t xml:space="preserve"> (1990), indicate peeling predation both pre</w:t>
      </w:r>
      <w:r w:rsidR="00A545C0">
        <w:rPr>
          <w:rFonts w:cstheme="minorHAnsi"/>
          <w:sz w:val="24"/>
          <w:szCs w:val="24"/>
        </w:rPr>
        <w:t>-</w:t>
      </w:r>
      <w:r>
        <w:rPr>
          <w:rFonts w:cstheme="minorHAnsi"/>
          <w:sz w:val="24"/>
          <w:szCs w:val="24"/>
        </w:rPr>
        <w:t xml:space="preserve"> and post</w:t>
      </w:r>
      <w:r w:rsidR="00A545C0">
        <w:rPr>
          <w:rFonts w:cstheme="minorHAnsi"/>
          <w:sz w:val="24"/>
          <w:szCs w:val="24"/>
        </w:rPr>
        <w:t>-</w:t>
      </w:r>
      <w:r>
        <w:rPr>
          <w:rFonts w:cstheme="minorHAnsi"/>
          <w:sz w:val="24"/>
          <w:szCs w:val="24"/>
        </w:rPr>
        <w:t>extinction.</w:t>
      </w:r>
    </w:p>
    <w:p w14:paraId="244CD3DF" w14:textId="501DEF6D" w:rsidR="00D13CDD" w:rsidRDefault="00D13CDD" w:rsidP="007B0354">
      <w:pPr>
        <w:spacing w:line="480" w:lineRule="auto"/>
        <w:ind w:firstLine="720"/>
        <w:jc w:val="both"/>
        <w:rPr>
          <w:rFonts w:cstheme="minorHAnsi"/>
          <w:sz w:val="24"/>
          <w:szCs w:val="24"/>
        </w:rPr>
      </w:pPr>
      <w:r>
        <w:rPr>
          <w:rFonts w:cstheme="minorHAnsi"/>
          <w:sz w:val="24"/>
          <w:szCs w:val="24"/>
        </w:rPr>
        <w:t xml:space="preserve">Recent evidence has suggested that the frequency of drilling predation by naticid gastropods decreases with increasing latitude along the east coast of South America (Visaggi </w:t>
      </w:r>
      <w:r w:rsidR="004F0DF2">
        <w:rPr>
          <w:rFonts w:cstheme="minorHAnsi"/>
          <w:sz w:val="24"/>
          <w:szCs w:val="24"/>
        </w:rPr>
        <w:t>and</w:t>
      </w:r>
      <w:r>
        <w:rPr>
          <w:rFonts w:cstheme="minorHAnsi"/>
          <w:sz w:val="24"/>
          <w:szCs w:val="24"/>
        </w:rPr>
        <w:t xml:space="preserve"> Kelley, 2015).  Despite our lack of frequency data it is possible to demonstrate that at this high latitude site </w:t>
      </w:r>
      <w:r w:rsidR="007D4070">
        <w:rPr>
          <w:rFonts w:cstheme="minorHAnsi"/>
          <w:sz w:val="24"/>
          <w:szCs w:val="24"/>
        </w:rPr>
        <w:t xml:space="preserve">(~ 65°S) </w:t>
      </w:r>
      <w:r>
        <w:rPr>
          <w:rFonts w:cstheme="minorHAnsi"/>
          <w:sz w:val="24"/>
          <w:szCs w:val="24"/>
        </w:rPr>
        <w:t xml:space="preserve">predatory drilling appears to be not uncommon at this time, as in the late Paleocene and Eocene (Aronson </w:t>
      </w:r>
      <w:r w:rsidR="00FF6DC6" w:rsidRPr="004F0DF2">
        <w:rPr>
          <w:rFonts w:cstheme="minorHAnsi"/>
          <w:sz w:val="24"/>
          <w:szCs w:val="24"/>
        </w:rPr>
        <w:t>et al</w:t>
      </w:r>
      <w:r w:rsidRPr="004F0DF2">
        <w:rPr>
          <w:rFonts w:cstheme="minorHAnsi"/>
          <w:sz w:val="24"/>
          <w:szCs w:val="24"/>
        </w:rPr>
        <w:t>.</w:t>
      </w:r>
      <w:r w:rsidR="004F0DF2">
        <w:rPr>
          <w:rFonts w:cstheme="minorHAnsi"/>
          <w:sz w:val="24"/>
          <w:szCs w:val="24"/>
        </w:rPr>
        <w:t>,</w:t>
      </w:r>
      <w:r>
        <w:rPr>
          <w:rFonts w:cstheme="minorHAnsi"/>
          <w:sz w:val="24"/>
          <w:szCs w:val="24"/>
        </w:rPr>
        <w:t xml:space="preserve"> 2009). Although the Neogene fossil record of Antarctica is very incomplete, it is interesting to note that naticid genera such as </w:t>
      </w:r>
      <w:r>
        <w:rPr>
          <w:rFonts w:cstheme="minorHAnsi"/>
          <w:i/>
          <w:sz w:val="24"/>
          <w:szCs w:val="24"/>
        </w:rPr>
        <w:t>Falsilunatia</w:t>
      </w:r>
      <w:r>
        <w:rPr>
          <w:rFonts w:cstheme="minorHAnsi"/>
          <w:sz w:val="24"/>
          <w:szCs w:val="24"/>
        </w:rPr>
        <w:t xml:space="preserve"> and </w:t>
      </w:r>
      <w:r>
        <w:rPr>
          <w:rFonts w:cstheme="minorHAnsi"/>
          <w:i/>
          <w:sz w:val="24"/>
          <w:szCs w:val="24"/>
        </w:rPr>
        <w:t>Amauropsis</w:t>
      </w:r>
      <w:r>
        <w:rPr>
          <w:rFonts w:cstheme="minorHAnsi"/>
          <w:sz w:val="24"/>
          <w:szCs w:val="24"/>
        </w:rPr>
        <w:t xml:space="preserve"> are relatively common in the Southern Ocean at the present day (Dell, 1990). </w:t>
      </w:r>
    </w:p>
    <w:p w14:paraId="6E9DE453" w14:textId="76903FBD" w:rsidR="00D13CDD" w:rsidRPr="006D557C" w:rsidRDefault="008E694A" w:rsidP="006D557C">
      <w:pPr>
        <w:tabs>
          <w:tab w:val="left" w:pos="6840"/>
        </w:tabs>
        <w:spacing w:line="480" w:lineRule="auto"/>
        <w:jc w:val="both"/>
        <w:rPr>
          <w:rFonts w:cstheme="minorHAnsi"/>
          <w:sz w:val="24"/>
          <w:szCs w:val="24"/>
        </w:rPr>
      </w:pPr>
      <w:r>
        <w:rPr>
          <w:rFonts w:cstheme="minorHAnsi"/>
          <w:i/>
          <w:sz w:val="24"/>
          <w:szCs w:val="24"/>
        </w:rPr>
        <w:t xml:space="preserve">5.5 </w:t>
      </w:r>
      <w:r w:rsidR="00EC0A24">
        <w:rPr>
          <w:rFonts w:cstheme="minorHAnsi"/>
          <w:i/>
          <w:sz w:val="24"/>
          <w:szCs w:val="24"/>
        </w:rPr>
        <w:t xml:space="preserve"> </w:t>
      </w:r>
      <w:r w:rsidR="00D13CDD">
        <w:rPr>
          <w:rFonts w:cstheme="minorHAnsi"/>
          <w:i/>
          <w:sz w:val="24"/>
          <w:szCs w:val="24"/>
        </w:rPr>
        <w:t xml:space="preserve">Patterns of prey handling  </w:t>
      </w:r>
    </w:p>
    <w:p w14:paraId="3A4D38E4" w14:textId="7961B59E" w:rsidR="00D13CDD" w:rsidRDefault="00D13CDD" w:rsidP="007B0354">
      <w:pPr>
        <w:spacing w:line="480" w:lineRule="auto"/>
        <w:ind w:firstLine="720"/>
        <w:jc w:val="both"/>
        <w:rPr>
          <w:rFonts w:cstheme="minorHAnsi"/>
          <w:sz w:val="24"/>
          <w:szCs w:val="24"/>
        </w:rPr>
      </w:pPr>
      <w:r>
        <w:rPr>
          <w:rFonts w:cstheme="minorHAnsi"/>
          <w:sz w:val="24"/>
          <w:szCs w:val="24"/>
        </w:rPr>
        <w:t xml:space="preserve">Modern </w:t>
      </w:r>
      <w:r w:rsidR="00C241C2">
        <w:rPr>
          <w:rFonts w:cstheme="minorHAnsi"/>
          <w:sz w:val="24"/>
          <w:szCs w:val="24"/>
        </w:rPr>
        <w:t xml:space="preserve">naticid species </w:t>
      </w:r>
      <w:r>
        <w:rPr>
          <w:rFonts w:cstheme="minorHAnsi"/>
          <w:sz w:val="24"/>
          <w:szCs w:val="24"/>
        </w:rPr>
        <w:t>are known to be highly selective in terms of both prey size and site of attack, which is prey taxon sp</w:t>
      </w:r>
      <w:r w:rsidRPr="004F0DF2">
        <w:rPr>
          <w:rFonts w:cstheme="minorHAnsi"/>
          <w:sz w:val="24"/>
          <w:szCs w:val="24"/>
        </w:rPr>
        <w:t xml:space="preserve">ecific (Kitchell </w:t>
      </w:r>
      <w:r w:rsidR="00FF6DC6" w:rsidRPr="004F0DF2">
        <w:rPr>
          <w:rFonts w:cstheme="minorHAnsi"/>
          <w:sz w:val="24"/>
          <w:szCs w:val="24"/>
        </w:rPr>
        <w:t>et al</w:t>
      </w:r>
      <w:r w:rsidRPr="004F0DF2">
        <w:rPr>
          <w:rFonts w:cstheme="minorHAnsi"/>
          <w:sz w:val="24"/>
          <w:szCs w:val="24"/>
        </w:rPr>
        <w:t xml:space="preserve">., 1981; Boggs </w:t>
      </w:r>
      <w:r w:rsidR="00FF6DC6" w:rsidRPr="004F0DF2">
        <w:rPr>
          <w:rFonts w:cstheme="minorHAnsi"/>
          <w:sz w:val="24"/>
          <w:szCs w:val="24"/>
        </w:rPr>
        <w:t>et al</w:t>
      </w:r>
      <w:r w:rsidRPr="004F0DF2">
        <w:rPr>
          <w:rFonts w:cstheme="minorHAnsi"/>
          <w:sz w:val="24"/>
          <w:szCs w:val="24"/>
        </w:rPr>
        <w:t>.,</w:t>
      </w:r>
      <w:r>
        <w:rPr>
          <w:rFonts w:cstheme="minorHAnsi"/>
          <w:i/>
          <w:sz w:val="24"/>
          <w:szCs w:val="24"/>
        </w:rPr>
        <w:t xml:space="preserve"> </w:t>
      </w:r>
      <w:r>
        <w:rPr>
          <w:rFonts w:cstheme="minorHAnsi"/>
          <w:sz w:val="24"/>
          <w:szCs w:val="24"/>
        </w:rPr>
        <w:t>1984). These studies also demonstrate that drill hole diameter can be used as a proxy of predator size</w:t>
      </w:r>
      <w:r w:rsidR="007D4070">
        <w:rPr>
          <w:rFonts w:cstheme="minorHAnsi"/>
          <w:sz w:val="24"/>
          <w:szCs w:val="24"/>
        </w:rPr>
        <w:t>.</w:t>
      </w:r>
      <w:r>
        <w:rPr>
          <w:rFonts w:cstheme="minorHAnsi"/>
          <w:sz w:val="24"/>
          <w:szCs w:val="24"/>
        </w:rPr>
        <w:t xml:space="preserve"> </w:t>
      </w:r>
    </w:p>
    <w:p w14:paraId="09731958" w14:textId="77777777" w:rsidR="007B0354" w:rsidRDefault="00AF7CCB" w:rsidP="007B0354">
      <w:pPr>
        <w:spacing w:line="480" w:lineRule="auto"/>
        <w:ind w:firstLine="720"/>
        <w:rPr>
          <w:rFonts w:cstheme="minorHAnsi"/>
          <w:sz w:val="24"/>
          <w:szCs w:val="24"/>
        </w:rPr>
      </w:pPr>
      <w:r>
        <w:rPr>
          <w:rFonts w:cstheme="minorHAnsi"/>
          <w:sz w:val="24"/>
          <w:szCs w:val="24"/>
        </w:rPr>
        <w:t xml:space="preserve">Despite a varied diet, </w:t>
      </w:r>
      <w:r w:rsidR="00D13CDD">
        <w:rPr>
          <w:rFonts w:cstheme="minorHAnsi"/>
          <w:sz w:val="24"/>
          <w:szCs w:val="24"/>
        </w:rPr>
        <w:t>the Seymour Island driller showed consistent handling with prey taxon-specific siting of drill holes in many instances. Much of the placement constancy recorded here probably reflected the ease with which</w:t>
      </w:r>
      <w:r w:rsidR="006D557C">
        <w:rPr>
          <w:rFonts w:cstheme="minorHAnsi"/>
          <w:sz w:val="24"/>
          <w:szCs w:val="24"/>
        </w:rPr>
        <w:t xml:space="preserve"> a shallow infaunal predator could</w:t>
      </w:r>
      <w:r w:rsidR="00D13CDD">
        <w:rPr>
          <w:rFonts w:cstheme="minorHAnsi"/>
          <w:sz w:val="24"/>
          <w:szCs w:val="24"/>
        </w:rPr>
        <w:t xml:space="preserve"> attack the prey, hence the preference for the posterior part of burrowing bivalves and the underside of semi-infaunal oysters but stereotypic placement of drill holes also </w:t>
      </w:r>
      <w:r>
        <w:rPr>
          <w:rFonts w:cstheme="minorHAnsi"/>
          <w:sz w:val="24"/>
          <w:szCs w:val="24"/>
        </w:rPr>
        <w:t>implies familiarity of handling</w:t>
      </w:r>
      <w:r w:rsidR="00A67FDF">
        <w:rPr>
          <w:rFonts w:cstheme="minorHAnsi"/>
          <w:sz w:val="24"/>
          <w:szCs w:val="24"/>
        </w:rPr>
        <w:t xml:space="preserve"> and drilling particular </w:t>
      </w:r>
      <w:r w:rsidR="00D13CDD">
        <w:rPr>
          <w:rFonts w:cstheme="minorHAnsi"/>
          <w:sz w:val="24"/>
          <w:szCs w:val="24"/>
        </w:rPr>
        <w:t xml:space="preserve">prey items.  Interesting examples are the apparent preference for drilling through the ligament platform in arcoids and next to the aperture in </w:t>
      </w:r>
      <w:r w:rsidR="004E26BA">
        <w:rPr>
          <w:rFonts w:cstheme="minorHAnsi"/>
          <w:i/>
          <w:sz w:val="24"/>
          <w:szCs w:val="24"/>
        </w:rPr>
        <w:t>Rotularia.</w:t>
      </w:r>
    </w:p>
    <w:p w14:paraId="3F8C5CAB" w14:textId="381ABC59" w:rsidR="00D13CDD" w:rsidRDefault="00D13CDD" w:rsidP="007B0354">
      <w:pPr>
        <w:spacing w:line="480" w:lineRule="auto"/>
        <w:ind w:firstLine="720"/>
        <w:rPr>
          <w:rFonts w:cstheme="minorHAnsi"/>
          <w:sz w:val="24"/>
          <w:szCs w:val="24"/>
        </w:rPr>
      </w:pPr>
      <w:r>
        <w:rPr>
          <w:rFonts w:cstheme="minorHAnsi"/>
          <w:sz w:val="24"/>
          <w:szCs w:val="24"/>
        </w:rPr>
        <w:t xml:space="preserve">There is evidence of size selectivity by the driller. Smaller predators, as </w:t>
      </w:r>
      <w:r w:rsidR="006D557C">
        <w:rPr>
          <w:rFonts w:cstheme="minorHAnsi"/>
          <w:sz w:val="24"/>
          <w:szCs w:val="24"/>
        </w:rPr>
        <w:t>shown</w:t>
      </w:r>
      <w:r>
        <w:rPr>
          <w:rFonts w:cstheme="minorHAnsi"/>
          <w:sz w:val="24"/>
          <w:szCs w:val="24"/>
        </w:rPr>
        <w:t xml:space="preserve"> by smaller diameter drill holes, took smaller prey types</w:t>
      </w:r>
      <w:r w:rsidR="00125BE7">
        <w:rPr>
          <w:rFonts w:cstheme="minorHAnsi"/>
          <w:sz w:val="24"/>
          <w:szCs w:val="24"/>
        </w:rPr>
        <w:t>. A similar case of the drill holes in serpulid prey being statistically smaller than those drilled in larger bivalves is reported by Klompmaker (2012) for a Pliocene shallow marine fauna from the Nethe</w:t>
      </w:r>
      <w:r w:rsidR="00330FB8">
        <w:rPr>
          <w:rFonts w:cstheme="minorHAnsi"/>
          <w:sz w:val="24"/>
          <w:szCs w:val="24"/>
        </w:rPr>
        <w:t>r</w:t>
      </w:r>
      <w:r w:rsidR="00125BE7">
        <w:rPr>
          <w:rFonts w:cstheme="minorHAnsi"/>
          <w:sz w:val="24"/>
          <w:szCs w:val="24"/>
        </w:rPr>
        <w:t xml:space="preserve">lands. </w:t>
      </w:r>
      <w:r>
        <w:rPr>
          <w:rFonts w:cstheme="minorHAnsi"/>
          <w:sz w:val="24"/>
          <w:szCs w:val="24"/>
        </w:rPr>
        <w:t xml:space="preserve"> </w:t>
      </w:r>
      <w:r w:rsidR="00C11C54">
        <w:rPr>
          <w:rFonts w:cstheme="minorHAnsi"/>
          <w:sz w:val="24"/>
          <w:szCs w:val="24"/>
        </w:rPr>
        <w:t>There is also</w:t>
      </w:r>
      <w:r>
        <w:rPr>
          <w:rFonts w:cstheme="minorHAnsi"/>
          <w:sz w:val="24"/>
          <w:szCs w:val="24"/>
        </w:rPr>
        <w:t xml:space="preserve"> evidence </w:t>
      </w:r>
      <w:r w:rsidR="00C11C54">
        <w:rPr>
          <w:rFonts w:cstheme="minorHAnsi"/>
          <w:sz w:val="24"/>
          <w:szCs w:val="24"/>
        </w:rPr>
        <w:t xml:space="preserve">in the Seymour Island </w:t>
      </w:r>
      <w:r>
        <w:rPr>
          <w:rFonts w:cstheme="minorHAnsi"/>
          <w:i/>
          <w:sz w:val="24"/>
          <w:szCs w:val="24"/>
        </w:rPr>
        <w:t xml:space="preserve">Rotularia </w:t>
      </w:r>
      <w:r>
        <w:rPr>
          <w:rFonts w:cstheme="minorHAnsi"/>
          <w:sz w:val="24"/>
          <w:szCs w:val="24"/>
        </w:rPr>
        <w:t xml:space="preserve">that a size refuge was reached whereby larger individuals avoided drilling.  Incomplete drill holes were significantly smaller than complete ones suggesting that smaller, perhaps more inexperienced, drillers were more prone to failure than larger ones. This can be taken as </w:t>
      </w:r>
      <w:r w:rsidR="00AF7CCB">
        <w:rPr>
          <w:rFonts w:cstheme="minorHAnsi"/>
          <w:sz w:val="24"/>
          <w:szCs w:val="24"/>
        </w:rPr>
        <w:t xml:space="preserve">further </w:t>
      </w:r>
      <w:r>
        <w:rPr>
          <w:rFonts w:cstheme="minorHAnsi"/>
          <w:sz w:val="24"/>
          <w:szCs w:val="24"/>
        </w:rPr>
        <w:t>evidence of size selectivity.</w:t>
      </w:r>
    </w:p>
    <w:p w14:paraId="06CBDDCC" w14:textId="2569745D" w:rsidR="00D13CDD" w:rsidRDefault="006D557C" w:rsidP="007B0354">
      <w:pPr>
        <w:spacing w:line="480" w:lineRule="auto"/>
        <w:ind w:firstLine="720"/>
        <w:rPr>
          <w:rFonts w:cstheme="minorHAnsi"/>
          <w:sz w:val="24"/>
          <w:szCs w:val="24"/>
        </w:rPr>
      </w:pPr>
      <w:r>
        <w:rPr>
          <w:rFonts w:cstheme="minorHAnsi"/>
          <w:sz w:val="24"/>
          <w:szCs w:val="24"/>
        </w:rPr>
        <w:t>Both</w:t>
      </w:r>
      <w:r w:rsidR="00D13CDD">
        <w:rPr>
          <w:rFonts w:cstheme="minorHAnsi"/>
          <w:sz w:val="24"/>
          <w:szCs w:val="24"/>
        </w:rPr>
        <w:t xml:space="preserve"> hand</w:t>
      </w:r>
      <w:r w:rsidR="00AF7CCB">
        <w:rPr>
          <w:rFonts w:cstheme="minorHAnsi"/>
          <w:sz w:val="24"/>
          <w:szCs w:val="24"/>
        </w:rPr>
        <w:t>l</w:t>
      </w:r>
      <w:r>
        <w:rPr>
          <w:rFonts w:cstheme="minorHAnsi"/>
          <w:sz w:val="24"/>
          <w:szCs w:val="24"/>
        </w:rPr>
        <w:t xml:space="preserve">ing stereotypy and size selectivity may </w:t>
      </w:r>
      <w:r w:rsidR="00D13CDD">
        <w:rPr>
          <w:rFonts w:cstheme="minorHAnsi"/>
          <w:sz w:val="24"/>
          <w:szCs w:val="24"/>
        </w:rPr>
        <w:t>be taken as evidence of familiarity by the predator</w:t>
      </w:r>
      <w:r>
        <w:rPr>
          <w:rFonts w:cstheme="minorHAnsi"/>
          <w:sz w:val="24"/>
          <w:szCs w:val="24"/>
        </w:rPr>
        <w:t xml:space="preserve"> and our data suggest that despite changing prey availability, the driller maintained such patterns through the study interval</w:t>
      </w:r>
      <w:r w:rsidR="00D13CDD">
        <w:rPr>
          <w:rFonts w:cstheme="minorHAnsi"/>
          <w:sz w:val="24"/>
          <w:szCs w:val="24"/>
        </w:rPr>
        <w:t xml:space="preserve">. </w:t>
      </w:r>
      <w:r>
        <w:rPr>
          <w:rFonts w:cstheme="minorHAnsi"/>
          <w:sz w:val="24"/>
          <w:szCs w:val="24"/>
        </w:rPr>
        <w:t xml:space="preserve"> Thus there is no evidence at this site to support the hypothesis that prey selectivity decreases after mass extinctions. </w:t>
      </w:r>
    </w:p>
    <w:p w14:paraId="56088E22" w14:textId="0C849269" w:rsidR="00D13CDD" w:rsidRDefault="008E694A" w:rsidP="00D13CDD">
      <w:pPr>
        <w:spacing w:line="480" w:lineRule="auto"/>
        <w:jc w:val="both"/>
        <w:rPr>
          <w:rFonts w:cstheme="minorHAnsi"/>
          <w:i/>
          <w:sz w:val="24"/>
          <w:szCs w:val="24"/>
        </w:rPr>
      </w:pPr>
      <w:r>
        <w:rPr>
          <w:rFonts w:cstheme="minorHAnsi"/>
          <w:i/>
          <w:sz w:val="24"/>
          <w:szCs w:val="24"/>
        </w:rPr>
        <w:t xml:space="preserve">5.6 </w:t>
      </w:r>
      <w:r w:rsidR="00D13CDD">
        <w:rPr>
          <w:rFonts w:cstheme="minorHAnsi"/>
          <w:i/>
          <w:sz w:val="24"/>
          <w:szCs w:val="24"/>
        </w:rPr>
        <w:t>Failure</w:t>
      </w:r>
    </w:p>
    <w:p w14:paraId="2141A2F1" w14:textId="5F3DE4EF" w:rsidR="00D13CDD" w:rsidRDefault="00D13CDD" w:rsidP="007B0354">
      <w:pPr>
        <w:spacing w:line="480" w:lineRule="auto"/>
        <w:ind w:firstLine="720"/>
        <w:jc w:val="both"/>
        <w:rPr>
          <w:rFonts w:cstheme="minorHAnsi"/>
          <w:sz w:val="24"/>
          <w:szCs w:val="24"/>
        </w:rPr>
      </w:pPr>
      <w:r>
        <w:rPr>
          <w:rFonts w:cstheme="minorHAnsi"/>
          <w:sz w:val="24"/>
          <w:szCs w:val="24"/>
        </w:rPr>
        <w:t>Failed predation attempts are common for most predator-prey system</w:t>
      </w:r>
      <w:r w:rsidR="00755EF3">
        <w:rPr>
          <w:rFonts w:cstheme="minorHAnsi"/>
          <w:sz w:val="24"/>
          <w:szCs w:val="24"/>
        </w:rPr>
        <w:t xml:space="preserve">s and </w:t>
      </w:r>
      <w:r>
        <w:rPr>
          <w:rFonts w:cstheme="minorHAnsi"/>
          <w:sz w:val="24"/>
          <w:szCs w:val="24"/>
        </w:rPr>
        <w:t xml:space="preserve">unsuccessful predation is </w:t>
      </w:r>
      <w:r w:rsidR="00755EF3">
        <w:rPr>
          <w:rFonts w:cstheme="minorHAnsi"/>
          <w:sz w:val="24"/>
          <w:szCs w:val="24"/>
        </w:rPr>
        <w:t xml:space="preserve">important </w:t>
      </w:r>
      <w:r w:rsidR="00A91F3A">
        <w:rPr>
          <w:rFonts w:cstheme="minorHAnsi"/>
          <w:sz w:val="24"/>
          <w:szCs w:val="24"/>
        </w:rPr>
        <w:t>i</w:t>
      </w:r>
      <w:r>
        <w:rPr>
          <w:rFonts w:cstheme="minorHAnsi"/>
          <w:sz w:val="24"/>
          <w:szCs w:val="24"/>
        </w:rPr>
        <w:t xml:space="preserve">n promoting defensive adaptations (Vermeij, 1982). Our data show that incomplete drill holes occur throughout the section and in most prey taxa.  High levels of PE were found in taxa with notable defensive adaptations, such as relatively thick shells (e.g. </w:t>
      </w:r>
      <w:r>
        <w:rPr>
          <w:rFonts w:cstheme="minorHAnsi"/>
          <w:i/>
          <w:sz w:val="24"/>
          <w:szCs w:val="24"/>
        </w:rPr>
        <w:t xml:space="preserve">Pycnodonte </w:t>
      </w:r>
      <w:r>
        <w:rPr>
          <w:rFonts w:cstheme="minorHAnsi"/>
          <w:sz w:val="24"/>
          <w:szCs w:val="24"/>
        </w:rPr>
        <w:t xml:space="preserve">and </w:t>
      </w:r>
      <w:r>
        <w:rPr>
          <w:rFonts w:cstheme="minorHAnsi"/>
          <w:i/>
          <w:sz w:val="24"/>
          <w:szCs w:val="24"/>
        </w:rPr>
        <w:t>Lahillia</w:t>
      </w:r>
      <w:r>
        <w:rPr>
          <w:rFonts w:cstheme="minorHAnsi"/>
          <w:sz w:val="24"/>
          <w:szCs w:val="24"/>
        </w:rPr>
        <w:t>) or those with active escape responses, for example leaping in trigoniids (Tevesz, 1975).  Failed drill holes were in all cases examined smaller than complete holes in the same prey items, and in large enough data sets significantly so thereby implying that perhaps over-ambition and mismatch of prey and predator size.</w:t>
      </w:r>
    </w:p>
    <w:p w14:paraId="6E14C34D" w14:textId="62AEB077" w:rsidR="00D13CDD" w:rsidRDefault="00D13CDD" w:rsidP="007B0354">
      <w:pPr>
        <w:spacing w:line="480" w:lineRule="auto"/>
        <w:ind w:firstLine="720"/>
        <w:jc w:val="both"/>
        <w:rPr>
          <w:rFonts w:cstheme="minorHAnsi"/>
          <w:sz w:val="24"/>
          <w:szCs w:val="24"/>
        </w:rPr>
      </w:pPr>
      <w:r>
        <w:rPr>
          <w:rFonts w:cstheme="minorHAnsi"/>
          <w:sz w:val="24"/>
          <w:szCs w:val="24"/>
        </w:rPr>
        <w:t xml:space="preserve">Defensive adaptations which are active (such as leaping or swimming) or which may involve </w:t>
      </w:r>
      <w:r w:rsidRPr="00975E70">
        <w:rPr>
          <w:rFonts w:cstheme="minorHAnsi"/>
          <w:sz w:val="24"/>
          <w:szCs w:val="24"/>
        </w:rPr>
        <w:t>laying down additional structures (such as thick shells or spines) have an additional metabolic cost.  Vermeij (1987) proposed that highly escalated, well defended prey are more liable to extinction events associated</w:t>
      </w:r>
      <w:r>
        <w:rPr>
          <w:rFonts w:cstheme="minorHAnsi"/>
          <w:sz w:val="24"/>
          <w:szCs w:val="24"/>
        </w:rPr>
        <w:t xml:space="preserve"> with failures in food supply because of the relative metabolic costs of their life </w:t>
      </w:r>
      <w:r w:rsidR="00DF0561">
        <w:rPr>
          <w:rFonts w:cstheme="minorHAnsi"/>
          <w:sz w:val="24"/>
          <w:szCs w:val="24"/>
        </w:rPr>
        <w:t>styles. It might be predicted,</w:t>
      </w:r>
      <w:r>
        <w:rPr>
          <w:rFonts w:cstheme="minorHAnsi"/>
          <w:sz w:val="24"/>
          <w:szCs w:val="24"/>
        </w:rPr>
        <w:t xml:space="preserve"> consequently</w:t>
      </w:r>
      <w:r w:rsidR="00DF0561">
        <w:rPr>
          <w:rFonts w:cstheme="minorHAnsi"/>
          <w:sz w:val="24"/>
          <w:szCs w:val="24"/>
        </w:rPr>
        <w:t>, that</w:t>
      </w:r>
      <w:r>
        <w:rPr>
          <w:rFonts w:cstheme="minorHAnsi"/>
          <w:sz w:val="24"/>
          <w:szCs w:val="24"/>
        </w:rPr>
        <w:t xml:space="preserve"> predation success should increase in the aftermath of such events because surviving taxa were less well-defended.  In the context of this study then, one might expect to see a reduction in Prey </w:t>
      </w:r>
      <w:r w:rsidR="008D4AEB">
        <w:rPr>
          <w:rFonts w:cstheme="minorHAnsi"/>
          <w:sz w:val="24"/>
          <w:szCs w:val="24"/>
        </w:rPr>
        <w:t xml:space="preserve">Effectiveness </w:t>
      </w:r>
      <w:r>
        <w:rPr>
          <w:rFonts w:cstheme="minorHAnsi"/>
          <w:sz w:val="24"/>
          <w:szCs w:val="24"/>
        </w:rPr>
        <w:t xml:space="preserve">(PE) values over the K-Pg.   Alternatively, a change in PE across a mass extinction might suggest changes in competition and availability of prey (Dietl </w:t>
      </w:r>
      <w:r w:rsidR="00FF6DC6" w:rsidRPr="004F0DF2">
        <w:rPr>
          <w:rFonts w:cstheme="minorHAnsi"/>
          <w:sz w:val="24"/>
          <w:szCs w:val="24"/>
        </w:rPr>
        <w:t>et al</w:t>
      </w:r>
      <w:r w:rsidRPr="004F0DF2">
        <w:rPr>
          <w:rFonts w:cstheme="minorHAnsi"/>
          <w:sz w:val="24"/>
          <w:szCs w:val="24"/>
        </w:rPr>
        <w:t>.,</w:t>
      </w:r>
      <w:r>
        <w:rPr>
          <w:rFonts w:cstheme="minorHAnsi"/>
          <w:i/>
          <w:sz w:val="24"/>
          <w:szCs w:val="24"/>
        </w:rPr>
        <w:t xml:space="preserve"> </w:t>
      </w:r>
      <w:r>
        <w:rPr>
          <w:rFonts w:cstheme="minorHAnsi"/>
          <w:sz w:val="24"/>
          <w:szCs w:val="24"/>
        </w:rPr>
        <w:t xml:space="preserve">2004; Hutchings </w:t>
      </w:r>
      <w:r w:rsidR="004F0DF2">
        <w:rPr>
          <w:rFonts w:cstheme="minorHAnsi"/>
          <w:sz w:val="24"/>
          <w:szCs w:val="24"/>
        </w:rPr>
        <w:t>and</w:t>
      </w:r>
      <w:r>
        <w:rPr>
          <w:rFonts w:cstheme="minorHAnsi"/>
          <w:sz w:val="24"/>
          <w:szCs w:val="24"/>
        </w:rPr>
        <w:t xml:space="preserve"> Herbert, 2013). However, </w:t>
      </w:r>
      <w:r w:rsidR="00A91F3A">
        <w:rPr>
          <w:rFonts w:cstheme="minorHAnsi"/>
          <w:sz w:val="24"/>
          <w:szCs w:val="24"/>
        </w:rPr>
        <w:t xml:space="preserve">similarly to Kelley </w:t>
      </w:r>
      <w:r w:rsidR="00A91F3A" w:rsidRPr="004F0DF2">
        <w:rPr>
          <w:rFonts w:cstheme="minorHAnsi"/>
          <w:sz w:val="24"/>
          <w:szCs w:val="24"/>
        </w:rPr>
        <w:t>et al.</w:t>
      </w:r>
      <w:r w:rsidR="00A91F3A">
        <w:rPr>
          <w:rFonts w:cstheme="minorHAnsi"/>
          <w:i/>
          <w:sz w:val="24"/>
          <w:szCs w:val="24"/>
        </w:rPr>
        <w:t xml:space="preserve"> </w:t>
      </w:r>
      <w:r w:rsidR="00A91F3A">
        <w:rPr>
          <w:rFonts w:cstheme="minorHAnsi"/>
          <w:sz w:val="24"/>
          <w:szCs w:val="24"/>
        </w:rPr>
        <w:t xml:space="preserve"> (2001) for the US Coastal Plain, </w:t>
      </w:r>
      <w:r>
        <w:rPr>
          <w:rFonts w:cstheme="minorHAnsi"/>
          <w:sz w:val="24"/>
          <w:szCs w:val="24"/>
        </w:rPr>
        <w:t xml:space="preserve">our data reveal no statistically significant change in PE over the mass extinction at this site to be explained by either hypothesis.  The only </w:t>
      </w:r>
      <w:r w:rsidR="00D20B26">
        <w:rPr>
          <w:rFonts w:cstheme="minorHAnsi"/>
          <w:sz w:val="24"/>
          <w:szCs w:val="24"/>
        </w:rPr>
        <w:t>significant</w:t>
      </w:r>
      <w:r>
        <w:rPr>
          <w:rFonts w:cstheme="minorHAnsi"/>
          <w:sz w:val="24"/>
          <w:szCs w:val="24"/>
        </w:rPr>
        <w:t xml:space="preserve"> change in PE recorded anywhere in our data set was for an increase in </w:t>
      </w:r>
      <w:r>
        <w:rPr>
          <w:rFonts w:cstheme="minorHAnsi"/>
          <w:i/>
          <w:sz w:val="24"/>
          <w:szCs w:val="24"/>
        </w:rPr>
        <w:t>Struthiochenopus</w:t>
      </w:r>
      <w:r>
        <w:rPr>
          <w:rFonts w:cstheme="minorHAnsi"/>
          <w:sz w:val="24"/>
          <w:szCs w:val="24"/>
        </w:rPr>
        <w:t xml:space="preserve"> prey between the recovery and the Sobral units.  While perhaps this supports the notion of better defended prey emerging after the recovery, the data are limited to this taxon.</w:t>
      </w:r>
    </w:p>
    <w:p w14:paraId="382E84EA" w14:textId="263BEBBA" w:rsidR="00CA7821" w:rsidRPr="000E2A87" w:rsidRDefault="00CA7821" w:rsidP="007B0354">
      <w:pPr>
        <w:spacing w:line="480" w:lineRule="auto"/>
        <w:ind w:firstLine="720"/>
        <w:jc w:val="both"/>
        <w:rPr>
          <w:rFonts w:cstheme="minorHAnsi"/>
          <w:sz w:val="24"/>
          <w:szCs w:val="24"/>
        </w:rPr>
      </w:pPr>
      <w:r>
        <w:rPr>
          <w:rFonts w:cstheme="minorHAnsi"/>
          <w:sz w:val="24"/>
          <w:szCs w:val="24"/>
        </w:rPr>
        <w:t>The phenomenon of multiple gastropod drill holes in prey items ha</w:t>
      </w:r>
      <w:r w:rsidR="007D4070">
        <w:rPr>
          <w:rFonts w:cstheme="minorHAnsi"/>
          <w:sz w:val="24"/>
          <w:szCs w:val="24"/>
        </w:rPr>
        <w:t>s</w:t>
      </w:r>
      <w:r>
        <w:rPr>
          <w:rFonts w:cstheme="minorHAnsi"/>
          <w:sz w:val="24"/>
          <w:szCs w:val="24"/>
        </w:rPr>
        <w:t xml:space="preserve"> been addressed by several authors (</w:t>
      </w:r>
      <w:r w:rsidRPr="004F0DF2">
        <w:rPr>
          <w:rFonts w:cstheme="minorHAnsi"/>
          <w:sz w:val="24"/>
          <w:szCs w:val="24"/>
        </w:rPr>
        <w:t>Kitch</w:t>
      </w:r>
      <w:r w:rsidR="0097440A">
        <w:rPr>
          <w:rFonts w:cstheme="minorHAnsi"/>
          <w:sz w:val="24"/>
          <w:szCs w:val="24"/>
        </w:rPr>
        <w:t>ell et al., 1986; Kelley and Hansen, 2007</w:t>
      </w:r>
      <w:r>
        <w:rPr>
          <w:rFonts w:cstheme="minorHAnsi"/>
          <w:sz w:val="24"/>
          <w:szCs w:val="24"/>
        </w:rPr>
        <w:t xml:space="preserve">). It is evident that the presence of several </w:t>
      </w:r>
      <w:r w:rsidR="00236009">
        <w:rPr>
          <w:rFonts w:cstheme="minorHAnsi"/>
          <w:sz w:val="24"/>
          <w:szCs w:val="24"/>
        </w:rPr>
        <w:t>holes in any individual prey item may reflect a range of causes, for example interruption and resumption of drilling by a single predator, group attacks by a n</w:t>
      </w:r>
      <w:r w:rsidR="00E66C8A">
        <w:rPr>
          <w:rFonts w:cstheme="minorHAnsi"/>
          <w:sz w:val="24"/>
          <w:szCs w:val="24"/>
        </w:rPr>
        <w:t xml:space="preserve">umber of drillers (e.g. Brown </w:t>
      </w:r>
      <w:r w:rsidR="004F0DF2">
        <w:rPr>
          <w:rFonts w:cstheme="minorHAnsi"/>
          <w:sz w:val="24"/>
          <w:szCs w:val="24"/>
        </w:rPr>
        <w:t>and</w:t>
      </w:r>
      <w:r w:rsidR="00E66C8A">
        <w:rPr>
          <w:rFonts w:cstheme="minorHAnsi"/>
          <w:sz w:val="24"/>
          <w:szCs w:val="24"/>
        </w:rPr>
        <w:t xml:space="preserve"> Alexander, 1994</w:t>
      </w:r>
      <w:r w:rsidR="004F0DF2">
        <w:rPr>
          <w:rFonts w:cstheme="minorHAnsi"/>
          <w:sz w:val="24"/>
          <w:szCs w:val="24"/>
        </w:rPr>
        <w:t xml:space="preserve">), or </w:t>
      </w:r>
      <w:r w:rsidR="00236009">
        <w:rPr>
          <w:rFonts w:cstheme="minorHAnsi"/>
          <w:sz w:val="24"/>
          <w:szCs w:val="24"/>
        </w:rPr>
        <w:t>possession of</w:t>
      </w:r>
      <w:r w:rsidR="00161D47">
        <w:rPr>
          <w:rFonts w:cstheme="minorHAnsi"/>
          <w:sz w:val="24"/>
          <w:szCs w:val="24"/>
        </w:rPr>
        <w:t xml:space="preserve"> highly effective prey defences</w:t>
      </w:r>
      <w:r w:rsidR="00236009">
        <w:rPr>
          <w:rFonts w:cstheme="minorHAnsi"/>
          <w:sz w:val="24"/>
          <w:szCs w:val="24"/>
        </w:rPr>
        <w:t xml:space="preserve"> (for example the organic sheets in corbulid bivalves (Lewy </w:t>
      </w:r>
      <w:r w:rsidR="004F0DF2">
        <w:rPr>
          <w:rFonts w:cstheme="minorHAnsi"/>
          <w:sz w:val="24"/>
          <w:szCs w:val="24"/>
        </w:rPr>
        <w:t xml:space="preserve">and </w:t>
      </w:r>
      <w:r w:rsidR="00236009">
        <w:rPr>
          <w:rFonts w:cstheme="minorHAnsi"/>
          <w:sz w:val="24"/>
          <w:szCs w:val="24"/>
        </w:rPr>
        <w:t>Samtleben, 1979). MULT may be seen as a metric of prey effectiveness in only the last case.  In our data high values of MULT are associated with particular taxa</w:t>
      </w:r>
      <w:r w:rsidR="004A6F8E">
        <w:rPr>
          <w:rFonts w:cstheme="minorHAnsi"/>
          <w:sz w:val="24"/>
          <w:szCs w:val="24"/>
        </w:rPr>
        <w:t>, many of which have obvious defences</w:t>
      </w:r>
      <w:r w:rsidR="007D4070">
        <w:rPr>
          <w:rFonts w:cstheme="minorHAnsi"/>
          <w:sz w:val="24"/>
          <w:szCs w:val="24"/>
        </w:rPr>
        <w:t>;</w:t>
      </w:r>
      <w:r w:rsidR="004A6F8E">
        <w:rPr>
          <w:rFonts w:cstheme="minorHAnsi"/>
          <w:sz w:val="24"/>
          <w:szCs w:val="24"/>
        </w:rPr>
        <w:t xml:space="preserve"> however</w:t>
      </w:r>
      <w:r w:rsidR="007D4070">
        <w:rPr>
          <w:rFonts w:cstheme="minorHAnsi"/>
          <w:sz w:val="24"/>
          <w:szCs w:val="24"/>
        </w:rPr>
        <w:t>,</w:t>
      </w:r>
      <w:r w:rsidR="004A6F8E">
        <w:rPr>
          <w:rFonts w:cstheme="minorHAnsi"/>
          <w:sz w:val="24"/>
          <w:szCs w:val="24"/>
        </w:rPr>
        <w:t xml:space="preserve"> there is no correlation between PE and MULT.  One factor that may be important here is that the frequency of MULT is likely to be in part controlled by prey longevity; the longer a prey lives the more likely it is to be attacked on multiple </w:t>
      </w:r>
      <w:r w:rsidR="000E2A87">
        <w:rPr>
          <w:rFonts w:cstheme="minorHAnsi"/>
          <w:sz w:val="24"/>
          <w:szCs w:val="24"/>
        </w:rPr>
        <w:t>occasions throughout its life. Although longevities have not been determined for all the taxa concerned, it is well known that high latitude taxa tend to be more long-lived (</w:t>
      </w:r>
      <w:r w:rsidR="00E044D9">
        <w:rPr>
          <w:rFonts w:cstheme="minorHAnsi"/>
          <w:sz w:val="24"/>
          <w:szCs w:val="24"/>
        </w:rPr>
        <w:t xml:space="preserve">Moss </w:t>
      </w:r>
      <w:r w:rsidR="00E044D9" w:rsidRPr="004F0DF2">
        <w:rPr>
          <w:rFonts w:cstheme="minorHAnsi"/>
          <w:sz w:val="24"/>
          <w:szCs w:val="24"/>
        </w:rPr>
        <w:t>et al.,</w:t>
      </w:r>
      <w:r w:rsidR="00E044D9">
        <w:rPr>
          <w:rFonts w:cstheme="minorHAnsi"/>
          <w:sz w:val="24"/>
          <w:szCs w:val="24"/>
        </w:rPr>
        <w:t xml:space="preserve"> 2017</w:t>
      </w:r>
      <w:r w:rsidR="000E2A87">
        <w:rPr>
          <w:rFonts w:cstheme="minorHAnsi"/>
          <w:sz w:val="24"/>
          <w:szCs w:val="24"/>
        </w:rPr>
        <w:t xml:space="preserve">). It is interesting to note that the values of MULT recorded in our study are generally higher than those </w:t>
      </w:r>
      <w:r w:rsidR="00AF21FA">
        <w:rPr>
          <w:rFonts w:cstheme="minorHAnsi"/>
          <w:sz w:val="24"/>
          <w:szCs w:val="24"/>
        </w:rPr>
        <w:t>recorded for the Cretaceous faunas on the US Coastal Plain (</w:t>
      </w:r>
      <w:r w:rsidR="006208C7">
        <w:rPr>
          <w:rFonts w:cstheme="minorHAnsi"/>
          <w:sz w:val="24"/>
          <w:szCs w:val="24"/>
        </w:rPr>
        <w:t xml:space="preserve">Kelley </w:t>
      </w:r>
      <w:r w:rsidR="006208C7" w:rsidRPr="004F0DF2">
        <w:rPr>
          <w:rFonts w:cstheme="minorHAnsi"/>
          <w:sz w:val="24"/>
          <w:szCs w:val="24"/>
        </w:rPr>
        <w:t>et al</w:t>
      </w:r>
      <w:r w:rsidR="00AF21FA" w:rsidRPr="004F0DF2">
        <w:rPr>
          <w:rFonts w:cstheme="minorHAnsi"/>
          <w:sz w:val="24"/>
          <w:szCs w:val="24"/>
        </w:rPr>
        <w:t>.,</w:t>
      </w:r>
      <w:r w:rsidR="00AF21FA">
        <w:rPr>
          <w:rFonts w:cstheme="minorHAnsi"/>
          <w:sz w:val="24"/>
          <w:szCs w:val="24"/>
        </w:rPr>
        <w:t xml:space="preserve"> </w:t>
      </w:r>
      <w:r w:rsidR="006208C7">
        <w:rPr>
          <w:rFonts w:cstheme="minorHAnsi"/>
          <w:sz w:val="24"/>
          <w:szCs w:val="24"/>
        </w:rPr>
        <w:t>2001)</w:t>
      </w:r>
      <w:r w:rsidR="00AF21FA">
        <w:rPr>
          <w:rFonts w:cstheme="minorHAnsi"/>
          <w:sz w:val="24"/>
          <w:szCs w:val="24"/>
        </w:rPr>
        <w:t>.</w:t>
      </w:r>
      <w:r w:rsidR="003466E1">
        <w:rPr>
          <w:rFonts w:cstheme="minorHAnsi"/>
          <w:sz w:val="24"/>
          <w:szCs w:val="24"/>
        </w:rPr>
        <w:t xml:space="preserve"> </w:t>
      </w:r>
      <w:r w:rsidR="000E2A87">
        <w:rPr>
          <w:rFonts w:cstheme="minorHAnsi"/>
          <w:sz w:val="24"/>
          <w:szCs w:val="24"/>
        </w:rPr>
        <w:t xml:space="preserve">Despite the difficulty of interpreting MULT it is worth noting that for </w:t>
      </w:r>
      <w:r w:rsidR="003466E1">
        <w:rPr>
          <w:rFonts w:cstheme="minorHAnsi"/>
          <w:i/>
          <w:sz w:val="24"/>
          <w:szCs w:val="24"/>
        </w:rPr>
        <w:t>Lahillia</w:t>
      </w:r>
      <w:r w:rsidR="000E2A87">
        <w:rPr>
          <w:rFonts w:cstheme="minorHAnsi"/>
          <w:sz w:val="24"/>
          <w:szCs w:val="24"/>
        </w:rPr>
        <w:t xml:space="preserve"> there is a significant increase over the mass extinction and also between </w:t>
      </w:r>
      <w:r w:rsidR="00E044D9">
        <w:rPr>
          <w:rFonts w:cstheme="minorHAnsi"/>
          <w:sz w:val="24"/>
          <w:szCs w:val="24"/>
        </w:rPr>
        <w:t>u</w:t>
      </w:r>
      <w:r w:rsidR="000E2A87">
        <w:rPr>
          <w:rFonts w:cstheme="minorHAnsi"/>
          <w:sz w:val="24"/>
          <w:szCs w:val="24"/>
        </w:rPr>
        <w:t xml:space="preserve">nit </w:t>
      </w:r>
      <w:r w:rsidR="00E044D9">
        <w:rPr>
          <w:rFonts w:cstheme="minorHAnsi"/>
          <w:sz w:val="24"/>
          <w:szCs w:val="24"/>
        </w:rPr>
        <w:t xml:space="preserve">Kplb </w:t>
      </w:r>
      <w:r w:rsidR="000E2A87">
        <w:rPr>
          <w:rFonts w:cstheme="minorHAnsi"/>
          <w:sz w:val="24"/>
          <w:szCs w:val="24"/>
        </w:rPr>
        <w:t xml:space="preserve">10 and the Sobral </w:t>
      </w:r>
      <w:r w:rsidR="00E044D9">
        <w:rPr>
          <w:rFonts w:cstheme="minorHAnsi"/>
          <w:sz w:val="24"/>
          <w:szCs w:val="24"/>
        </w:rPr>
        <w:t xml:space="preserve">Formation </w:t>
      </w:r>
      <w:r w:rsidR="000E2A87">
        <w:rPr>
          <w:rFonts w:cstheme="minorHAnsi"/>
          <w:sz w:val="24"/>
          <w:szCs w:val="24"/>
        </w:rPr>
        <w:t>for</w:t>
      </w:r>
      <w:r w:rsidR="006208C7">
        <w:rPr>
          <w:rFonts w:cstheme="minorHAnsi"/>
          <w:sz w:val="24"/>
          <w:szCs w:val="24"/>
        </w:rPr>
        <w:t xml:space="preserve"> aporrhaids. </w:t>
      </w:r>
    </w:p>
    <w:p w14:paraId="54AA0518" w14:textId="62B4C009" w:rsidR="00D13CDD" w:rsidRDefault="008E694A" w:rsidP="00D13CDD">
      <w:pPr>
        <w:spacing w:line="480" w:lineRule="auto"/>
        <w:jc w:val="both"/>
        <w:rPr>
          <w:rFonts w:cstheme="minorHAnsi"/>
          <w:i/>
          <w:sz w:val="24"/>
          <w:szCs w:val="24"/>
        </w:rPr>
      </w:pPr>
      <w:r>
        <w:rPr>
          <w:rFonts w:cstheme="minorHAnsi"/>
          <w:i/>
          <w:sz w:val="24"/>
          <w:szCs w:val="24"/>
        </w:rPr>
        <w:t>5.7</w:t>
      </w:r>
      <w:r w:rsidR="00D40ABF">
        <w:rPr>
          <w:rFonts w:cstheme="minorHAnsi"/>
          <w:i/>
          <w:sz w:val="24"/>
          <w:szCs w:val="24"/>
        </w:rPr>
        <w:t xml:space="preserve"> </w:t>
      </w:r>
      <w:r>
        <w:rPr>
          <w:rFonts w:cstheme="minorHAnsi"/>
          <w:i/>
          <w:sz w:val="24"/>
          <w:szCs w:val="24"/>
        </w:rPr>
        <w:t xml:space="preserve"> </w:t>
      </w:r>
      <w:r w:rsidR="00243609">
        <w:rPr>
          <w:rFonts w:cstheme="minorHAnsi"/>
          <w:i/>
          <w:sz w:val="24"/>
          <w:szCs w:val="24"/>
        </w:rPr>
        <w:t>Cannibalism</w:t>
      </w:r>
    </w:p>
    <w:p w14:paraId="19924C2D" w14:textId="5CDED6C0" w:rsidR="00D13CDD" w:rsidRDefault="00D13CDD" w:rsidP="007B0354">
      <w:pPr>
        <w:spacing w:line="480" w:lineRule="auto"/>
        <w:ind w:firstLine="720"/>
        <w:jc w:val="both"/>
        <w:rPr>
          <w:rFonts w:cstheme="minorHAnsi"/>
          <w:sz w:val="24"/>
          <w:szCs w:val="24"/>
        </w:rPr>
      </w:pPr>
      <w:r>
        <w:rPr>
          <w:rFonts w:cstheme="minorHAnsi"/>
          <w:sz w:val="24"/>
          <w:szCs w:val="24"/>
        </w:rPr>
        <w:t xml:space="preserve">If we are correct that </w:t>
      </w:r>
      <w:r w:rsidR="00D20B26">
        <w:rPr>
          <w:rFonts w:cstheme="minorHAnsi"/>
          <w:i/>
          <w:sz w:val="24"/>
          <w:szCs w:val="24"/>
        </w:rPr>
        <w:t>“Vanikoropsis”</w:t>
      </w:r>
      <w:r>
        <w:rPr>
          <w:rFonts w:cstheme="minorHAnsi"/>
          <w:i/>
          <w:sz w:val="24"/>
          <w:szCs w:val="24"/>
        </w:rPr>
        <w:t xml:space="preserve"> arktowskiana</w:t>
      </w:r>
      <w:r>
        <w:rPr>
          <w:rFonts w:cstheme="minorHAnsi"/>
          <w:sz w:val="24"/>
          <w:szCs w:val="24"/>
        </w:rPr>
        <w:t xml:space="preserve"> is the driller, then there is evidence of cannibalism throughout the section with the exception of </w:t>
      </w:r>
      <w:r w:rsidR="00D20B26">
        <w:rPr>
          <w:rFonts w:cstheme="minorHAnsi"/>
          <w:sz w:val="24"/>
          <w:szCs w:val="24"/>
        </w:rPr>
        <w:t xml:space="preserve">in </w:t>
      </w:r>
      <w:r w:rsidR="00E044D9">
        <w:rPr>
          <w:rFonts w:cstheme="minorHAnsi"/>
          <w:sz w:val="24"/>
          <w:szCs w:val="24"/>
        </w:rPr>
        <w:t>u</w:t>
      </w:r>
      <w:r>
        <w:rPr>
          <w:rFonts w:cstheme="minorHAnsi"/>
          <w:sz w:val="24"/>
          <w:szCs w:val="24"/>
        </w:rPr>
        <w:t xml:space="preserve">nit </w:t>
      </w:r>
      <w:r w:rsidR="00E044D9">
        <w:rPr>
          <w:rFonts w:cstheme="minorHAnsi"/>
          <w:sz w:val="24"/>
          <w:szCs w:val="24"/>
        </w:rPr>
        <w:t xml:space="preserve">Kplb </w:t>
      </w:r>
      <w:r>
        <w:rPr>
          <w:rFonts w:cstheme="minorHAnsi"/>
          <w:sz w:val="24"/>
          <w:szCs w:val="24"/>
        </w:rPr>
        <w:t xml:space="preserve">10. Intraspecific predation is widespread across extant animal groups and may have profound importance to both ecological relationships and evolution (Polis, 1981).  Cannibalism, at both family and species level, is well known in modern and fossil naticid gastropods  (Kitchell </w:t>
      </w:r>
      <w:r w:rsidR="00FF6DC6" w:rsidRPr="004F0DF2">
        <w:rPr>
          <w:rFonts w:cstheme="minorHAnsi"/>
          <w:sz w:val="24"/>
          <w:szCs w:val="24"/>
        </w:rPr>
        <w:t>et al</w:t>
      </w:r>
      <w:r w:rsidRPr="004F0DF2">
        <w:rPr>
          <w:rFonts w:cstheme="minorHAnsi"/>
          <w:sz w:val="24"/>
          <w:szCs w:val="24"/>
        </w:rPr>
        <w:t>.,</w:t>
      </w:r>
      <w:r>
        <w:rPr>
          <w:rFonts w:cstheme="minorHAnsi"/>
          <w:sz w:val="24"/>
          <w:szCs w:val="24"/>
        </w:rPr>
        <w:t xml:space="preserve"> 1981; Kelley, 1991; </w:t>
      </w:r>
      <w:r w:rsidR="00151B8F">
        <w:rPr>
          <w:rFonts w:cstheme="minorHAnsi"/>
          <w:sz w:val="24"/>
          <w:szCs w:val="24"/>
        </w:rPr>
        <w:t xml:space="preserve">Kelley </w:t>
      </w:r>
      <w:r w:rsidR="004F0DF2">
        <w:rPr>
          <w:rFonts w:cstheme="minorHAnsi"/>
          <w:sz w:val="24"/>
          <w:szCs w:val="24"/>
        </w:rPr>
        <w:t>and</w:t>
      </w:r>
      <w:r w:rsidR="00151B8F">
        <w:rPr>
          <w:rFonts w:cstheme="minorHAnsi"/>
          <w:sz w:val="24"/>
          <w:szCs w:val="24"/>
        </w:rPr>
        <w:t xml:space="preserve"> Hansen, 2007; </w:t>
      </w:r>
      <w:r w:rsidRPr="004F0DF2">
        <w:rPr>
          <w:rFonts w:cstheme="minorHAnsi"/>
          <w:sz w:val="24"/>
          <w:szCs w:val="24"/>
          <w:lang w:val="en-US"/>
        </w:rPr>
        <w:t xml:space="preserve">Chattopadhyay </w:t>
      </w:r>
      <w:r w:rsidR="00FF6DC6" w:rsidRPr="004F0DF2">
        <w:rPr>
          <w:rFonts w:cstheme="minorHAnsi"/>
          <w:sz w:val="24"/>
          <w:szCs w:val="24"/>
          <w:lang w:val="en-US"/>
        </w:rPr>
        <w:t>et al</w:t>
      </w:r>
      <w:r w:rsidRPr="004F0DF2">
        <w:rPr>
          <w:rFonts w:cstheme="minorHAnsi"/>
          <w:sz w:val="24"/>
          <w:szCs w:val="24"/>
          <w:lang w:val="en-US"/>
        </w:rPr>
        <w:t xml:space="preserve">., 2014, Brezina </w:t>
      </w:r>
      <w:r w:rsidR="00FF6DC6" w:rsidRPr="004F0DF2">
        <w:rPr>
          <w:rFonts w:cstheme="minorHAnsi"/>
          <w:sz w:val="24"/>
          <w:szCs w:val="24"/>
          <w:lang w:val="en-US"/>
        </w:rPr>
        <w:t>et al</w:t>
      </w:r>
      <w:r w:rsidRPr="004F0DF2">
        <w:rPr>
          <w:rFonts w:cstheme="minorHAnsi"/>
          <w:sz w:val="24"/>
          <w:szCs w:val="24"/>
          <w:lang w:val="en-US"/>
        </w:rPr>
        <w:t>., 2016</w:t>
      </w:r>
      <w:r w:rsidRPr="004F0DF2">
        <w:rPr>
          <w:rFonts w:cstheme="minorHAnsi"/>
          <w:sz w:val="24"/>
          <w:szCs w:val="24"/>
        </w:rPr>
        <w:t>).</w:t>
      </w:r>
      <w:r>
        <w:rPr>
          <w:rFonts w:cstheme="minorHAnsi"/>
          <w:sz w:val="24"/>
          <w:szCs w:val="24"/>
        </w:rPr>
        <w:t xml:space="preserve">  I</w:t>
      </w:r>
      <w:r w:rsidR="00AA071D">
        <w:rPr>
          <w:rFonts w:cstheme="minorHAnsi"/>
          <w:sz w:val="24"/>
          <w:szCs w:val="24"/>
        </w:rPr>
        <w:t xml:space="preserve">ts significance is a matter of </w:t>
      </w:r>
      <w:r>
        <w:rPr>
          <w:rFonts w:cstheme="minorHAnsi"/>
          <w:sz w:val="24"/>
          <w:szCs w:val="24"/>
        </w:rPr>
        <w:t xml:space="preserve">debate; while  it may be interpreted as a perfectly normal prey selection </w:t>
      </w:r>
      <w:r w:rsidRPr="004F0DF2">
        <w:rPr>
          <w:rFonts w:cstheme="minorHAnsi"/>
          <w:sz w:val="24"/>
          <w:szCs w:val="24"/>
        </w:rPr>
        <w:t xml:space="preserve">(Kitchell </w:t>
      </w:r>
      <w:r w:rsidR="00FF6DC6" w:rsidRPr="004F0DF2">
        <w:rPr>
          <w:rFonts w:cstheme="minorHAnsi"/>
          <w:sz w:val="24"/>
          <w:szCs w:val="24"/>
        </w:rPr>
        <w:t>et al</w:t>
      </w:r>
      <w:r w:rsidRPr="004F0DF2">
        <w:rPr>
          <w:rFonts w:cstheme="minorHAnsi"/>
          <w:sz w:val="24"/>
          <w:szCs w:val="24"/>
        </w:rPr>
        <w:t xml:space="preserve">., 1981; Chattopadhyay </w:t>
      </w:r>
      <w:r w:rsidR="00FF6DC6" w:rsidRPr="004F0DF2">
        <w:rPr>
          <w:rFonts w:cstheme="minorHAnsi"/>
          <w:sz w:val="24"/>
          <w:szCs w:val="24"/>
        </w:rPr>
        <w:t>et al</w:t>
      </w:r>
      <w:r w:rsidRPr="004F0DF2">
        <w:rPr>
          <w:rFonts w:cstheme="minorHAnsi"/>
          <w:sz w:val="24"/>
          <w:szCs w:val="24"/>
        </w:rPr>
        <w:t xml:space="preserve">., 2014; Brezina  </w:t>
      </w:r>
      <w:r w:rsidR="00FF6DC6" w:rsidRPr="004F0DF2">
        <w:rPr>
          <w:rFonts w:cstheme="minorHAnsi"/>
          <w:sz w:val="24"/>
          <w:szCs w:val="24"/>
        </w:rPr>
        <w:t>et al</w:t>
      </w:r>
      <w:r w:rsidRPr="004F0DF2">
        <w:rPr>
          <w:rFonts w:cstheme="minorHAnsi"/>
          <w:sz w:val="24"/>
          <w:szCs w:val="24"/>
        </w:rPr>
        <w:t>., 2016), others have</w:t>
      </w:r>
      <w:r>
        <w:rPr>
          <w:rFonts w:cstheme="minorHAnsi"/>
          <w:sz w:val="24"/>
          <w:szCs w:val="24"/>
        </w:rPr>
        <w:t xml:space="preserve"> suggested it might be due to lack of other prey</w:t>
      </w:r>
      <w:r w:rsidR="00AA071D">
        <w:rPr>
          <w:rFonts w:cstheme="minorHAnsi"/>
          <w:sz w:val="24"/>
          <w:szCs w:val="24"/>
        </w:rPr>
        <w:t xml:space="preserve"> availability  (</w:t>
      </w:r>
      <w:r>
        <w:rPr>
          <w:rFonts w:cstheme="minorHAnsi"/>
          <w:sz w:val="24"/>
          <w:szCs w:val="24"/>
        </w:rPr>
        <w:t>Taylor, 1970)</w:t>
      </w:r>
      <w:r w:rsidR="00E044D9">
        <w:rPr>
          <w:rFonts w:cstheme="minorHAnsi"/>
          <w:sz w:val="24"/>
          <w:szCs w:val="24"/>
        </w:rPr>
        <w:t>,</w:t>
      </w:r>
      <w:r>
        <w:rPr>
          <w:rFonts w:cstheme="minorHAnsi"/>
          <w:sz w:val="24"/>
          <w:szCs w:val="24"/>
        </w:rPr>
        <w:t xml:space="preserve"> or predator ineptit</w:t>
      </w:r>
      <w:r w:rsidR="00D20B26">
        <w:rPr>
          <w:rFonts w:cstheme="minorHAnsi"/>
          <w:sz w:val="24"/>
          <w:szCs w:val="24"/>
        </w:rPr>
        <w:t xml:space="preserve">ude (Stanton </w:t>
      </w:r>
      <w:r w:rsidR="004F0DF2">
        <w:rPr>
          <w:rFonts w:cstheme="minorHAnsi"/>
          <w:sz w:val="24"/>
          <w:szCs w:val="24"/>
        </w:rPr>
        <w:t>and</w:t>
      </w:r>
      <w:r w:rsidR="00D20B26">
        <w:rPr>
          <w:rFonts w:cstheme="minorHAnsi"/>
          <w:sz w:val="24"/>
          <w:szCs w:val="24"/>
        </w:rPr>
        <w:t xml:space="preserve"> Nelson, 1980). </w:t>
      </w:r>
    </w:p>
    <w:p w14:paraId="1C8127C0" w14:textId="4089BBE6" w:rsidR="00D13CDD" w:rsidRDefault="00D13CDD" w:rsidP="007B0354">
      <w:pPr>
        <w:spacing w:line="480" w:lineRule="auto"/>
        <w:ind w:firstLine="360"/>
        <w:jc w:val="both"/>
        <w:rPr>
          <w:rFonts w:cstheme="minorHAnsi"/>
          <w:sz w:val="24"/>
          <w:szCs w:val="24"/>
        </w:rPr>
      </w:pPr>
      <w:r>
        <w:rPr>
          <w:rFonts w:cstheme="minorHAnsi"/>
          <w:sz w:val="24"/>
          <w:szCs w:val="24"/>
        </w:rPr>
        <w:t xml:space="preserve">Our data on this interaction are limited, with drill hole numbers being highest pre-extinction in </w:t>
      </w:r>
      <w:r w:rsidR="00975E70">
        <w:rPr>
          <w:rFonts w:cstheme="minorHAnsi"/>
          <w:sz w:val="24"/>
          <w:szCs w:val="24"/>
        </w:rPr>
        <w:t xml:space="preserve">Klb </w:t>
      </w:r>
      <w:r>
        <w:rPr>
          <w:rFonts w:cstheme="minorHAnsi"/>
          <w:sz w:val="24"/>
          <w:szCs w:val="24"/>
        </w:rPr>
        <w:t>7</w:t>
      </w:r>
      <w:r w:rsidR="00E56749">
        <w:rPr>
          <w:rFonts w:cstheme="minorHAnsi"/>
          <w:sz w:val="24"/>
          <w:szCs w:val="24"/>
        </w:rPr>
        <w:t xml:space="preserve"> and </w:t>
      </w:r>
      <w:r>
        <w:rPr>
          <w:rFonts w:cstheme="minorHAnsi"/>
          <w:sz w:val="24"/>
          <w:szCs w:val="24"/>
        </w:rPr>
        <w:t>8.  They show good evidence of size selectivity and p</w:t>
      </w:r>
      <w:r w:rsidR="003466E1">
        <w:rPr>
          <w:rFonts w:cstheme="minorHAnsi"/>
          <w:sz w:val="24"/>
          <w:szCs w:val="24"/>
        </w:rPr>
        <w:t>re</w:t>
      </w:r>
      <w:r w:rsidR="007F5814">
        <w:rPr>
          <w:rFonts w:cstheme="minorHAnsi"/>
          <w:sz w:val="24"/>
          <w:szCs w:val="24"/>
        </w:rPr>
        <w:t xml:space="preserve">y </w:t>
      </w:r>
      <w:r w:rsidR="008D4AEB">
        <w:rPr>
          <w:rFonts w:cstheme="minorHAnsi"/>
          <w:sz w:val="24"/>
          <w:szCs w:val="24"/>
        </w:rPr>
        <w:t xml:space="preserve">effectiveness </w:t>
      </w:r>
      <w:r w:rsidR="007F5814">
        <w:rPr>
          <w:rFonts w:cstheme="minorHAnsi"/>
          <w:sz w:val="24"/>
          <w:szCs w:val="24"/>
        </w:rPr>
        <w:t>is relatively low and the range of drill hole diameters (</w:t>
      </w:r>
      <w:r w:rsidR="009C0BCE">
        <w:rPr>
          <w:rFonts w:cstheme="minorHAnsi"/>
          <w:sz w:val="24"/>
          <w:szCs w:val="24"/>
        </w:rPr>
        <w:t>1.10 to 4.27</w:t>
      </w:r>
      <w:r w:rsidR="007F5814">
        <w:rPr>
          <w:rFonts w:cstheme="minorHAnsi"/>
          <w:sz w:val="24"/>
          <w:szCs w:val="24"/>
        </w:rPr>
        <w:t xml:space="preserve"> mm) indicates that this was a behaviour that was persistent over a range of ontogenetic ages and not necessarily practiced by only older individuals as was found by</w:t>
      </w:r>
      <w:r w:rsidR="007F5814" w:rsidRPr="007F5814">
        <w:rPr>
          <w:rFonts w:cstheme="minorHAnsi"/>
          <w:color w:val="000000"/>
          <w:sz w:val="24"/>
          <w:szCs w:val="24"/>
          <w:lang w:val="en-US"/>
        </w:rPr>
        <w:t xml:space="preserve"> </w:t>
      </w:r>
      <w:r w:rsidR="007F5814">
        <w:rPr>
          <w:rFonts w:cstheme="minorHAnsi"/>
          <w:color w:val="000000"/>
          <w:sz w:val="24"/>
          <w:szCs w:val="24"/>
          <w:lang w:val="en-US"/>
        </w:rPr>
        <w:t>Chattopadhyay</w:t>
      </w:r>
      <w:r w:rsidR="007F5814">
        <w:rPr>
          <w:rFonts w:cstheme="minorHAnsi"/>
          <w:sz w:val="24"/>
          <w:szCs w:val="24"/>
        </w:rPr>
        <w:t xml:space="preserve"> </w:t>
      </w:r>
      <w:r w:rsidR="007F5814" w:rsidRPr="007F5814">
        <w:rPr>
          <w:rFonts w:cstheme="minorHAnsi"/>
          <w:i/>
          <w:sz w:val="24"/>
          <w:szCs w:val="24"/>
        </w:rPr>
        <w:t>et al.</w:t>
      </w:r>
      <w:r w:rsidR="007F5814">
        <w:rPr>
          <w:rFonts w:cstheme="minorHAnsi"/>
          <w:sz w:val="24"/>
          <w:szCs w:val="24"/>
        </w:rPr>
        <w:t xml:space="preserve"> (2014).</w:t>
      </w:r>
    </w:p>
    <w:p w14:paraId="21DEBC94" w14:textId="0EC6107D" w:rsidR="00D13CDD" w:rsidRPr="008E694A" w:rsidRDefault="008E694A" w:rsidP="008E694A">
      <w:pPr>
        <w:pStyle w:val="ListParagraph"/>
        <w:numPr>
          <w:ilvl w:val="0"/>
          <w:numId w:val="4"/>
        </w:numPr>
        <w:spacing w:line="480" w:lineRule="auto"/>
        <w:jc w:val="both"/>
        <w:rPr>
          <w:rFonts w:cstheme="minorHAnsi"/>
          <w:b/>
          <w:sz w:val="24"/>
          <w:szCs w:val="24"/>
        </w:rPr>
      </w:pPr>
      <w:r>
        <w:rPr>
          <w:rFonts w:cstheme="minorHAnsi"/>
          <w:b/>
          <w:sz w:val="24"/>
          <w:szCs w:val="24"/>
        </w:rPr>
        <w:t xml:space="preserve"> </w:t>
      </w:r>
      <w:r w:rsidR="00D13CDD" w:rsidRPr="008E694A">
        <w:rPr>
          <w:rFonts w:cstheme="minorHAnsi"/>
          <w:b/>
          <w:sz w:val="24"/>
          <w:szCs w:val="24"/>
        </w:rPr>
        <w:t>C</w:t>
      </w:r>
      <w:r>
        <w:rPr>
          <w:rFonts w:cstheme="minorHAnsi"/>
          <w:b/>
          <w:sz w:val="24"/>
          <w:szCs w:val="24"/>
        </w:rPr>
        <w:t>onclusions</w:t>
      </w:r>
    </w:p>
    <w:p w14:paraId="20C0052A" w14:textId="6BE15D36" w:rsidR="006208C7" w:rsidRDefault="006208C7" w:rsidP="007B0354">
      <w:pPr>
        <w:spacing w:line="480" w:lineRule="auto"/>
        <w:ind w:firstLine="360"/>
        <w:jc w:val="both"/>
        <w:rPr>
          <w:rFonts w:cstheme="minorHAnsi"/>
          <w:sz w:val="24"/>
          <w:szCs w:val="24"/>
        </w:rPr>
      </w:pPr>
      <w:r w:rsidRPr="003466E1">
        <w:rPr>
          <w:rFonts w:cstheme="minorHAnsi"/>
          <w:sz w:val="24"/>
          <w:szCs w:val="24"/>
        </w:rPr>
        <w:t xml:space="preserve">Our data on predator-prey interactions over the K-Pg boundary in Antarctica </w:t>
      </w:r>
      <w:r w:rsidR="00BE1EB1" w:rsidRPr="003466E1">
        <w:rPr>
          <w:rFonts w:cstheme="minorHAnsi"/>
          <w:sz w:val="24"/>
          <w:szCs w:val="24"/>
        </w:rPr>
        <w:t>show the activities of a drilling predator, probably</w:t>
      </w:r>
      <w:r w:rsidR="00BE1EB1">
        <w:rPr>
          <w:rFonts w:cstheme="minorHAnsi"/>
          <w:b/>
          <w:sz w:val="24"/>
          <w:szCs w:val="24"/>
        </w:rPr>
        <w:t xml:space="preserve"> </w:t>
      </w:r>
      <w:r w:rsidR="006E19F2">
        <w:rPr>
          <w:rFonts w:cstheme="minorHAnsi"/>
          <w:sz w:val="24"/>
          <w:szCs w:val="24"/>
        </w:rPr>
        <w:t>“</w:t>
      </w:r>
      <w:r w:rsidR="006E19F2">
        <w:rPr>
          <w:rFonts w:cstheme="minorHAnsi"/>
          <w:i/>
          <w:sz w:val="24"/>
          <w:szCs w:val="24"/>
        </w:rPr>
        <w:t xml:space="preserve">Vanikoropsis” arktowskiana, </w:t>
      </w:r>
      <w:r w:rsidR="006E19F2">
        <w:rPr>
          <w:rFonts w:cstheme="minorHAnsi"/>
          <w:sz w:val="24"/>
          <w:szCs w:val="24"/>
        </w:rPr>
        <w:t>was capable of attacking a diverse range of molluscs and serpulid worms associated with soft sea floors. Although the choice of prey items changed over the time interval studied, most notably restricted after the mass extinction, various metrics of attack success and hand</w:t>
      </w:r>
      <w:r w:rsidR="003466E1">
        <w:rPr>
          <w:rFonts w:cstheme="minorHAnsi"/>
          <w:sz w:val="24"/>
          <w:szCs w:val="24"/>
        </w:rPr>
        <w:t>l</w:t>
      </w:r>
      <w:r w:rsidR="006E19F2">
        <w:rPr>
          <w:rFonts w:cstheme="minorHAnsi"/>
          <w:sz w:val="24"/>
          <w:szCs w:val="24"/>
        </w:rPr>
        <w:t>ing behaviour suggest that, despite this major biotic crisis, it was ‘business as usual’</w:t>
      </w:r>
      <w:r w:rsidR="003466E1">
        <w:rPr>
          <w:rFonts w:cstheme="minorHAnsi"/>
          <w:sz w:val="24"/>
          <w:szCs w:val="24"/>
        </w:rPr>
        <w:t>.</w:t>
      </w:r>
    </w:p>
    <w:p w14:paraId="758CBEE0" w14:textId="36F01A87" w:rsidR="00D13CDD" w:rsidRDefault="00672818" w:rsidP="00D13CDD">
      <w:pPr>
        <w:spacing w:line="480" w:lineRule="auto"/>
        <w:rPr>
          <w:rFonts w:cstheme="minorHAnsi"/>
          <w:b/>
          <w:sz w:val="24"/>
          <w:szCs w:val="24"/>
        </w:rPr>
      </w:pPr>
      <w:r>
        <w:rPr>
          <w:rFonts w:cstheme="minorHAnsi"/>
          <w:b/>
          <w:sz w:val="24"/>
          <w:szCs w:val="24"/>
        </w:rPr>
        <w:t>Acknowledg</w:t>
      </w:r>
      <w:r w:rsidR="00D13CDD">
        <w:rPr>
          <w:rFonts w:cstheme="minorHAnsi"/>
          <w:b/>
          <w:sz w:val="24"/>
          <w:szCs w:val="24"/>
        </w:rPr>
        <w:t>ments</w:t>
      </w:r>
    </w:p>
    <w:p w14:paraId="66FDB1D4" w14:textId="0F127B5E" w:rsidR="00752011" w:rsidRDefault="00752011" w:rsidP="00752011">
      <w:pPr>
        <w:spacing w:line="480" w:lineRule="auto"/>
        <w:jc w:val="both"/>
        <w:rPr>
          <w:rFonts w:cstheme="minorHAnsi"/>
          <w:sz w:val="24"/>
          <w:szCs w:val="24"/>
        </w:rPr>
      </w:pPr>
      <w:r>
        <w:rPr>
          <w:rFonts w:cstheme="minorHAnsi"/>
          <w:sz w:val="24"/>
          <w:szCs w:val="24"/>
        </w:rPr>
        <w:t xml:space="preserve">Funding from the NERC PALAEOPOLAR grant, NE/I005803/1, is gratefully acknowledged, as is </w:t>
      </w:r>
      <w:r w:rsidR="00AA071D">
        <w:rPr>
          <w:rFonts w:cstheme="minorHAnsi"/>
          <w:sz w:val="24"/>
          <w:szCs w:val="24"/>
        </w:rPr>
        <w:t>Caroline Sogot’s NERC studentsh</w:t>
      </w:r>
      <w:r w:rsidR="00FB7ABF">
        <w:rPr>
          <w:rFonts w:cstheme="minorHAnsi"/>
          <w:sz w:val="24"/>
          <w:szCs w:val="24"/>
        </w:rPr>
        <w:t xml:space="preserve">ip.  We greatly acknowledge </w:t>
      </w:r>
      <w:r>
        <w:rPr>
          <w:rFonts w:cstheme="minorHAnsi"/>
          <w:sz w:val="24"/>
          <w:szCs w:val="24"/>
        </w:rPr>
        <w:t>help in the field from Jon Ineson, Jane Francis</w:t>
      </w:r>
      <w:r w:rsidR="008C69B5">
        <w:rPr>
          <w:rFonts w:cstheme="minorHAnsi"/>
          <w:sz w:val="24"/>
          <w:szCs w:val="24"/>
        </w:rPr>
        <w:t>, David Cantrill</w:t>
      </w:r>
      <w:r>
        <w:rPr>
          <w:rFonts w:cstheme="minorHAnsi"/>
          <w:sz w:val="24"/>
          <w:szCs w:val="24"/>
        </w:rPr>
        <w:t xml:space="preserve"> and Rowan Whittle</w:t>
      </w:r>
      <w:r w:rsidR="00FB7ABF">
        <w:rPr>
          <w:rFonts w:cstheme="minorHAnsi"/>
          <w:sz w:val="24"/>
          <w:szCs w:val="24"/>
        </w:rPr>
        <w:t xml:space="preserve"> and also </w:t>
      </w:r>
      <w:r>
        <w:rPr>
          <w:rFonts w:cstheme="minorHAnsi"/>
          <w:sz w:val="24"/>
          <w:szCs w:val="24"/>
        </w:rPr>
        <w:t xml:space="preserve">all the efforts made by Argentinian and US field parties to establish the stratigraphy of Seymour Island and develop reference collections. </w:t>
      </w:r>
      <w:r w:rsidR="00AA071D">
        <w:rPr>
          <w:rFonts w:cstheme="minorHAnsi"/>
          <w:sz w:val="24"/>
          <w:szCs w:val="24"/>
        </w:rPr>
        <w:t xml:space="preserve"> </w:t>
      </w:r>
      <w:r>
        <w:rPr>
          <w:rFonts w:cstheme="minorHAnsi"/>
          <w:sz w:val="24"/>
          <w:szCs w:val="24"/>
        </w:rPr>
        <w:t>Judith Nagel-Myers facilitated our visit to the W.J. Zinsmeister collection held in the Paleontological Research Institution, Ithaca, N.Y., Peter Bucktrout (</w:t>
      </w:r>
      <w:r w:rsidR="00F52618">
        <w:rPr>
          <w:rFonts w:cstheme="minorHAnsi"/>
          <w:sz w:val="24"/>
          <w:szCs w:val="24"/>
        </w:rPr>
        <w:t>British Antarctic Survey</w:t>
      </w:r>
      <w:r>
        <w:rPr>
          <w:rFonts w:cstheme="minorHAnsi"/>
          <w:sz w:val="24"/>
          <w:szCs w:val="24"/>
        </w:rPr>
        <w:t>) took the specimen photographs</w:t>
      </w:r>
      <w:r w:rsidR="00FB7ABF">
        <w:rPr>
          <w:rFonts w:cstheme="minorHAnsi"/>
          <w:sz w:val="24"/>
          <w:szCs w:val="24"/>
        </w:rPr>
        <w:t xml:space="preserve"> and </w:t>
      </w:r>
      <w:r w:rsidR="00F52618">
        <w:rPr>
          <w:rFonts w:cstheme="minorHAnsi"/>
          <w:sz w:val="24"/>
          <w:szCs w:val="24"/>
        </w:rPr>
        <w:t>Jamie Oliver (British Antarctic Survey) and Sharon Richards</w:t>
      </w:r>
      <w:r w:rsidR="00FB7ABF">
        <w:rPr>
          <w:rFonts w:cstheme="minorHAnsi"/>
          <w:sz w:val="24"/>
          <w:szCs w:val="24"/>
        </w:rPr>
        <w:t xml:space="preserve"> (University of Cambridge) drafted figures</w:t>
      </w:r>
      <w:r>
        <w:rPr>
          <w:rFonts w:cstheme="minorHAnsi"/>
          <w:sz w:val="24"/>
          <w:szCs w:val="24"/>
        </w:rPr>
        <w:t>.</w:t>
      </w:r>
      <w:r w:rsidR="00D00D71">
        <w:rPr>
          <w:rFonts w:cstheme="minorHAnsi"/>
          <w:sz w:val="24"/>
          <w:szCs w:val="24"/>
        </w:rPr>
        <w:t xml:space="preserve"> We are grateful for the constructive comments of </w:t>
      </w:r>
      <w:r w:rsidR="008C69B5">
        <w:rPr>
          <w:rFonts w:cstheme="minorHAnsi"/>
          <w:sz w:val="24"/>
          <w:szCs w:val="24"/>
        </w:rPr>
        <w:t xml:space="preserve">both </w:t>
      </w:r>
      <w:r w:rsidR="00D00D71">
        <w:rPr>
          <w:rFonts w:cstheme="minorHAnsi"/>
          <w:sz w:val="24"/>
          <w:szCs w:val="24"/>
        </w:rPr>
        <w:t>the reviewers</w:t>
      </w:r>
      <w:r w:rsidR="008C69B5">
        <w:rPr>
          <w:rFonts w:cstheme="minorHAnsi"/>
          <w:sz w:val="24"/>
          <w:szCs w:val="24"/>
        </w:rPr>
        <w:t xml:space="preserve"> and Editor</w:t>
      </w:r>
      <w:r w:rsidR="00461422">
        <w:rPr>
          <w:rFonts w:cstheme="minorHAnsi"/>
          <w:sz w:val="24"/>
          <w:szCs w:val="24"/>
        </w:rPr>
        <w:t xml:space="preserve"> that improved this paper</w:t>
      </w:r>
      <w:r w:rsidR="00D00D71">
        <w:rPr>
          <w:rFonts w:cstheme="minorHAnsi"/>
          <w:sz w:val="24"/>
          <w:szCs w:val="24"/>
        </w:rPr>
        <w:t>.</w:t>
      </w:r>
    </w:p>
    <w:p w14:paraId="59A2E2CA" w14:textId="77777777" w:rsidR="00D13CDD" w:rsidRDefault="00D13CDD" w:rsidP="00D13CDD">
      <w:pPr>
        <w:spacing w:line="480" w:lineRule="auto"/>
        <w:rPr>
          <w:rFonts w:cstheme="minorHAnsi"/>
          <w:b/>
          <w:sz w:val="24"/>
          <w:szCs w:val="24"/>
        </w:rPr>
      </w:pPr>
      <w:r>
        <w:rPr>
          <w:rFonts w:cstheme="minorHAnsi"/>
          <w:b/>
          <w:sz w:val="24"/>
          <w:szCs w:val="24"/>
        </w:rPr>
        <w:t>References</w:t>
      </w:r>
    </w:p>
    <w:p w14:paraId="58E33AF2" w14:textId="7396038D" w:rsidR="00D13CDD" w:rsidRPr="00666105" w:rsidRDefault="009E2678" w:rsidP="005E3496">
      <w:pPr>
        <w:pStyle w:val="Bibliography"/>
        <w:spacing w:line="480" w:lineRule="auto"/>
        <w:ind w:left="720" w:hanging="720"/>
        <w:rPr>
          <w:rFonts w:cstheme="minorHAnsi"/>
          <w:sz w:val="24"/>
          <w:szCs w:val="24"/>
        </w:rPr>
      </w:pPr>
      <w:r w:rsidRPr="00666105">
        <w:rPr>
          <w:rFonts w:cstheme="minorHAnsi"/>
          <w:sz w:val="24"/>
          <w:szCs w:val="24"/>
        </w:rPr>
        <w:t>Alegret, L., Thomas, E.,</w:t>
      </w:r>
      <w:r w:rsidR="00D13CDD" w:rsidRPr="00666105">
        <w:rPr>
          <w:rFonts w:cstheme="minorHAnsi"/>
          <w:sz w:val="24"/>
          <w:szCs w:val="24"/>
        </w:rPr>
        <w:t xml:space="preserve"> Lohmann,</w:t>
      </w:r>
      <w:r w:rsidRPr="00666105">
        <w:rPr>
          <w:rFonts w:cstheme="minorHAnsi"/>
          <w:sz w:val="24"/>
          <w:szCs w:val="24"/>
        </w:rPr>
        <w:t xml:space="preserve"> K.C., 2012. </w:t>
      </w:r>
      <w:r w:rsidR="00D13CDD" w:rsidRPr="00666105">
        <w:rPr>
          <w:rFonts w:cstheme="minorHAnsi"/>
          <w:sz w:val="24"/>
          <w:szCs w:val="24"/>
        </w:rPr>
        <w:t xml:space="preserve">End-Cretaceous marine mass extinction not </w:t>
      </w:r>
      <w:r w:rsidR="005A671C">
        <w:rPr>
          <w:rFonts w:cstheme="minorHAnsi"/>
          <w:sz w:val="24"/>
          <w:szCs w:val="24"/>
        </w:rPr>
        <w:t>caused by productivity collapse.</w:t>
      </w:r>
      <w:r w:rsidR="00D13CDD" w:rsidRPr="00666105">
        <w:rPr>
          <w:rFonts w:cstheme="minorHAnsi"/>
          <w:sz w:val="24"/>
          <w:szCs w:val="24"/>
        </w:rPr>
        <w:t xml:space="preserve"> </w:t>
      </w:r>
      <w:r w:rsidR="005A671C" w:rsidRPr="005A671C">
        <w:rPr>
          <w:rStyle w:val="Strong"/>
          <w:rFonts w:ascii="Arial" w:hAnsi="Arial" w:cs="Arial"/>
          <w:b w:val="0"/>
          <w:sz w:val="20"/>
          <w:szCs w:val="20"/>
          <w:lang w:val="en"/>
        </w:rPr>
        <w:t>Proc. Natl. Acad</w:t>
      </w:r>
      <w:r w:rsidR="005A671C" w:rsidRPr="005A671C">
        <w:rPr>
          <w:rFonts w:ascii="Arial" w:hAnsi="Arial" w:cs="Arial"/>
          <w:b/>
          <w:sz w:val="20"/>
          <w:szCs w:val="20"/>
          <w:lang w:val="en"/>
        </w:rPr>
        <w:t>.</w:t>
      </w:r>
      <w:r w:rsidR="005A671C">
        <w:rPr>
          <w:rFonts w:ascii="Arial" w:hAnsi="Arial" w:cs="Arial"/>
          <w:sz w:val="20"/>
          <w:szCs w:val="20"/>
          <w:lang w:val="en"/>
        </w:rPr>
        <w:t xml:space="preserve"> Sci. USA</w:t>
      </w:r>
      <w:r w:rsidR="005A671C" w:rsidRPr="00666105">
        <w:rPr>
          <w:rFonts w:cstheme="minorHAnsi"/>
          <w:sz w:val="24"/>
          <w:szCs w:val="24"/>
        </w:rPr>
        <w:t xml:space="preserve"> </w:t>
      </w:r>
      <w:r w:rsidR="00D13CDD" w:rsidRPr="00666105">
        <w:rPr>
          <w:rFonts w:cstheme="minorHAnsi"/>
          <w:sz w:val="24"/>
          <w:szCs w:val="24"/>
        </w:rPr>
        <w:t>109, 728–732.</w:t>
      </w:r>
    </w:p>
    <w:p w14:paraId="20592E68" w14:textId="61D810AE" w:rsidR="00D13CDD" w:rsidRPr="00666105" w:rsidRDefault="00F2747B" w:rsidP="005E3496">
      <w:pPr>
        <w:autoSpaceDE w:val="0"/>
        <w:autoSpaceDN w:val="0"/>
        <w:adjustRightInd w:val="0"/>
        <w:spacing w:after="0" w:line="480" w:lineRule="auto"/>
        <w:ind w:left="720" w:hanging="720"/>
        <w:rPr>
          <w:rFonts w:cstheme="minorHAnsi"/>
          <w:sz w:val="24"/>
          <w:szCs w:val="24"/>
        </w:rPr>
      </w:pPr>
      <w:r>
        <w:rPr>
          <w:rFonts w:cstheme="minorHAnsi"/>
          <w:sz w:val="24"/>
          <w:szCs w:val="24"/>
        </w:rPr>
        <w:t>Allmon, WD</w:t>
      </w:r>
      <w:r w:rsidR="009E2678" w:rsidRPr="00666105">
        <w:rPr>
          <w:rFonts w:cstheme="minorHAnsi"/>
          <w:sz w:val="24"/>
          <w:szCs w:val="24"/>
        </w:rPr>
        <w:t>., Nieh, J.C., Norris, R.D.</w:t>
      </w:r>
      <w:r>
        <w:rPr>
          <w:rFonts w:cstheme="minorHAnsi"/>
          <w:sz w:val="24"/>
          <w:szCs w:val="24"/>
        </w:rPr>
        <w:t>,</w:t>
      </w:r>
      <w:r w:rsidR="009E2678" w:rsidRPr="00666105">
        <w:rPr>
          <w:rFonts w:cstheme="minorHAnsi"/>
          <w:sz w:val="24"/>
          <w:szCs w:val="24"/>
        </w:rPr>
        <w:t xml:space="preserve"> 1990. D</w:t>
      </w:r>
      <w:r w:rsidR="00D13CDD" w:rsidRPr="00666105">
        <w:rPr>
          <w:rFonts w:cstheme="minorHAnsi"/>
          <w:sz w:val="24"/>
          <w:szCs w:val="24"/>
        </w:rPr>
        <w:t>rilling and peeling of turritelline gastro</w:t>
      </w:r>
      <w:r w:rsidR="009E2678" w:rsidRPr="00666105">
        <w:rPr>
          <w:rFonts w:cstheme="minorHAnsi"/>
          <w:sz w:val="24"/>
          <w:szCs w:val="24"/>
        </w:rPr>
        <w:t>pods since the Late Cretaceous.</w:t>
      </w:r>
      <w:r w:rsidR="00D13CDD" w:rsidRPr="00666105">
        <w:rPr>
          <w:rFonts w:cstheme="minorHAnsi"/>
          <w:sz w:val="24"/>
          <w:szCs w:val="24"/>
        </w:rPr>
        <w:t xml:space="preserve"> Palaeontology </w:t>
      </w:r>
      <w:r w:rsidR="00D13CDD" w:rsidRPr="00666105">
        <w:rPr>
          <w:rFonts w:cstheme="minorHAnsi"/>
          <w:bCs/>
          <w:sz w:val="24"/>
          <w:szCs w:val="24"/>
        </w:rPr>
        <w:t>33</w:t>
      </w:r>
      <w:r w:rsidR="009E2678" w:rsidRPr="00666105">
        <w:rPr>
          <w:rFonts w:cstheme="minorHAnsi"/>
          <w:sz w:val="24"/>
          <w:szCs w:val="24"/>
        </w:rPr>
        <w:t>,</w:t>
      </w:r>
      <w:r w:rsidR="00D13CDD" w:rsidRPr="00666105">
        <w:rPr>
          <w:rFonts w:cstheme="minorHAnsi"/>
          <w:sz w:val="24"/>
          <w:szCs w:val="24"/>
        </w:rPr>
        <w:t xml:space="preserve"> 595-611.</w:t>
      </w:r>
    </w:p>
    <w:p w14:paraId="51083278" w14:textId="06C6E289" w:rsidR="00666105" w:rsidRDefault="00D13CDD" w:rsidP="005E3496">
      <w:pPr>
        <w:autoSpaceDE w:val="0"/>
        <w:autoSpaceDN w:val="0"/>
        <w:adjustRightInd w:val="0"/>
        <w:spacing w:after="0" w:line="480" w:lineRule="auto"/>
        <w:ind w:left="720" w:hanging="720"/>
        <w:rPr>
          <w:rFonts w:cstheme="minorHAnsi"/>
          <w:sz w:val="24"/>
          <w:szCs w:val="24"/>
          <w:lang w:val="en-US"/>
        </w:rPr>
      </w:pPr>
      <w:r w:rsidRPr="00666105">
        <w:rPr>
          <w:rFonts w:cstheme="minorHAnsi"/>
          <w:sz w:val="24"/>
          <w:szCs w:val="24"/>
          <w:lang w:val="en-US"/>
        </w:rPr>
        <w:t>Aronson</w:t>
      </w:r>
      <w:r w:rsidR="009E2678" w:rsidRPr="00666105">
        <w:rPr>
          <w:rFonts w:cstheme="minorHAnsi"/>
          <w:sz w:val="24"/>
          <w:szCs w:val="24"/>
          <w:lang w:val="en-US"/>
        </w:rPr>
        <w:t>,</w:t>
      </w:r>
      <w:r w:rsidRPr="00666105">
        <w:rPr>
          <w:rFonts w:cstheme="minorHAnsi"/>
          <w:sz w:val="24"/>
          <w:szCs w:val="24"/>
          <w:lang w:val="en-US"/>
        </w:rPr>
        <w:t xml:space="preserve"> R</w:t>
      </w:r>
      <w:r w:rsidR="009E2678" w:rsidRPr="00666105">
        <w:rPr>
          <w:rFonts w:cstheme="minorHAnsi"/>
          <w:sz w:val="24"/>
          <w:szCs w:val="24"/>
          <w:lang w:val="en-US"/>
        </w:rPr>
        <w:t>.</w:t>
      </w:r>
      <w:r w:rsidRPr="00666105">
        <w:rPr>
          <w:rFonts w:cstheme="minorHAnsi"/>
          <w:sz w:val="24"/>
          <w:szCs w:val="24"/>
          <w:lang w:val="en-US"/>
        </w:rPr>
        <w:t>B</w:t>
      </w:r>
      <w:r w:rsidR="009E2678" w:rsidRPr="00666105">
        <w:rPr>
          <w:rFonts w:cstheme="minorHAnsi"/>
          <w:sz w:val="24"/>
          <w:szCs w:val="24"/>
          <w:lang w:val="en-US"/>
        </w:rPr>
        <w:t>.</w:t>
      </w:r>
      <w:r w:rsidRPr="00666105">
        <w:rPr>
          <w:rFonts w:cstheme="minorHAnsi"/>
          <w:sz w:val="24"/>
          <w:szCs w:val="24"/>
          <w:lang w:val="en-US"/>
        </w:rPr>
        <w:t>, Moody</w:t>
      </w:r>
      <w:r w:rsidR="009E2678" w:rsidRPr="00666105">
        <w:rPr>
          <w:rFonts w:cstheme="minorHAnsi"/>
          <w:sz w:val="24"/>
          <w:szCs w:val="24"/>
          <w:lang w:val="en-US"/>
        </w:rPr>
        <w:t>,</w:t>
      </w:r>
      <w:r w:rsidRPr="00666105">
        <w:rPr>
          <w:rFonts w:cstheme="minorHAnsi"/>
          <w:sz w:val="24"/>
          <w:szCs w:val="24"/>
          <w:lang w:val="en-US"/>
        </w:rPr>
        <w:t xml:space="preserve"> R</w:t>
      </w:r>
      <w:r w:rsidR="009E2678" w:rsidRPr="00666105">
        <w:rPr>
          <w:rFonts w:cstheme="minorHAnsi"/>
          <w:sz w:val="24"/>
          <w:szCs w:val="24"/>
          <w:lang w:val="en-US"/>
        </w:rPr>
        <w:t>.</w:t>
      </w:r>
      <w:r w:rsidRPr="00666105">
        <w:rPr>
          <w:rFonts w:cstheme="minorHAnsi"/>
          <w:sz w:val="24"/>
          <w:szCs w:val="24"/>
          <w:lang w:val="en-US"/>
        </w:rPr>
        <w:t>M</w:t>
      </w:r>
      <w:r w:rsidR="009E2678" w:rsidRPr="00666105">
        <w:rPr>
          <w:rFonts w:cstheme="minorHAnsi"/>
          <w:sz w:val="24"/>
          <w:szCs w:val="24"/>
          <w:lang w:val="en-US"/>
        </w:rPr>
        <w:t>.</w:t>
      </w:r>
      <w:r w:rsidRPr="00666105">
        <w:rPr>
          <w:rFonts w:cstheme="minorHAnsi"/>
          <w:sz w:val="24"/>
          <w:szCs w:val="24"/>
          <w:lang w:val="en-US"/>
        </w:rPr>
        <w:t>, Ivany</w:t>
      </w:r>
      <w:r w:rsidR="009E2678" w:rsidRPr="00666105">
        <w:rPr>
          <w:rFonts w:cstheme="minorHAnsi"/>
          <w:sz w:val="24"/>
          <w:szCs w:val="24"/>
          <w:lang w:val="en-US"/>
        </w:rPr>
        <w:t>,</w:t>
      </w:r>
      <w:r w:rsidRPr="00666105">
        <w:rPr>
          <w:rFonts w:cstheme="minorHAnsi"/>
          <w:sz w:val="24"/>
          <w:szCs w:val="24"/>
          <w:lang w:val="en-US"/>
        </w:rPr>
        <w:t xml:space="preserve"> L</w:t>
      </w:r>
      <w:r w:rsidR="009E2678" w:rsidRPr="00666105">
        <w:rPr>
          <w:rFonts w:cstheme="minorHAnsi"/>
          <w:sz w:val="24"/>
          <w:szCs w:val="24"/>
          <w:lang w:val="en-US"/>
        </w:rPr>
        <w:t>.</w:t>
      </w:r>
      <w:r w:rsidRPr="00666105">
        <w:rPr>
          <w:rFonts w:cstheme="minorHAnsi"/>
          <w:sz w:val="24"/>
          <w:szCs w:val="24"/>
          <w:lang w:val="en-US"/>
        </w:rPr>
        <w:t>C</w:t>
      </w:r>
      <w:r w:rsidR="009E2678" w:rsidRPr="00666105">
        <w:rPr>
          <w:rFonts w:cstheme="minorHAnsi"/>
          <w:sz w:val="24"/>
          <w:szCs w:val="24"/>
          <w:lang w:val="en-US"/>
        </w:rPr>
        <w:t>.</w:t>
      </w:r>
      <w:r w:rsidRPr="00666105">
        <w:rPr>
          <w:rFonts w:cstheme="minorHAnsi"/>
          <w:sz w:val="24"/>
          <w:szCs w:val="24"/>
          <w:lang w:val="en-US"/>
        </w:rPr>
        <w:t>, Blake</w:t>
      </w:r>
      <w:r w:rsidR="009E2678" w:rsidRPr="00666105">
        <w:rPr>
          <w:rFonts w:cstheme="minorHAnsi"/>
          <w:sz w:val="24"/>
          <w:szCs w:val="24"/>
          <w:lang w:val="en-US"/>
        </w:rPr>
        <w:t>,</w:t>
      </w:r>
      <w:r w:rsidRPr="00666105">
        <w:rPr>
          <w:rFonts w:cstheme="minorHAnsi"/>
          <w:sz w:val="24"/>
          <w:szCs w:val="24"/>
          <w:lang w:val="en-US"/>
        </w:rPr>
        <w:t xml:space="preserve"> D</w:t>
      </w:r>
      <w:r w:rsidR="009E2678" w:rsidRPr="00666105">
        <w:rPr>
          <w:rFonts w:cstheme="minorHAnsi"/>
          <w:sz w:val="24"/>
          <w:szCs w:val="24"/>
          <w:lang w:val="en-US"/>
        </w:rPr>
        <w:t xml:space="preserve">. </w:t>
      </w:r>
      <w:r w:rsidRPr="00666105">
        <w:rPr>
          <w:rFonts w:cstheme="minorHAnsi"/>
          <w:sz w:val="24"/>
          <w:szCs w:val="24"/>
          <w:lang w:val="en-US"/>
        </w:rPr>
        <w:t>B</w:t>
      </w:r>
      <w:r w:rsidR="009E2678" w:rsidRPr="00666105">
        <w:rPr>
          <w:rFonts w:cstheme="minorHAnsi"/>
          <w:sz w:val="24"/>
          <w:szCs w:val="24"/>
          <w:lang w:val="en-US"/>
        </w:rPr>
        <w:t>.</w:t>
      </w:r>
      <w:r w:rsidRPr="00666105">
        <w:rPr>
          <w:rFonts w:cstheme="minorHAnsi"/>
          <w:sz w:val="24"/>
          <w:szCs w:val="24"/>
          <w:lang w:val="en-US"/>
        </w:rPr>
        <w:t>, We</w:t>
      </w:r>
      <w:r w:rsidR="00F2747B">
        <w:rPr>
          <w:rFonts w:cstheme="minorHAnsi"/>
          <w:sz w:val="24"/>
          <w:szCs w:val="24"/>
          <w:lang w:val="en-US"/>
        </w:rPr>
        <w:t>rner, J. E., Glass, A.,</w:t>
      </w:r>
      <w:r w:rsidR="009E2678" w:rsidRPr="00666105">
        <w:rPr>
          <w:rFonts w:cstheme="minorHAnsi"/>
          <w:sz w:val="24"/>
          <w:szCs w:val="24"/>
          <w:lang w:val="en-US"/>
        </w:rPr>
        <w:t xml:space="preserve"> 2009.</w:t>
      </w:r>
      <w:r w:rsidR="00666105">
        <w:rPr>
          <w:rFonts w:cstheme="minorHAnsi"/>
          <w:sz w:val="24"/>
          <w:szCs w:val="24"/>
          <w:lang w:val="en-US"/>
        </w:rPr>
        <w:t xml:space="preserve"> Climate</w:t>
      </w:r>
    </w:p>
    <w:p w14:paraId="1856131E" w14:textId="4284F4F1" w:rsidR="00D13CDD" w:rsidRPr="00666105" w:rsidRDefault="00DE4EE0" w:rsidP="005E3496">
      <w:pPr>
        <w:autoSpaceDE w:val="0"/>
        <w:autoSpaceDN w:val="0"/>
        <w:adjustRightInd w:val="0"/>
        <w:spacing w:after="0" w:line="480" w:lineRule="auto"/>
        <w:ind w:left="720"/>
        <w:rPr>
          <w:rFonts w:cstheme="minorHAnsi"/>
          <w:sz w:val="24"/>
          <w:szCs w:val="24"/>
          <w:lang w:val="en-US"/>
        </w:rPr>
      </w:pPr>
      <w:r w:rsidRPr="00666105">
        <w:rPr>
          <w:rFonts w:cstheme="minorHAnsi"/>
          <w:sz w:val="24"/>
          <w:szCs w:val="24"/>
          <w:lang w:val="en-US"/>
        </w:rPr>
        <w:t>c</w:t>
      </w:r>
      <w:r w:rsidR="00D13CDD" w:rsidRPr="00666105">
        <w:rPr>
          <w:rFonts w:cstheme="minorHAnsi"/>
          <w:sz w:val="24"/>
          <w:szCs w:val="24"/>
          <w:lang w:val="en-US"/>
        </w:rPr>
        <w:t>hange and</w:t>
      </w:r>
      <w:r w:rsidRPr="00666105">
        <w:rPr>
          <w:rFonts w:cstheme="minorHAnsi"/>
          <w:sz w:val="24"/>
          <w:szCs w:val="24"/>
          <w:lang w:val="en-US"/>
        </w:rPr>
        <w:t xml:space="preserve"> t</w:t>
      </w:r>
      <w:r w:rsidR="009E2678" w:rsidRPr="00666105">
        <w:rPr>
          <w:rFonts w:cstheme="minorHAnsi"/>
          <w:sz w:val="24"/>
          <w:szCs w:val="24"/>
          <w:lang w:val="en-US"/>
        </w:rPr>
        <w:t>rophic r</w:t>
      </w:r>
      <w:r w:rsidR="00D13CDD" w:rsidRPr="00666105">
        <w:rPr>
          <w:rFonts w:cstheme="minorHAnsi"/>
          <w:sz w:val="24"/>
          <w:szCs w:val="24"/>
          <w:lang w:val="en-US"/>
        </w:rPr>
        <w:t>esponse of the Antarc</w:t>
      </w:r>
      <w:r w:rsidR="009E2678" w:rsidRPr="00666105">
        <w:rPr>
          <w:rFonts w:cstheme="minorHAnsi"/>
          <w:sz w:val="24"/>
          <w:szCs w:val="24"/>
          <w:lang w:val="en-US"/>
        </w:rPr>
        <w:t xml:space="preserve">tic bottom fauna. PLoS ONE 4(2), </w:t>
      </w:r>
      <w:r w:rsidR="00D13CDD" w:rsidRPr="00666105">
        <w:rPr>
          <w:rFonts w:cstheme="minorHAnsi"/>
          <w:sz w:val="24"/>
          <w:szCs w:val="24"/>
          <w:lang w:val="en-US"/>
        </w:rPr>
        <w:t>e4385.</w:t>
      </w:r>
    </w:p>
    <w:p w14:paraId="39281661" w14:textId="22298C4F" w:rsidR="00D13CDD" w:rsidRPr="00666105" w:rsidRDefault="00666105" w:rsidP="005E3496">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Baumiller</w:t>
      </w:r>
      <w:r w:rsidR="00F2747B">
        <w:rPr>
          <w:rFonts w:cstheme="minorHAnsi"/>
          <w:sz w:val="24"/>
          <w:szCs w:val="24"/>
        </w:rPr>
        <w:t>, T.</w:t>
      </w:r>
      <w:r w:rsidR="009E2678" w:rsidRPr="00666105">
        <w:rPr>
          <w:rFonts w:cstheme="minorHAnsi"/>
          <w:sz w:val="24"/>
          <w:szCs w:val="24"/>
        </w:rPr>
        <w:t>K.</w:t>
      </w:r>
      <w:r w:rsidR="00F2747B">
        <w:rPr>
          <w:rFonts w:cstheme="minorHAnsi"/>
          <w:sz w:val="24"/>
          <w:szCs w:val="24"/>
        </w:rPr>
        <w:t>,</w:t>
      </w:r>
      <w:r w:rsidR="009E2678" w:rsidRPr="00666105">
        <w:rPr>
          <w:rFonts w:cstheme="minorHAnsi"/>
          <w:sz w:val="24"/>
          <w:szCs w:val="24"/>
        </w:rPr>
        <w:t xml:space="preserve"> 1990. </w:t>
      </w:r>
      <w:r w:rsidR="00D13CDD" w:rsidRPr="00666105">
        <w:rPr>
          <w:rFonts w:cstheme="minorHAnsi"/>
          <w:sz w:val="24"/>
          <w:szCs w:val="24"/>
        </w:rPr>
        <w:t>Non-predatory drilling of Mississippian crino</w:t>
      </w:r>
      <w:r w:rsidR="009E2678" w:rsidRPr="00666105">
        <w:rPr>
          <w:rFonts w:cstheme="minorHAnsi"/>
          <w:sz w:val="24"/>
          <w:szCs w:val="24"/>
        </w:rPr>
        <w:t>ids by platyceratid gastropods.</w:t>
      </w:r>
      <w:r w:rsidR="00D13CDD" w:rsidRPr="00666105">
        <w:rPr>
          <w:rFonts w:cstheme="minorHAnsi"/>
          <w:sz w:val="24"/>
          <w:szCs w:val="24"/>
        </w:rPr>
        <w:t xml:space="preserve"> </w:t>
      </w:r>
      <w:r w:rsidR="00D13CDD" w:rsidRPr="00666105">
        <w:rPr>
          <w:rFonts w:cstheme="minorHAnsi"/>
          <w:iCs/>
          <w:sz w:val="24"/>
          <w:szCs w:val="24"/>
        </w:rPr>
        <w:t>Palaeontology</w:t>
      </w:r>
      <w:r w:rsidR="00D13CDD" w:rsidRPr="00666105">
        <w:rPr>
          <w:rFonts w:cstheme="minorHAnsi"/>
          <w:sz w:val="24"/>
          <w:szCs w:val="24"/>
        </w:rPr>
        <w:t xml:space="preserve"> </w:t>
      </w:r>
      <w:r w:rsidR="00D13CDD" w:rsidRPr="00666105">
        <w:rPr>
          <w:rFonts w:cstheme="minorHAnsi"/>
          <w:bCs/>
          <w:sz w:val="24"/>
          <w:szCs w:val="24"/>
        </w:rPr>
        <w:t>33</w:t>
      </w:r>
      <w:r w:rsidR="009E2678" w:rsidRPr="00666105">
        <w:rPr>
          <w:rFonts w:cstheme="minorHAnsi"/>
          <w:sz w:val="24"/>
          <w:szCs w:val="24"/>
        </w:rPr>
        <w:t>,</w:t>
      </w:r>
      <w:r w:rsidR="00D13CDD" w:rsidRPr="00666105">
        <w:rPr>
          <w:rFonts w:cstheme="minorHAnsi"/>
          <w:sz w:val="24"/>
          <w:szCs w:val="24"/>
        </w:rPr>
        <w:t xml:space="preserve"> 743-748.</w:t>
      </w:r>
    </w:p>
    <w:p w14:paraId="64ABCD9F" w14:textId="1489089F" w:rsidR="00D13CDD" w:rsidRPr="00666105" w:rsidRDefault="006208C7" w:rsidP="005E3496">
      <w:pPr>
        <w:autoSpaceDE w:val="0"/>
        <w:autoSpaceDN w:val="0"/>
        <w:adjustRightInd w:val="0"/>
        <w:spacing w:after="0" w:line="480" w:lineRule="auto"/>
        <w:ind w:left="720" w:hanging="720"/>
        <w:rPr>
          <w:rFonts w:cs="Arial"/>
          <w:sz w:val="24"/>
          <w:szCs w:val="24"/>
        </w:rPr>
      </w:pPr>
      <w:r w:rsidRPr="00666105">
        <w:rPr>
          <w:rFonts w:cs="Arial"/>
          <w:sz w:val="24"/>
          <w:szCs w:val="24"/>
        </w:rPr>
        <w:t xml:space="preserve">Boggs, C. </w:t>
      </w:r>
      <w:r w:rsidR="00F2747B">
        <w:rPr>
          <w:rFonts w:cs="Arial"/>
          <w:sz w:val="24"/>
          <w:szCs w:val="24"/>
        </w:rPr>
        <w:t>H., Rice, J.A., Kitchell, J.A., Kitchell, J.F.,</w:t>
      </w:r>
      <w:r w:rsidRPr="00666105">
        <w:rPr>
          <w:rFonts w:cs="Arial"/>
          <w:sz w:val="24"/>
          <w:szCs w:val="24"/>
        </w:rPr>
        <w:t xml:space="preserve"> 1984. </w:t>
      </w:r>
      <w:r w:rsidR="00D13CDD" w:rsidRPr="00666105">
        <w:rPr>
          <w:rFonts w:cs="Arial"/>
          <w:sz w:val="24"/>
          <w:szCs w:val="24"/>
        </w:rPr>
        <w:t>Predation at a snail's pac</w:t>
      </w:r>
      <w:r w:rsidRPr="00666105">
        <w:rPr>
          <w:rFonts w:cs="Arial"/>
          <w:sz w:val="24"/>
          <w:szCs w:val="24"/>
        </w:rPr>
        <w:t xml:space="preserve">e: what's time to a gastropod? </w:t>
      </w:r>
      <w:r w:rsidR="00D13CDD" w:rsidRPr="00896397">
        <w:rPr>
          <w:rFonts w:cs="Arial"/>
          <w:iCs/>
          <w:sz w:val="24"/>
          <w:szCs w:val="24"/>
        </w:rPr>
        <w:t>Oecologia</w:t>
      </w:r>
      <w:r w:rsidR="00D13CDD" w:rsidRPr="00666105">
        <w:rPr>
          <w:rFonts w:cs="Arial"/>
          <w:sz w:val="24"/>
          <w:szCs w:val="24"/>
        </w:rPr>
        <w:t xml:space="preserve"> </w:t>
      </w:r>
      <w:r w:rsidR="00D13CDD" w:rsidRPr="00666105">
        <w:rPr>
          <w:rFonts w:cs="Arial"/>
          <w:bCs/>
          <w:sz w:val="24"/>
          <w:szCs w:val="24"/>
        </w:rPr>
        <w:t>62</w:t>
      </w:r>
      <w:r w:rsidRPr="00666105">
        <w:rPr>
          <w:rFonts w:cs="Arial"/>
          <w:sz w:val="24"/>
          <w:szCs w:val="24"/>
        </w:rPr>
        <w:t>,</w:t>
      </w:r>
      <w:r w:rsidR="00D13CDD" w:rsidRPr="00666105">
        <w:rPr>
          <w:rFonts w:cs="Arial"/>
          <w:sz w:val="24"/>
          <w:szCs w:val="24"/>
        </w:rPr>
        <w:t xml:space="preserve"> 13-17.</w:t>
      </w:r>
    </w:p>
    <w:p w14:paraId="09637EA0" w14:textId="2E274A05" w:rsidR="00D13CDD" w:rsidRDefault="00D13CDD" w:rsidP="000F7012">
      <w:pPr>
        <w:autoSpaceDE w:val="0"/>
        <w:autoSpaceDN w:val="0"/>
        <w:adjustRightInd w:val="0"/>
        <w:spacing w:after="0" w:line="480" w:lineRule="auto"/>
        <w:ind w:left="720" w:hanging="720"/>
        <w:rPr>
          <w:rFonts w:cstheme="minorHAnsi"/>
          <w:sz w:val="24"/>
          <w:szCs w:val="24"/>
          <w:lang w:val="en-US"/>
        </w:rPr>
      </w:pPr>
      <w:r w:rsidRPr="00666105">
        <w:rPr>
          <w:rFonts w:cstheme="minorHAnsi"/>
          <w:sz w:val="24"/>
          <w:szCs w:val="24"/>
          <w:lang w:val="en-US"/>
        </w:rPr>
        <w:t>Bowman, V.C., Francis, J.E., Riding, J.B.</w:t>
      </w:r>
      <w:r w:rsidR="00AB30AB">
        <w:rPr>
          <w:rFonts w:cstheme="minorHAnsi"/>
          <w:sz w:val="24"/>
          <w:szCs w:val="24"/>
          <w:lang w:val="en-US"/>
        </w:rPr>
        <w:t xml:space="preserve">, Hunter, S.J., </w:t>
      </w:r>
      <w:r w:rsidR="00D20452" w:rsidRPr="00666105">
        <w:rPr>
          <w:rFonts w:cstheme="minorHAnsi"/>
          <w:sz w:val="24"/>
          <w:szCs w:val="24"/>
          <w:lang w:val="en-US"/>
        </w:rPr>
        <w:t>Haywood, A.M.</w:t>
      </w:r>
      <w:r w:rsidR="00F2747B">
        <w:rPr>
          <w:rFonts w:cstheme="minorHAnsi"/>
          <w:sz w:val="24"/>
          <w:szCs w:val="24"/>
          <w:lang w:val="en-US"/>
        </w:rPr>
        <w:t>,</w:t>
      </w:r>
      <w:r w:rsidR="00D20452" w:rsidRPr="00666105">
        <w:rPr>
          <w:rFonts w:cstheme="minorHAnsi"/>
          <w:sz w:val="24"/>
          <w:szCs w:val="24"/>
          <w:lang w:val="en-US"/>
        </w:rPr>
        <w:t xml:space="preserve"> </w:t>
      </w:r>
      <w:r w:rsidRPr="00666105">
        <w:rPr>
          <w:rFonts w:cstheme="minorHAnsi"/>
          <w:sz w:val="24"/>
          <w:szCs w:val="24"/>
          <w:lang w:val="en-US"/>
        </w:rPr>
        <w:t>20</w:t>
      </w:r>
      <w:r w:rsidR="00D20452" w:rsidRPr="00666105">
        <w:rPr>
          <w:rFonts w:cstheme="minorHAnsi"/>
          <w:sz w:val="24"/>
          <w:szCs w:val="24"/>
          <w:lang w:val="en-US"/>
        </w:rPr>
        <w:t>12</w:t>
      </w:r>
      <w:r w:rsidRPr="00666105">
        <w:rPr>
          <w:rFonts w:cstheme="minorHAnsi"/>
          <w:sz w:val="24"/>
          <w:szCs w:val="24"/>
          <w:lang w:val="en-US"/>
        </w:rPr>
        <w:t xml:space="preserve">. A latest Cretaceous to earliest Paleogene dinoflagellate cyst zonation from Antarctica, and implications for phytoprovincialism in the high southern latitudes. </w:t>
      </w:r>
      <w:r w:rsidR="0097097B">
        <w:rPr>
          <w:rFonts w:ascii="Arial" w:hAnsi="Arial" w:cs="Arial"/>
          <w:color w:val="545454"/>
        </w:rPr>
        <w:t>‎</w:t>
      </w:r>
      <w:r w:rsidR="0097097B" w:rsidRPr="00F2747B">
        <w:rPr>
          <w:rFonts w:cstheme="minorHAnsi"/>
          <w:sz w:val="24"/>
          <w:szCs w:val="24"/>
        </w:rPr>
        <w:t>Rev. Palaeobot. Palynol.</w:t>
      </w:r>
      <w:r w:rsidR="001628A1" w:rsidRPr="00F2747B">
        <w:rPr>
          <w:rFonts w:cstheme="minorHAnsi"/>
          <w:sz w:val="24"/>
          <w:szCs w:val="24"/>
          <w:lang w:val="en-US"/>
        </w:rPr>
        <w:t xml:space="preserve"> </w:t>
      </w:r>
      <w:r w:rsidRPr="00666105">
        <w:rPr>
          <w:rFonts w:cstheme="minorHAnsi"/>
          <w:sz w:val="24"/>
          <w:szCs w:val="24"/>
          <w:lang w:val="en-US"/>
        </w:rPr>
        <w:t>171, 40-56.</w:t>
      </w:r>
    </w:p>
    <w:p w14:paraId="344F6B66" w14:textId="0CF76F61" w:rsidR="00F1373D" w:rsidRDefault="00F1373D" w:rsidP="000F7012">
      <w:pPr>
        <w:autoSpaceDE w:val="0"/>
        <w:autoSpaceDN w:val="0"/>
        <w:adjustRightInd w:val="0"/>
        <w:spacing w:after="0" w:line="480" w:lineRule="auto"/>
        <w:ind w:left="720" w:hanging="720"/>
        <w:rPr>
          <w:rFonts w:cstheme="minorHAnsi"/>
          <w:sz w:val="24"/>
          <w:szCs w:val="24"/>
          <w:lang w:val="en-US"/>
        </w:rPr>
      </w:pPr>
      <w:r>
        <w:rPr>
          <w:rFonts w:cstheme="minorHAnsi"/>
          <w:sz w:val="24"/>
          <w:szCs w:val="24"/>
          <w:lang w:val="en-US"/>
        </w:rPr>
        <w:t xml:space="preserve">Bowman, V.C., Francis, J.E., Askin, R.A., Riding, J.B., Swindles, G.T., 2014. Latest Cretaceous </w:t>
      </w:r>
    </w:p>
    <w:p w14:paraId="0B789856" w14:textId="3D8230E0" w:rsidR="00F1373D" w:rsidRDefault="00F1373D" w:rsidP="00F1373D">
      <w:pPr>
        <w:pStyle w:val="ListParagraph"/>
        <w:numPr>
          <w:ilvl w:val="0"/>
          <w:numId w:val="2"/>
        </w:numPr>
        <w:autoSpaceDE w:val="0"/>
        <w:autoSpaceDN w:val="0"/>
        <w:adjustRightInd w:val="0"/>
        <w:spacing w:after="0" w:line="480" w:lineRule="auto"/>
        <w:rPr>
          <w:rFonts w:cstheme="minorHAnsi"/>
          <w:sz w:val="24"/>
          <w:szCs w:val="24"/>
          <w:lang w:val="en-US"/>
        </w:rPr>
      </w:pPr>
      <w:r>
        <w:rPr>
          <w:rFonts w:cstheme="minorHAnsi"/>
          <w:sz w:val="24"/>
          <w:szCs w:val="24"/>
          <w:lang w:val="en-US"/>
        </w:rPr>
        <w:t xml:space="preserve">earliest Paleogene vegetation and climate change at the high southern latitudes: </w:t>
      </w:r>
    </w:p>
    <w:p w14:paraId="4D1D46B5" w14:textId="1E067067" w:rsidR="00F1373D" w:rsidRPr="00666105" w:rsidRDefault="00F1373D" w:rsidP="00F1373D">
      <w:pPr>
        <w:autoSpaceDE w:val="0"/>
        <w:autoSpaceDN w:val="0"/>
        <w:adjustRightInd w:val="0"/>
        <w:spacing w:before="240" w:after="0" w:line="480" w:lineRule="auto"/>
        <w:ind w:left="720"/>
        <w:rPr>
          <w:rFonts w:cstheme="minorHAnsi"/>
          <w:sz w:val="24"/>
          <w:szCs w:val="24"/>
        </w:rPr>
      </w:pPr>
      <w:r>
        <w:rPr>
          <w:rFonts w:cstheme="minorHAnsi"/>
          <w:sz w:val="24"/>
          <w:szCs w:val="24"/>
          <w:lang w:val="en-US"/>
        </w:rPr>
        <w:t>p</w:t>
      </w:r>
      <w:r w:rsidRPr="00F1373D">
        <w:rPr>
          <w:rFonts w:cstheme="minorHAnsi"/>
          <w:sz w:val="24"/>
          <w:szCs w:val="24"/>
          <w:lang w:val="en-US"/>
        </w:rPr>
        <w:t>al</w:t>
      </w:r>
      <w:r>
        <w:rPr>
          <w:rFonts w:cstheme="minorHAnsi"/>
          <w:sz w:val="24"/>
          <w:szCs w:val="24"/>
          <w:lang w:val="en-US"/>
        </w:rPr>
        <w:t>y</w:t>
      </w:r>
      <w:r w:rsidRPr="00F1373D">
        <w:rPr>
          <w:rFonts w:cstheme="minorHAnsi"/>
          <w:sz w:val="24"/>
          <w:szCs w:val="24"/>
          <w:lang w:val="en-US"/>
        </w:rPr>
        <w:t>nological evidence from Seymour Island, Ant</w:t>
      </w:r>
      <w:r>
        <w:rPr>
          <w:rFonts w:cstheme="minorHAnsi"/>
          <w:sz w:val="24"/>
          <w:szCs w:val="24"/>
          <w:lang w:val="en-US"/>
        </w:rPr>
        <w:t xml:space="preserve">arctic Peninsula. </w:t>
      </w:r>
      <w:r w:rsidRPr="00F2747B">
        <w:rPr>
          <w:rFonts w:cstheme="minorHAnsi"/>
          <w:iCs/>
          <w:sz w:val="24"/>
          <w:szCs w:val="24"/>
        </w:rPr>
        <w:t>Palaeogeogr. Palaeoclimatol.  Palaeoecol.</w:t>
      </w:r>
      <w:r>
        <w:rPr>
          <w:rFonts w:cstheme="minorHAnsi"/>
          <w:iCs/>
          <w:sz w:val="24"/>
          <w:szCs w:val="24"/>
        </w:rPr>
        <w:t xml:space="preserve"> </w:t>
      </w:r>
      <w:r w:rsidRPr="00666105">
        <w:rPr>
          <w:rFonts w:cstheme="minorHAnsi"/>
          <w:sz w:val="24"/>
          <w:szCs w:val="24"/>
        </w:rPr>
        <w:t xml:space="preserve"> </w:t>
      </w:r>
      <w:r>
        <w:rPr>
          <w:rFonts w:cstheme="minorHAnsi"/>
          <w:sz w:val="24"/>
          <w:szCs w:val="24"/>
        </w:rPr>
        <w:t>408</w:t>
      </w:r>
      <w:r w:rsidRPr="00666105">
        <w:rPr>
          <w:rFonts w:cstheme="minorHAnsi"/>
          <w:sz w:val="24"/>
          <w:szCs w:val="24"/>
        </w:rPr>
        <w:t xml:space="preserve">, </w:t>
      </w:r>
      <w:r>
        <w:rPr>
          <w:rFonts w:cstheme="minorHAnsi"/>
          <w:sz w:val="24"/>
          <w:szCs w:val="24"/>
        </w:rPr>
        <w:t>26-47.</w:t>
      </w:r>
    </w:p>
    <w:p w14:paraId="48FD7C71" w14:textId="6F1E9CC8" w:rsidR="00D13CDD" w:rsidRPr="00666105" w:rsidRDefault="00D13CDD" w:rsidP="000F7012">
      <w:pPr>
        <w:autoSpaceDE w:val="0"/>
        <w:autoSpaceDN w:val="0"/>
        <w:adjustRightInd w:val="0"/>
        <w:spacing w:after="0" w:line="480" w:lineRule="auto"/>
        <w:ind w:left="720" w:hanging="720"/>
        <w:rPr>
          <w:rFonts w:cstheme="minorHAnsi"/>
          <w:sz w:val="24"/>
          <w:szCs w:val="24"/>
          <w:lang w:val="en-US"/>
        </w:rPr>
      </w:pPr>
      <w:r w:rsidRPr="00666105">
        <w:rPr>
          <w:rFonts w:cstheme="minorHAnsi"/>
          <w:sz w:val="24"/>
          <w:szCs w:val="24"/>
          <w:lang w:val="en-US"/>
        </w:rPr>
        <w:t>Bowman, V., Ineson, J., Riding, J. Crame</w:t>
      </w:r>
      <w:r w:rsidR="001628A1" w:rsidRPr="00666105">
        <w:rPr>
          <w:rFonts w:cstheme="minorHAnsi"/>
          <w:sz w:val="24"/>
          <w:szCs w:val="24"/>
          <w:lang w:val="en-US"/>
        </w:rPr>
        <w:t>, J.</w:t>
      </w:r>
      <w:r w:rsidRPr="00666105">
        <w:rPr>
          <w:rFonts w:cstheme="minorHAnsi"/>
          <w:sz w:val="24"/>
          <w:szCs w:val="24"/>
          <w:lang w:val="en-US"/>
        </w:rPr>
        <w:t xml:space="preserve">, Francis, J., Condon, D., </w:t>
      </w:r>
      <w:r w:rsidR="00AB30AB">
        <w:rPr>
          <w:rFonts w:cstheme="minorHAnsi"/>
          <w:sz w:val="24"/>
          <w:szCs w:val="24"/>
          <w:lang w:val="en-US"/>
        </w:rPr>
        <w:t xml:space="preserve">Whittle, R., </w:t>
      </w:r>
      <w:r w:rsidR="001628A1" w:rsidRPr="00666105">
        <w:rPr>
          <w:rFonts w:cstheme="minorHAnsi"/>
          <w:sz w:val="24"/>
          <w:szCs w:val="24"/>
          <w:lang w:val="en-US"/>
        </w:rPr>
        <w:t>Ferraccioli, F.</w:t>
      </w:r>
      <w:r w:rsidR="00F2747B">
        <w:rPr>
          <w:rFonts w:cstheme="minorHAnsi"/>
          <w:sz w:val="24"/>
          <w:szCs w:val="24"/>
          <w:lang w:val="en-US"/>
        </w:rPr>
        <w:t>,</w:t>
      </w:r>
      <w:r w:rsidR="001628A1" w:rsidRPr="00666105">
        <w:rPr>
          <w:rFonts w:cstheme="minorHAnsi"/>
          <w:sz w:val="24"/>
          <w:szCs w:val="24"/>
          <w:lang w:val="en-US"/>
        </w:rPr>
        <w:t xml:space="preserve"> 2016</w:t>
      </w:r>
      <w:r w:rsidR="004813CF" w:rsidRPr="00666105">
        <w:rPr>
          <w:rFonts w:cstheme="minorHAnsi"/>
          <w:sz w:val="24"/>
          <w:szCs w:val="24"/>
          <w:lang w:val="en-US"/>
        </w:rPr>
        <w:t>. The Paleocene of Antarctica: d</w:t>
      </w:r>
      <w:r w:rsidRPr="00666105">
        <w:rPr>
          <w:rFonts w:cstheme="minorHAnsi"/>
          <w:sz w:val="24"/>
          <w:szCs w:val="24"/>
          <w:lang w:val="en-US"/>
        </w:rPr>
        <w:t>inoflagellate cyst biostratigraphy, chronostratigraphy and implications for the Palaeo-Pacific margin of Gondwana. G</w:t>
      </w:r>
      <w:r w:rsidR="0097097B">
        <w:rPr>
          <w:rFonts w:cstheme="minorHAnsi"/>
          <w:sz w:val="24"/>
          <w:szCs w:val="24"/>
          <w:lang w:val="en-US"/>
        </w:rPr>
        <w:t>ondwana Res.</w:t>
      </w:r>
      <w:r w:rsidR="001628A1" w:rsidRPr="00666105">
        <w:rPr>
          <w:rFonts w:cstheme="minorHAnsi"/>
          <w:sz w:val="24"/>
          <w:szCs w:val="24"/>
          <w:lang w:val="en-US"/>
        </w:rPr>
        <w:t xml:space="preserve"> 38, 132-148.</w:t>
      </w:r>
    </w:p>
    <w:p w14:paraId="577EC5FC" w14:textId="04718A0A" w:rsidR="004813CF" w:rsidRPr="00666105" w:rsidRDefault="004813CF" w:rsidP="000F7012">
      <w:pPr>
        <w:autoSpaceDE w:val="0"/>
        <w:autoSpaceDN w:val="0"/>
        <w:adjustRightInd w:val="0"/>
        <w:spacing w:after="0" w:line="480" w:lineRule="auto"/>
        <w:ind w:left="720" w:hanging="720"/>
        <w:rPr>
          <w:rFonts w:cstheme="minorHAnsi"/>
          <w:sz w:val="24"/>
          <w:szCs w:val="24"/>
          <w:lang w:val="en-US"/>
        </w:rPr>
      </w:pPr>
      <w:r w:rsidRPr="00666105">
        <w:rPr>
          <w:rFonts w:cstheme="minorHAnsi"/>
          <w:sz w:val="24"/>
          <w:szCs w:val="24"/>
          <w:lang w:val="en-US"/>
        </w:rPr>
        <w:t xml:space="preserve">Brezina, S.S., </w:t>
      </w:r>
      <w:r w:rsidR="00AB30AB">
        <w:rPr>
          <w:rFonts w:cstheme="minorHAnsi"/>
          <w:sz w:val="24"/>
          <w:szCs w:val="24"/>
          <w:lang w:val="en-US"/>
        </w:rPr>
        <w:t>Cech, N., Martin Serralta, D.,</w:t>
      </w:r>
      <w:r w:rsidRPr="00666105">
        <w:rPr>
          <w:rFonts w:cstheme="minorHAnsi"/>
          <w:sz w:val="24"/>
          <w:szCs w:val="24"/>
          <w:lang w:val="en-US"/>
        </w:rPr>
        <w:t xml:space="preserve"> Casadio, S.</w:t>
      </w:r>
      <w:r w:rsidR="00F2747B">
        <w:rPr>
          <w:rFonts w:cstheme="minorHAnsi"/>
          <w:sz w:val="24"/>
          <w:szCs w:val="24"/>
          <w:lang w:val="en-US"/>
        </w:rPr>
        <w:t>,</w:t>
      </w:r>
      <w:r w:rsidRPr="00666105">
        <w:rPr>
          <w:rFonts w:cstheme="minorHAnsi"/>
          <w:sz w:val="24"/>
          <w:szCs w:val="24"/>
          <w:lang w:val="en-US"/>
        </w:rPr>
        <w:t xml:space="preserve"> 2016. Cannibalism in Naticidae from the La Meseta Formation (Eocene, Antarctica).  Antarct</w:t>
      </w:r>
      <w:r w:rsidR="0097097B">
        <w:rPr>
          <w:rFonts w:cstheme="minorHAnsi"/>
          <w:sz w:val="24"/>
          <w:szCs w:val="24"/>
          <w:lang w:val="en-US"/>
        </w:rPr>
        <w:t xml:space="preserve">. </w:t>
      </w:r>
      <w:r w:rsidRPr="00666105">
        <w:rPr>
          <w:rFonts w:cstheme="minorHAnsi"/>
          <w:sz w:val="24"/>
          <w:szCs w:val="24"/>
          <w:lang w:val="en-US"/>
        </w:rPr>
        <w:t>Sci</w:t>
      </w:r>
      <w:r w:rsidR="0097097B">
        <w:rPr>
          <w:rFonts w:cstheme="minorHAnsi"/>
          <w:sz w:val="24"/>
          <w:szCs w:val="24"/>
          <w:lang w:val="en-US"/>
        </w:rPr>
        <w:t>.</w:t>
      </w:r>
      <w:r w:rsidRPr="00666105">
        <w:rPr>
          <w:rFonts w:cstheme="minorHAnsi"/>
          <w:sz w:val="24"/>
          <w:szCs w:val="24"/>
          <w:lang w:val="en-US"/>
        </w:rPr>
        <w:t xml:space="preserve"> 28, 205-215.</w:t>
      </w:r>
    </w:p>
    <w:p w14:paraId="5987D1E3" w14:textId="38139533" w:rsidR="00D13CDD" w:rsidRPr="00666105" w:rsidRDefault="00F2747B" w:rsidP="000F7012">
      <w:pPr>
        <w:autoSpaceDE w:val="0"/>
        <w:autoSpaceDN w:val="0"/>
        <w:adjustRightInd w:val="0"/>
        <w:spacing w:after="0" w:line="480" w:lineRule="auto"/>
        <w:ind w:left="720" w:hanging="720"/>
        <w:rPr>
          <w:rFonts w:cstheme="minorHAnsi"/>
          <w:sz w:val="24"/>
          <w:szCs w:val="24"/>
        </w:rPr>
      </w:pPr>
      <w:r>
        <w:rPr>
          <w:rFonts w:cstheme="minorHAnsi"/>
          <w:sz w:val="24"/>
          <w:szCs w:val="24"/>
        </w:rPr>
        <w:t>Bromley, R.</w:t>
      </w:r>
      <w:r w:rsidR="00C62940" w:rsidRPr="00666105">
        <w:rPr>
          <w:rFonts w:cstheme="minorHAnsi"/>
          <w:sz w:val="24"/>
          <w:szCs w:val="24"/>
        </w:rPr>
        <w:t>G.</w:t>
      </w:r>
      <w:r>
        <w:rPr>
          <w:rFonts w:cstheme="minorHAnsi"/>
          <w:sz w:val="24"/>
          <w:szCs w:val="24"/>
        </w:rPr>
        <w:t>,</w:t>
      </w:r>
      <w:r w:rsidR="00C62940" w:rsidRPr="00666105">
        <w:rPr>
          <w:rFonts w:cstheme="minorHAnsi"/>
          <w:sz w:val="24"/>
          <w:szCs w:val="24"/>
        </w:rPr>
        <w:t xml:space="preserve"> 1981. </w:t>
      </w:r>
      <w:r w:rsidR="00D13CDD" w:rsidRPr="00666105">
        <w:rPr>
          <w:rFonts w:cstheme="minorHAnsi"/>
          <w:sz w:val="24"/>
          <w:szCs w:val="24"/>
        </w:rPr>
        <w:t>Concepts in ichnotaxonomy illustrated by small round holes in shells.</w:t>
      </w:r>
      <w:r w:rsidR="00C62940" w:rsidRPr="00666105">
        <w:rPr>
          <w:rFonts w:cstheme="minorHAnsi"/>
          <w:sz w:val="24"/>
          <w:szCs w:val="24"/>
        </w:rPr>
        <w:t xml:space="preserve"> </w:t>
      </w:r>
      <w:r w:rsidR="0097097B" w:rsidRPr="0097097B">
        <w:rPr>
          <w:rFonts w:cstheme="minorHAnsi"/>
          <w:sz w:val="24"/>
          <w:szCs w:val="24"/>
        </w:rPr>
        <w:t>Acta Geol. Hisp.</w:t>
      </w:r>
      <w:r w:rsidR="00D13CDD" w:rsidRPr="0097097B">
        <w:rPr>
          <w:rFonts w:cstheme="minorHAnsi"/>
          <w:sz w:val="24"/>
          <w:szCs w:val="24"/>
        </w:rPr>
        <w:t xml:space="preserve"> </w:t>
      </w:r>
      <w:r w:rsidR="00D13CDD" w:rsidRPr="0097097B">
        <w:rPr>
          <w:rFonts w:cstheme="minorHAnsi"/>
          <w:bCs/>
          <w:sz w:val="24"/>
          <w:szCs w:val="24"/>
        </w:rPr>
        <w:t>16</w:t>
      </w:r>
      <w:r w:rsidR="00C62940" w:rsidRPr="00666105">
        <w:rPr>
          <w:rFonts w:cstheme="minorHAnsi"/>
          <w:sz w:val="24"/>
          <w:szCs w:val="24"/>
        </w:rPr>
        <w:t xml:space="preserve">, </w:t>
      </w:r>
      <w:r w:rsidR="00D13CDD" w:rsidRPr="00666105">
        <w:rPr>
          <w:rFonts w:cstheme="minorHAnsi"/>
          <w:sz w:val="24"/>
          <w:szCs w:val="24"/>
        </w:rPr>
        <w:t>55-64.</w:t>
      </w:r>
    </w:p>
    <w:p w14:paraId="4A8BC589" w14:textId="108C6D58" w:rsidR="00D13CDD" w:rsidRPr="00666105" w:rsidRDefault="00F2747B" w:rsidP="000F7012">
      <w:pPr>
        <w:spacing w:line="480" w:lineRule="auto"/>
        <w:ind w:left="720" w:hanging="720"/>
        <w:rPr>
          <w:rFonts w:cstheme="minorHAnsi"/>
          <w:sz w:val="24"/>
          <w:szCs w:val="24"/>
        </w:rPr>
      </w:pPr>
      <w:r>
        <w:rPr>
          <w:rFonts w:cstheme="minorHAnsi"/>
          <w:sz w:val="24"/>
          <w:szCs w:val="24"/>
        </w:rPr>
        <w:t>Brown, K.</w:t>
      </w:r>
      <w:r w:rsidR="00AB30AB">
        <w:rPr>
          <w:rFonts w:cstheme="minorHAnsi"/>
          <w:sz w:val="24"/>
          <w:szCs w:val="24"/>
        </w:rPr>
        <w:t>M.,</w:t>
      </w:r>
      <w:r w:rsidR="00D13CDD" w:rsidRPr="00666105">
        <w:rPr>
          <w:rFonts w:cstheme="minorHAnsi"/>
          <w:sz w:val="24"/>
          <w:szCs w:val="24"/>
        </w:rPr>
        <w:t xml:space="preserve"> Alexander</w:t>
      </w:r>
      <w:r w:rsidR="00C62940" w:rsidRPr="00666105">
        <w:rPr>
          <w:rFonts w:cstheme="minorHAnsi"/>
          <w:sz w:val="24"/>
          <w:szCs w:val="24"/>
        </w:rPr>
        <w:t>, J.E.</w:t>
      </w:r>
      <w:r>
        <w:rPr>
          <w:rFonts w:cstheme="minorHAnsi"/>
          <w:sz w:val="24"/>
          <w:szCs w:val="24"/>
        </w:rPr>
        <w:t>,</w:t>
      </w:r>
      <w:r w:rsidR="00C62940" w:rsidRPr="00666105">
        <w:rPr>
          <w:rFonts w:cstheme="minorHAnsi"/>
          <w:sz w:val="24"/>
          <w:szCs w:val="24"/>
        </w:rPr>
        <w:t xml:space="preserve"> 1994. </w:t>
      </w:r>
      <w:r w:rsidR="00D13CDD" w:rsidRPr="00666105">
        <w:rPr>
          <w:rFonts w:cstheme="minorHAnsi"/>
          <w:sz w:val="24"/>
          <w:szCs w:val="24"/>
        </w:rPr>
        <w:t>Group foraging in a marine gastropod predator: ben</w:t>
      </w:r>
      <w:r w:rsidR="00C62940" w:rsidRPr="00666105">
        <w:rPr>
          <w:rFonts w:cstheme="minorHAnsi"/>
          <w:sz w:val="24"/>
          <w:szCs w:val="24"/>
        </w:rPr>
        <w:t>efits and costs to individuals.</w:t>
      </w:r>
      <w:r w:rsidR="00D13CDD" w:rsidRPr="00666105">
        <w:rPr>
          <w:rFonts w:cstheme="minorHAnsi"/>
          <w:sz w:val="24"/>
          <w:szCs w:val="24"/>
        </w:rPr>
        <w:t xml:space="preserve"> </w:t>
      </w:r>
      <w:r w:rsidR="00C62940" w:rsidRPr="00666105">
        <w:rPr>
          <w:rFonts w:cstheme="minorHAnsi"/>
          <w:iCs/>
          <w:sz w:val="24"/>
          <w:szCs w:val="24"/>
        </w:rPr>
        <w:t>Mar</w:t>
      </w:r>
      <w:r w:rsidR="0097097B">
        <w:rPr>
          <w:rFonts w:cstheme="minorHAnsi"/>
          <w:iCs/>
          <w:sz w:val="24"/>
          <w:szCs w:val="24"/>
        </w:rPr>
        <w:t>.</w:t>
      </w:r>
      <w:r w:rsidR="00C62940" w:rsidRPr="00666105">
        <w:rPr>
          <w:rFonts w:cstheme="minorHAnsi"/>
          <w:iCs/>
          <w:sz w:val="24"/>
          <w:szCs w:val="24"/>
        </w:rPr>
        <w:t xml:space="preserve"> Ecol</w:t>
      </w:r>
      <w:r w:rsidR="0097097B">
        <w:rPr>
          <w:rFonts w:cstheme="minorHAnsi"/>
          <w:iCs/>
          <w:sz w:val="24"/>
          <w:szCs w:val="24"/>
        </w:rPr>
        <w:t>.</w:t>
      </w:r>
      <w:r w:rsidR="00C62940" w:rsidRPr="00666105">
        <w:rPr>
          <w:rFonts w:cstheme="minorHAnsi"/>
          <w:iCs/>
          <w:sz w:val="24"/>
          <w:szCs w:val="24"/>
        </w:rPr>
        <w:t xml:space="preserve"> Prog</w:t>
      </w:r>
      <w:r w:rsidR="0097097B">
        <w:rPr>
          <w:rFonts w:cstheme="minorHAnsi"/>
          <w:iCs/>
          <w:sz w:val="24"/>
          <w:szCs w:val="24"/>
        </w:rPr>
        <w:t xml:space="preserve">. </w:t>
      </w:r>
      <w:r w:rsidR="00C62940" w:rsidRPr="00666105">
        <w:rPr>
          <w:rFonts w:cstheme="minorHAnsi"/>
          <w:iCs/>
          <w:sz w:val="24"/>
          <w:szCs w:val="24"/>
        </w:rPr>
        <w:t>Ser</w:t>
      </w:r>
      <w:r w:rsidR="0097097B">
        <w:rPr>
          <w:rFonts w:cstheme="minorHAnsi"/>
          <w:iCs/>
          <w:sz w:val="24"/>
          <w:szCs w:val="24"/>
        </w:rPr>
        <w:t xml:space="preserve">. </w:t>
      </w:r>
      <w:r w:rsidR="00D13CDD" w:rsidRPr="00666105">
        <w:rPr>
          <w:rFonts w:cstheme="minorHAnsi"/>
          <w:bCs/>
          <w:sz w:val="24"/>
          <w:szCs w:val="24"/>
        </w:rPr>
        <w:t>112</w:t>
      </w:r>
      <w:r w:rsidR="00C62940" w:rsidRPr="00666105">
        <w:rPr>
          <w:rFonts w:cstheme="minorHAnsi"/>
          <w:sz w:val="24"/>
          <w:szCs w:val="24"/>
        </w:rPr>
        <w:t>,</w:t>
      </w:r>
      <w:r w:rsidR="00D13CDD" w:rsidRPr="00666105">
        <w:rPr>
          <w:rFonts w:cstheme="minorHAnsi"/>
          <w:sz w:val="24"/>
          <w:szCs w:val="24"/>
        </w:rPr>
        <w:t xml:space="preserve"> 97-105.</w:t>
      </w:r>
    </w:p>
    <w:p w14:paraId="6F25EAF7" w14:textId="4A3F6415" w:rsidR="00D13CDD" w:rsidRPr="00666105" w:rsidRDefault="00D13CDD" w:rsidP="003F7B03">
      <w:pPr>
        <w:autoSpaceDE w:val="0"/>
        <w:autoSpaceDN w:val="0"/>
        <w:adjustRightInd w:val="0"/>
        <w:spacing w:before="240" w:after="0" w:line="480" w:lineRule="auto"/>
        <w:ind w:left="720" w:hanging="720"/>
        <w:rPr>
          <w:rFonts w:cstheme="minorHAnsi"/>
          <w:sz w:val="24"/>
          <w:szCs w:val="24"/>
        </w:rPr>
      </w:pPr>
      <w:r w:rsidRPr="00666105">
        <w:rPr>
          <w:rFonts w:cstheme="minorHAnsi"/>
          <w:sz w:val="24"/>
          <w:szCs w:val="24"/>
        </w:rPr>
        <w:t>Cadée, G.C.</w:t>
      </w:r>
      <w:r w:rsidR="00AB30AB">
        <w:rPr>
          <w:rFonts w:cstheme="minorHAnsi"/>
          <w:sz w:val="24"/>
          <w:szCs w:val="24"/>
        </w:rPr>
        <w:t xml:space="preserve">, Walker, S.E., </w:t>
      </w:r>
      <w:r w:rsidR="00E63523" w:rsidRPr="00666105">
        <w:rPr>
          <w:rFonts w:cstheme="minorHAnsi"/>
          <w:sz w:val="24"/>
          <w:szCs w:val="24"/>
        </w:rPr>
        <w:t>Flessa, K.W.</w:t>
      </w:r>
      <w:r w:rsidR="00F2747B">
        <w:rPr>
          <w:rFonts w:cstheme="minorHAnsi"/>
          <w:sz w:val="24"/>
          <w:szCs w:val="24"/>
        </w:rPr>
        <w:t>,</w:t>
      </w:r>
      <w:r w:rsidR="00E63523" w:rsidRPr="00666105">
        <w:rPr>
          <w:rFonts w:cstheme="minorHAnsi"/>
          <w:sz w:val="24"/>
          <w:szCs w:val="24"/>
        </w:rPr>
        <w:t xml:space="preserve"> 1997. </w:t>
      </w:r>
      <w:r w:rsidRPr="00666105">
        <w:rPr>
          <w:rFonts w:cstheme="minorHAnsi"/>
          <w:sz w:val="24"/>
          <w:szCs w:val="24"/>
        </w:rPr>
        <w:t xml:space="preserve">Gastropod shell repair in the intertidal of Bahía la Choya (N. Gulf of California). </w:t>
      </w:r>
      <w:r w:rsidR="001A6442" w:rsidRPr="00F2747B">
        <w:rPr>
          <w:rFonts w:cstheme="minorHAnsi"/>
          <w:iCs/>
          <w:sz w:val="24"/>
          <w:szCs w:val="24"/>
        </w:rPr>
        <w:t>Palaeogeogr. Palaeoclimatol.  Palaeoecol.</w:t>
      </w:r>
      <w:r w:rsidR="001A6442">
        <w:rPr>
          <w:rFonts w:cstheme="minorHAnsi"/>
          <w:iCs/>
          <w:sz w:val="24"/>
          <w:szCs w:val="24"/>
        </w:rPr>
        <w:t xml:space="preserve"> </w:t>
      </w:r>
      <w:r w:rsidRPr="00666105">
        <w:rPr>
          <w:rFonts w:cstheme="minorHAnsi"/>
          <w:sz w:val="24"/>
          <w:szCs w:val="24"/>
        </w:rPr>
        <w:t xml:space="preserve"> </w:t>
      </w:r>
      <w:r w:rsidRPr="00666105">
        <w:rPr>
          <w:rFonts w:cstheme="minorHAnsi"/>
          <w:bCs/>
          <w:sz w:val="24"/>
          <w:szCs w:val="24"/>
        </w:rPr>
        <w:t>136</w:t>
      </w:r>
      <w:r w:rsidRPr="00666105">
        <w:rPr>
          <w:rFonts w:cstheme="minorHAnsi"/>
          <w:sz w:val="24"/>
          <w:szCs w:val="24"/>
        </w:rPr>
        <w:t>, 67-78.</w:t>
      </w:r>
    </w:p>
    <w:p w14:paraId="1DA0E3F8" w14:textId="39C84F39" w:rsidR="00D13CDD" w:rsidRPr="00666105" w:rsidRDefault="00D13CDD" w:rsidP="003F7B03">
      <w:pPr>
        <w:autoSpaceDE w:val="0"/>
        <w:autoSpaceDN w:val="0"/>
        <w:adjustRightInd w:val="0"/>
        <w:spacing w:after="0" w:line="480" w:lineRule="auto"/>
        <w:ind w:left="720" w:hanging="720"/>
        <w:rPr>
          <w:rFonts w:eastAsia="Advm1046a" w:cstheme="minorHAnsi"/>
          <w:sz w:val="24"/>
          <w:szCs w:val="24"/>
          <w:lang w:val="en-US"/>
        </w:rPr>
      </w:pPr>
      <w:r w:rsidRPr="007A66D8">
        <w:rPr>
          <w:rFonts w:eastAsia="Advm1046a" w:cstheme="minorHAnsi"/>
          <w:sz w:val="24"/>
          <w:szCs w:val="24"/>
          <w:lang w:val="en-US"/>
        </w:rPr>
        <w:t>Carriker, M.R., 1981. Shell penetration and feeding by naticacean</w:t>
      </w:r>
      <w:r w:rsidR="00F2747B">
        <w:rPr>
          <w:rFonts w:eastAsia="Advm1046a" w:cstheme="minorHAnsi"/>
          <w:sz w:val="24"/>
          <w:szCs w:val="24"/>
          <w:lang w:val="en-US"/>
        </w:rPr>
        <w:t xml:space="preserve"> </w:t>
      </w:r>
      <w:r w:rsidRPr="007A66D8">
        <w:rPr>
          <w:rFonts w:eastAsia="Advm1046a" w:cstheme="minorHAnsi"/>
          <w:sz w:val="24"/>
          <w:szCs w:val="24"/>
          <w:lang w:val="en-US"/>
        </w:rPr>
        <w:t>and muricacean predatory gastropods: A synthesis.  Malacologia 20, 403-422.</w:t>
      </w:r>
    </w:p>
    <w:p w14:paraId="4AF176F8" w14:textId="1A760235" w:rsidR="00D13CDD" w:rsidRPr="00666105" w:rsidRDefault="00D13CDD" w:rsidP="003F7B03">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C</w:t>
      </w:r>
      <w:r w:rsidR="00F2747B">
        <w:rPr>
          <w:rFonts w:cstheme="minorHAnsi"/>
          <w:sz w:val="24"/>
          <w:szCs w:val="24"/>
        </w:rPr>
        <w:t>asey, M.</w:t>
      </w:r>
      <w:r w:rsidR="00E63523" w:rsidRPr="00666105">
        <w:rPr>
          <w:rFonts w:cstheme="minorHAnsi"/>
          <w:sz w:val="24"/>
          <w:szCs w:val="24"/>
        </w:rPr>
        <w:t>M., Farrell, U., Dietl</w:t>
      </w:r>
      <w:r w:rsidR="00F2747B">
        <w:rPr>
          <w:rFonts w:cstheme="minorHAnsi"/>
          <w:sz w:val="24"/>
          <w:szCs w:val="24"/>
        </w:rPr>
        <w:t>, G.P</w:t>
      </w:r>
      <w:r w:rsidR="00AB30AB">
        <w:rPr>
          <w:rFonts w:cstheme="minorHAnsi"/>
          <w:sz w:val="24"/>
          <w:szCs w:val="24"/>
        </w:rPr>
        <w:t>.,</w:t>
      </w:r>
      <w:r w:rsidR="00E63523" w:rsidRPr="00666105">
        <w:rPr>
          <w:rFonts w:cstheme="minorHAnsi"/>
          <w:sz w:val="24"/>
          <w:szCs w:val="24"/>
        </w:rPr>
        <w:t xml:space="preserve"> Veilleux</w:t>
      </w:r>
      <w:r w:rsidR="00F2747B">
        <w:rPr>
          <w:rFonts w:cstheme="minorHAnsi"/>
          <w:sz w:val="24"/>
          <w:szCs w:val="24"/>
        </w:rPr>
        <w:t xml:space="preserve">, D.J., </w:t>
      </w:r>
      <w:r w:rsidRPr="00666105">
        <w:rPr>
          <w:rFonts w:cstheme="minorHAnsi"/>
          <w:sz w:val="24"/>
          <w:szCs w:val="24"/>
        </w:rPr>
        <w:t>2015. Mixed assemblages of drilling predators and the problem of identity in the fossil record: a case study</w:t>
      </w:r>
      <w:r w:rsidR="00F2747B">
        <w:rPr>
          <w:rFonts w:cstheme="minorHAnsi"/>
          <w:sz w:val="24"/>
          <w:szCs w:val="24"/>
        </w:rPr>
        <w:t xml:space="preserve"> </w:t>
      </w:r>
      <w:r w:rsidRPr="00666105">
        <w:rPr>
          <w:rFonts w:cstheme="minorHAnsi"/>
          <w:sz w:val="24"/>
          <w:szCs w:val="24"/>
        </w:rPr>
        <w:t xml:space="preserve">using the muricid gastropod </w:t>
      </w:r>
      <w:r w:rsidRPr="00666105">
        <w:rPr>
          <w:rFonts w:cstheme="minorHAnsi"/>
          <w:i/>
          <w:sz w:val="24"/>
          <w:szCs w:val="24"/>
        </w:rPr>
        <w:t>Ecphora</w:t>
      </w:r>
      <w:r w:rsidR="00E63523" w:rsidRPr="00666105">
        <w:rPr>
          <w:rFonts w:cstheme="minorHAnsi"/>
          <w:sz w:val="24"/>
          <w:szCs w:val="24"/>
        </w:rPr>
        <w:t>. Paleobiol</w:t>
      </w:r>
      <w:r w:rsidR="007A66D8">
        <w:rPr>
          <w:rFonts w:cstheme="minorHAnsi"/>
          <w:sz w:val="24"/>
          <w:szCs w:val="24"/>
        </w:rPr>
        <w:t>.</w:t>
      </w:r>
      <w:r w:rsidRPr="00666105">
        <w:rPr>
          <w:rFonts w:cstheme="minorHAnsi"/>
          <w:sz w:val="24"/>
          <w:szCs w:val="24"/>
        </w:rPr>
        <w:t xml:space="preserve"> 41, 680–696.</w:t>
      </w:r>
    </w:p>
    <w:p w14:paraId="4FD2F25B" w14:textId="05CC36DD" w:rsidR="00D13CDD" w:rsidRPr="00666105" w:rsidRDefault="00C430DB" w:rsidP="003F7B03">
      <w:pPr>
        <w:autoSpaceDE w:val="0"/>
        <w:autoSpaceDN w:val="0"/>
        <w:adjustRightInd w:val="0"/>
        <w:spacing w:after="0" w:line="480" w:lineRule="auto"/>
        <w:ind w:left="720" w:hanging="720"/>
        <w:rPr>
          <w:rFonts w:cstheme="minorHAnsi"/>
          <w:color w:val="000000"/>
          <w:sz w:val="24"/>
          <w:szCs w:val="24"/>
          <w:lang w:val="en-US"/>
        </w:rPr>
      </w:pPr>
      <w:r w:rsidRPr="00666105">
        <w:rPr>
          <w:rFonts w:cstheme="minorHAnsi"/>
          <w:color w:val="000000"/>
          <w:sz w:val="24"/>
          <w:szCs w:val="24"/>
          <w:lang w:val="en-US"/>
        </w:rPr>
        <w:t xml:space="preserve">Chattopadhyay, D., </w:t>
      </w:r>
      <w:r w:rsidR="00D13CDD" w:rsidRPr="00666105">
        <w:rPr>
          <w:rFonts w:cstheme="minorHAnsi"/>
          <w:color w:val="000000"/>
          <w:sz w:val="24"/>
          <w:szCs w:val="24"/>
          <w:lang w:val="en-US"/>
        </w:rPr>
        <w:t>Sarkar,</w:t>
      </w:r>
      <w:r w:rsidR="00AB30AB">
        <w:rPr>
          <w:rFonts w:cstheme="minorHAnsi"/>
          <w:color w:val="000000"/>
          <w:sz w:val="24"/>
          <w:szCs w:val="24"/>
          <w:lang w:val="en-US"/>
        </w:rPr>
        <w:t xml:space="preserve"> D, Dutta S., </w:t>
      </w:r>
      <w:r w:rsidRPr="00666105">
        <w:rPr>
          <w:rFonts w:cstheme="minorHAnsi"/>
          <w:color w:val="000000"/>
          <w:sz w:val="24"/>
          <w:szCs w:val="24"/>
          <w:lang w:val="en-US"/>
        </w:rPr>
        <w:t>Prasanjit, S.R.</w:t>
      </w:r>
      <w:r w:rsidR="00F2747B">
        <w:rPr>
          <w:rFonts w:cstheme="minorHAnsi"/>
          <w:color w:val="000000"/>
          <w:sz w:val="24"/>
          <w:szCs w:val="24"/>
          <w:lang w:val="en-US"/>
        </w:rPr>
        <w:t>,</w:t>
      </w:r>
      <w:r w:rsidRPr="00666105">
        <w:rPr>
          <w:rFonts w:cstheme="minorHAnsi"/>
          <w:color w:val="000000"/>
          <w:sz w:val="24"/>
          <w:szCs w:val="24"/>
          <w:lang w:val="en-US"/>
        </w:rPr>
        <w:t xml:space="preserve"> 2014.</w:t>
      </w:r>
      <w:r w:rsidR="00D13CDD" w:rsidRPr="00666105">
        <w:rPr>
          <w:rFonts w:cstheme="minorHAnsi"/>
          <w:color w:val="000000"/>
          <w:sz w:val="24"/>
          <w:szCs w:val="24"/>
          <w:lang w:val="en-US"/>
        </w:rPr>
        <w:t xml:space="preserve">  </w:t>
      </w:r>
      <w:r w:rsidR="00D13CDD" w:rsidRPr="00666105">
        <w:rPr>
          <w:rFonts w:cstheme="minorHAnsi"/>
          <w:sz w:val="24"/>
          <w:szCs w:val="24"/>
          <w:lang w:val="en-US"/>
        </w:rPr>
        <w:t xml:space="preserve">What controls cannibalism in drilling gastropods? A case study on </w:t>
      </w:r>
      <w:r w:rsidR="00D13CDD" w:rsidRPr="00666105">
        <w:rPr>
          <w:rFonts w:cstheme="minorHAnsi"/>
          <w:i/>
          <w:sz w:val="24"/>
          <w:szCs w:val="24"/>
          <w:lang w:val="en-US"/>
        </w:rPr>
        <w:t xml:space="preserve">Natica tigrina.  </w:t>
      </w:r>
      <w:r w:rsidR="00D13CDD" w:rsidRPr="00666105">
        <w:rPr>
          <w:rFonts w:cstheme="minorHAnsi"/>
          <w:sz w:val="24"/>
          <w:szCs w:val="24"/>
          <w:lang w:val="en-US"/>
        </w:rPr>
        <w:t xml:space="preserve"> </w:t>
      </w:r>
      <w:r w:rsidR="001A6442">
        <w:rPr>
          <w:rFonts w:cstheme="minorHAnsi"/>
          <w:iCs/>
          <w:sz w:val="24"/>
          <w:szCs w:val="24"/>
        </w:rPr>
        <w:t xml:space="preserve">Palaeogeogr. Palaeoclimatol.  Palaeoecol. </w:t>
      </w:r>
      <w:r w:rsidR="001A6442" w:rsidRPr="00666105">
        <w:rPr>
          <w:rFonts w:cstheme="minorHAnsi"/>
          <w:sz w:val="24"/>
          <w:szCs w:val="24"/>
        </w:rPr>
        <w:t xml:space="preserve"> </w:t>
      </w:r>
      <w:r w:rsidR="00D13CDD" w:rsidRPr="00666105">
        <w:rPr>
          <w:rFonts w:cstheme="minorHAnsi"/>
          <w:sz w:val="24"/>
          <w:szCs w:val="24"/>
          <w:lang w:val="en-US"/>
        </w:rPr>
        <w:t>410</w:t>
      </w:r>
      <w:r w:rsidR="00F2747B">
        <w:rPr>
          <w:rFonts w:cstheme="minorHAnsi"/>
          <w:sz w:val="24"/>
          <w:szCs w:val="24"/>
          <w:lang w:val="en-US"/>
        </w:rPr>
        <w:t>,</w:t>
      </w:r>
      <w:r w:rsidR="00D13CDD" w:rsidRPr="00666105">
        <w:rPr>
          <w:rFonts w:cstheme="minorHAnsi"/>
          <w:sz w:val="24"/>
          <w:szCs w:val="24"/>
          <w:lang w:val="en-US"/>
        </w:rPr>
        <w:t xml:space="preserve"> 126–133</w:t>
      </w:r>
      <w:r w:rsidR="00F2747B">
        <w:rPr>
          <w:rFonts w:cstheme="minorHAnsi"/>
          <w:sz w:val="24"/>
          <w:szCs w:val="24"/>
          <w:lang w:val="en-US"/>
        </w:rPr>
        <w:t>.</w:t>
      </w:r>
    </w:p>
    <w:p w14:paraId="6AA86A31" w14:textId="7FA581B4" w:rsidR="00D13CDD" w:rsidRPr="00666105" w:rsidRDefault="00D13CDD" w:rsidP="003F7B03">
      <w:pPr>
        <w:spacing w:line="480" w:lineRule="auto"/>
        <w:ind w:left="720" w:hanging="720"/>
        <w:rPr>
          <w:rFonts w:cstheme="minorHAnsi"/>
          <w:sz w:val="24"/>
          <w:szCs w:val="24"/>
        </w:rPr>
      </w:pPr>
      <w:r w:rsidRPr="00666105">
        <w:rPr>
          <w:rFonts w:cstheme="minorHAnsi"/>
          <w:sz w:val="24"/>
          <w:szCs w:val="24"/>
        </w:rPr>
        <w:t>Crame, J.A., Francis, J.E</w:t>
      </w:r>
      <w:r w:rsidR="009E7CDA">
        <w:rPr>
          <w:rFonts w:cstheme="minorHAnsi"/>
          <w:sz w:val="24"/>
          <w:szCs w:val="24"/>
        </w:rPr>
        <w:t>., Cantrill, D.J</w:t>
      </w:r>
      <w:r w:rsidR="00AB30AB">
        <w:rPr>
          <w:rFonts w:cstheme="minorHAnsi"/>
          <w:sz w:val="24"/>
          <w:szCs w:val="24"/>
        </w:rPr>
        <w:t xml:space="preserve">., </w:t>
      </w:r>
      <w:r w:rsidR="00C430DB" w:rsidRPr="00666105">
        <w:rPr>
          <w:rFonts w:cstheme="minorHAnsi"/>
          <w:sz w:val="24"/>
          <w:szCs w:val="24"/>
        </w:rPr>
        <w:t>Pirrie, D.</w:t>
      </w:r>
      <w:r w:rsidR="00F2747B">
        <w:rPr>
          <w:rFonts w:cstheme="minorHAnsi"/>
          <w:sz w:val="24"/>
          <w:szCs w:val="24"/>
        </w:rPr>
        <w:t xml:space="preserve">, </w:t>
      </w:r>
      <w:r w:rsidR="00C430DB" w:rsidRPr="00666105">
        <w:rPr>
          <w:rFonts w:cstheme="minorHAnsi"/>
          <w:sz w:val="24"/>
          <w:szCs w:val="24"/>
        </w:rPr>
        <w:t>2004</w:t>
      </w:r>
      <w:r w:rsidRPr="00666105">
        <w:rPr>
          <w:rFonts w:cstheme="minorHAnsi"/>
          <w:sz w:val="24"/>
          <w:szCs w:val="24"/>
        </w:rPr>
        <w:t>. Maastrichtian stratigraphy of Antarctica. Cret</w:t>
      </w:r>
      <w:r w:rsidR="007A66D8">
        <w:rPr>
          <w:rFonts w:cstheme="minorHAnsi"/>
          <w:sz w:val="24"/>
          <w:szCs w:val="24"/>
        </w:rPr>
        <w:t>.</w:t>
      </w:r>
      <w:r w:rsidRPr="00666105">
        <w:rPr>
          <w:rFonts w:cstheme="minorHAnsi"/>
          <w:sz w:val="24"/>
          <w:szCs w:val="24"/>
        </w:rPr>
        <w:t xml:space="preserve"> Res</w:t>
      </w:r>
      <w:r w:rsidR="007A66D8">
        <w:rPr>
          <w:rFonts w:cstheme="minorHAnsi"/>
          <w:sz w:val="24"/>
          <w:szCs w:val="24"/>
        </w:rPr>
        <w:t>.</w:t>
      </w:r>
      <w:r w:rsidRPr="00666105">
        <w:rPr>
          <w:rFonts w:cstheme="minorHAnsi"/>
          <w:sz w:val="24"/>
          <w:szCs w:val="24"/>
        </w:rPr>
        <w:t xml:space="preserve"> 25, 411-423.</w:t>
      </w:r>
    </w:p>
    <w:p w14:paraId="59FED189" w14:textId="783A0BE0" w:rsidR="00D13CDD" w:rsidRPr="00666105" w:rsidRDefault="00D13CDD" w:rsidP="003F7B03">
      <w:pPr>
        <w:autoSpaceDE w:val="0"/>
        <w:autoSpaceDN w:val="0"/>
        <w:adjustRightInd w:val="0"/>
        <w:spacing w:after="0" w:line="480" w:lineRule="auto"/>
        <w:ind w:left="720" w:hanging="720"/>
        <w:rPr>
          <w:rFonts w:cstheme="minorHAnsi"/>
          <w:color w:val="333333"/>
          <w:sz w:val="24"/>
          <w:szCs w:val="24"/>
          <w:lang w:val="en"/>
        </w:rPr>
      </w:pPr>
      <w:bookmarkStart w:id="1" w:name="pone.0090033-Darragh1"/>
      <w:bookmarkEnd w:id="1"/>
      <w:r w:rsidRPr="00666105">
        <w:rPr>
          <w:rFonts w:cs="AdvOT1ef757c0"/>
          <w:sz w:val="24"/>
          <w:szCs w:val="24"/>
        </w:rPr>
        <w:t>Crame, J. A., Beu, A.G., Ineson, J.R., Francis, J.E.</w:t>
      </w:r>
      <w:r w:rsidR="00E56749">
        <w:rPr>
          <w:rFonts w:cs="AdvOT1ef757c0"/>
          <w:sz w:val="24"/>
          <w:szCs w:val="24"/>
        </w:rPr>
        <w:t xml:space="preserve">, Whittle, R.J., </w:t>
      </w:r>
      <w:r w:rsidR="00314EF3" w:rsidRPr="00666105">
        <w:rPr>
          <w:rFonts w:cs="AdvOT1ef757c0"/>
          <w:sz w:val="24"/>
          <w:szCs w:val="24"/>
        </w:rPr>
        <w:t>Bowman, V.C.</w:t>
      </w:r>
      <w:r w:rsidR="00B35868">
        <w:rPr>
          <w:rFonts w:cs="AdvOT1ef757c0"/>
          <w:sz w:val="24"/>
          <w:szCs w:val="24"/>
        </w:rPr>
        <w:t>,</w:t>
      </w:r>
      <w:r w:rsidR="00314EF3" w:rsidRPr="00666105">
        <w:rPr>
          <w:rFonts w:cs="AdvOT1ef757c0"/>
          <w:sz w:val="24"/>
          <w:szCs w:val="24"/>
        </w:rPr>
        <w:t xml:space="preserve"> 2014.</w:t>
      </w:r>
      <w:r w:rsidRPr="00666105">
        <w:rPr>
          <w:rFonts w:cs="AdvOT1ef757c0"/>
          <w:sz w:val="24"/>
          <w:szCs w:val="24"/>
        </w:rPr>
        <w:t xml:space="preserve"> The early origin of the Antarctic marine fauna and its evolutionary implications. </w:t>
      </w:r>
      <w:r w:rsidRPr="00666105">
        <w:rPr>
          <w:rFonts w:cs="AdvOT7d6df7ab.I"/>
          <w:sz w:val="24"/>
          <w:szCs w:val="24"/>
        </w:rPr>
        <w:t xml:space="preserve">PLoS ONE </w:t>
      </w:r>
      <w:r w:rsidRPr="00666105">
        <w:rPr>
          <w:rFonts w:cs="AdvOTb65e897d.B"/>
          <w:sz w:val="24"/>
          <w:szCs w:val="24"/>
        </w:rPr>
        <w:t xml:space="preserve">9, </w:t>
      </w:r>
      <w:r w:rsidRPr="00666105">
        <w:rPr>
          <w:rFonts w:cs="AdvOT1ef757c0"/>
          <w:sz w:val="24"/>
          <w:szCs w:val="24"/>
        </w:rPr>
        <w:t>e114732.</w:t>
      </w:r>
      <w:r w:rsidRPr="00666105">
        <w:rPr>
          <w:rFonts w:cstheme="minorHAnsi"/>
          <w:color w:val="333333"/>
          <w:sz w:val="24"/>
          <w:szCs w:val="24"/>
          <w:lang w:val="en"/>
        </w:rPr>
        <w:t xml:space="preserve"> </w:t>
      </w:r>
    </w:p>
    <w:p w14:paraId="248AB704" w14:textId="75EEDBD9" w:rsidR="00D13CDD" w:rsidRPr="00666105" w:rsidRDefault="00314EF3" w:rsidP="003F7B03">
      <w:pPr>
        <w:spacing w:line="480" w:lineRule="auto"/>
        <w:ind w:left="720" w:hanging="720"/>
        <w:rPr>
          <w:rFonts w:cstheme="minorHAnsi"/>
          <w:color w:val="333333"/>
          <w:sz w:val="24"/>
          <w:szCs w:val="24"/>
          <w:lang w:val="en"/>
        </w:rPr>
      </w:pPr>
      <w:r w:rsidRPr="00666105">
        <w:rPr>
          <w:rFonts w:cstheme="minorHAnsi"/>
          <w:color w:val="333333"/>
          <w:sz w:val="24"/>
          <w:szCs w:val="24"/>
          <w:lang w:val="en"/>
        </w:rPr>
        <w:t>Darragh, T.A.</w:t>
      </w:r>
      <w:r w:rsidR="00B35868">
        <w:rPr>
          <w:rFonts w:cstheme="minorHAnsi"/>
          <w:color w:val="333333"/>
          <w:sz w:val="24"/>
          <w:szCs w:val="24"/>
          <w:lang w:val="en"/>
        </w:rPr>
        <w:t>,</w:t>
      </w:r>
      <w:r w:rsidRPr="00666105">
        <w:rPr>
          <w:rFonts w:cstheme="minorHAnsi"/>
          <w:color w:val="333333"/>
          <w:sz w:val="24"/>
          <w:szCs w:val="24"/>
          <w:lang w:val="en"/>
        </w:rPr>
        <w:t xml:space="preserve"> 1986. </w:t>
      </w:r>
      <w:r w:rsidR="00D13CDD" w:rsidRPr="00666105">
        <w:rPr>
          <w:rFonts w:cstheme="minorHAnsi"/>
          <w:color w:val="333333"/>
          <w:sz w:val="24"/>
          <w:szCs w:val="24"/>
          <w:lang w:val="en"/>
        </w:rPr>
        <w:t>The Cainozoic Trigoniidae of Aus</w:t>
      </w:r>
      <w:r w:rsidR="00AF21FA" w:rsidRPr="00666105">
        <w:rPr>
          <w:rFonts w:cstheme="minorHAnsi"/>
          <w:color w:val="333333"/>
          <w:sz w:val="24"/>
          <w:szCs w:val="24"/>
          <w:lang w:val="en"/>
        </w:rPr>
        <w:t>tralia. Alcheringa 10,</w:t>
      </w:r>
      <w:r w:rsidR="00D13CDD" w:rsidRPr="00666105">
        <w:rPr>
          <w:rFonts w:cstheme="minorHAnsi"/>
          <w:color w:val="333333"/>
          <w:sz w:val="24"/>
          <w:szCs w:val="24"/>
          <w:lang w:val="en"/>
        </w:rPr>
        <w:t xml:space="preserve"> 1–34.</w:t>
      </w:r>
    </w:p>
    <w:p w14:paraId="4D51DC08" w14:textId="5761BB27" w:rsidR="00423CA5" w:rsidRPr="00B35868" w:rsidRDefault="00423CA5" w:rsidP="00012E90">
      <w:pPr>
        <w:spacing w:line="480" w:lineRule="auto"/>
        <w:rPr>
          <w:rFonts w:cstheme="minorHAnsi"/>
          <w:sz w:val="24"/>
          <w:szCs w:val="24"/>
          <w:lang w:val="en"/>
        </w:rPr>
      </w:pPr>
      <w:r w:rsidRPr="00B35868">
        <w:rPr>
          <w:rFonts w:cstheme="minorHAnsi"/>
          <w:sz w:val="24"/>
          <w:szCs w:val="24"/>
          <w:lang w:val="en"/>
        </w:rPr>
        <w:t>Dell, R.K.</w:t>
      </w:r>
      <w:r w:rsidR="00B35868" w:rsidRPr="00B35868">
        <w:rPr>
          <w:rFonts w:cstheme="minorHAnsi"/>
          <w:sz w:val="24"/>
          <w:szCs w:val="24"/>
          <w:lang w:val="en"/>
        </w:rPr>
        <w:t>,</w:t>
      </w:r>
      <w:r w:rsidRPr="00B35868">
        <w:rPr>
          <w:rFonts w:cstheme="minorHAnsi"/>
          <w:sz w:val="24"/>
          <w:szCs w:val="24"/>
          <w:lang w:val="en"/>
        </w:rPr>
        <w:t xml:space="preserve"> 1990. Antarctic Mollusca. </w:t>
      </w:r>
      <w:r w:rsidR="00B35868" w:rsidRPr="00B35868">
        <w:rPr>
          <w:rStyle w:val="st1"/>
          <w:rFonts w:cstheme="minorHAnsi"/>
          <w:sz w:val="24"/>
          <w:szCs w:val="24"/>
        </w:rPr>
        <w:t xml:space="preserve">Bull. R. Soc. N. Z. </w:t>
      </w:r>
      <w:r w:rsidRPr="00B35868">
        <w:rPr>
          <w:rFonts w:cstheme="minorHAnsi"/>
          <w:sz w:val="24"/>
          <w:szCs w:val="24"/>
          <w:lang w:val="en"/>
        </w:rPr>
        <w:t>27, 1-311.</w:t>
      </w:r>
    </w:p>
    <w:p w14:paraId="789BDEB4" w14:textId="3510F8F0" w:rsidR="00D13CDD" w:rsidRPr="00666105" w:rsidRDefault="00314EF3" w:rsidP="003F7B03">
      <w:pPr>
        <w:spacing w:line="480" w:lineRule="auto"/>
        <w:ind w:left="720" w:hanging="720"/>
        <w:rPr>
          <w:rFonts w:cstheme="minorHAnsi"/>
          <w:color w:val="333333"/>
          <w:sz w:val="24"/>
          <w:szCs w:val="24"/>
          <w:lang w:val="en"/>
        </w:rPr>
      </w:pPr>
      <w:r w:rsidRPr="00666105">
        <w:rPr>
          <w:rFonts w:cstheme="minorHAnsi"/>
          <w:color w:val="333333"/>
          <w:sz w:val="24"/>
          <w:szCs w:val="24"/>
          <w:lang w:val="en"/>
        </w:rPr>
        <w:t>Dietl, G.P.</w:t>
      </w:r>
      <w:r w:rsidR="00B35868">
        <w:rPr>
          <w:rFonts w:cstheme="minorHAnsi"/>
          <w:color w:val="333333"/>
          <w:sz w:val="24"/>
          <w:szCs w:val="24"/>
          <w:lang w:val="en"/>
        </w:rPr>
        <w:t>,</w:t>
      </w:r>
      <w:r w:rsidRPr="00666105">
        <w:rPr>
          <w:rFonts w:cstheme="minorHAnsi"/>
          <w:color w:val="333333"/>
          <w:sz w:val="24"/>
          <w:szCs w:val="24"/>
          <w:lang w:val="en"/>
        </w:rPr>
        <w:t xml:space="preserve"> 2000</w:t>
      </w:r>
      <w:r w:rsidR="00D13CDD" w:rsidRPr="00666105">
        <w:rPr>
          <w:rFonts w:cstheme="minorHAnsi"/>
          <w:color w:val="333333"/>
          <w:sz w:val="24"/>
          <w:szCs w:val="24"/>
          <w:lang w:val="en"/>
        </w:rPr>
        <w:t xml:space="preserve">.  Successful and unsuccessful predation of the gastropod </w:t>
      </w:r>
      <w:r w:rsidR="00D13CDD" w:rsidRPr="00666105">
        <w:rPr>
          <w:rFonts w:cstheme="minorHAnsi"/>
          <w:i/>
          <w:color w:val="333333"/>
          <w:sz w:val="24"/>
          <w:szCs w:val="24"/>
          <w:lang w:val="en"/>
        </w:rPr>
        <w:t xml:space="preserve">Nucella lapillus </w:t>
      </w:r>
      <w:r w:rsidR="00D13CDD" w:rsidRPr="00666105">
        <w:rPr>
          <w:rFonts w:cstheme="minorHAnsi"/>
          <w:color w:val="333333"/>
          <w:sz w:val="24"/>
          <w:szCs w:val="24"/>
          <w:lang w:val="en"/>
        </w:rPr>
        <w:t xml:space="preserve">(Muricidae) on the mussel </w:t>
      </w:r>
      <w:r w:rsidR="00D13CDD" w:rsidRPr="00666105">
        <w:rPr>
          <w:rFonts w:cstheme="minorHAnsi"/>
          <w:i/>
          <w:color w:val="333333"/>
          <w:sz w:val="24"/>
          <w:szCs w:val="24"/>
          <w:lang w:val="en"/>
        </w:rPr>
        <w:t xml:space="preserve">Mytilus edulis </w:t>
      </w:r>
      <w:r w:rsidR="00D13CDD" w:rsidRPr="00666105">
        <w:rPr>
          <w:rFonts w:cstheme="minorHAnsi"/>
          <w:color w:val="333333"/>
          <w:sz w:val="24"/>
          <w:szCs w:val="24"/>
          <w:lang w:val="en"/>
        </w:rPr>
        <w:t xml:space="preserve">from Maine.  </w:t>
      </w:r>
      <w:r w:rsidR="00D13CDD" w:rsidRPr="00666105">
        <w:rPr>
          <w:rFonts w:cstheme="minorHAnsi"/>
          <w:i/>
          <w:color w:val="333333"/>
          <w:sz w:val="24"/>
          <w:szCs w:val="24"/>
          <w:lang w:val="en"/>
        </w:rPr>
        <w:t xml:space="preserve"> </w:t>
      </w:r>
      <w:r w:rsidR="00D13CDD" w:rsidRPr="00666105">
        <w:rPr>
          <w:rFonts w:cstheme="minorHAnsi"/>
          <w:color w:val="333333"/>
          <w:sz w:val="24"/>
          <w:szCs w:val="24"/>
          <w:lang w:val="en"/>
        </w:rPr>
        <w:t>The Veliger 43</w:t>
      </w:r>
      <w:r w:rsidRPr="00666105">
        <w:rPr>
          <w:rFonts w:cstheme="minorHAnsi"/>
          <w:color w:val="333333"/>
          <w:sz w:val="24"/>
          <w:szCs w:val="24"/>
          <w:lang w:val="en"/>
        </w:rPr>
        <w:t>,</w:t>
      </w:r>
      <w:r w:rsidR="00D13CDD" w:rsidRPr="00666105">
        <w:rPr>
          <w:rFonts w:cstheme="minorHAnsi"/>
          <w:color w:val="333333"/>
          <w:sz w:val="24"/>
          <w:szCs w:val="24"/>
          <w:lang w:val="en"/>
        </w:rPr>
        <w:t xml:space="preserve"> 319-329.</w:t>
      </w:r>
    </w:p>
    <w:p w14:paraId="0EBB9FD2" w14:textId="082C0F78" w:rsidR="00D13CDD" w:rsidRPr="00666105" w:rsidRDefault="00314EF3" w:rsidP="003F7B03">
      <w:pPr>
        <w:spacing w:line="480" w:lineRule="auto"/>
        <w:ind w:left="720" w:hanging="720"/>
        <w:rPr>
          <w:rFonts w:cstheme="minorHAnsi"/>
          <w:sz w:val="24"/>
          <w:szCs w:val="24"/>
        </w:rPr>
      </w:pPr>
      <w:r w:rsidRPr="00666105">
        <w:rPr>
          <w:rFonts w:cstheme="minorHAnsi"/>
          <w:color w:val="333333"/>
          <w:sz w:val="24"/>
          <w:szCs w:val="24"/>
          <w:lang w:val="en"/>
        </w:rPr>
        <w:t>Dietl, G.P.</w:t>
      </w:r>
      <w:r w:rsidR="00B35868">
        <w:rPr>
          <w:rFonts w:cstheme="minorHAnsi"/>
          <w:color w:val="333333"/>
          <w:sz w:val="24"/>
          <w:szCs w:val="24"/>
          <w:lang w:val="en"/>
        </w:rPr>
        <w:t xml:space="preserve">, </w:t>
      </w:r>
      <w:r w:rsidRPr="00666105">
        <w:rPr>
          <w:rFonts w:cstheme="minorHAnsi"/>
          <w:color w:val="333333"/>
          <w:sz w:val="24"/>
          <w:szCs w:val="24"/>
          <w:lang w:val="en"/>
        </w:rPr>
        <w:t>2002.</w:t>
      </w:r>
      <w:r w:rsidR="00D13CDD" w:rsidRPr="00666105">
        <w:rPr>
          <w:rFonts w:cstheme="minorHAnsi"/>
          <w:color w:val="333333"/>
          <w:sz w:val="24"/>
          <w:szCs w:val="24"/>
          <w:lang w:val="en"/>
        </w:rPr>
        <w:t xml:space="preserve">  Traces of naticid predation on the gryphaeid oyster </w:t>
      </w:r>
      <w:r w:rsidR="00B35868">
        <w:rPr>
          <w:rFonts w:cstheme="minorHAnsi"/>
          <w:i/>
          <w:color w:val="333333"/>
          <w:sz w:val="24"/>
          <w:szCs w:val="24"/>
          <w:lang w:val="en"/>
        </w:rPr>
        <w:t>Pycnodonte dissi</w:t>
      </w:r>
      <w:r w:rsidR="00D13CDD" w:rsidRPr="00666105">
        <w:rPr>
          <w:rFonts w:cstheme="minorHAnsi"/>
          <w:i/>
          <w:color w:val="333333"/>
          <w:sz w:val="24"/>
          <w:szCs w:val="24"/>
          <w:lang w:val="en"/>
        </w:rPr>
        <w:t>milaris</w:t>
      </w:r>
      <w:r w:rsidR="00D13CDD" w:rsidRPr="00666105">
        <w:rPr>
          <w:rFonts w:cstheme="minorHAnsi"/>
          <w:color w:val="333333"/>
          <w:sz w:val="24"/>
          <w:szCs w:val="24"/>
          <w:lang w:val="en"/>
        </w:rPr>
        <w:t>: epifaunal drilling of prey in the Paleocene.  Hist</w:t>
      </w:r>
      <w:r w:rsidR="00B35868">
        <w:rPr>
          <w:rFonts w:cstheme="minorHAnsi"/>
          <w:color w:val="333333"/>
          <w:sz w:val="24"/>
          <w:szCs w:val="24"/>
          <w:lang w:val="en"/>
        </w:rPr>
        <w:t>. Biol.</w:t>
      </w:r>
      <w:r w:rsidR="00D13CDD" w:rsidRPr="00666105">
        <w:rPr>
          <w:rFonts w:cstheme="minorHAnsi"/>
          <w:color w:val="333333"/>
          <w:sz w:val="24"/>
          <w:szCs w:val="24"/>
          <w:lang w:val="en"/>
        </w:rPr>
        <w:t xml:space="preserve"> </w:t>
      </w:r>
      <w:r w:rsidRPr="00666105">
        <w:rPr>
          <w:rFonts w:cstheme="minorHAnsi"/>
          <w:color w:val="333333"/>
          <w:sz w:val="24"/>
          <w:szCs w:val="24"/>
          <w:lang w:val="en"/>
        </w:rPr>
        <w:t>16,</w:t>
      </w:r>
      <w:r w:rsidR="00D13CDD" w:rsidRPr="00666105">
        <w:rPr>
          <w:rFonts w:cstheme="minorHAnsi"/>
          <w:color w:val="333333"/>
          <w:sz w:val="24"/>
          <w:szCs w:val="24"/>
          <w:lang w:val="en"/>
        </w:rPr>
        <w:t xml:space="preserve"> 13-19.</w:t>
      </w:r>
    </w:p>
    <w:p w14:paraId="413910A2" w14:textId="4743F869" w:rsidR="00D13CDD" w:rsidRPr="00666105" w:rsidRDefault="001E0B35" w:rsidP="003F7B03">
      <w:pPr>
        <w:autoSpaceDE w:val="0"/>
        <w:autoSpaceDN w:val="0"/>
        <w:adjustRightInd w:val="0"/>
        <w:spacing w:after="0" w:line="480" w:lineRule="auto"/>
        <w:ind w:left="720" w:hanging="720"/>
        <w:rPr>
          <w:rFonts w:cstheme="minorHAnsi"/>
          <w:sz w:val="24"/>
          <w:szCs w:val="24"/>
        </w:rPr>
      </w:pPr>
      <w:r>
        <w:rPr>
          <w:rFonts w:cstheme="minorHAnsi"/>
          <w:color w:val="000000"/>
          <w:sz w:val="24"/>
          <w:szCs w:val="24"/>
        </w:rPr>
        <w:t>Dietl, G.P., Herbert, G.S.,</w:t>
      </w:r>
      <w:r w:rsidR="00D13CDD" w:rsidRPr="00666105">
        <w:rPr>
          <w:rFonts w:cstheme="minorHAnsi"/>
          <w:color w:val="000000"/>
          <w:sz w:val="24"/>
          <w:szCs w:val="24"/>
        </w:rPr>
        <w:t xml:space="preserve"> Vermeij, G.J., 2004. </w:t>
      </w:r>
      <w:r w:rsidR="00D13CDD" w:rsidRPr="00666105">
        <w:rPr>
          <w:rFonts w:cstheme="minorHAnsi"/>
          <w:sz w:val="24"/>
          <w:szCs w:val="24"/>
        </w:rPr>
        <w:t>Reduced competition and altered feeding</w:t>
      </w:r>
    </w:p>
    <w:p w14:paraId="453FDDF5" w14:textId="1A2B5771" w:rsidR="00D13CDD" w:rsidRPr="00666105" w:rsidRDefault="00D13CDD" w:rsidP="003F7B03">
      <w:pPr>
        <w:spacing w:line="480" w:lineRule="auto"/>
        <w:ind w:left="720"/>
        <w:rPr>
          <w:rFonts w:cstheme="minorHAnsi"/>
          <w:sz w:val="24"/>
          <w:szCs w:val="24"/>
        </w:rPr>
      </w:pPr>
      <w:r w:rsidRPr="00666105">
        <w:rPr>
          <w:rFonts w:cstheme="minorHAnsi"/>
          <w:sz w:val="24"/>
          <w:szCs w:val="24"/>
        </w:rPr>
        <w:t>behavior among marine snails after a mass extinction. Science 306, 2229–2231</w:t>
      </w:r>
      <w:r w:rsidR="00423CA5" w:rsidRPr="00666105">
        <w:rPr>
          <w:rFonts w:cstheme="minorHAnsi"/>
          <w:sz w:val="24"/>
          <w:szCs w:val="24"/>
        </w:rPr>
        <w:t>.</w:t>
      </w:r>
    </w:p>
    <w:p w14:paraId="5C6B4462" w14:textId="7A8129C8" w:rsidR="00423CA5" w:rsidRDefault="00423CA5" w:rsidP="003F7B03">
      <w:pPr>
        <w:spacing w:line="480" w:lineRule="auto"/>
        <w:ind w:left="720" w:hanging="720"/>
        <w:rPr>
          <w:rFonts w:cstheme="minorHAnsi"/>
          <w:sz w:val="24"/>
          <w:szCs w:val="24"/>
        </w:rPr>
      </w:pPr>
      <w:r w:rsidRPr="00666105">
        <w:rPr>
          <w:rFonts w:cstheme="minorHAnsi"/>
          <w:sz w:val="24"/>
          <w:szCs w:val="24"/>
        </w:rPr>
        <w:t>Elliot,</w:t>
      </w:r>
      <w:r w:rsidR="001E0B35">
        <w:rPr>
          <w:rFonts w:cstheme="minorHAnsi"/>
          <w:sz w:val="24"/>
          <w:szCs w:val="24"/>
        </w:rPr>
        <w:t xml:space="preserve"> D.H., Ask</w:t>
      </w:r>
      <w:r w:rsidR="00B35868">
        <w:rPr>
          <w:rFonts w:cstheme="minorHAnsi"/>
          <w:sz w:val="24"/>
          <w:szCs w:val="24"/>
        </w:rPr>
        <w:t>in, R.A., Kyte, F.T.,</w:t>
      </w:r>
      <w:r w:rsidRPr="00666105">
        <w:rPr>
          <w:rFonts w:cstheme="minorHAnsi"/>
          <w:sz w:val="24"/>
          <w:szCs w:val="24"/>
        </w:rPr>
        <w:t xml:space="preserve"> Zinsmeister, W.J.</w:t>
      </w:r>
      <w:r w:rsidR="00B35868">
        <w:rPr>
          <w:rFonts w:cstheme="minorHAnsi"/>
          <w:sz w:val="24"/>
          <w:szCs w:val="24"/>
        </w:rPr>
        <w:t>,</w:t>
      </w:r>
      <w:r w:rsidRPr="00666105">
        <w:rPr>
          <w:rFonts w:cstheme="minorHAnsi"/>
          <w:sz w:val="24"/>
          <w:szCs w:val="24"/>
        </w:rPr>
        <w:t xml:space="preserve"> 1994. Iridium and dinocysts at the Cretaceous – Tertiary boundary on Seymour Island, Antarctica: Implications for the K – T event. </w:t>
      </w:r>
      <w:r w:rsidRPr="00896397">
        <w:rPr>
          <w:rFonts w:cstheme="minorHAnsi"/>
          <w:sz w:val="24"/>
          <w:szCs w:val="24"/>
        </w:rPr>
        <w:t>Geology 22</w:t>
      </w:r>
      <w:r w:rsidRPr="00666105">
        <w:rPr>
          <w:rFonts w:cstheme="minorHAnsi"/>
          <w:sz w:val="24"/>
          <w:szCs w:val="24"/>
        </w:rPr>
        <w:t>, 675-678.</w:t>
      </w:r>
    </w:p>
    <w:p w14:paraId="523A1AC6" w14:textId="7C5724BC" w:rsidR="00953999" w:rsidRPr="00666105" w:rsidRDefault="00953999" w:rsidP="003F7B03">
      <w:pPr>
        <w:spacing w:line="480" w:lineRule="auto"/>
        <w:ind w:left="720" w:hanging="720"/>
        <w:rPr>
          <w:rFonts w:cstheme="minorHAnsi"/>
          <w:sz w:val="24"/>
          <w:szCs w:val="24"/>
        </w:rPr>
      </w:pPr>
      <w:r>
        <w:rPr>
          <w:rFonts w:cstheme="minorHAnsi"/>
          <w:sz w:val="24"/>
          <w:szCs w:val="24"/>
        </w:rPr>
        <w:t xml:space="preserve">Feldman, R., Tshudy, D.,Thomson, M.R.A. 1993.  </w:t>
      </w:r>
      <w:r w:rsidRPr="004436E4">
        <w:rPr>
          <w:rFonts w:cstheme="minorHAnsi"/>
          <w:color w:val="222222"/>
          <w:sz w:val="24"/>
          <w:szCs w:val="24"/>
        </w:rPr>
        <w:t>Late Cretaceous and Paleocene Decapod Crustaceans from James Ross Basin, Antarctic Peninsula</w:t>
      </w:r>
      <w:r>
        <w:rPr>
          <w:rFonts w:cstheme="minorHAnsi"/>
          <w:color w:val="222222"/>
          <w:sz w:val="24"/>
          <w:szCs w:val="24"/>
        </w:rPr>
        <w:t>.  Pal. Soc. Mem. 28, 1-44.</w:t>
      </w:r>
    </w:p>
    <w:p w14:paraId="3E32E84E" w14:textId="77CED29B" w:rsidR="00D13CDD" w:rsidRPr="00666105" w:rsidRDefault="00B75717" w:rsidP="003F7B03">
      <w:pPr>
        <w:spacing w:line="480" w:lineRule="auto"/>
        <w:ind w:left="720" w:hanging="720"/>
        <w:rPr>
          <w:rFonts w:cstheme="minorHAnsi"/>
          <w:sz w:val="24"/>
          <w:szCs w:val="24"/>
        </w:rPr>
      </w:pPr>
      <w:r w:rsidRPr="00666105">
        <w:rPr>
          <w:rFonts w:cstheme="minorHAnsi"/>
          <w:sz w:val="24"/>
          <w:szCs w:val="24"/>
        </w:rPr>
        <w:t>Hansen, T.A.</w:t>
      </w:r>
      <w:r w:rsidR="00B35868">
        <w:rPr>
          <w:rFonts w:cstheme="minorHAnsi"/>
          <w:sz w:val="24"/>
          <w:szCs w:val="24"/>
        </w:rPr>
        <w:t>,</w:t>
      </w:r>
      <w:r w:rsidRPr="00666105">
        <w:rPr>
          <w:rFonts w:cstheme="minorHAnsi"/>
          <w:sz w:val="24"/>
          <w:szCs w:val="24"/>
        </w:rPr>
        <w:t xml:space="preserve"> 1988. </w:t>
      </w:r>
      <w:r w:rsidR="00D13CDD" w:rsidRPr="00666105">
        <w:rPr>
          <w:rFonts w:cstheme="minorHAnsi"/>
          <w:sz w:val="24"/>
          <w:szCs w:val="24"/>
        </w:rPr>
        <w:t>Early Tertiary radiation of marine molluscs and the long-term effects of the Cretaceous – Te</w:t>
      </w:r>
      <w:r w:rsidR="00B35868">
        <w:rPr>
          <w:rFonts w:cstheme="minorHAnsi"/>
          <w:sz w:val="24"/>
          <w:szCs w:val="24"/>
        </w:rPr>
        <w:t>rtiary extinction. Paleobiol.</w:t>
      </w:r>
      <w:r w:rsidR="00D13CDD" w:rsidRPr="00666105">
        <w:rPr>
          <w:rFonts w:cstheme="minorHAnsi"/>
          <w:sz w:val="24"/>
          <w:szCs w:val="24"/>
        </w:rPr>
        <w:t xml:space="preserve"> 14, 37-51.</w:t>
      </w:r>
    </w:p>
    <w:p w14:paraId="56297B7E" w14:textId="77777777" w:rsidR="00B35868" w:rsidRDefault="00D13CDD" w:rsidP="003F7B03">
      <w:pPr>
        <w:spacing w:line="480" w:lineRule="auto"/>
        <w:ind w:left="720" w:hanging="720"/>
        <w:rPr>
          <w:rFonts w:cstheme="minorHAnsi"/>
          <w:sz w:val="24"/>
          <w:szCs w:val="24"/>
        </w:rPr>
      </w:pPr>
      <w:r w:rsidRPr="00666105">
        <w:rPr>
          <w:rFonts w:cstheme="minorHAnsi"/>
          <w:sz w:val="24"/>
          <w:szCs w:val="24"/>
        </w:rPr>
        <w:t>Hansen, T.</w:t>
      </w:r>
      <w:r w:rsidR="001E0B35">
        <w:rPr>
          <w:rFonts w:cstheme="minorHAnsi"/>
          <w:sz w:val="24"/>
          <w:szCs w:val="24"/>
        </w:rPr>
        <w:t xml:space="preserve">A., Kelley, P.H., </w:t>
      </w:r>
      <w:r w:rsidR="00B75717" w:rsidRPr="00666105">
        <w:rPr>
          <w:rFonts w:cstheme="minorHAnsi"/>
          <w:sz w:val="24"/>
          <w:szCs w:val="24"/>
        </w:rPr>
        <w:t>Haasl, D.M.</w:t>
      </w:r>
      <w:r w:rsidR="00B35868">
        <w:rPr>
          <w:rFonts w:cstheme="minorHAnsi"/>
          <w:sz w:val="24"/>
          <w:szCs w:val="24"/>
        </w:rPr>
        <w:t>,</w:t>
      </w:r>
      <w:r w:rsidR="00B75717" w:rsidRPr="00666105">
        <w:rPr>
          <w:rFonts w:cstheme="minorHAnsi"/>
          <w:sz w:val="24"/>
          <w:szCs w:val="24"/>
        </w:rPr>
        <w:t xml:space="preserve"> 2004.</w:t>
      </w:r>
      <w:r w:rsidRPr="00666105">
        <w:rPr>
          <w:rFonts w:cstheme="minorHAnsi"/>
          <w:sz w:val="24"/>
          <w:szCs w:val="24"/>
        </w:rPr>
        <w:t xml:space="preserve"> Paleoecological patterns in molluscan extinctions and recoveries: comparison of the Cretaceous – Paleogene and Eocene – Oligocene extinctions in North America</w:t>
      </w:r>
      <w:r w:rsidR="001A6442" w:rsidRPr="001A6442">
        <w:rPr>
          <w:rFonts w:cstheme="minorHAnsi"/>
          <w:iCs/>
          <w:sz w:val="24"/>
          <w:szCs w:val="24"/>
        </w:rPr>
        <w:t xml:space="preserve"> </w:t>
      </w:r>
      <w:r w:rsidR="001A6442">
        <w:rPr>
          <w:rFonts w:cstheme="minorHAnsi"/>
          <w:iCs/>
          <w:sz w:val="24"/>
          <w:szCs w:val="24"/>
        </w:rPr>
        <w:t xml:space="preserve">Palaeogeogr. Palaeoclimatol.  Palaeoecol. </w:t>
      </w:r>
      <w:r w:rsidR="00B75717" w:rsidRPr="00666105">
        <w:rPr>
          <w:rFonts w:cstheme="minorHAnsi"/>
          <w:sz w:val="24"/>
          <w:szCs w:val="24"/>
        </w:rPr>
        <w:t xml:space="preserve"> </w:t>
      </w:r>
      <w:r w:rsidRPr="00666105">
        <w:rPr>
          <w:rFonts w:cstheme="minorHAnsi"/>
          <w:sz w:val="24"/>
          <w:szCs w:val="24"/>
        </w:rPr>
        <w:t>214, 233-242.</w:t>
      </w:r>
    </w:p>
    <w:p w14:paraId="19D3E45E" w14:textId="10737734" w:rsidR="00D13CDD" w:rsidRPr="00666105" w:rsidRDefault="001E0B35" w:rsidP="00211EC8">
      <w:pPr>
        <w:spacing w:line="480" w:lineRule="auto"/>
        <w:ind w:left="720" w:hanging="720"/>
        <w:rPr>
          <w:rFonts w:cstheme="minorHAnsi"/>
          <w:sz w:val="24"/>
          <w:szCs w:val="24"/>
        </w:rPr>
      </w:pPr>
      <w:r>
        <w:rPr>
          <w:rFonts w:cstheme="minorHAnsi"/>
          <w:sz w:val="24"/>
          <w:szCs w:val="24"/>
        </w:rPr>
        <w:t>Hansen, T.A.,</w:t>
      </w:r>
      <w:r w:rsidR="001A6442">
        <w:rPr>
          <w:rFonts w:cstheme="minorHAnsi"/>
          <w:sz w:val="24"/>
          <w:szCs w:val="24"/>
        </w:rPr>
        <w:t xml:space="preserve"> </w:t>
      </w:r>
      <w:r w:rsidR="00B75717" w:rsidRPr="00666105">
        <w:rPr>
          <w:rFonts w:cstheme="minorHAnsi"/>
          <w:sz w:val="24"/>
          <w:szCs w:val="24"/>
        </w:rPr>
        <w:t>Kelley, P.H.</w:t>
      </w:r>
      <w:r w:rsidR="00B35868">
        <w:rPr>
          <w:rFonts w:cstheme="minorHAnsi"/>
          <w:sz w:val="24"/>
          <w:szCs w:val="24"/>
        </w:rPr>
        <w:t>,</w:t>
      </w:r>
      <w:r w:rsidR="00B75717" w:rsidRPr="00666105">
        <w:rPr>
          <w:rFonts w:cstheme="minorHAnsi"/>
          <w:sz w:val="24"/>
          <w:szCs w:val="24"/>
        </w:rPr>
        <w:t xml:space="preserve"> 1995. </w:t>
      </w:r>
      <w:r w:rsidR="00D13CDD" w:rsidRPr="00666105">
        <w:rPr>
          <w:rFonts w:cstheme="minorHAnsi"/>
          <w:sz w:val="24"/>
          <w:szCs w:val="24"/>
        </w:rPr>
        <w:t>Spatial</w:t>
      </w:r>
      <w:r w:rsidR="00B75717" w:rsidRPr="00666105">
        <w:rPr>
          <w:rFonts w:cstheme="minorHAnsi"/>
          <w:sz w:val="24"/>
          <w:szCs w:val="24"/>
        </w:rPr>
        <w:t xml:space="preserve"> variation of naticid gastropod</w:t>
      </w:r>
      <w:r w:rsidR="00D13CDD" w:rsidRPr="00666105">
        <w:rPr>
          <w:rFonts w:cstheme="minorHAnsi"/>
          <w:sz w:val="24"/>
          <w:szCs w:val="24"/>
        </w:rPr>
        <w:t xml:space="preserve"> predation in the Eocene of North America.  P</w:t>
      </w:r>
      <w:r w:rsidR="00B35868">
        <w:rPr>
          <w:rFonts w:cstheme="minorHAnsi"/>
          <w:sz w:val="24"/>
          <w:szCs w:val="24"/>
        </w:rPr>
        <w:t>ALAIOS 10,</w:t>
      </w:r>
      <w:r w:rsidR="00D13CDD" w:rsidRPr="00666105">
        <w:rPr>
          <w:rFonts w:cstheme="minorHAnsi"/>
          <w:sz w:val="24"/>
          <w:szCs w:val="24"/>
        </w:rPr>
        <w:t xml:space="preserve"> 268-278.</w:t>
      </w:r>
    </w:p>
    <w:p w14:paraId="70ECB3F3" w14:textId="47C5ECDC" w:rsidR="00D13CDD" w:rsidRPr="00666105" w:rsidRDefault="00D13CDD" w:rsidP="00211EC8">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Hansen,</w:t>
      </w:r>
      <w:r w:rsidR="001E0B35">
        <w:rPr>
          <w:rFonts w:cstheme="minorHAnsi"/>
          <w:sz w:val="24"/>
          <w:szCs w:val="24"/>
        </w:rPr>
        <w:t xml:space="preserve"> T.A., Kelley, P.H., Melland, V.,</w:t>
      </w:r>
      <w:r w:rsidRPr="00666105">
        <w:rPr>
          <w:rFonts w:cstheme="minorHAnsi"/>
          <w:sz w:val="24"/>
          <w:szCs w:val="24"/>
        </w:rPr>
        <w:t xml:space="preserve"> Graham, S.E.</w:t>
      </w:r>
      <w:r w:rsidR="00B35868">
        <w:rPr>
          <w:rFonts w:cstheme="minorHAnsi"/>
          <w:sz w:val="24"/>
          <w:szCs w:val="24"/>
        </w:rPr>
        <w:t>,</w:t>
      </w:r>
      <w:r w:rsidRPr="00666105">
        <w:rPr>
          <w:rFonts w:cstheme="minorHAnsi"/>
          <w:sz w:val="24"/>
          <w:szCs w:val="24"/>
        </w:rPr>
        <w:t xml:space="preserve"> 1999. The effect of climate-related mass extinctions on escalation in molluscs.  Geology </w:t>
      </w:r>
      <w:r w:rsidR="00B75717" w:rsidRPr="00666105">
        <w:rPr>
          <w:rFonts w:cstheme="minorHAnsi"/>
          <w:sz w:val="24"/>
          <w:szCs w:val="24"/>
        </w:rPr>
        <w:t>27,</w:t>
      </w:r>
      <w:r w:rsidRPr="00666105">
        <w:rPr>
          <w:rFonts w:cstheme="minorHAnsi"/>
          <w:sz w:val="24"/>
          <w:szCs w:val="24"/>
        </w:rPr>
        <w:t xml:space="preserve"> 1139-1142.</w:t>
      </w:r>
    </w:p>
    <w:p w14:paraId="1D481AE7" w14:textId="1FC8B12C" w:rsidR="00D13CDD" w:rsidRPr="00666105" w:rsidRDefault="00E66645" w:rsidP="00211EC8">
      <w:pPr>
        <w:spacing w:line="480" w:lineRule="auto"/>
        <w:ind w:left="720" w:hanging="720"/>
        <w:rPr>
          <w:rFonts w:eastAsia="Times New Roman" w:cstheme="minorHAnsi"/>
          <w:color w:val="333333"/>
          <w:sz w:val="24"/>
          <w:szCs w:val="24"/>
          <w:lang w:eastAsia="en-GB"/>
        </w:rPr>
      </w:pPr>
      <w:r w:rsidRPr="00666105">
        <w:rPr>
          <w:rFonts w:cstheme="minorHAnsi"/>
          <w:sz w:val="24"/>
          <w:szCs w:val="24"/>
        </w:rPr>
        <w:t>Harper, E.M.</w:t>
      </w:r>
      <w:r w:rsidR="0065518A">
        <w:rPr>
          <w:rFonts w:cstheme="minorHAnsi"/>
          <w:sz w:val="24"/>
          <w:szCs w:val="24"/>
        </w:rPr>
        <w:t>,</w:t>
      </w:r>
      <w:r w:rsidRPr="00666105">
        <w:rPr>
          <w:rFonts w:cstheme="minorHAnsi"/>
          <w:sz w:val="24"/>
          <w:szCs w:val="24"/>
        </w:rPr>
        <w:t xml:space="preserve"> </w:t>
      </w:r>
      <w:r w:rsidR="00D13CDD" w:rsidRPr="00666105">
        <w:rPr>
          <w:rFonts w:cstheme="minorHAnsi"/>
          <w:sz w:val="24"/>
          <w:szCs w:val="24"/>
        </w:rPr>
        <w:t>1994</w:t>
      </w:r>
      <w:r w:rsidRPr="00666105">
        <w:rPr>
          <w:rFonts w:cstheme="minorHAnsi"/>
          <w:sz w:val="24"/>
          <w:szCs w:val="24"/>
        </w:rPr>
        <w:t xml:space="preserve">. </w:t>
      </w:r>
      <w:r w:rsidR="00D13CDD" w:rsidRPr="00666105">
        <w:rPr>
          <w:rFonts w:cstheme="minorHAnsi"/>
          <w:sz w:val="24"/>
          <w:szCs w:val="24"/>
        </w:rPr>
        <w:t>Are conchiolin sheets in corbulid bivalves primarily defensive?     Palaeontology</w:t>
      </w:r>
      <w:r w:rsidRPr="00666105">
        <w:rPr>
          <w:rFonts w:cstheme="minorHAnsi"/>
          <w:i/>
          <w:sz w:val="24"/>
          <w:szCs w:val="24"/>
        </w:rPr>
        <w:t xml:space="preserve"> </w:t>
      </w:r>
      <w:r w:rsidRPr="00666105">
        <w:rPr>
          <w:rFonts w:cstheme="minorHAnsi"/>
          <w:sz w:val="24"/>
          <w:szCs w:val="24"/>
        </w:rPr>
        <w:t>37,</w:t>
      </w:r>
      <w:r w:rsidR="00D13CDD" w:rsidRPr="00666105">
        <w:rPr>
          <w:rFonts w:cstheme="minorHAnsi"/>
          <w:i/>
          <w:sz w:val="24"/>
          <w:szCs w:val="24"/>
        </w:rPr>
        <w:t xml:space="preserve"> </w:t>
      </w:r>
      <w:r w:rsidR="00D13CDD" w:rsidRPr="00666105">
        <w:rPr>
          <w:rFonts w:cstheme="minorHAnsi"/>
          <w:sz w:val="24"/>
          <w:szCs w:val="24"/>
        </w:rPr>
        <w:t>551-578.</w:t>
      </w:r>
    </w:p>
    <w:p w14:paraId="723CC69D" w14:textId="04B59AEE" w:rsidR="00D13CDD" w:rsidRPr="00666105" w:rsidRDefault="00D13CDD" w:rsidP="00211EC8">
      <w:pPr>
        <w:tabs>
          <w:tab w:val="left" w:pos="0"/>
        </w:tabs>
        <w:spacing w:after="0" w:line="480" w:lineRule="auto"/>
        <w:ind w:left="720" w:hanging="720"/>
        <w:jc w:val="both"/>
        <w:rPr>
          <w:rFonts w:cstheme="minorHAnsi"/>
          <w:sz w:val="24"/>
          <w:szCs w:val="24"/>
        </w:rPr>
      </w:pPr>
      <w:r w:rsidRPr="00666105">
        <w:rPr>
          <w:rFonts w:cstheme="minorHAnsi"/>
          <w:sz w:val="24"/>
          <w:szCs w:val="24"/>
        </w:rPr>
        <w:t>Harper, E.M.</w:t>
      </w:r>
      <w:r w:rsidR="0065518A">
        <w:rPr>
          <w:rFonts w:cstheme="minorHAnsi"/>
          <w:sz w:val="24"/>
          <w:szCs w:val="24"/>
        </w:rPr>
        <w:t>,</w:t>
      </w:r>
      <w:r w:rsidR="00E66645" w:rsidRPr="00666105">
        <w:rPr>
          <w:rFonts w:cstheme="minorHAnsi"/>
          <w:sz w:val="24"/>
          <w:szCs w:val="24"/>
        </w:rPr>
        <w:t xml:space="preserve"> 2003</w:t>
      </w:r>
      <w:r w:rsidRPr="00666105">
        <w:rPr>
          <w:rFonts w:cstheme="minorHAnsi"/>
          <w:sz w:val="24"/>
          <w:szCs w:val="24"/>
        </w:rPr>
        <w:t xml:space="preserve">. Assessing the importance of drilling predation over geological time. </w:t>
      </w:r>
      <w:r w:rsidR="001A6442">
        <w:rPr>
          <w:rFonts w:cstheme="minorHAnsi"/>
          <w:iCs/>
          <w:sz w:val="24"/>
          <w:szCs w:val="24"/>
        </w:rPr>
        <w:t xml:space="preserve">Palaeogeogr. Palaeoclimatol.  Palaeoecol. </w:t>
      </w:r>
      <w:r w:rsidR="001A6442" w:rsidRPr="00666105">
        <w:rPr>
          <w:rFonts w:cstheme="minorHAnsi"/>
          <w:sz w:val="24"/>
          <w:szCs w:val="24"/>
        </w:rPr>
        <w:t xml:space="preserve"> </w:t>
      </w:r>
      <w:r w:rsidR="00E66645" w:rsidRPr="00666105">
        <w:rPr>
          <w:rFonts w:cstheme="minorHAnsi"/>
          <w:sz w:val="24"/>
          <w:szCs w:val="24"/>
        </w:rPr>
        <w:t>201,</w:t>
      </w:r>
      <w:r w:rsidRPr="00666105">
        <w:rPr>
          <w:rFonts w:cstheme="minorHAnsi"/>
          <w:sz w:val="24"/>
          <w:szCs w:val="24"/>
        </w:rPr>
        <w:t xml:space="preserve"> 185-198.</w:t>
      </w:r>
    </w:p>
    <w:p w14:paraId="209C65CE" w14:textId="7D3210A6" w:rsidR="00D13CDD" w:rsidRPr="00666105" w:rsidRDefault="00D13CDD" w:rsidP="00211EC8">
      <w:pPr>
        <w:pStyle w:val="HTMLPreformatted"/>
        <w:pBdr>
          <w:top w:val="none" w:sz="0" w:space="0" w:color="auto"/>
          <w:left w:val="none" w:sz="0" w:space="0" w:color="auto"/>
          <w:bottom w:val="none" w:sz="0" w:space="0" w:color="auto"/>
          <w:right w:val="none" w:sz="0" w:space="0" w:color="auto"/>
        </w:pBdr>
        <w:shd w:val="clear" w:color="auto" w:fill="auto"/>
        <w:spacing w:after="0" w:line="480" w:lineRule="auto"/>
        <w:ind w:left="919" w:hanging="919"/>
        <w:rPr>
          <w:rFonts w:asciiTheme="minorHAnsi" w:hAnsiTheme="minorHAnsi" w:cs="Times New Roman"/>
          <w:sz w:val="24"/>
          <w:szCs w:val="24"/>
        </w:rPr>
      </w:pPr>
      <w:r w:rsidRPr="00666105">
        <w:rPr>
          <w:rFonts w:asciiTheme="minorHAnsi" w:hAnsiTheme="minorHAnsi" w:cs="Times New Roman"/>
          <w:sz w:val="24"/>
          <w:szCs w:val="24"/>
        </w:rPr>
        <w:t>Harper, E.M.</w:t>
      </w:r>
      <w:r w:rsidR="0065518A">
        <w:rPr>
          <w:rFonts w:asciiTheme="minorHAnsi" w:hAnsiTheme="minorHAnsi" w:cs="Times New Roman"/>
          <w:sz w:val="24"/>
          <w:szCs w:val="24"/>
        </w:rPr>
        <w:t>,</w:t>
      </w:r>
      <w:r w:rsidRPr="00666105">
        <w:rPr>
          <w:rFonts w:asciiTheme="minorHAnsi" w:hAnsiTheme="minorHAnsi" w:cs="Times New Roman"/>
          <w:sz w:val="24"/>
          <w:szCs w:val="24"/>
        </w:rPr>
        <w:t xml:space="preserve"> </w:t>
      </w:r>
      <w:r w:rsidR="00DF34D7" w:rsidRPr="00666105">
        <w:rPr>
          <w:rFonts w:asciiTheme="minorHAnsi" w:hAnsiTheme="minorHAnsi" w:cs="Times New Roman"/>
          <w:sz w:val="24"/>
          <w:szCs w:val="24"/>
        </w:rPr>
        <w:t>2016</w:t>
      </w:r>
      <w:r w:rsidRPr="00666105">
        <w:rPr>
          <w:rFonts w:asciiTheme="minorHAnsi" w:hAnsiTheme="minorHAnsi" w:cs="Times New Roman"/>
          <w:sz w:val="24"/>
          <w:szCs w:val="24"/>
        </w:rPr>
        <w:t xml:space="preserve">.  Uncovering the holes and cracks: from anecdote to testable hypothesis in predation studies. </w:t>
      </w:r>
      <w:r w:rsidR="00DF34D7" w:rsidRPr="00666105">
        <w:rPr>
          <w:rFonts w:asciiTheme="minorHAnsi" w:hAnsiTheme="minorHAnsi" w:cs="Times New Roman"/>
          <w:sz w:val="24"/>
          <w:szCs w:val="24"/>
        </w:rPr>
        <w:t>Palaeontology</w:t>
      </w:r>
      <w:r w:rsidRPr="00666105">
        <w:rPr>
          <w:rFonts w:asciiTheme="minorHAnsi" w:hAnsiTheme="minorHAnsi" w:cs="Times New Roman"/>
          <w:sz w:val="24"/>
          <w:szCs w:val="24"/>
        </w:rPr>
        <w:t xml:space="preserve"> </w:t>
      </w:r>
      <w:r w:rsidR="00DF34D7" w:rsidRPr="00666105">
        <w:rPr>
          <w:rFonts w:asciiTheme="minorHAnsi" w:hAnsiTheme="minorHAnsi" w:cs="Times New Roman"/>
          <w:sz w:val="24"/>
          <w:szCs w:val="24"/>
        </w:rPr>
        <w:t>59,</w:t>
      </w:r>
      <w:r w:rsidRPr="00666105">
        <w:rPr>
          <w:rFonts w:asciiTheme="minorHAnsi" w:hAnsiTheme="minorHAnsi" w:cs="Times New Roman"/>
          <w:sz w:val="24"/>
          <w:szCs w:val="24"/>
        </w:rPr>
        <w:t xml:space="preserve"> 597-609.</w:t>
      </w:r>
    </w:p>
    <w:p w14:paraId="60174D29" w14:textId="34223AD4" w:rsidR="00D13CDD" w:rsidRPr="00666105" w:rsidRDefault="001E0B35" w:rsidP="008F055F">
      <w:pPr>
        <w:autoSpaceDE w:val="0"/>
        <w:autoSpaceDN w:val="0"/>
        <w:adjustRightInd w:val="0"/>
        <w:spacing w:after="0" w:line="480" w:lineRule="auto"/>
        <w:ind w:left="720" w:hanging="720"/>
        <w:rPr>
          <w:rFonts w:cstheme="minorHAnsi"/>
          <w:i/>
          <w:sz w:val="24"/>
          <w:szCs w:val="24"/>
        </w:rPr>
      </w:pPr>
      <w:r>
        <w:rPr>
          <w:rFonts w:cstheme="minorHAnsi"/>
          <w:color w:val="231F20"/>
          <w:sz w:val="24"/>
          <w:szCs w:val="24"/>
        </w:rPr>
        <w:t>Harper, E.M.,</w:t>
      </w:r>
      <w:r w:rsidR="00D13CDD" w:rsidRPr="00666105">
        <w:rPr>
          <w:rFonts w:cstheme="minorHAnsi"/>
          <w:color w:val="231F20"/>
          <w:sz w:val="24"/>
          <w:szCs w:val="24"/>
        </w:rPr>
        <w:t xml:space="preserve"> Peck, L.S.</w:t>
      </w:r>
      <w:r w:rsidR="0065518A">
        <w:rPr>
          <w:rFonts w:cstheme="minorHAnsi"/>
          <w:color w:val="231F20"/>
          <w:sz w:val="24"/>
          <w:szCs w:val="24"/>
        </w:rPr>
        <w:t>,</w:t>
      </w:r>
      <w:r w:rsidR="00D13CDD" w:rsidRPr="00666105">
        <w:rPr>
          <w:rFonts w:cstheme="minorHAnsi"/>
          <w:color w:val="231F20"/>
          <w:sz w:val="24"/>
          <w:szCs w:val="24"/>
        </w:rPr>
        <w:t xml:space="preserve">  </w:t>
      </w:r>
      <w:r w:rsidR="00D13CDD" w:rsidRPr="00666105">
        <w:rPr>
          <w:rFonts w:cstheme="minorHAnsi"/>
          <w:sz w:val="24"/>
          <w:szCs w:val="24"/>
        </w:rPr>
        <w:t xml:space="preserve"> 2016.  Latitudinal and depth gradients in marine predation pressure.  G</w:t>
      </w:r>
      <w:r w:rsidR="0065518A">
        <w:rPr>
          <w:rFonts w:cstheme="minorHAnsi"/>
          <w:sz w:val="24"/>
          <w:szCs w:val="24"/>
        </w:rPr>
        <w:t>lob.</w:t>
      </w:r>
      <w:r w:rsidR="00DF34D7" w:rsidRPr="00666105">
        <w:rPr>
          <w:rFonts w:cstheme="minorHAnsi"/>
          <w:sz w:val="24"/>
          <w:szCs w:val="24"/>
        </w:rPr>
        <w:t xml:space="preserve"> Ecol</w:t>
      </w:r>
      <w:r w:rsidR="0065518A">
        <w:rPr>
          <w:rFonts w:cstheme="minorHAnsi"/>
          <w:sz w:val="24"/>
          <w:szCs w:val="24"/>
        </w:rPr>
        <w:t>.</w:t>
      </w:r>
      <w:r w:rsidR="00D04129">
        <w:rPr>
          <w:rFonts w:cstheme="minorHAnsi"/>
          <w:sz w:val="24"/>
          <w:szCs w:val="24"/>
        </w:rPr>
        <w:t xml:space="preserve"> </w:t>
      </w:r>
      <w:r w:rsidR="0065518A">
        <w:rPr>
          <w:rFonts w:cstheme="minorHAnsi"/>
          <w:sz w:val="24"/>
          <w:szCs w:val="24"/>
        </w:rPr>
        <w:t>Biogeogr.</w:t>
      </w:r>
      <w:r w:rsidR="00D13CDD" w:rsidRPr="00666105">
        <w:rPr>
          <w:rFonts w:cstheme="minorHAnsi"/>
          <w:sz w:val="24"/>
          <w:szCs w:val="24"/>
        </w:rPr>
        <w:t xml:space="preserve"> </w:t>
      </w:r>
      <w:r w:rsidR="00DF34D7" w:rsidRPr="00666105">
        <w:rPr>
          <w:sz w:val="24"/>
          <w:szCs w:val="24"/>
        </w:rPr>
        <w:t>25,</w:t>
      </w:r>
      <w:r w:rsidR="00D13CDD" w:rsidRPr="00666105">
        <w:rPr>
          <w:sz w:val="24"/>
          <w:szCs w:val="24"/>
        </w:rPr>
        <w:t xml:space="preserve"> 670-678.</w:t>
      </w:r>
    </w:p>
    <w:p w14:paraId="78F80DE9" w14:textId="4F07B3F8" w:rsidR="00D13CDD" w:rsidRPr="00666105" w:rsidRDefault="001E0B35" w:rsidP="008F055F">
      <w:pPr>
        <w:autoSpaceDE w:val="0"/>
        <w:autoSpaceDN w:val="0"/>
        <w:adjustRightInd w:val="0"/>
        <w:spacing w:after="0" w:line="480" w:lineRule="auto"/>
        <w:ind w:left="720" w:hanging="720"/>
        <w:rPr>
          <w:rFonts w:cstheme="minorHAnsi"/>
          <w:bCs/>
          <w:sz w:val="24"/>
          <w:szCs w:val="24"/>
        </w:rPr>
      </w:pPr>
      <w:r>
        <w:rPr>
          <w:rFonts w:cstheme="minorHAnsi"/>
          <w:sz w:val="24"/>
          <w:szCs w:val="24"/>
        </w:rPr>
        <w:t xml:space="preserve">Harries, P.J., </w:t>
      </w:r>
      <w:r w:rsidR="00DF34D7" w:rsidRPr="00666105">
        <w:rPr>
          <w:rFonts w:cstheme="minorHAnsi"/>
          <w:sz w:val="24"/>
          <w:szCs w:val="24"/>
        </w:rPr>
        <w:t>Schopf, K.M.</w:t>
      </w:r>
      <w:r w:rsidR="009F5812">
        <w:rPr>
          <w:rFonts w:cstheme="minorHAnsi"/>
          <w:sz w:val="24"/>
          <w:szCs w:val="24"/>
        </w:rPr>
        <w:t>,</w:t>
      </w:r>
      <w:r w:rsidR="00DF34D7" w:rsidRPr="00666105">
        <w:rPr>
          <w:rFonts w:cstheme="minorHAnsi"/>
          <w:sz w:val="24"/>
          <w:szCs w:val="24"/>
        </w:rPr>
        <w:t xml:space="preserve"> 2007</w:t>
      </w:r>
      <w:r w:rsidR="00D13CDD" w:rsidRPr="00666105">
        <w:rPr>
          <w:rFonts w:cstheme="minorHAnsi"/>
          <w:sz w:val="24"/>
          <w:szCs w:val="24"/>
        </w:rPr>
        <w:t>. Late Cretaceous gastropod drilling intensities: data from the Maastrichtian Fox Hills Formation, Western Interior Seaway, USA.  P</w:t>
      </w:r>
      <w:r w:rsidR="00CE74B2">
        <w:rPr>
          <w:rFonts w:cstheme="minorHAnsi"/>
          <w:sz w:val="24"/>
          <w:szCs w:val="24"/>
        </w:rPr>
        <w:t>ALAIOS,</w:t>
      </w:r>
      <w:r w:rsidR="009F5812">
        <w:rPr>
          <w:rFonts w:cstheme="minorHAnsi"/>
          <w:sz w:val="24"/>
          <w:szCs w:val="24"/>
        </w:rPr>
        <w:t xml:space="preserve"> </w:t>
      </w:r>
      <w:r w:rsidR="00DF34D7" w:rsidRPr="00666105">
        <w:rPr>
          <w:rFonts w:cstheme="minorHAnsi"/>
          <w:sz w:val="24"/>
          <w:szCs w:val="24"/>
        </w:rPr>
        <w:t xml:space="preserve">22, </w:t>
      </w:r>
      <w:r w:rsidR="00D13CDD" w:rsidRPr="00666105">
        <w:rPr>
          <w:rFonts w:cstheme="minorHAnsi"/>
          <w:bCs/>
          <w:sz w:val="24"/>
          <w:szCs w:val="24"/>
        </w:rPr>
        <w:t>35-46.</w:t>
      </w:r>
    </w:p>
    <w:p w14:paraId="3CC66E08" w14:textId="78E94B64" w:rsidR="00D13CDD" w:rsidRDefault="00D13CDD" w:rsidP="008F055F">
      <w:pPr>
        <w:autoSpaceDE w:val="0"/>
        <w:autoSpaceDN w:val="0"/>
        <w:adjustRightInd w:val="0"/>
        <w:spacing w:after="0" w:line="480" w:lineRule="auto"/>
        <w:ind w:left="720" w:hanging="720"/>
        <w:rPr>
          <w:rFonts w:cstheme="minorHAnsi"/>
          <w:sz w:val="24"/>
          <w:szCs w:val="24"/>
          <w:lang w:val="en-US"/>
        </w:rPr>
      </w:pPr>
      <w:r w:rsidRPr="00666105">
        <w:rPr>
          <w:rFonts w:cstheme="minorHAnsi"/>
          <w:sz w:val="24"/>
          <w:szCs w:val="24"/>
          <w:lang w:val="en-US"/>
        </w:rPr>
        <w:t>Hathway, B.</w:t>
      </w:r>
      <w:r w:rsidR="009F5812">
        <w:rPr>
          <w:rFonts w:cstheme="minorHAnsi"/>
          <w:sz w:val="24"/>
          <w:szCs w:val="24"/>
          <w:lang w:val="en-US"/>
        </w:rPr>
        <w:t>,</w:t>
      </w:r>
      <w:r w:rsidRPr="00666105">
        <w:rPr>
          <w:rFonts w:cstheme="minorHAnsi"/>
          <w:sz w:val="24"/>
          <w:szCs w:val="24"/>
          <w:lang w:val="en-US"/>
        </w:rPr>
        <w:t xml:space="preserve"> </w:t>
      </w:r>
      <w:r w:rsidR="00DF34D7" w:rsidRPr="00666105">
        <w:rPr>
          <w:rFonts w:cstheme="minorHAnsi"/>
          <w:sz w:val="24"/>
          <w:szCs w:val="24"/>
          <w:lang w:val="en-US"/>
        </w:rPr>
        <w:t>2000</w:t>
      </w:r>
      <w:r w:rsidR="005531F7" w:rsidRPr="00666105">
        <w:rPr>
          <w:rFonts w:cstheme="minorHAnsi"/>
          <w:sz w:val="24"/>
          <w:szCs w:val="24"/>
          <w:lang w:val="en-US"/>
        </w:rPr>
        <w:t xml:space="preserve">. </w:t>
      </w:r>
      <w:r w:rsidRPr="00666105">
        <w:rPr>
          <w:rFonts w:cstheme="minorHAnsi"/>
          <w:sz w:val="24"/>
          <w:szCs w:val="24"/>
          <w:lang w:val="en-US"/>
        </w:rPr>
        <w:t>Continental rift to back-arc basin: Jurassic-Cretaceous</w:t>
      </w:r>
      <w:r w:rsidR="009F5812">
        <w:rPr>
          <w:rFonts w:cstheme="minorHAnsi"/>
          <w:sz w:val="24"/>
          <w:szCs w:val="24"/>
          <w:lang w:val="en-US"/>
        </w:rPr>
        <w:t xml:space="preserve"> </w:t>
      </w:r>
      <w:r w:rsidRPr="00666105">
        <w:rPr>
          <w:rFonts w:cstheme="minorHAnsi"/>
          <w:sz w:val="24"/>
          <w:szCs w:val="24"/>
          <w:lang w:val="en-US"/>
        </w:rPr>
        <w:t>stratigraphical and structural evolution of the Larsen Basin, Antarctic</w:t>
      </w:r>
      <w:r w:rsidR="009F5812">
        <w:rPr>
          <w:rFonts w:cstheme="minorHAnsi"/>
          <w:sz w:val="24"/>
          <w:szCs w:val="24"/>
          <w:lang w:val="en-US"/>
        </w:rPr>
        <w:t xml:space="preserve"> </w:t>
      </w:r>
      <w:r w:rsidRPr="00666105">
        <w:rPr>
          <w:rFonts w:cstheme="minorHAnsi"/>
          <w:sz w:val="24"/>
          <w:szCs w:val="24"/>
          <w:lang w:val="en-US"/>
        </w:rPr>
        <w:t xml:space="preserve">Peninsula. J. </w:t>
      </w:r>
      <w:r w:rsidR="005531F7" w:rsidRPr="00666105">
        <w:rPr>
          <w:rFonts w:cstheme="minorHAnsi"/>
          <w:sz w:val="24"/>
          <w:szCs w:val="24"/>
          <w:lang w:val="en-US"/>
        </w:rPr>
        <w:t>Geol. Soc. London 157, 417–432.</w:t>
      </w:r>
    </w:p>
    <w:p w14:paraId="703F797B" w14:textId="5ADF543D" w:rsidR="00536A04" w:rsidRPr="00536A04" w:rsidRDefault="00536A04" w:rsidP="008F055F">
      <w:pPr>
        <w:autoSpaceDE w:val="0"/>
        <w:autoSpaceDN w:val="0"/>
        <w:adjustRightInd w:val="0"/>
        <w:spacing w:after="0" w:line="480" w:lineRule="auto"/>
        <w:ind w:left="720" w:hanging="720"/>
        <w:rPr>
          <w:rFonts w:cstheme="minorHAnsi"/>
          <w:sz w:val="24"/>
          <w:szCs w:val="24"/>
          <w:lang w:val="en-US"/>
        </w:rPr>
      </w:pPr>
      <w:r>
        <w:rPr>
          <w:rFonts w:cstheme="minorHAnsi"/>
          <w:sz w:val="24"/>
          <w:szCs w:val="24"/>
          <w:lang w:val="en-US"/>
        </w:rPr>
        <w:t xml:space="preserve">Huntley, J.W., Kowalewski, M. 2007.  Strong coupling of predation intensity and diversity in the Phanerozoic fossil record. </w:t>
      </w:r>
      <w:r w:rsidR="00CE74B2" w:rsidRPr="005A671C">
        <w:rPr>
          <w:rStyle w:val="Strong"/>
          <w:rFonts w:ascii="Arial" w:hAnsi="Arial" w:cs="Arial"/>
          <w:b w:val="0"/>
          <w:sz w:val="20"/>
          <w:szCs w:val="20"/>
          <w:lang w:val="en"/>
        </w:rPr>
        <w:t>Proc. Natl. Acad</w:t>
      </w:r>
      <w:r w:rsidR="00CE74B2" w:rsidRPr="005A671C">
        <w:rPr>
          <w:rFonts w:ascii="Arial" w:hAnsi="Arial" w:cs="Arial"/>
          <w:b/>
          <w:sz w:val="20"/>
          <w:szCs w:val="20"/>
          <w:lang w:val="en"/>
        </w:rPr>
        <w:t>.</w:t>
      </w:r>
      <w:r w:rsidR="00CE74B2">
        <w:rPr>
          <w:rFonts w:ascii="Arial" w:hAnsi="Arial" w:cs="Arial"/>
          <w:sz w:val="20"/>
          <w:szCs w:val="20"/>
          <w:lang w:val="en"/>
        </w:rPr>
        <w:t xml:space="preserve"> Sci. USA,</w:t>
      </w:r>
      <w:r>
        <w:rPr>
          <w:rFonts w:cstheme="minorHAnsi"/>
          <w:sz w:val="24"/>
          <w:szCs w:val="24"/>
          <w:lang w:val="en-US"/>
        </w:rPr>
        <w:t xml:space="preserve"> 104, 15006-15010.</w:t>
      </w:r>
    </w:p>
    <w:p w14:paraId="22828A3C" w14:textId="3FA87DA8" w:rsidR="004E26BA" w:rsidRPr="008F055F" w:rsidRDefault="001E0B35" w:rsidP="008F055F">
      <w:pPr>
        <w:autoSpaceDE w:val="0"/>
        <w:autoSpaceDN w:val="0"/>
        <w:adjustRightInd w:val="0"/>
        <w:spacing w:after="0" w:line="480" w:lineRule="auto"/>
        <w:ind w:left="720" w:hanging="720"/>
        <w:rPr>
          <w:rFonts w:cstheme="minorHAnsi"/>
          <w:sz w:val="24"/>
          <w:szCs w:val="24"/>
          <w:lang w:val="en-US"/>
        </w:rPr>
      </w:pPr>
      <w:r>
        <w:rPr>
          <w:rFonts w:cstheme="minorHAnsi"/>
          <w:color w:val="000000"/>
          <w:sz w:val="24"/>
          <w:szCs w:val="24"/>
          <w:lang w:val="en-US"/>
        </w:rPr>
        <w:t xml:space="preserve">Hutchings, J.A., </w:t>
      </w:r>
      <w:r w:rsidR="000B47FC" w:rsidRPr="00666105">
        <w:rPr>
          <w:rFonts w:cstheme="minorHAnsi"/>
          <w:color w:val="000000"/>
          <w:sz w:val="24"/>
          <w:szCs w:val="24"/>
          <w:lang w:val="en-US"/>
        </w:rPr>
        <w:t>H</w:t>
      </w:r>
      <w:r w:rsidR="004E26BA" w:rsidRPr="00666105">
        <w:rPr>
          <w:rFonts w:cstheme="minorHAnsi"/>
          <w:color w:val="000000"/>
          <w:sz w:val="24"/>
          <w:szCs w:val="24"/>
          <w:lang w:val="en-US"/>
        </w:rPr>
        <w:t xml:space="preserve">erbert, G.S., 2013. </w:t>
      </w:r>
      <w:r w:rsidR="004E26BA" w:rsidRPr="00666105">
        <w:rPr>
          <w:rFonts w:cstheme="minorHAnsi"/>
          <w:sz w:val="24"/>
          <w:szCs w:val="24"/>
          <w:lang w:val="en-US"/>
        </w:rPr>
        <w:t>No honor among snails: conspecific competition leads</w:t>
      </w:r>
      <w:r w:rsidR="008F055F">
        <w:rPr>
          <w:rFonts w:cstheme="minorHAnsi"/>
          <w:sz w:val="24"/>
          <w:szCs w:val="24"/>
          <w:lang w:val="en-US"/>
        </w:rPr>
        <w:t xml:space="preserve"> </w:t>
      </w:r>
      <w:r w:rsidR="004E26BA" w:rsidRPr="00666105">
        <w:rPr>
          <w:rFonts w:cstheme="minorHAnsi"/>
          <w:sz w:val="24"/>
          <w:szCs w:val="24"/>
          <w:lang w:val="en-US"/>
        </w:rPr>
        <w:t xml:space="preserve">to incomplete drill holes by a naticid gastropod. </w:t>
      </w:r>
      <w:r w:rsidR="001A6442">
        <w:rPr>
          <w:rFonts w:cstheme="minorHAnsi"/>
          <w:iCs/>
          <w:sz w:val="24"/>
          <w:szCs w:val="24"/>
        </w:rPr>
        <w:t xml:space="preserve">Palaeogeogr. Palaeoclimatol.  Palaeoecol. </w:t>
      </w:r>
      <w:r w:rsidR="001A6442" w:rsidRPr="00666105">
        <w:rPr>
          <w:rFonts w:cstheme="minorHAnsi"/>
          <w:sz w:val="24"/>
          <w:szCs w:val="24"/>
        </w:rPr>
        <w:t xml:space="preserve"> </w:t>
      </w:r>
      <w:r w:rsidR="004E26BA" w:rsidRPr="00666105">
        <w:rPr>
          <w:rFonts w:cstheme="minorHAnsi"/>
          <w:sz w:val="24"/>
          <w:szCs w:val="24"/>
          <w:lang w:val="en-US"/>
        </w:rPr>
        <w:t>379–380, 32–38.</w:t>
      </w:r>
    </w:p>
    <w:p w14:paraId="1BFCB7D7" w14:textId="4C20EE0A" w:rsidR="00D13CDD" w:rsidRPr="00666105" w:rsidRDefault="009F5812" w:rsidP="008F055F">
      <w:pPr>
        <w:autoSpaceDE w:val="0"/>
        <w:autoSpaceDN w:val="0"/>
        <w:adjustRightInd w:val="0"/>
        <w:spacing w:after="0" w:line="480" w:lineRule="auto"/>
        <w:ind w:left="720" w:hanging="720"/>
        <w:rPr>
          <w:rFonts w:cstheme="minorHAnsi"/>
          <w:sz w:val="24"/>
          <w:szCs w:val="24"/>
        </w:rPr>
      </w:pPr>
      <w:r>
        <w:rPr>
          <w:rFonts w:cstheme="minorHAnsi"/>
          <w:sz w:val="24"/>
          <w:szCs w:val="24"/>
        </w:rPr>
        <w:t>Kabat, A.</w:t>
      </w:r>
      <w:r w:rsidR="005B6D5F" w:rsidRPr="00666105">
        <w:rPr>
          <w:rFonts w:cstheme="minorHAnsi"/>
          <w:sz w:val="24"/>
          <w:szCs w:val="24"/>
        </w:rPr>
        <w:t>R.</w:t>
      </w:r>
      <w:r>
        <w:rPr>
          <w:rFonts w:cstheme="minorHAnsi"/>
          <w:sz w:val="24"/>
          <w:szCs w:val="24"/>
        </w:rPr>
        <w:t>,</w:t>
      </w:r>
      <w:r w:rsidR="005B6D5F" w:rsidRPr="00666105">
        <w:rPr>
          <w:rFonts w:cstheme="minorHAnsi"/>
          <w:sz w:val="24"/>
          <w:szCs w:val="24"/>
        </w:rPr>
        <w:t xml:space="preserve"> 1990. </w:t>
      </w:r>
      <w:r w:rsidR="00D13CDD" w:rsidRPr="00666105">
        <w:rPr>
          <w:rFonts w:cstheme="minorHAnsi"/>
          <w:sz w:val="24"/>
          <w:szCs w:val="24"/>
        </w:rPr>
        <w:t xml:space="preserve">Predatory ecology of naticid gastropods </w:t>
      </w:r>
      <w:r w:rsidR="005B6D5F" w:rsidRPr="00666105">
        <w:rPr>
          <w:rFonts w:cstheme="minorHAnsi"/>
          <w:sz w:val="24"/>
          <w:szCs w:val="24"/>
        </w:rPr>
        <w:t xml:space="preserve">with a review of shell boring. </w:t>
      </w:r>
      <w:r w:rsidR="00D13CDD" w:rsidRPr="00896397">
        <w:rPr>
          <w:rFonts w:cstheme="minorHAnsi"/>
          <w:sz w:val="24"/>
          <w:szCs w:val="24"/>
        </w:rPr>
        <w:t>Malacologia</w:t>
      </w:r>
      <w:r w:rsidR="00D13CDD" w:rsidRPr="00666105">
        <w:rPr>
          <w:rFonts w:cstheme="minorHAnsi"/>
          <w:sz w:val="24"/>
          <w:szCs w:val="24"/>
        </w:rPr>
        <w:t xml:space="preserve"> </w:t>
      </w:r>
      <w:r w:rsidR="00D13CDD" w:rsidRPr="00666105">
        <w:rPr>
          <w:rFonts w:cstheme="minorHAnsi"/>
          <w:bCs/>
          <w:sz w:val="24"/>
          <w:szCs w:val="24"/>
        </w:rPr>
        <w:t>32</w:t>
      </w:r>
      <w:r w:rsidR="005B6D5F" w:rsidRPr="00666105">
        <w:rPr>
          <w:rFonts w:cstheme="minorHAnsi"/>
          <w:sz w:val="24"/>
          <w:szCs w:val="24"/>
        </w:rPr>
        <w:t>,</w:t>
      </w:r>
      <w:r w:rsidR="00D13CDD" w:rsidRPr="00666105">
        <w:rPr>
          <w:rFonts w:cstheme="minorHAnsi"/>
          <w:sz w:val="24"/>
          <w:szCs w:val="24"/>
        </w:rPr>
        <w:t xml:space="preserve"> 155-193.</w:t>
      </w:r>
    </w:p>
    <w:p w14:paraId="3FB6FBEF" w14:textId="374785A4" w:rsidR="00D13CDD" w:rsidRPr="00666105" w:rsidRDefault="009F5812" w:rsidP="00EE07ED">
      <w:pPr>
        <w:pStyle w:val="Bibliography"/>
        <w:spacing w:line="480" w:lineRule="auto"/>
        <w:ind w:left="720" w:hanging="720"/>
        <w:rPr>
          <w:rFonts w:cstheme="minorHAnsi"/>
          <w:sz w:val="24"/>
          <w:szCs w:val="24"/>
        </w:rPr>
      </w:pPr>
      <w:r>
        <w:rPr>
          <w:rFonts w:cstheme="minorHAnsi"/>
          <w:sz w:val="24"/>
          <w:szCs w:val="24"/>
        </w:rPr>
        <w:t>Keller, G., 1993.</w:t>
      </w:r>
      <w:r w:rsidR="00D13CDD" w:rsidRPr="00666105">
        <w:rPr>
          <w:rFonts w:cstheme="minorHAnsi"/>
          <w:sz w:val="24"/>
          <w:szCs w:val="24"/>
        </w:rPr>
        <w:t xml:space="preserve"> The Cretaceous-Tertiary boundary transition in the Antarctic Ocean and its global implications</w:t>
      </w:r>
      <w:r w:rsidR="005B6D5F" w:rsidRPr="00666105">
        <w:rPr>
          <w:rFonts w:cstheme="minorHAnsi"/>
          <w:sz w:val="24"/>
          <w:szCs w:val="24"/>
        </w:rPr>
        <w:t>: Mar</w:t>
      </w:r>
      <w:r>
        <w:rPr>
          <w:rFonts w:cstheme="minorHAnsi"/>
          <w:sz w:val="24"/>
          <w:szCs w:val="24"/>
        </w:rPr>
        <w:t>.</w:t>
      </w:r>
      <w:r w:rsidR="005B6D5F" w:rsidRPr="00666105">
        <w:rPr>
          <w:rFonts w:cstheme="minorHAnsi"/>
          <w:sz w:val="24"/>
          <w:szCs w:val="24"/>
        </w:rPr>
        <w:t xml:space="preserve"> Micropaleontol</w:t>
      </w:r>
      <w:r>
        <w:rPr>
          <w:rFonts w:cstheme="minorHAnsi"/>
          <w:sz w:val="24"/>
          <w:szCs w:val="24"/>
        </w:rPr>
        <w:t>.</w:t>
      </w:r>
      <w:r w:rsidR="005B6D5F" w:rsidRPr="00666105">
        <w:rPr>
          <w:rFonts w:cstheme="minorHAnsi"/>
          <w:sz w:val="24"/>
          <w:szCs w:val="24"/>
        </w:rPr>
        <w:t xml:space="preserve"> 21,</w:t>
      </w:r>
      <w:r w:rsidR="00D13CDD" w:rsidRPr="00666105">
        <w:rPr>
          <w:rFonts w:cstheme="minorHAnsi"/>
          <w:sz w:val="24"/>
          <w:szCs w:val="24"/>
        </w:rPr>
        <w:t xml:space="preserve"> 1–45.</w:t>
      </w:r>
    </w:p>
    <w:p w14:paraId="69EBC9A0" w14:textId="34B4F7A5" w:rsidR="00D13CDD" w:rsidRPr="00666105" w:rsidRDefault="005B6D5F" w:rsidP="00EE07ED">
      <w:pPr>
        <w:autoSpaceDE w:val="0"/>
        <w:autoSpaceDN w:val="0"/>
        <w:adjustRightInd w:val="0"/>
        <w:spacing w:after="0" w:line="480" w:lineRule="auto"/>
        <w:ind w:left="720" w:hanging="720"/>
        <w:rPr>
          <w:rFonts w:cstheme="minorHAnsi"/>
          <w:sz w:val="24"/>
          <w:szCs w:val="24"/>
        </w:rPr>
      </w:pPr>
      <w:r w:rsidRPr="002E3054">
        <w:rPr>
          <w:rFonts w:cstheme="minorHAnsi"/>
          <w:sz w:val="24"/>
          <w:szCs w:val="24"/>
        </w:rPr>
        <w:t>Keller, G.</w:t>
      </w:r>
      <w:r w:rsidR="009F5812" w:rsidRPr="002E3054">
        <w:rPr>
          <w:rFonts w:cstheme="minorHAnsi"/>
          <w:sz w:val="24"/>
          <w:szCs w:val="24"/>
        </w:rPr>
        <w:t>,</w:t>
      </w:r>
      <w:r w:rsidRPr="002E3054">
        <w:rPr>
          <w:rFonts w:cstheme="minorHAnsi"/>
          <w:sz w:val="24"/>
          <w:szCs w:val="24"/>
        </w:rPr>
        <w:t xml:space="preserve"> 2005</w:t>
      </w:r>
      <w:r w:rsidR="00D13CDD" w:rsidRPr="002E3054">
        <w:rPr>
          <w:rFonts w:cstheme="minorHAnsi"/>
          <w:sz w:val="24"/>
          <w:szCs w:val="24"/>
        </w:rPr>
        <w:t xml:space="preserve">. Impacts, volcanism and mass extinctions: random coincidence </w:t>
      </w:r>
      <w:r w:rsidR="002E3054" w:rsidRPr="002E3054">
        <w:rPr>
          <w:rFonts w:cstheme="minorHAnsi"/>
          <w:sz w:val="24"/>
          <w:szCs w:val="24"/>
        </w:rPr>
        <w:t>or cause and effect?  Aust. J.</w:t>
      </w:r>
      <w:r w:rsidR="002E3054">
        <w:rPr>
          <w:rFonts w:cstheme="minorHAnsi"/>
          <w:sz w:val="24"/>
          <w:szCs w:val="24"/>
        </w:rPr>
        <w:t xml:space="preserve"> </w:t>
      </w:r>
      <w:r w:rsidR="002E3054" w:rsidRPr="002E3054">
        <w:rPr>
          <w:rFonts w:cstheme="minorHAnsi"/>
          <w:sz w:val="24"/>
          <w:szCs w:val="24"/>
        </w:rPr>
        <w:t>Earth Sci.</w:t>
      </w:r>
      <w:r w:rsidRPr="002E3054">
        <w:rPr>
          <w:rFonts w:cstheme="minorHAnsi"/>
          <w:sz w:val="24"/>
          <w:szCs w:val="24"/>
        </w:rPr>
        <w:t xml:space="preserve"> 52, </w:t>
      </w:r>
      <w:r w:rsidR="00D13CDD" w:rsidRPr="002E3054">
        <w:rPr>
          <w:rFonts w:cstheme="minorHAnsi"/>
          <w:sz w:val="24"/>
          <w:szCs w:val="24"/>
        </w:rPr>
        <w:t xml:space="preserve">  725-757.</w:t>
      </w:r>
    </w:p>
    <w:p w14:paraId="15A2FC1C" w14:textId="61CE976B" w:rsidR="00D13CDD" w:rsidRPr="00666105" w:rsidRDefault="00FD2756" w:rsidP="00EE07ED">
      <w:pPr>
        <w:autoSpaceDE w:val="0"/>
        <w:autoSpaceDN w:val="0"/>
        <w:adjustRightInd w:val="0"/>
        <w:spacing w:after="0" w:line="480" w:lineRule="auto"/>
        <w:ind w:left="720" w:hanging="720"/>
        <w:rPr>
          <w:rFonts w:cstheme="minorHAnsi"/>
          <w:sz w:val="24"/>
          <w:szCs w:val="24"/>
        </w:rPr>
      </w:pPr>
      <w:r w:rsidRPr="0064385D">
        <w:rPr>
          <w:rFonts w:cstheme="minorHAnsi"/>
          <w:sz w:val="24"/>
          <w:szCs w:val="24"/>
        </w:rPr>
        <w:t>Kelley, P.H.</w:t>
      </w:r>
      <w:r w:rsidR="0064385D" w:rsidRPr="0064385D">
        <w:rPr>
          <w:rFonts w:cstheme="minorHAnsi"/>
          <w:sz w:val="24"/>
          <w:szCs w:val="24"/>
        </w:rPr>
        <w:t xml:space="preserve">, </w:t>
      </w:r>
      <w:r w:rsidRPr="0064385D">
        <w:rPr>
          <w:rFonts w:cstheme="minorHAnsi"/>
          <w:sz w:val="24"/>
          <w:szCs w:val="24"/>
        </w:rPr>
        <w:t>1991</w:t>
      </w:r>
      <w:r w:rsidR="00D13CDD" w:rsidRPr="0064385D">
        <w:rPr>
          <w:rFonts w:cstheme="minorHAnsi"/>
          <w:sz w:val="24"/>
          <w:szCs w:val="24"/>
        </w:rPr>
        <w:t xml:space="preserve">.  Apparent cannibalism by Chesapeake Group naticid gastropods: a predictable result of selective predation.  </w:t>
      </w:r>
      <w:r w:rsidR="0064385D" w:rsidRPr="0064385D">
        <w:rPr>
          <w:rFonts w:cstheme="minorHAnsi"/>
          <w:sz w:val="24"/>
          <w:szCs w:val="24"/>
        </w:rPr>
        <w:t xml:space="preserve">J. Paleont. </w:t>
      </w:r>
      <w:r w:rsidR="00D13CDD" w:rsidRPr="0064385D">
        <w:rPr>
          <w:rFonts w:cstheme="minorHAnsi"/>
          <w:sz w:val="24"/>
          <w:szCs w:val="24"/>
        </w:rPr>
        <w:t xml:space="preserve"> </w:t>
      </w:r>
      <w:r w:rsidRPr="0064385D">
        <w:rPr>
          <w:rFonts w:cstheme="minorHAnsi"/>
          <w:sz w:val="24"/>
          <w:szCs w:val="24"/>
        </w:rPr>
        <w:t>65,</w:t>
      </w:r>
      <w:r w:rsidR="00D13CDD" w:rsidRPr="0064385D">
        <w:rPr>
          <w:rFonts w:cstheme="minorHAnsi"/>
          <w:sz w:val="24"/>
          <w:szCs w:val="24"/>
        </w:rPr>
        <w:t xml:space="preserve"> 75-79.</w:t>
      </w:r>
    </w:p>
    <w:p w14:paraId="28AE70C0" w14:textId="4FA1114B" w:rsidR="00D13CDD" w:rsidRPr="00666105" w:rsidRDefault="0064385D" w:rsidP="00EE07ED">
      <w:pPr>
        <w:autoSpaceDE w:val="0"/>
        <w:autoSpaceDN w:val="0"/>
        <w:adjustRightInd w:val="0"/>
        <w:spacing w:after="0" w:line="480" w:lineRule="auto"/>
        <w:ind w:left="720" w:hanging="720"/>
        <w:rPr>
          <w:rFonts w:cstheme="minorHAnsi"/>
          <w:sz w:val="24"/>
          <w:szCs w:val="24"/>
        </w:rPr>
      </w:pPr>
      <w:r>
        <w:rPr>
          <w:rFonts w:cstheme="minorHAnsi"/>
          <w:sz w:val="24"/>
          <w:szCs w:val="24"/>
        </w:rPr>
        <w:t>Kelley, P.</w:t>
      </w:r>
      <w:r w:rsidR="001E0B35">
        <w:rPr>
          <w:rFonts w:cstheme="minorHAnsi"/>
          <w:sz w:val="24"/>
          <w:szCs w:val="24"/>
        </w:rPr>
        <w:t xml:space="preserve">H., </w:t>
      </w:r>
      <w:r w:rsidR="00FD2756" w:rsidRPr="00666105">
        <w:rPr>
          <w:rFonts w:cstheme="minorHAnsi"/>
          <w:sz w:val="24"/>
          <w:szCs w:val="24"/>
        </w:rPr>
        <w:t>Hansen, T.A.</w:t>
      </w:r>
      <w:r>
        <w:rPr>
          <w:rFonts w:cstheme="minorHAnsi"/>
          <w:sz w:val="24"/>
          <w:szCs w:val="24"/>
        </w:rPr>
        <w:t>,</w:t>
      </w:r>
      <w:r w:rsidR="00FD2756" w:rsidRPr="00666105">
        <w:rPr>
          <w:rFonts w:cstheme="minorHAnsi"/>
          <w:sz w:val="24"/>
          <w:szCs w:val="24"/>
        </w:rPr>
        <w:t xml:space="preserve"> 1993. E</w:t>
      </w:r>
      <w:r w:rsidR="00D13CDD" w:rsidRPr="00666105">
        <w:rPr>
          <w:rFonts w:cstheme="minorHAnsi"/>
          <w:sz w:val="24"/>
          <w:szCs w:val="24"/>
        </w:rPr>
        <w:t>volution of the naticid gastropod predator-prey system: an evaluation o</w:t>
      </w:r>
      <w:r w:rsidR="00FD2756" w:rsidRPr="00666105">
        <w:rPr>
          <w:rFonts w:cstheme="minorHAnsi"/>
          <w:sz w:val="24"/>
          <w:szCs w:val="24"/>
        </w:rPr>
        <w:t>f the hypothesis of escalation.</w:t>
      </w:r>
      <w:r w:rsidR="00D13CDD" w:rsidRPr="00666105">
        <w:rPr>
          <w:rFonts w:cstheme="minorHAnsi"/>
          <w:sz w:val="24"/>
          <w:szCs w:val="24"/>
        </w:rPr>
        <w:t xml:space="preserve"> </w:t>
      </w:r>
      <w:r w:rsidR="00D13CDD" w:rsidRPr="00666105">
        <w:rPr>
          <w:rFonts w:cstheme="minorHAnsi"/>
          <w:iCs/>
          <w:sz w:val="24"/>
          <w:szCs w:val="24"/>
        </w:rPr>
        <w:t>P</w:t>
      </w:r>
      <w:r>
        <w:rPr>
          <w:rFonts w:cstheme="minorHAnsi"/>
          <w:iCs/>
          <w:sz w:val="24"/>
          <w:szCs w:val="24"/>
        </w:rPr>
        <w:t>ALAIOS</w:t>
      </w:r>
      <w:r w:rsidR="00D13CDD" w:rsidRPr="00666105">
        <w:rPr>
          <w:rFonts w:cstheme="minorHAnsi"/>
          <w:sz w:val="24"/>
          <w:szCs w:val="24"/>
        </w:rPr>
        <w:t xml:space="preserve"> </w:t>
      </w:r>
      <w:r w:rsidR="00D13CDD" w:rsidRPr="00666105">
        <w:rPr>
          <w:rFonts w:cstheme="minorHAnsi"/>
          <w:bCs/>
          <w:sz w:val="24"/>
          <w:szCs w:val="24"/>
        </w:rPr>
        <w:t>8</w:t>
      </w:r>
      <w:r w:rsidR="00FD2756" w:rsidRPr="00666105">
        <w:rPr>
          <w:rFonts w:cstheme="minorHAnsi"/>
          <w:sz w:val="24"/>
          <w:szCs w:val="24"/>
        </w:rPr>
        <w:t>,</w:t>
      </w:r>
      <w:r w:rsidR="00D13CDD" w:rsidRPr="00666105">
        <w:rPr>
          <w:rFonts w:cstheme="minorHAnsi"/>
          <w:sz w:val="24"/>
          <w:szCs w:val="24"/>
        </w:rPr>
        <w:t xml:space="preserve"> 358-375.</w:t>
      </w:r>
    </w:p>
    <w:p w14:paraId="47284087" w14:textId="557A12A5" w:rsidR="00D13CDD" w:rsidRPr="00666105" w:rsidRDefault="001E0B35" w:rsidP="00EE07ED">
      <w:pPr>
        <w:autoSpaceDE w:val="0"/>
        <w:autoSpaceDN w:val="0"/>
        <w:adjustRightInd w:val="0"/>
        <w:spacing w:after="0" w:line="480" w:lineRule="auto"/>
        <w:ind w:left="720" w:hanging="720"/>
        <w:rPr>
          <w:rFonts w:cstheme="minorHAnsi"/>
          <w:sz w:val="24"/>
          <w:szCs w:val="24"/>
        </w:rPr>
      </w:pPr>
      <w:r>
        <w:rPr>
          <w:rFonts w:cstheme="minorHAnsi"/>
          <w:sz w:val="24"/>
          <w:szCs w:val="24"/>
        </w:rPr>
        <w:t xml:space="preserve">Kelley, P. H., </w:t>
      </w:r>
      <w:r w:rsidR="00FD2756" w:rsidRPr="00666105">
        <w:rPr>
          <w:rFonts w:cstheme="minorHAnsi"/>
          <w:sz w:val="24"/>
          <w:szCs w:val="24"/>
        </w:rPr>
        <w:t>Hansen, T.A.</w:t>
      </w:r>
      <w:r w:rsidR="0064385D">
        <w:rPr>
          <w:rFonts w:cstheme="minorHAnsi"/>
          <w:sz w:val="24"/>
          <w:szCs w:val="24"/>
        </w:rPr>
        <w:t>,</w:t>
      </w:r>
      <w:r w:rsidR="00FD2756" w:rsidRPr="00666105">
        <w:rPr>
          <w:rFonts w:cstheme="minorHAnsi"/>
          <w:sz w:val="24"/>
          <w:szCs w:val="24"/>
        </w:rPr>
        <w:t xml:space="preserve"> </w:t>
      </w:r>
      <w:r w:rsidR="00D13CDD" w:rsidRPr="00666105">
        <w:rPr>
          <w:rFonts w:cstheme="minorHAnsi"/>
          <w:sz w:val="24"/>
          <w:szCs w:val="24"/>
        </w:rPr>
        <w:t>1996</w:t>
      </w:r>
      <w:r w:rsidR="00FD2756" w:rsidRPr="00666105">
        <w:rPr>
          <w:rFonts w:cstheme="minorHAnsi"/>
          <w:sz w:val="24"/>
          <w:szCs w:val="24"/>
        </w:rPr>
        <w:t xml:space="preserve">a. </w:t>
      </w:r>
      <w:r w:rsidR="00D13CDD" w:rsidRPr="00666105">
        <w:rPr>
          <w:rFonts w:cstheme="minorHAnsi"/>
          <w:sz w:val="24"/>
          <w:szCs w:val="24"/>
        </w:rPr>
        <w:t>Naticid gastropod prey selectivity through time an</w:t>
      </w:r>
      <w:r w:rsidR="00FD2756" w:rsidRPr="00666105">
        <w:rPr>
          <w:rFonts w:cstheme="minorHAnsi"/>
          <w:sz w:val="24"/>
          <w:szCs w:val="24"/>
        </w:rPr>
        <w:t>d the hypothesis of escalation.</w:t>
      </w:r>
      <w:r w:rsidR="00D13CDD" w:rsidRPr="00666105">
        <w:rPr>
          <w:rFonts w:cstheme="minorHAnsi"/>
          <w:sz w:val="24"/>
          <w:szCs w:val="24"/>
        </w:rPr>
        <w:t xml:space="preserve"> </w:t>
      </w:r>
      <w:r w:rsidR="00D13CDD" w:rsidRPr="00666105">
        <w:rPr>
          <w:rFonts w:cstheme="minorHAnsi"/>
          <w:iCs/>
          <w:sz w:val="24"/>
          <w:szCs w:val="24"/>
        </w:rPr>
        <w:t>P</w:t>
      </w:r>
      <w:r w:rsidR="0064385D">
        <w:rPr>
          <w:rFonts w:cstheme="minorHAnsi"/>
          <w:iCs/>
          <w:sz w:val="24"/>
          <w:szCs w:val="24"/>
        </w:rPr>
        <w:t>ALAIOS</w:t>
      </w:r>
      <w:r w:rsidR="00D13CDD" w:rsidRPr="00666105">
        <w:rPr>
          <w:rFonts w:cstheme="minorHAnsi"/>
          <w:sz w:val="24"/>
          <w:szCs w:val="24"/>
        </w:rPr>
        <w:t xml:space="preserve"> </w:t>
      </w:r>
      <w:r w:rsidR="00D13CDD" w:rsidRPr="00666105">
        <w:rPr>
          <w:rFonts w:cstheme="minorHAnsi"/>
          <w:bCs/>
          <w:sz w:val="24"/>
          <w:szCs w:val="24"/>
        </w:rPr>
        <w:t>11</w:t>
      </w:r>
      <w:r w:rsidR="00FD2756" w:rsidRPr="00666105">
        <w:rPr>
          <w:rFonts w:cstheme="minorHAnsi"/>
          <w:sz w:val="24"/>
          <w:szCs w:val="24"/>
        </w:rPr>
        <w:t>,</w:t>
      </w:r>
      <w:r w:rsidR="00D13CDD" w:rsidRPr="00666105">
        <w:rPr>
          <w:rFonts w:cstheme="minorHAnsi"/>
          <w:sz w:val="24"/>
          <w:szCs w:val="24"/>
        </w:rPr>
        <w:t xml:space="preserve"> 437-445.</w:t>
      </w:r>
    </w:p>
    <w:p w14:paraId="6E405F85" w14:textId="535E5992" w:rsidR="00D13CDD" w:rsidRDefault="001E0B35" w:rsidP="00EE07ED">
      <w:pPr>
        <w:autoSpaceDE w:val="0"/>
        <w:autoSpaceDN w:val="0"/>
        <w:adjustRightInd w:val="0"/>
        <w:spacing w:after="0" w:line="480" w:lineRule="auto"/>
        <w:ind w:left="720" w:hanging="720"/>
        <w:rPr>
          <w:rFonts w:cstheme="minorHAnsi"/>
          <w:sz w:val="24"/>
          <w:szCs w:val="24"/>
        </w:rPr>
      </w:pPr>
      <w:r>
        <w:rPr>
          <w:rFonts w:cstheme="minorHAnsi"/>
          <w:sz w:val="24"/>
          <w:szCs w:val="24"/>
        </w:rPr>
        <w:t>Kelley, P. H.,</w:t>
      </w:r>
      <w:r w:rsidR="00FD2756" w:rsidRPr="00666105">
        <w:rPr>
          <w:rFonts w:cstheme="minorHAnsi"/>
          <w:sz w:val="24"/>
          <w:szCs w:val="24"/>
        </w:rPr>
        <w:t xml:space="preserve"> Hansen, T.A.</w:t>
      </w:r>
      <w:r w:rsidR="0064385D">
        <w:rPr>
          <w:rFonts w:cstheme="minorHAnsi"/>
          <w:sz w:val="24"/>
          <w:szCs w:val="24"/>
        </w:rPr>
        <w:t>,</w:t>
      </w:r>
      <w:r w:rsidR="00FD2756" w:rsidRPr="00666105">
        <w:rPr>
          <w:rFonts w:cstheme="minorHAnsi"/>
          <w:sz w:val="24"/>
          <w:szCs w:val="24"/>
        </w:rPr>
        <w:t xml:space="preserve"> </w:t>
      </w:r>
      <w:r w:rsidR="009000CB" w:rsidRPr="00666105">
        <w:rPr>
          <w:rFonts w:cstheme="minorHAnsi"/>
          <w:sz w:val="24"/>
          <w:szCs w:val="24"/>
        </w:rPr>
        <w:t>1996</w:t>
      </w:r>
      <w:r w:rsidR="00FD2756" w:rsidRPr="00666105">
        <w:rPr>
          <w:rFonts w:cstheme="minorHAnsi"/>
          <w:sz w:val="24"/>
          <w:szCs w:val="24"/>
        </w:rPr>
        <w:t xml:space="preserve">b. </w:t>
      </w:r>
      <w:r w:rsidR="009000CB" w:rsidRPr="00666105">
        <w:rPr>
          <w:rFonts w:cstheme="minorHAnsi"/>
          <w:sz w:val="24"/>
          <w:szCs w:val="24"/>
        </w:rPr>
        <w:t xml:space="preserve">Recovery of the naticid gastropod predator-prey </w:t>
      </w:r>
      <w:r w:rsidR="00EE07ED">
        <w:rPr>
          <w:rFonts w:cstheme="minorHAnsi"/>
          <w:sz w:val="24"/>
          <w:szCs w:val="24"/>
        </w:rPr>
        <w:t>system f</w:t>
      </w:r>
      <w:r w:rsidR="009000CB" w:rsidRPr="00666105">
        <w:rPr>
          <w:rFonts w:cstheme="minorHAnsi"/>
          <w:sz w:val="24"/>
          <w:szCs w:val="24"/>
        </w:rPr>
        <w:t xml:space="preserve">rom the Cretaceous-Tertiary and the Eocene-Oligocene extinction. </w:t>
      </w:r>
      <w:r w:rsidR="0064385D">
        <w:rPr>
          <w:rFonts w:cstheme="minorHAnsi"/>
          <w:sz w:val="24"/>
          <w:szCs w:val="24"/>
        </w:rPr>
        <w:t xml:space="preserve">Geol. Soc. Spec. Publ. </w:t>
      </w:r>
      <w:r w:rsidR="00FD2756" w:rsidRPr="00666105">
        <w:rPr>
          <w:rFonts w:cstheme="minorHAnsi"/>
          <w:sz w:val="24"/>
          <w:szCs w:val="24"/>
        </w:rPr>
        <w:t xml:space="preserve"> </w:t>
      </w:r>
      <w:r w:rsidR="009000CB" w:rsidRPr="00666105">
        <w:rPr>
          <w:rFonts w:cstheme="minorHAnsi"/>
          <w:sz w:val="24"/>
          <w:szCs w:val="24"/>
        </w:rPr>
        <w:t>102:373–386.</w:t>
      </w:r>
    </w:p>
    <w:p w14:paraId="10DB28C9" w14:textId="64835752" w:rsidR="00E67C8E" w:rsidRDefault="00E67C8E" w:rsidP="00EE07ED">
      <w:pPr>
        <w:autoSpaceDE w:val="0"/>
        <w:autoSpaceDN w:val="0"/>
        <w:adjustRightInd w:val="0"/>
        <w:spacing w:after="0" w:line="480" w:lineRule="auto"/>
        <w:ind w:left="720" w:hanging="720"/>
        <w:rPr>
          <w:rFonts w:ascii="Arial" w:hAnsi="Arial" w:cs="Arial"/>
          <w:color w:val="555555"/>
          <w:sz w:val="21"/>
          <w:szCs w:val="21"/>
        </w:rPr>
      </w:pPr>
      <w:r>
        <w:rPr>
          <w:rFonts w:cstheme="minorHAnsi"/>
          <w:sz w:val="24"/>
          <w:szCs w:val="24"/>
        </w:rPr>
        <w:t xml:space="preserve">Kelley, P.H., </w:t>
      </w:r>
      <w:r w:rsidRPr="00666105">
        <w:rPr>
          <w:rFonts w:cstheme="minorHAnsi"/>
          <w:sz w:val="24"/>
          <w:szCs w:val="24"/>
        </w:rPr>
        <w:t>Hansen, T.A.</w:t>
      </w:r>
      <w:r>
        <w:rPr>
          <w:rFonts w:cstheme="minorHAnsi"/>
          <w:sz w:val="24"/>
          <w:szCs w:val="24"/>
        </w:rPr>
        <w:t xml:space="preserve">, 2003.  The fossil record of drilling predation on bivalves and gastropods, </w:t>
      </w:r>
      <w:r w:rsidRPr="00F237EA">
        <w:rPr>
          <w:rFonts w:cstheme="minorHAnsi"/>
          <w:i/>
          <w:sz w:val="24"/>
          <w:szCs w:val="24"/>
        </w:rPr>
        <w:t>in</w:t>
      </w:r>
      <w:r w:rsidRPr="00E67C8E">
        <w:rPr>
          <w:rFonts w:ascii="Arial" w:hAnsi="Arial" w:cs="Arial"/>
          <w:color w:val="555555"/>
          <w:sz w:val="21"/>
          <w:szCs w:val="21"/>
        </w:rPr>
        <w:t xml:space="preserve"> </w:t>
      </w:r>
      <w:r>
        <w:rPr>
          <w:rFonts w:ascii="Arial" w:hAnsi="Arial" w:cs="Arial"/>
          <w:color w:val="555555"/>
          <w:sz w:val="21"/>
          <w:szCs w:val="21"/>
        </w:rPr>
        <w:t xml:space="preserve">Kelley, P., Kowalewski, M., Hansen, T.A. </w:t>
      </w:r>
      <w:r w:rsidR="001D61DD">
        <w:rPr>
          <w:rFonts w:ascii="Arial" w:hAnsi="Arial" w:cs="Arial"/>
          <w:color w:val="555555"/>
          <w:sz w:val="21"/>
          <w:szCs w:val="21"/>
        </w:rPr>
        <w:t xml:space="preserve">(Eds.) </w:t>
      </w:r>
      <w:r w:rsidRPr="00E67C8E">
        <w:rPr>
          <w:rFonts w:ascii="Arial" w:hAnsi="Arial" w:cs="Arial"/>
          <w:color w:val="555555"/>
          <w:sz w:val="21"/>
          <w:szCs w:val="21"/>
        </w:rPr>
        <w:t>Predator—Prey Interactions in the Fossil Record</w:t>
      </w:r>
      <w:r w:rsidR="001D61DD">
        <w:rPr>
          <w:rFonts w:ascii="Arial" w:hAnsi="Arial" w:cs="Arial"/>
          <w:color w:val="555555"/>
          <w:sz w:val="21"/>
          <w:szCs w:val="21"/>
        </w:rPr>
        <w:t>, Springer,</w:t>
      </w:r>
      <w:r>
        <w:rPr>
          <w:rFonts w:ascii="Arial" w:hAnsi="Arial" w:cs="Arial"/>
          <w:color w:val="555555"/>
          <w:sz w:val="21"/>
          <w:szCs w:val="21"/>
        </w:rPr>
        <w:t xml:space="preserve"> pp.113-139</w:t>
      </w:r>
    </w:p>
    <w:p w14:paraId="4EF40B7D" w14:textId="22F05DAC" w:rsidR="00FD2756" w:rsidRPr="00666105" w:rsidRDefault="001E0B35" w:rsidP="00EE07ED">
      <w:pPr>
        <w:autoSpaceDE w:val="0"/>
        <w:autoSpaceDN w:val="0"/>
        <w:adjustRightInd w:val="0"/>
        <w:spacing w:after="0" w:line="480" w:lineRule="auto"/>
        <w:ind w:left="720" w:hanging="720"/>
        <w:rPr>
          <w:rFonts w:cstheme="minorHAnsi"/>
          <w:sz w:val="24"/>
          <w:szCs w:val="24"/>
        </w:rPr>
      </w:pPr>
      <w:r>
        <w:rPr>
          <w:rFonts w:cstheme="minorHAnsi"/>
          <w:sz w:val="24"/>
          <w:szCs w:val="24"/>
        </w:rPr>
        <w:t xml:space="preserve">Kelley, P.H., </w:t>
      </w:r>
      <w:r w:rsidR="00FD2756" w:rsidRPr="00666105">
        <w:rPr>
          <w:rFonts w:cstheme="minorHAnsi"/>
          <w:sz w:val="24"/>
          <w:szCs w:val="24"/>
        </w:rPr>
        <w:t>Hansen, T.A.</w:t>
      </w:r>
      <w:r w:rsidR="0064385D">
        <w:rPr>
          <w:rFonts w:cstheme="minorHAnsi"/>
          <w:sz w:val="24"/>
          <w:szCs w:val="24"/>
        </w:rPr>
        <w:t>,</w:t>
      </w:r>
      <w:r w:rsidR="00EE07ED">
        <w:rPr>
          <w:rFonts w:cstheme="minorHAnsi"/>
          <w:sz w:val="24"/>
          <w:szCs w:val="24"/>
        </w:rPr>
        <w:t xml:space="preserve"> </w:t>
      </w:r>
      <w:r w:rsidR="00FD2756" w:rsidRPr="00666105">
        <w:rPr>
          <w:rFonts w:cstheme="minorHAnsi"/>
          <w:sz w:val="24"/>
          <w:szCs w:val="24"/>
        </w:rPr>
        <w:t xml:space="preserve">2006. Comparison of class and lower taxon-level patters in naticid gastropod predation, Cretaceous to Pleistocene of the US Coastal Plain. </w:t>
      </w:r>
      <w:r w:rsidR="001A6442">
        <w:rPr>
          <w:rFonts w:cstheme="minorHAnsi"/>
          <w:iCs/>
          <w:sz w:val="24"/>
          <w:szCs w:val="24"/>
        </w:rPr>
        <w:t xml:space="preserve">Palaeogeogr. Palaeoclimatol.  Palaeoecol. </w:t>
      </w:r>
      <w:r w:rsidR="001A6442" w:rsidRPr="00666105">
        <w:rPr>
          <w:rFonts w:cstheme="minorHAnsi"/>
          <w:sz w:val="24"/>
          <w:szCs w:val="24"/>
        </w:rPr>
        <w:t xml:space="preserve"> </w:t>
      </w:r>
      <w:r w:rsidR="007A03BE" w:rsidRPr="00666105">
        <w:rPr>
          <w:rFonts w:cstheme="minorHAnsi"/>
          <w:sz w:val="24"/>
          <w:szCs w:val="24"/>
        </w:rPr>
        <w:t xml:space="preserve"> </w:t>
      </w:r>
      <w:r w:rsidR="00FD2756" w:rsidRPr="00666105">
        <w:rPr>
          <w:rFonts w:cstheme="minorHAnsi"/>
          <w:sz w:val="24"/>
          <w:szCs w:val="24"/>
        </w:rPr>
        <w:t>236, 302-320.</w:t>
      </w:r>
    </w:p>
    <w:p w14:paraId="3B0F6289" w14:textId="6345A02F" w:rsidR="00D13CDD" w:rsidRPr="00666105" w:rsidRDefault="001E0B35" w:rsidP="00EE07ED">
      <w:pPr>
        <w:autoSpaceDE w:val="0"/>
        <w:autoSpaceDN w:val="0"/>
        <w:adjustRightInd w:val="0"/>
        <w:spacing w:after="0" w:line="480" w:lineRule="auto"/>
        <w:ind w:left="720" w:hanging="720"/>
        <w:rPr>
          <w:rFonts w:cstheme="minorHAnsi"/>
          <w:sz w:val="24"/>
          <w:szCs w:val="24"/>
        </w:rPr>
      </w:pPr>
      <w:r>
        <w:rPr>
          <w:rFonts w:cstheme="minorHAnsi"/>
          <w:sz w:val="24"/>
          <w:szCs w:val="24"/>
        </w:rPr>
        <w:t>Kelley, P.H.,</w:t>
      </w:r>
      <w:r w:rsidR="00FD2756" w:rsidRPr="00666105">
        <w:rPr>
          <w:rFonts w:cstheme="minorHAnsi"/>
          <w:sz w:val="24"/>
          <w:szCs w:val="24"/>
        </w:rPr>
        <w:t xml:space="preserve"> Hansen, T.A. </w:t>
      </w:r>
      <w:r w:rsidR="00D13CDD" w:rsidRPr="00666105">
        <w:rPr>
          <w:rFonts w:cstheme="minorHAnsi"/>
          <w:sz w:val="24"/>
          <w:szCs w:val="24"/>
        </w:rPr>
        <w:t xml:space="preserve">Graham, S.E. and </w:t>
      </w:r>
      <w:r w:rsidR="00FD2756" w:rsidRPr="00666105">
        <w:rPr>
          <w:rFonts w:cstheme="minorHAnsi"/>
          <w:sz w:val="24"/>
          <w:szCs w:val="24"/>
        </w:rPr>
        <w:t>Huntoon, A.G.</w:t>
      </w:r>
      <w:r w:rsidR="0064385D">
        <w:rPr>
          <w:rFonts w:cstheme="minorHAnsi"/>
          <w:sz w:val="24"/>
          <w:szCs w:val="24"/>
        </w:rPr>
        <w:t>,</w:t>
      </w:r>
      <w:r>
        <w:rPr>
          <w:rFonts w:cstheme="minorHAnsi"/>
          <w:sz w:val="24"/>
          <w:szCs w:val="24"/>
        </w:rPr>
        <w:t xml:space="preserve"> 2001. Temporal patterns in the</w:t>
      </w:r>
      <w:r w:rsidR="00EE07ED">
        <w:rPr>
          <w:rFonts w:cstheme="minorHAnsi"/>
          <w:sz w:val="24"/>
          <w:szCs w:val="24"/>
        </w:rPr>
        <w:t xml:space="preserve"> </w:t>
      </w:r>
      <w:r w:rsidR="00D13CDD" w:rsidRPr="00666105">
        <w:rPr>
          <w:rFonts w:cstheme="minorHAnsi"/>
          <w:sz w:val="24"/>
          <w:szCs w:val="24"/>
        </w:rPr>
        <w:t>efficiency of naticid gastropod predators during the Cretaceous and Cenozoic of t</w:t>
      </w:r>
      <w:r w:rsidR="00EE07ED">
        <w:rPr>
          <w:rFonts w:cstheme="minorHAnsi"/>
          <w:sz w:val="24"/>
          <w:szCs w:val="24"/>
        </w:rPr>
        <w:t xml:space="preserve">he United </w:t>
      </w:r>
      <w:r w:rsidR="00FD2756" w:rsidRPr="00666105">
        <w:rPr>
          <w:rFonts w:cstheme="minorHAnsi"/>
          <w:sz w:val="24"/>
          <w:szCs w:val="24"/>
        </w:rPr>
        <w:t xml:space="preserve">States coastal plain. </w:t>
      </w:r>
      <w:r w:rsidR="001A6442">
        <w:rPr>
          <w:rFonts w:cstheme="minorHAnsi"/>
          <w:iCs/>
          <w:sz w:val="24"/>
          <w:szCs w:val="24"/>
        </w:rPr>
        <w:t xml:space="preserve">Palaeogeogr. Palaeoclimatol.  Palaeoecol. </w:t>
      </w:r>
      <w:r w:rsidR="001A6442" w:rsidRPr="00666105">
        <w:rPr>
          <w:rFonts w:cstheme="minorHAnsi"/>
          <w:sz w:val="24"/>
          <w:szCs w:val="24"/>
        </w:rPr>
        <w:t xml:space="preserve"> </w:t>
      </w:r>
      <w:r w:rsidR="00D13CDD" w:rsidRPr="00666105">
        <w:rPr>
          <w:rFonts w:cstheme="minorHAnsi"/>
          <w:sz w:val="24"/>
          <w:szCs w:val="24"/>
        </w:rPr>
        <w:t xml:space="preserve"> </w:t>
      </w:r>
      <w:r w:rsidR="00D13CDD" w:rsidRPr="00666105">
        <w:rPr>
          <w:rFonts w:cstheme="minorHAnsi"/>
          <w:bCs/>
          <w:sz w:val="24"/>
          <w:szCs w:val="24"/>
        </w:rPr>
        <w:t>166</w:t>
      </w:r>
      <w:r w:rsidR="00EF6DE1" w:rsidRPr="00666105">
        <w:rPr>
          <w:rFonts w:cstheme="minorHAnsi"/>
          <w:sz w:val="24"/>
          <w:szCs w:val="24"/>
        </w:rPr>
        <w:t>,</w:t>
      </w:r>
      <w:r w:rsidR="00D13CDD" w:rsidRPr="00666105">
        <w:rPr>
          <w:rFonts w:cstheme="minorHAnsi"/>
          <w:sz w:val="24"/>
          <w:szCs w:val="24"/>
        </w:rPr>
        <w:t xml:space="preserve"> 165-</w:t>
      </w:r>
      <w:r w:rsidR="00FD2756" w:rsidRPr="00666105">
        <w:rPr>
          <w:rFonts w:cstheme="minorHAnsi"/>
          <w:sz w:val="24"/>
          <w:szCs w:val="24"/>
        </w:rPr>
        <w:t>176.</w:t>
      </w:r>
    </w:p>
    <w:p w14:paraId="43D05911" w14:textId="2972C608" w:rsidR="00D13CDD" w:rsidRDefault="00D13CDD" w:rsidP="00EE07ED">
      <w:pPr>
        <w:autoSpaceDE w:val="0"/>
        <w:autoSpaceDN w:val="0"/>
        <w:adjustRightInd w:val="0"/>
        <w:spacing w:after="0" w:line="480" w:lineRule="auto"/>
        <w:ind w:left="720" w:hanging="720"/>
        <w:rPr>
          <w:rFonts w:cstheme="minorHAnsi"/>
          <w:color w:val="000000" w:themeColor="text1"/>
          <w:sz w:val="24"/>
          <w:szCs w:val="24"/>
          <w:lang w:val="en-US"/>
        </w:rPr>
      </w:pPr>
      <w:r w:rsidRPr="00666105">
        <w:rPr>
          <w:rFonts w:cstheme="minorHAnsi"/>
          <w:color w:val="000000"/>
          <w:sz w:val="24"/>
          <w:szCs w:val="24"/>
          <w:lang w:val="en-US"/>
        </w:rPr>
        <w:t>Kelley, P.H., Hansen, T.A., 2007</w:t>
      </w:r>
      <w:r w:rsidRPr="00666105">
        <w:rPr>
          <w:rFonts w:cstheme="minorHAnsi"/>
          <w:color w:val="000000" w:themeColor="text1"/>
          <w:sz w:val="24"/>
          <w:szCs w:val="24"/>
          <w:lang w:val="en-US"/>
        </w:rPr>
        <w:t>. A case for cannibalism: confamilial and conspecific predation by naticid gastropods, Cretaceous through Pleistocene of the United States</w:t>
      </w:r>
      <w:r w:rsidR="00EE07ED">
        <w:rPr>
          <w:rFonts w:cstheme="minorHAnsi"/>
          <w:color w:val="000000" w:themeColor="text1"/>
          <w:sz w:val="24"/>
          <w:szCs w:val="24"/>
          <w:lang w:val="en-US"/>
        </w:rPr>
        <w:t xml:space="preserve"> </w:t>
      </w:r>
      <w:r w:rsidRPr="00666105">
        <w:rPr>
          <w:rFonts w:cstheme="minorHAnsi"/>
          <w:color w:val="000000" w:themeColor="text1"/>
          <w:sz w:val="24"/>
          <w:szCs w:val="24"/>
          <w:lang w:val="en-US"/>
        </w:rPr>
        <w:t>Coastal Plain</w:t>
      </w:r>
      <w:r w:rsidR="0064385D">
        <w:rPr>
          <w:rFonts w:cstheme="minorHAnsi"/>
          <w:color w:val="000000" w:themeColor="text1"/>
          <w:sz w:val="24"/>
          <w:szCs w:val="24"/>
          <w:lang w:val="en-US"/>
        </w:rPr>
        <w:t>, in:  Elewa, A.MT</w:t>
      </w:r>
      <w:r w:rsidR="00D97E20">
        <w:rPr>
          <w:rFonts w:cstheme="minorHAnsi"/>
          <w:color w:val="000000" w:themeColor="text1"/>
          <w:sz w:val="24"/>
          <w:szCs w:val="24"/>
          <w:lang w:val="en-US"/>
        </w:rPr>
        <w:t xml:space="preserve"> (Ed.)</w:t>
      </w:r>
      <w:r w:rsidR="0064385D">
        <w:rPr>
          <w:rFonts w:cstheme="minorHAnsi"/>
          <w:color w:val="000000" w:themeColor="text1"/>
          <w:sz w:val="24"/>
          <w:szCs w:val="24"/>
          <w:lang w:val="en-US"/>
        </w:rPr>
        <w:t xml:space="preserve">, </w:t>
      </w:r>
      <w:r w:rsidRPr="00666105">
        <w:rPr>
          <w:rFonts w:cstheme="minorHAnsi"/>
          <w:color w:val="000000" w:themeColor="text1"/>
          <w:sz w:val="24"/>
          <w:szCs w:val="24"/>
          <w:lang w:val="en-US"/>
        </w:rPr>
        <w:t>Predation in Organisms</w:t>
      </w:r>
      <w:r w:rsidR="0064385D">
        <w:rPr>
          <w:rFonts w:cstheme="minorHAnsi"/>
          <w:color w:val="000000" w:themeColor="text1"/>
          <w:sz w:val="24"/>
          <w:szCs w:val="24"/>
          <w:lang w:val="en-US"/>
        </w:rPr>
        <w:t>: a distinct phenomenon</w:t>
      </w:r>
      <w:r w:rsidRPr="00666105">
        <w:rPr>
          <w:rFonts w:cstheme="minorHAnsi"/>
          <w:color w:val="000000" w:themeColor="text1"/>
          <w:sz w:val="24"/>
          <w:szCs w:val="24"/>
          <w:lang w:val="en-US"/>
        </w:rPr>
        <w:t>,</w:t>
      </w:r>
      <w:r w:rsidR="0064385D">
        <w:rPr>
          <w:rFonts w:cstheme="minorHAnsi"/>
          <w:color w:val="000000" w:themeColor="text1"/>
          <w:sz w:val="24"/>
          <w:szCs w:val="24"/>
          <w:lang w:val="en-US"/>
        </w:rPr>
        <w:t xml:space="preserve"> Springer, </w:t>
      </w:r>
      <w:r w:rsidRPr="00666105">
        <w:rPr>
          <w:rFonts w:cstheme="minorHAnsi"/>
          <w:color w:val="000000" w:themeColor="text1"/>
          <w:sz w:val="24"/>
          <w:szCs w:val="24"/>
          <w:lang w:val="en-US"/>
        </w:rPr>
        <w:t xml:space="preserve">pp. 151–170.  </w:t>
      </w:r>
    </w:p>
    <w:p w14:paraId="1D07E2BA" w14:textId="741BEBFD" w:rsidR="00A55D9B" w:rsidRPr="00666105" w:rsidRDefault="00A55D9B" w:rsidP="00A55D9B">
      <w:pPr>
        <w:autoSpaceDE w:val="0"/>
        <w:autoSpaceDN w:val="0"/>
        <w:adjustRightInd w:val="0"/>
        <w:spacing w:after="0" w:line="480" w:lineRule="auto"/>
        <w:ind w:left="720" w:hanging="720"/>
        <w:rPr>
          <w:rFonts w:cstheme="minorHAnsi"/>
          <w:color w:val="000000" w:themeColor="text1"/>
          <w:sz w:val="24"/>
          <w:szCs w:val="24"/>
          <w:lang w:val="en-US"/>
        </w:rPr>
      </w:pPr>
      <w:r>
        <w:rPr>
          <w:rFonts w:cstheme="minorHAnsi"/>
          <w:color w:val="000000" w:themeColor="text1"/>
          <w:sz w:val="24"/>
          <w:szCs w:val="24"/>
          <w:lang w:val="en-US"/>
        </w:rPr>
        <w:t xml:space="preserve">Kemp, D.B., Robinson, S.A., Crame, J.A., Francis, J.E., Ineson, J., Whittle, R.J., Bowman, V., O’Brien, C., 2014.   </w:t>
      </w:r>
      <w:r w:rsidRPr="006514AC">
        <w:rPr>
          <w:rFonts w:ascii="Arial" w:hAnsi="Arial" w:cs="Arial"/>
          <w:color w:val="333333"/>
          <w:sz w:val="20"/>
          <w:szCs w:val="20"/>
        </w:rPr>
        <w:t>A cool temperate climate on the Antarctic Peninsula through the latest Cretaceous to early Paleogene</w:t>
      </w:r>
      <w:r>
        <w:rPr>
          <w:rFonts w:ascii="Arial" w:hAnsi="Arial" w:cs="Arial"/>
          <w:color w:val="333333"/>
          <w:sz w:val="20"/>
          <w:szCs w:val="20"/>
        </w:rPr>
        <w:t>. Geology 42, 583-586.</w:t>
      </w:r>
    </w:p>
    <w:p w14:paraId="30BB12A0" w14:textId="5C8645CC" w:rsidR="00D13CDD" w:rsidRPr="00666105" w:rsidRDefault="00D97E20" w:rsidP="00EE07ED">
      <w:pPr>
        <w:autoSpaceDE w:val="0"/>
        <w:autoSpaceDN w:val="0"/>
        <w:adjustRightInd w:val="0"/>
        <w:spacing w:after="0" w:line="480" w:lineRule="auto"/>
        <w:ind w:left="720" w:hanging="720"/>
        <w:rPr>
          <w:rFonts w:cstheme="minorHAnsi"/>
          <w:sz w:val="24"/>
          <w:szCs w:val="24"/>
        </w:rPr>
      </w:pPr>
      <w:r>
        <w:rPr>
          <w:rFonts w:cstheme="minorHAnsi"/>
          <w:sz w:val="24"/>
          <w:szCs w:val="24"/>
        </w:rPr>
        <w:t>Kitchell, J.</w:t>
      </w:r>
      <w:r w:rsidR="00D13CDD" w:rsidRPr="00666105">
        <w:rPr>
          <w:rFonts w:cstheme="minorHAnsi"/>
          <w:sz w:val="24"/>
          <w:szCs w:val="24"/>
        </w:rPr>
        <w:t>A., Boggs, C.H., Kitchell,</w:t>
      </w:r>
      <w:r w:rsidR="00EF6DE1" w:rsidRPr="00666105">
        <w:rPr>
          <w:rFonts w:cstheme="minorHAnsi"/>
          <w:sz w:val="24"/>
          <w:szCs w:val="24"/>
        </w:rPr>
        <w:t xml:space="preserve"> </w:t>
      </w:r>
      <w:r w:rsidR="0064385D">
        <w:rPr>
          <w:rFonts w:cstheme="minorHAnsi"/>
          <w:sz w:val="24"/>
          <w:szCs w:val="24"/>
        </w:rPr>
        <w:t>J.F.,</w:t>
      </w:r>
      <w:r w:rsidR="001E0B35">
        <w:rPr>
          <w:rFonts w:cstheme="minorHAnsi"/>
          <w:sz w:val="24"/>
          <w:szCs w:val="24"/>
        </w:rPr>
        <w:t xml:space="preserve"> </w:t>
      </w:r>
      <w:r w:rsidR="00D13CDD" w:rsidRPr="00666105">
        <w:rPr>
          <w:rFonts w:cstheme="minorHAnsi"/>
          <w:sz w:val="24"/>
          <w:szCs w:val="24"/>
        </w:rPr>
        <w:t>Ric</w:t>
      </w:r>
      <w:r w:rsidR="00EF6DE1" w:rsidRPr="00666105">
        <w:rPr>
          <w:rFonts w:cstheme="minorHAnsi"/>
          <w:sz w:val="24"/>
          <w:szCs w:val="24"/>
        </w:rPr>
        <w:t>e, J.A.</w:t>
      </w:r>
      <w:r w:rsidR="0064385D">
        <w:rPr>
          <w:rFonts w:cstheme="minorHAnsi"/>
          <w:sz w:val="24"/>
          <w:szCs w:val="24"/>
        </w:rPr>
        <w:t>,</w:t>
      </w:r>
      <w:r w:rsidR="00EF6DE1" w:rsidRPr="00666105">
        <w:rPr>
          <w:rFonts w:cstheme="minorHAnsi"/>
          <w:sz w:val="24"/>
          <w:szCs w:val="24"/>
        </w:rPr>
        <w:t xml:space="preserve"> 1981. </w:t>
      </w:r>
      <w:r w:rsidR="00D13CDD" w:rsidRPr="00666105">
        <w:rPr>
          <w:rFonts w:cstheme="minorHAnsi"/>
          <w:sz w:val="24"/>
          <w:szCs w:val="24"/>
        </w:rPr>
        <w:t>Prey selection by naticid gastropods: experimental tests and app</w:t>
      </w:r>
      <w:r w:rsidR="00EF6DE1" w:rsidRPr="00666105">
        <w:rPr>
          <w:rFonts w:cstheme="minorHAnsi"/>
          <w:sz w:val="24"/>
          <w:szCs w:val="24"/>
        </w:rPr>
        <w:t xml:space="preserve">lication to the fossil record. </w:t>
      </w:r>
      <w:r w:rsidR="00D13CDD" w:rsidRPr="00896397">
        <w:rPr>
          <w:rFonts w:cstheme="minorHAnsi"/>
          <w:sz w:val="24"/>
          <w:szCs w:val="24"/>
        </w:rPr>
        <w:t>Paleobiol</w:t>
      </w:r>
      <w:r w:rsidR="0064385D" w:rsidRPr="00896397">
        <w:rPr>
          <w:rFonts w:cstheme="minorHAnsi"/>
          <w:sz w:val="24"/>
          <w:szCs w:val="24"/>
        </w:rPr>
        <w:t>.</w:t>
      </w:r>
      <w:r w:rsidR="00D13CDD" w:rsidRPr="00666105">
        <w:rPr>
          <w:rFonts w:cstheme="minorHAnsi"/>
          <w:sz w:val="24"/>
          <w:szCs w:val="24"/>
        </w:rPr>
        <w:t xml:space="preserve"> </w:t>
      </w:r>
      <w:r w:rsidR="00D13CDD" w:rsidRPr="00666105">
        <w:rPr>
          <w:rFonts w:cstheme="minorHAnsi"/>
          <w:bCs/>
          <w:sz w:val="24"/>
          <w:szCs w:val="24"/>
        </w:rPr>
        <w:t>7</w:t>
      </w:r>
      <w:r w:rsidR="00EF6DE1" w:rsidRPr="00666105">
        <w:rPr>
          <w:rFonts w:cstheme="minorHAnsi"/>
          <w:sz w:val="24"/>
          <w:szCs w:val="24"/>
        </w:rPr>
        <w:t>,</w:t>
      </w:r>
      <w:r w:rsidR="00D13CDD" w:rsidRPr="00666105">
        <w:rPr>
          <w:rFonts w:cstheme="minorHAnsi"/>
          <w:sz w:val="24"/>
          <w:szCs w:val="24"/>
        </w:rPr>
        <w:t xml:space="preserve"> 533-552.</w:t>
      </w:r>
    </w:p>
    <w:p w14:paraId="13C654AD" w14:textId="26309A79" w:rsidR="00D13CDD" w:rsidRDefault="00D97E20" w:rsidP="00EE07ED">
      <w:pPr>
        <w:autoSpaceDE w:val="0"/>
        <w:autoSpaceDN w:val="0"/>
        <w:adjustRightInd w:val="0"/>
        <w:spacing w:after="0" w:line="480" w:lineRule="auto"/>
        <w:ind w:left="720" w:hanging="720"/>
        <w:rPr>
          <w:rFonts w:cstheme="minorHAnsi"/>
          <w:sz w:val="24"/>
          <w:szCs w:val="24"/>
        </w:rPr>
      </w:pPr>
      <w:r>
        <w:rPr>
          <w:rFonts w:cstheme="minorHAnsi"/>
          <w:sz w:val="24"/>
          <w:szCs w:val="24"/>
        </w:rPr>
        <w:t>Kitchell, J.</w:t>
      </w:r>
      <w:r w:rsidR="00D13CDD" w:rsidRPr="00666105">
        <w:rPr>
          <w:rFonts w:cstheme="minorHAnsi"/>
          <w:sz w:val="24"/>
          <w:szCs w:val="24"/>
        </w:rPr>
        <w:t>A., Boggs, C.H., Rice, J.</w:t>
      </w:r>
      <w:r w:rsidR="002D50A9">
        <w:rPr>
          <w:rFonts w:cstheme="minorHAnsi"/>
          <w:sz w:val="24"/>
          <w:szCs w:val="24"/>
        </w:rPr>
        <w:t>A., Kitchell, J.F., Hoffman, A.,</w:t>
      </w:r>
      <w:r w:rsidR="00D13CDD" w:rsidRPr="00666105">
        <w:rPr>
          <w:rFonts w:cstheme="minorHAnsi"/>
          <w:sz w:val="24"/>
          <w:szCs w:val="24"/>
        </w:rPr>
        <w:t xml:space="preserve"> Martinell, A.</w:t>
      </w:r>
      <w:r>
        <w:rPr>
          <w:rFonts w:cstheme="minorHAnsi"/>
          <w:sz w:val="24"/>
          <w:szCs w:val="24"/>
        </w:rPr>
        <w:t>,</w:t>
      </w:r>
      <w:r w:rsidR="00D13CDD" w:rsidRPr="00666105">
        <w:rPr>
          <w:rFonts w:cstheme="minorHAnsi"/>
          <w:sz w:val="24"/>
          <w:szCs w:val="24"/>
        </w:rPr>
        <w:t xml:space="preserve"> </w:t>
      </w:r>
      <w:r w:rsidR="00EF6DE1" w:rsidRPr="00666105">
        <w:rPr>
          <w:rFonts w:cstheme="minorHAnsi"/>
          <w:sz w:val="24"/>
          <w:szCs w:val="24"/>
        </w:rPr>
        <w:t xml:space="preserve">1986. </w:t>
      </w:r>
      <w:r w:rsidR="00D13CDD" w:rsidRPr="00666105">
        <w:rPr>
          <w:rFonts w:cstheme="minorHAnsi"/>
          <w:sz w:val="24"/>
          <w:szCs w:val="24"/>
        </w:rPr>
        <w:t>Anomalies in naticid predatory behavior: a critique</w:t>
      </w:r>
      <w:r w:rsidR="00EF6DE1" w:rsidRPr="00666105">
        <w:rPr>
          <w:rFonts w:cstheme="minorHAnsi"/>
          <w:sz w:val="24"/>
          <w:szCs w:val="24"/>
        </w:rPr>
        <w:t xml:space="preserve"> and experimental observations.</w:t>
      </w:r>
      <w:r w:rsidR="00D13CDD" w:rsidRPr="00666105">
        <w:rPr>
          <w:rFonts w:cstheme="minorHAnsi"/>
          <w:sz w:val="24"/>
          <w:szCs w:val="24"/>
        </w:rPr>
        <w:t xml:space="preserve"> </w:t>
      </w:r>
      <w:r w:rsidR="00D13CDD" w:rsidRPr="00896397">
        <w:rPr>
          <w:rFonts w:cstheme="minorHAnsi"/>
          <w:sz w:val="24"/>
          <w:szCs w:val="24"/>
        </w:rPr>
        <w:t xml:space="preserve">Malacologia </w:t>
      </w:r>
      <w:r w:rsidR="00D13CDD" w:rsidRPr="00666105">
        <w:rPr>
          <w:rFonts w:cstheme="minorHAnsi"/>
          <w:bCs/>
          <w:sz w:val="24"/>
          <w:szCs w:val="24"/>
        </w:rPr>
        <w:t>27</w:t>
      </w:r>
      <w:r w:rsidR="00EF6DE1" w:rsidRPr="00666105">
        <w:rPr>
          <w:rFonts w:cstheme="minorHAnsi"/>
          <w:sz w:val="24"/>
          <w:szCs w:val="24"/>
        </w:rPr>
        <w:t>,</w:t>
      </w:r>
      <w:r w:rsidR="00D13CDD" w:rsidRPr="00666105">
        <w:rPr>
          <w:rFonts w:cstheme="minorHAnsi"/>
          <w:sz w:val="24"/>
          <w:szCs w:val="24"/>
        </w:rPr>
        <w:t xml:space="preserve"> 291-298.</w:t>
      </w:r>
    </w:p>
    <w:p w14:paraId="1B5451AD" w14:textId="25A0C280" w:rsidR="00C11C54" w:rsidRPr="00C11C54" w:rsidRDefault="00C11C54" w:rsidP="00EE07ED">
      <w:pPr>
        <w:autoSpaceDE w:val="0"/>
        <w:autoSpaceDN w:val="0"/>
        <w:adjustRightInd w:val="0"/>
        <w:spacing w:after="0" w:line="480" w:lineRule="auto"/>
        <w:ind w:left="720" w:hanging="720"/>
        <w:rPr>
          <w:rFonts w:cstheme="minorHAnsi"/>
          <w:sz w:val="24"/>
          <w:szCs w:val="24"/>
        </w:rPr>
      </w:pPr>
      <w:r>
        <w:rPr>
          <w:rFonts w:cstheme="minorHAnsi"/>
          <w:sz w:val="24"/>
          <w:szCs w:val="24"/>
        </w:rPr>
        <w:t xml:space="preserve">Klompmaker, A.A. 2012.  </w:t>
      </w:r>
      <w:r w:rsidRPr="00F237EA">
        <w:rPr>
          <w:rFonts w:cstheme="minorHAnsi"/>
          <w:color w:val="222222"/>
          <w:sz w:val="24"/>
          <w:szCs w:val="24"/>
        </w:rPr>
        <w:t>Drill hole predation on fossil serpulid polychaetes, with new data from the Pliocene of the Netherlands</w:t>
      </w:r>
      <w:r>
        <w:rPr>
          <w:rFonts w:cstheme="minorHAnsi"/>
          <w:color w:val="222222"/>
          <w:sz w:val="24"/>
          <w:szCs w:val="24"/>
        </w:rPr>
        <w:t xml:space="preserve">.  </w:t>
      </w:r>
      <w:r>
        <w:rPr>
          <w:rFonts w:cstheme="minorHAnsi"/>
          <w:iCs/>
          <w:sz w:val="24"/>
          <w:szCs w:val="24"/>
        </w:rPr>
        <w:t xml:space="preserve">Palaeogeogr. Palaeoclimatol.  Palaeoecol. </w:t>
      </w:r>
      <w:r w:rsidRPr="00666105">
        <w:rPr>
          <w:rFonts w:cstheme="minorHAnsi"/>
          <w:sz w:val="24"/>
          <w:szCs w:val="24"/>
        </w:rPr>
        <w:t xml:space="preserve">  </w:t>
      </w:r>
      <w:r>
        <w:rPr>
          <w:rFonts w:cstheme="minorHAnsi"/>
          <w:sz w:val="24"/>
          <w:szCs w:val="24"/>
        </w:rPr>
        <w:t>321-322: 113-120.</w:t>
      </w:r>
    </w:p>
    <w:p w14:paraId="24630BBF" w14:textId="0580EBF3" w:rsidR="00536A04" w:rsidRPr="00666105" w:rsidRDefault="00536A04" w:rsidP="00EE07ED">
      <w:pPr>
        <w:autoSpaceDE w:val="0"/>
        <w:autoSpaceDN w:val="0"/>
        <w:adjustRightInd w:val="0"/>
        <w:spacing w:after="0" w:line="480" w:lineRule="auto"/>
        <w:ind w:left="720" w:hanging="720"/>
        <w:rPr>
          <w:rFonts w:cstheme="minorHAnsi"/>
          <w:sz w:val="24"/>
          <w:szCs w:val="24"/>
        </w:rPr>
      </w:pPr>
      <w:r>
        <w:rPr>
          <w:rFonts w:ascii="Verdana" w:hAnsi="Verdana"/>
          <w:color w:val="000000"/>
          <w:sz w:val="19"/>
          <w:szCs w:val="19"/>
        </w:rPr>
        <w:t xml:space="preserve">Klompmaker, A.A., Kowalewski, M., Huntley, J.W., Finnegan, S. 2017. Increase in predator-prey size ratios throughout the Phanerozoic history of marine ecosystems. </w:t>
      </w:r>
      <w:r>
        <w:rPr>
          <w:rFonts w:ascii="Verdana" w:hAnsi="Verdana"/>
          <w:i/>
          <w:iCs/>
          <w:color w:val="000000"/>
          <w:sz w:val="19"/>
          <w:szCs w:val="19"/>
        </w:rPr>
        <w:t>Science</w:t>
      </w:r>
      <w:r>
        <w:rPr>
          <w:rFonts w:ascii="Verdana" w:hAnsi="Verdana"/>
          <w:color w:val="000000"/>
          <w:sz w:val="19"/>
          <w:szCs w:val="19"/>
        </w:rPr>
        <w:t xml:space="preserve"> 356: 1168 - 1170.</w:t>
      </w:r>
    </w:p>
    <w:p w14:paraId="4DD0D237" w14:textId="1DC2A764" w:rsidR="00D13CDD" w:rsidRPr="00666105" w:rsidRDefault="002D50A9" w:rsidP="00EE07ED">
      <w:pPr>
        <w:autoSpaceDE w:val="0"/>
        <w:autoSpaceDN w:val="0"/>
        <w:adjustRightInd w:val="0"/>
        <w:spacing w:after="0" w:line="480" w:lineRule="auto"/>
        <w:ind w:left="720" w:hanging="720"/>
        <w:rPr>
          <w:rFonts w:cstheme="minorHAnsi"/>
          <w:color w:val="231F20"/>
          <w:sz w:val="24"/>
          <w:szCs w:val="24"/>
          <w:lang w:val="en-US"/>
        </w:rPr>
      </w:pPr>
      <w:r>
        <w:rPr>
          <w:rFonts w:cstheme="minorHAnsi"/>
          <w:color w:val="231F20"/>
          <w:sz w:val="24"/>
          <w:szCs w:val="24"/>
          <w:lang w:val="en-US"/>
        </w:rPr>
        <w:t>Leighton, L.R.,</w:t>
      </w:r>
      <w:r w:rsidR="00EF6DE1" w:rsidRPr="00666105">
        <w:rPr>
          <w:rFonts w:cstheme="minorHAnsi"/>
          <w:color w:val="231F20"/>
          <w:sz w:val="24"/>
          <w:szCs w:val="24"/>
          <w:lang w:val="en-US"/>
        </w:rPr>
        <w:t xml:space="preserve"> </w:t>
      </w:r>
      <w:r w:rsidR="00D13CDD" w:rsidRPr="00666105">
        <w:rPr>
          <w:rFonts w:cstheme="minorHAnsi"/>
          <w:color w:val="231F20"/>
          <w:sz w:val="24"/>
          <w:szCs w:val="24"/>
          <w:lang w:val="en-US"/>
        </w:rPr>
        <w:t xml:space="preserve">Aronowsky, A., 2003. Exciting research on boring predation. </w:t>
      </w:r>
      <w:r w:rsidR="001A6442">
        <w:rPr>
          <w:rFonts w:cstheme="minorHAnsi"/>
          <w:iCs/>
          <w:sz w:val="24"/>
          <w:szCs w:val="24"/>
        </w:rPr>
        <w:t xml:space="preserve">Palaeogeogr. Palaeoclimatol.  Palaeoecol. </w:t>
      </w:r>
      <w:r w:rsidR="001A6442" w:rsidRPr="00666105">
        <w:rPr>
          <w:rFonts w:cstheme="minorHAnsi"/>
          <w:sz w:val="24"/>
          <w:szCs w:val="24"/>
        </w:rPr>
        <w:t xml:space="preserve"> </w:t>
      </w:r>
      <w:r w:rsidR="00D13CDD" w:rsidRPr="00666105">
        <w:rPr>
          <w:rFonts w:cstheme="minorHAnsi"/>
          <w:color w:val="231F20"/>
          <w:sz w:val="24"/>
          <w:szCs w:val="24"/>
          <w:lang w:val="en-US"/>
        </w:rPr>
        <w:t xml:space="preserve"> 210, 183–184.</w:t>
      </w:r>
    </w:p>
    <w:p w14:paraId="5F1D5933" w14:textId="31A2D4FF" w:rsidR="00D13CDD" w:rsidRPr="00666105" w:rsidRDefault="002D50A9" w:rsidP="00EE07ED">
      <w:pPr>
        <w:spacing w:line="480" w:lineRule="auto"/>
        <w:ind w:left="720" w:right="142" w:hanging="720"/>
        <w:jc w:val="both"/>
        <w:rPr>
          <w:rFonts w:cstheme="minorHAnsi"/>
          <w:sz w:val="24"/>
          <w:szCs w:val="24"/>
        </w:rPr>
      </w:pPr>
      <w:bookmarkStart w:id="2" w:name="OLE_LINK1"/>
      <w:r>
        <w:rPr>
          <w:rFonts w:cstheme="minorHAnsi"/>
          <w:sz w:val="24"/>
          <w:szCs w:val="24"/>
        </w:rPr>
        <w:t>Lewy, Z.,</w:t>
      </w:r>
      <w:r w:rsidR="00524D3E" w:rsidRPr="00666105">
        <w:rPr>
          <w:rFonts w:cstheme="minorHAnsi"/>
          <w:sz w:val="24"/>
          <w:szCs w:val="24"/>
        </w:rPr>
        <w:t xml:space="preserve"> Samtleben C.</w:t>
      </w:r>
      <w:r w:rsidR="00D97E20">
        <w:rPr>
          <w:rFonts w:cstheme="minorHAnsi"/>
          <w:sz w:val="24"/>
          <w:szCs w:val="24"/>
        </w:rPr>
        <w:t>,</w:t>
      </w:r>
      <w:r w:rsidR="00524D3E" w:rsidRPr="00666105">
        <w:rPr>
          <w:rFonts w:cstheme="minorHAnsi"/>
          <w:sz w:val="24"/>
          <w:szCs w:val="24"/>
        </w:rPr>
        <w:t xml:space="preserve"> 1979.</w:t>
      </w:r>
      <w:r w:rsidR="00D13CDD" w:rsidRPr="00666105">
        <w:rPr>
          <w:rFonts w:cstheme="minorHAnsi"/>
          <w:sz w:val="24"/>
          <w:szCs w:val="24"/>
        </w:rPr>
        <w:t xml:space="preserve"> Functional morphology and palaeontological significance of the conchiolin layers in corbulid pelecypods. Lethaia, 12</w:t>
      </w:r>
      <w:r w:rsidR="00524D3E" w:rsidRPr="00666105">
        <w:rPr>
          <w:rFonts w:cstheme="minorHAnsi"/>
          <w:sz w:val="24"/>
          <w:szCs w:val="24"/>
        </w:rPr>
        <w:t>,</w:t>
      </w:r>
      <w:r w:rsidR="00D13CDD" w:rsidRPr="00666105">
        <w:rPr>
          <w:rFonts w:cstheme="minorHAnsi"/>
          <w:sz w:val="24"/>
          <w:szCs w:val="24"/>
        </w:rPr>
        <w:t xml:space="preserve"> 341-351.</w:t>
      </w:r>
    </w:p>
    <w:bookmarkEnd w:id="2"/>
    <w:p w14:paraId="7A51691C" w14:textId="663BC9F5" w:rsidR="00BD5E6F" w:rsidRPr="00666105" w:rsidRDefault="00D13CDD" w:rsidP="00EE07ED">
      <w:pPr>
        <w:pStyle w:val="Bibliography"/>
        <w:spacing w:line="480" w:lineRule="auto"/>
        <w:ind w:left="720" w:hanging="720"/>
        <w:rPr>
          <w:rFonts w:cstheme="minorHAnsi"/>
          <w:sz w:val="24"/>
          <w:szCs w:val="24"/>
        </w:rPr>
      </w:pPr>
      <w:r w:rsidRPr="00666105">
        <w:rPr>
          <w:rFonts w:cstheme="minorHAnsi"/>
          <w:sz w:val="24"/>
          <w:szCs w:val="24"/>
        </w:rPr>
        <w:t xml:space="preserve">Macellari, C.E., 1984, Revision of serpulids of the genus </w:t>
      </w:r>
      <w:r w:rsidRPr="00666105">
        <w:rPr>
          <w:rFonts w:cstheme="minorHAnsi"/>
          <w:i/>
          <w:sz w:val="24"/>
          <w:szCs w:val="24"/>
        </w:rPr>
        <w:t xml:space="preserve">Rotularia </w:t>
      </w:r>
      <w:r w:rsidRPr="00666105">
        <w:rPr>
          <w:rFonts w:cstheme="minorHAnsi"/>
          <w:sz w:val="24"/>
          <w:szCs w:val="24"/>
        </w:rPr>
        <w:t xml:space="preserve">(Annelida) at Seymour Island (Antarctic Peninsula) </w:t>
      </w:r>
      <w:r w:rsidR="00524D3E" w:rsidRPr="00666105">
        <w:rPr>
          <w:rFonts w:cstheme="minorHAnsi"/>
          <w:sz w:val="24"/>
          <w:szCs w:val="24"/>
        </w:rPr>
        <w:t>and their value in stratigraphy.</w:t>
      </w:r>
      <w:r w:rsidRPr="00666105">
        <w:rPr>
          <w:rFonts w:cstheme="minorHAnsi"/>
          <w:sz w:val="24"/>
          <w:szCs w:val="24"/>
        </w:rPr>
        <w:t xml:space="preserve"> Journal </w:t>
      </w:r>
      <w:r w:rsidR="00D97E20">
        <w:rPr>
          <w:rFonts w:cstheme="minorHAnsi"/>
          <w:sz w:val="24"/>
          <w:szCs w:val="24"/>
        </w:rPr>
        <w:t>Paleont.</w:t>
      </w:r>
      <w:r w:rsidR="00524D3E" w:rsidRPr="00666105">
        <w:rPr>
          <w:rFonts w:cstheme="minorHAnsi"/>
          <w:sz w:val="24"/>
          <w:szCs w:val="24"/>
        </w:rPr>
        <w:t xml:space="preserve"> </w:t>
      </w:r>
      <w:r w:rsidRPr="00666105">
        <w:rPr>
          <w:rFonts w:cstheme="minorHAnsi"/>
          <w:sz w:val="24"/>
          <w:szCs w:val="24"/>
        </w:rPr>
        <w:t>58, 1098–1116.</w:t>
      </w:r>
    </w:p>
    <w:p w14:paraId="412AD355" w14:textId="4B89B976" w:rsidR="00D13CDD" w:rsidRPr="00D97E20" w:rsidRDefault="00D13CDD" w:rsidP="00EE07ED">
      <w:pPr>
        <w:pStyle w:val="Bibliography"/>
        <w:spacing w:line="480" w:lineRule="auto"/>
        <w:ind w:left="720" w:hanging="720"/>
        <w:rPr>
          <w:rFonts w:cstheme="minorHAnsi"/>
          <w:i/>
          <w:sz w:val="24"/>
          <w:szCs w:val="24"/>
          <w:lang w:val="en-US"/>
        </w:rPr>
      </w:pPr>
      <w:r w:rsidRPr="00666105">
        <w:rPr>
          <w:rFonts w:cstheme="minorHAnsi"/>
          <w:sz w:val="24"/>
          <w:szCs w:val="24"/>
          <w:lang w:val="en-US"/>
        </w:rPr>
        <w:t xml:space="preserve">Macellari, C.E., 1988, Stratigraphy, sedimentology and paleoecology of Late Cretaceous/Paleocene shelf deltaic sediments of Seymour Island, </w:t>
      </w:r>
      <w:r w:rsidRPr="00666105">
        <w:rPr>
          <w:rFonts w:cstheme="minorHAnsi"/>
          <w:i/>
          <w:iCs/>
          <w:sz w:val="24"/>
          <w:szCs w:val="24"/>
          <w:lang w:val="en-US"/>
        </w:rPr>
        <w:t xml:space="preserve">in </w:t>
      </w:r>
      <w:r w:rsidR="00D97E20">
        <w:rPr>
          <w:rFonts w:cstheme="minorHAnsi"/>
          <w:sz w:val="24"/>
          <w:szCs w:val="24"/>
          <w:lang w:val="en-US"/>
        </w:rPr>
        <w:t xml:space="preserve">Feldmann, R.M., </w:t>
      </w:r>
      <w:r w:rsidRPr="00D97E20">
        <w:rPr>
          <w:rFonts w:cstheme="minorHAnsi"/>
          <w:sz w:val="24"/>
          <w:szCs w:val="24"/>
          <w:lang w:val="en-US"/>
        </w:rPr>
        <w:t xml:space="preserve">Woodburne, M.O. </w:t>
      </w:r>
      <w:r w:rsidR="00D97E20" w:rsidRPr="00D97E20">
        <w:rPr>
          <w:rFonts w:cstheme="minorHAnsi"/>
          <w:sz w:val="24"/>
          <w:szCs w:val="24"/>
          <w:lang w:val="en-US"/>
        </w:rPr>
        <w:t>(Eds.)</w:t>
      </w:r>
      <w:r w:rsidRPr="00D97E20">
        <w:rPr>
          <w:rFonts w:cstheme="minorHAnsi"/>
          <w:sz w:val="24"/>
          <w:szCs w:val="24"/>
          <w:lang w:val="en-US"/>
        </w:rPr>
        <w:t>,</w:t>
      </w:r>
      <w:r w:rsidR="00154EFA">
        <w:rPr>
          <w:rFonts w:cstheme="minorHAnsi"/>
          <w:sz w:val="24"/>
          <w:szCs w:val="24"/>
          <w:lang w:val="en-US"/>
        </w:rPr>
        <w:t xml:space="preserve"> </w:t>
      </w:r>
      <w:r w:rsidRPr="00D97E20">
        <w:rPr>
          <w:rFonts w:cstheme="minorHAnsi"/>
          <w:sz w:val="24"/>
          <w:szCs w:val="24"/>
          <w:lang w:val="en-US"/>
        </w:rPr>
        <w:t>Geology and paleontology of Seymour Island, Antarctic Peninsula, Mem</w:t>
      </w:r>
      <w:r w:rsidR="00D97E20" w:rsidRPr="00D97E20">
        <w:rPr>
          <w:rFonts w:cstheme="minorHAnsi"/>
          <w:sz w:val="24"/>
          <w:szCs w:val="24"/>
          <w:lang w:val="en-US"/>
        </w:rPr>
        <w:t>.</w:t>
      </w:r>
      <w:r w:rsidRPr="00D97E20">
        <w:rPr>
          <w:rFonts w:cstheme="minorHAnsi"/>
          <w:sz w:val="24"/>
          <w:szCs w:val="24"/>
          <w:lang w:val="en-US"/>
        </w:rPr>
        <w:t xml:space="preserve"> </w:t>
      </w:r>
      <w:r w:rsidR="00D97E20" w:rsidRPr="00D97E20">
        <w:rPr>
          <w:rFonts w:cstheme="minorHAnsi"/>
          <w:sz w:val="24"/>
          <w:szCs w:val="24"/>
          <w:lang w:val="en-US"/>
        </w:rPr>
        <w:t>Geol. Soc. Am.</w:t>
      </w:r>
      <w:r w:rsidR="00D97E20">
        <w:rPr>
          <w:rFonts w:cstheme="minorHAnsi"/>
          <w:i/>
          <w:sz w:val="24"/>
          <w:szCs w:val="24"/>
          <w:lang w:val="en-US"/>
        </w:rPr>
        <w:t xml:space="preserve"> </w:t>
      </w:r>
      <w:r w:rsidR="00BD5E6F" w:rsidRPr="00666105">
        <w:rPr>
          <w:rFonts w:cstheme="minorHAnsi"/>
          <w:sz w:val="24"/>
          <w:szCs w:val="24"/>
          <w:lang w:val="en-US"/>
        </w:rPr>
        <w:t xml:space="preserve"> 169, </w:t>
      </w:r>
      <w:r w:rsidRPr="00666105">
        <w:rPr>
          <w:rFonts w:cstheme="minorHAnsi"/>
          <w:sz w:val="24"/>
          <w:szCs w:val="24"/>
          <w:lang w:val="en-US"/>
        </w:rPr>
        <w:t>25–53.</w:t>
      </w:r>
    </w:p>
    <w:p w14:paraId="22FA2D63" w14:textId="381C4547" w:rsidR="00D13CDD" w:rsidRPr="00666105" w:rsidRDefault="00D13CDD" w:rsidP="00EE07ED">
      <w:pPr>
        <w:spacing w:line="480" w:lineRule="auto"/>
        <w:ind w:left="720" w:hanging="720"/>
        <w:rPr>
          <w:rFonts w:cstheme="minorHAnsi"/>
          <w:sz w:val="24"/>
          <w:szCs w:val="24"/>
        </w:rPr>
      </w:pPr>
      <w:r w:rsidRPr="00666105">
        <w:rPr>
          <w:rFonts w:eastAsia="Times New Roman" w:cstheme="minorHAnsi"/>
          <w:color w:val="333333"/>
          <w:sz w:val="24"/>
          <w:szCs w:val="24"/>
          <w:lang w:eastAsia="en-GB"/>
        </w:rPr>
        <w:t>Ma</w:t>
      </w:r>
      <w:r w:rsidR="00524D3E" w:rsidRPr="00666105">
        <w:rPr>
          <w:rFonts w:eastAsia="Times New Roman" w:cstheme="minorHAnsi"/>
          <w:color w:val="333333"/>
          <w:sz w:val="24"/>
          <w:szCs w:val="24"/>
          <w:lang w:eastAsia="en-GB"/>
        </w:rPr>
        <w:t>llick, S., Bardhan, S., Paul, S.</w:t>
      </w:r>
      <w:r w:rsidRPr="00666105">
        <w:rPr>
          <w:rFonts w:eastAsia="Times New Roman" w:cstheme="minorHAnsi"/>
          <w:color w:val="333333"/>
          <w:sz w:val="24"/>
          <w:szCs w:val="24"/>
          <w:lang w:eastAsia="en-GB"/>
        </w:rPr>
        <w:t>,</w:t>
      </w:r>
      <w:r w:rsidR="002D50A9">
        <w:rPr>
          <w:rFonts w:eastAsia="Times New Roman" w:cstheme="minorHAnsi"/>
          <w:color w:val="333333"/>
          <w:sz w:val="24"/>
          <w:szCs w:val="24"/>
          <w:lang w:eastAsia="en-GB"/>
        </w:rPr>
        <w:t xml:space="preserve"> Mukherjee, S.,</w:t>
      </w:r>
      <w:r w:rsidR="00D97E20">
        <w:rPr>
          <w:rFonts w:eastAsia="Times New Roman" w:cstheme="minorHAnsi"/>
          <w:color w:val="333333"/>
          <w:sz w:val="24"/>
          <w:szCs w:val="24"/>
          <w:lang w:eastAsia="en-GB"/>
        </w:rPr>
        <w:t xml:space="preserve"> Das, S.S.,</w:t>
      </w:r>
      <w:r w:rsidR="00524D3E" w:rsidRPr="00666105">
        <w:rPr>
          <w:rFonts w:eastAsia="Times New Roman" w:cstheme="minorHAnsi"/>
          <w:color w:val="333333"/>
          <w:sz w:val="24"/>
          <w:szCs w:val="24"/>
          <w:lang w:eastAsia="en-GB"/>
        </w:rPr>
        <w:t xml:space="preserve"> 2013</w:t>
      </w:r>
      <w:r w:rsidR="00EE07ED">
        <w:rPr>
          <w:rFonts w:eastAsia="Times New Roman" w:cstheme="minorHAnsi"/>
          <w:color w:val="333333"/>
          <w:sz w:val="24"/>
          <w:szCs w:val="24"/>
          <w:lang w:eastAsia="en-GB"/>
        </w:rPr>
        <w:t xml:space="preserve">.  Intense naticid drilling </w:t>
      </w:r>
      <w:r w:rsidRPr="00666105">
        <w:rPr>
          <w:rFonts w:eastAsia="Times New Roman" w:cstheme="minorHAnsi"/>
          <w:color w:val="333333"/>
          <w:sz w:val="24"/>
          <w:szCs w:val="24"/>
          <w:lang w:eastAsia="en-GB"/>
        </w:rPr>
        <w:t>predation on turritelline gastropods from the Indian subcon</w:t>
      </w:r>
      <w:r w:rsidR="00EE07ED">
        <w:rPr>
          <w:rFonts w:eastAsia="Times New Roman" w:cstheme="minorHAnsi"/>
          <w:color w:val="333333"/>
          <w:sz w:val="24"/>
          <w:szCs w:val="24"/>
          <w:lang w:eastAsia="en-GB"/>
        </w:rPr>
        <w:t xml:space="preserve">tinent from the K-T boundary at </w:t>
      </w:r>
      <w:r w:rsidRPr="00666105">
        <w:rPr>
          <w:rFonts w:eastAsia="Times New Roman" w:cstheme="minorHAnsi"/>
          <w:color w:val="333333"/>
          <w:sz w:val="24"/>
          <w:szCs w:val="24"/>
          <w:lang w:eastAsia="en-GB"/>
        </w:rPr>
        <w:t>Rajahmuhndry, India.  P</w:t>
      </w:r>
      <w:r w:rsidR="00D97E20">
        <w:rPr>
          <w:rFonts w:eastAsia="Times New Roman" w:cstheme="minorHAnsi"/>
          <w:color w:val="333333"/>
          <w:sz w:val="24"/>
          <w:szCs w:val="24"/>
          <w:lang w:eastAsia="en-GB"/>
        </w:rPr>
        <w:t>ALAIOS</w:t>
      </w:r>
      <w:r w:rsidRPr="00666105">
        <w:rPr>
          <w:rFonts w:eastAsia="Times New Roman" w:cstheme="minorHAnsi"/>
          <w:color w:val="333333"/>
          <w:sz w:val="24"/>
          <w:szCs w:val="24"/>
          <w:lang w:eastAsia="en-GB"/>
        </w:rPr>
        <w:t xml:space="preserve"> </w:t>
      </w:r>
      <w:r w:rsidR="00524D3E" w:rsidRPr="00666105">
        <w:rPr>
          <w:rFonts w:eastAsia="Times New Roman" w:cstheme="minorHAnsi"/>
          <w:color w:val="333333"/>
          <w:sz w:val="24"/>
          <w:szCs w:val="24"/>
          <w:lang w:eastAsia="en-GB"/>
        </w:rPr>
        <w:t xml:space="preserve">28, </w:t>
      </w:r>
      <w:r w:rsidRPr="00666105">
        <w:rPr>
          <w:rFonts w:eastAsia="Times New Roman" w:cstheme="minorHAnsi"/>
          <w:color w:val="333333"/>
          <w:sz w:val="24"/>
          <w:szCs w:val="24"/>
          <w:lang w:eastAsia="en-GB"/>
        </w:rPr>
        <w:t xml:space="preserve">683-696.  </w:t>
      </w:r>
    </w:p>
    <w:p w14:paraId="72ABE9B5" w14:textId="2593CC11" w:rsidR="00D13CDD" w:rsidRPr="00666105" w:rsidRDefault="00D13CDD" w:rsidP="00EE07ED">
      <w:pPr>
        <w:spacing w:line="480" w:lineRule="auto"/>
        <w:ind w:left="720" w:hanging="720"/>
        <w:rPr>
          <w:rFonts w:eastAsia="Times New Roman" w:cstheme="minorHAnsi"/>
          <w:color w:val="333333"/>
          <w:sz w:val="24"/>
          <w:szCs w:val="24"/>
          <w:lang w:eastAsia="en-GB"/>
        </w:rPr>
      </w:pPr>
      <w:r w:rsidRPr="00666105">
        <w:rPr>
          <w:rFonts w:eastAsia="Times New Roman" w:cstheme="minorHAnsi"/>
          <w:color w:val="333333"/>
          <w:sz w:val="24"/>
          <w:szCs w:val="24"/>
          <w:lang w:eastAsia="en-GB"/>
        </w:rPr>
        <w:t>Mallick, S., Bardhan, S., Das, S</w:t>
      </w:r>
      <w:r w:rsidR="002D50A9">
        <w:rPr>
          <w:rFonts w:eastAsia="Times New Roman" w:cstheme="minorHAnsi"/>
          <w:color w:val="333333"/>
          <w:sz w:val="24"/>
          <w:szCs w:val="24"/>
          <w:lang w:eastAsia="en-GB"/>
        </w:rPr>
        <w:t xml:space="preserve">.S., Paul, S., </w:t>
      </w:r>
      <w:r w:rsidR="00524D3E" w:rsidRPr="00666105">
        <w:rPr>
          <w:rFonts w:eastAsia="Times New Roman" w:cstheme="minorHAnsi"/>
          <w:color w:val="333333"/>
          <w:sz w:val="24"/>
          <w:szCs w:val="24"/>
          <w:lang w:eastAsia="en-GB"/>
        </w:rPr>
        <w:t>Goswami, P.</w:t>
      </w:r>
      <w:r w:rsidR="00D97E20">
        <w:rPr>
          <w:rFonts w:eastAsia="Times New Roman" w:cstheme="minorHAnsi"/>
          <w:color w:val="333333"/>
          <w:sz w:val="24"/>
          <w:szCs w:val="24"/>
          <w:lang w:eastAsia="en-GB"/>
        </w:rPr>
        <w:t>,</w:t>
      </w:r>
      <w:r w:rsidR="001A7B05">
        <w:rPr>
          <w:rFonts w:eastAsia="Times New Roman" w:cstheme="minorHAnsi"/>
          <w:color w:val="333333"/>
          <w:sz w:val="24"/>
          <w:szCs w:val="24"/>
          <w:lang w:eastAsia="en-GB"/>
        </w:rPr>
        <w:t xml:space="preserve"> </w:t>
      </w:r>
      <w:r w:rsidR="00524D3E" w:rsidRPr="00666105">
        <w:rPr>
          <w:rFonts w:eastAsia="Times New Roman" w:cstheme="minorHAnsi"/>
          <w:color w:val="333333"/>
          <w:sz w:val="24"/>
          <w:szCs w:val="24"/>
          <w:lang w:eastAsia="en-GB"/>
        </w:rPr>
        <w:t>2014</w:t>
      </w:r>
      <w:r w:rsidRPr="00666105">
        <w:rPr>
          <w:rFonts w:eastAsia="Times New Roman" w:cstheme="minorHAnsi"/>
          <w:color w:val="333333"/>
          <w:sz w:val="24"/>
          <w:szCs w:val="24"/>
          <w:lang w:eastAsia="en-GB"/>
        </w:rPr>
        <w:t>.  Naticid drilling predation on gastropod assemblages across the K-T boundary in Rajamundry, India: new evidence for escalation hypothesis</w:t>
      </w:r>
      <w:r w:rsidR="00E134AC" w:rsidRPr="00666105">
        <w:rPr>
          <w:rFonts w:eastAsia="Times New Roman" w:cstheme="minorHAnsi"/>
          <w:color w:val="333333"/>
          <w:sz w:val="24"/>
          <w:szCs w:val="24"/>
          <w:lang w:eastAsia="en-GB"/>
        </w:rPr>
        <w:t>.</w:t>
      </w:r>
      <w:r w:rsidRPr="00666105">
        <w:rPr>
          <w:rFonts w:cstheme="minorHAnsi"/>
          <w:sz w:val="24"/>
          <w:szCs w:val="24"/>
        </w:rPr>
        <w:t xml:space="preserve"> </w:t>
      </w:r>
      <w:r w:rsidR="001A6442">
        <w:rPr>
          <w:rFonts w:cstheme="minorHAnsi"/>
          <w:iCs/>
          <w:sz w:val="24"/>
          <w:szCs w:val="24"/>
        </w:rPr>
        <w:t xml:space="preserve">Palaeogeogr. Palaeoclimatol.  Palaeoecol. </w:t>
      </w:r>
      <w:r w:rsidR="001A6442" w:rsidRPr="00666105">
        <w:rPr>
          <w:rFonts w:cstheme="minorHAnsi"/>
          <w:sz w:val="24"/>
          <w:szCs w:val="24"/>
        </w:rPr>
        <w:t xml:space="preserve"> </w:t>
      </w:r>
      <w:r w:rsidR="00524D3E" w:rsidRPr="00666105">
        <w:rPr>
          <w:rFonts w:eastAsia="Times New Roman" w:cstheme="minorHAnsi"/>
          <w:color w:val="333333"/>
          <w:sz w:val="24"/>
          <w:szCs w:val="24"/>
          <w:lang w:eastAsia="en-GB"/>
        </w:rPr>
        <w:t xml:space="preserve">411, </w:t>
      </w:r>
      <w:r w:rsidRPr="00666105">
        <w:rPr>
          <w:rFonts w:eastAsia="Times New Roman" w:cstheme="minorHAnsi"/>
          <w:color w:val="333333"/>
          <w:sz w:val="24"/>
          <w:szCs w:val="24"/>
          <w:lang w:eastAsia="en-GB"/>
        </w:rPr>
        <w:t>216-228.</w:t>
      </w:r>
    </w:p>
    <w:p w14:paraId="76934DEF" w14:textId="30A8EAE2" w:rsidR="00BD5E6F" w:rsidRPr="00666105" w:rsidRDefault="002D50A9" w:rsidP="00EE07ED">
      <w:pPr>
        <w:spacing w:line="480" w:lineRule="auto"/>
        <w:ind w:left="720" w:hanging="720"/>
        <w:rPr>
          <w:rFonts w:eastAsia="Times New Roman" w:cstheme="minorHAnsi"/>
          <w:color w:val="333333"/>
          <w:sz w:val="24"/>
          <w:szCs w:val="24"/>
          <w:lang w:eastAsia="en-GB"/>
        </w:rPr>
      </w:pPr>
      <w:r>
        <w:rPr>
          <w:rFonts w:eastAsia="Times New Roman" w:cstheme="minorHAnsi"/>
          <w:color w:val="333333"/>
          <w:sz w:val="24"/>
          <w:szCs w:val="24"/>
          <w:lang w:eastAsia="en-GB"/>
        </w:rPr>
        <w:t>Martin, J.E.,</w:t>
      </w:r>
      <w:r w:rsidR="00BD5E6F" w:rsidRPr="00666105">
        <w:rPr>
          <w:rFonts w:eastAsia="Times New Roman" w:cstheme="minorHAnsi"/>
          <w:color w:val="333333"/>
          <w:sz w:val="24"/>
          <w:szCs w:val="24"/>
          <w:lang w:eastAsia="en-GB"/>
        </w:rPr>
        <w:t xml:space="preserve"> Crame, J.A. 2006. Palaeobiological significance of high-latitude Late Cretaceous vertebrate fossils from the James Ross Basin, Antarctica. </w:t>
      </w:r>
      <w:r w:rsidR="00D97E20" w:rsidRPr="00D97E20">
        <w:rPr>
          <w:rFonts w:eastAsia="Times New Roman" w:cstheme="minorHAnsi"/>
          <w:color w:val="333333"/>
          <w:sz w:val="24"/>
          <w:szCs w:val="24"/>
          <w:lang w:eastAsia="en-GB"/>
        </w:rPr>
        <w:t>Geol. Soc. Spec. Publ.</w:t>
      </w:r>
      <w:r w:rsidR="00BD5E6F" w:rsidRPr="00666105">
        <w:rPr>
          <w:rFonts w:eastAsia="Times New Roman" w:cstheme="minorHAnsi"/>
          <w:color w:val="333333"/>
          <w:sz w:val="24"/>
          <w:szCs w:val="24"/>
          <w:lang w:eastAsia="en-GB"/>
        </w:rPr>
        <w:t xml:space="preserve"> 258, 109-124.</w:t>
      </w:r>
    </w:p>
    <w:p w14:paraId="0B81335A" w14:textId="5366EC9E" w:rsidR="00D13CDD" w:rsidRPr="00666105" w:rsidRDefault="00D13CDD" w:rsidP="00EE07ED">
      <w:pPr>
        <w:autoSpaceDE w:val="0"/>
        <w:autoSpaceDN w:val="0"/>
        <w:adjustRightInd w:val="0"/>
        <w:spacing w:after="0" w:line="480" w:lineRule="auto"/>
        <w:ind w:left="720" w:hanging="720"/>
        <w:rPr>
          <w:rFonts w:eastAsia="Times New Roman" w:cstheme="minorHAnsi"/>
          <w:sz w:val="24"/>
          <w:szCs w:val="24"/>
          <w:lang w:eastAsia="en-GB"/>
        </w:rPr>
      </w:pPr>
      <w:r w:rsidRPr="00666105">
        <w:rPr>
          <w:rFonts w:cstheme="minorHAnsi"/>
          <w:sz w:val="24"/>
          <w:szCs w:val="24"/>
          <w:lang w:val="en-US"/>
        </w:rPr>
        <w:t>Montes, M., Nozal, F., Santillana, S., Marenssi, S.</w:t>
      </w:r>
      <w:r w:rsidR="002D50A9">
        <w:rPr>
          <w:rFonts w:cstheme="minorHAnsi"/>
          <w:sz w:val="24"/>
          <w:szCs w:val="24"/>
          <w:lang w:val="en-US"/>
        </w:rPr>
        <w:t xml:space="preserve">A., </w:t>
      </w:r>
      <w:r w:rsidR="00D97E20">
        <w:rPr>
          <w:rFonts w:cstheme="minorHAnsi"/>
          <w:sz w:val="24"/>
          <w:szCs w:val="24"/>
          <w:lang w:val="en-US"/>
        </w:rPr>
        <w:t>Olivero, E., 2010</w:t>
      </w:r>
      <w:r w:rsidRPr="00666105">
        <w:rPr>
          <w:rFonts w:cstheme="minorHAnsi"/>
          <w:sz w:val="24"/>
          <w:szCs w:val="24"/>
          <w:lang w:val="en-US"/>
        </w:rPr>
        <w:t>. Mapa geológico de la isla Marambio (Seymour). Escala 1:20,000. Instituto Antárctico Argentino &amp; Instituto Geológico y Minero España.</w:t>
      </w:r>
    </w:p>
    <w:p w14:paraId="769BA8A2" w14:textId="54DD2D00" w:rsidR="00D13CDD" w:rsidRPr="00666105" w:rsidRDefault="00D97E20" w:rsidP="00AA6BEB">
      <w:pPr>
        <w:autoSpaceDE w:val="0"/>
        <w:autoSpaceDN w:val="0"/>
        <w:adjustRightInd w:val="0"/>
        <w:spacing w:after="0" w:line="480" w:lineRule="auto"/>
        <w:ind w:left="720" w:hanging="720"/>
        <w:rPr>
          <w:rFonts w:cstheme="minorHAnsi"/>
          <w:sz w:val="24"/>
          <w:szCs w:val="24"/>
        </w:rPr>
      </w:pPr>
      <w:r>
        <w:rPr>
          <w:rFonts w:cstheme="minorHAnsi"/>
          <w:sz w:val="24"/>
          <w:szCs w:val="24"/>
        </w:rPr>
        <w:t xml:space="preserve">Morton, B., </w:t>
      </w:r>
      <w:r w:rsidR="00D13CDD" w:rsidRPr="00666105">
        <w:rPr>
          <w:rFonts w:cstheme="minorHAnsi"/>
          <w:sz w:val="24"/>
          <w:szCs w:val="24"/>
        </w:rPr>
        <w:t xml:space="preserve">1981.  The mode of life and function of the shell buttress in </w:t>
      </w:r>
      <w:r w:rsidR="00D13CDD" w:rsidRPr="00666105">
        <w:rPr>
          <w:rFonts w:cstheme="minorHAnsi"/>
          <w:i/>
          <w:sz w:val="24"/>
          <w:szCs w:val="24"/>
        </w:rPr>
        <w:t>Cucullaea concamerata</w:t>
      </w:r>
      <w:r w:rsidR="00D13CDD" w:rsidRPr="00666105">
        <w:rPr>
          <w:rFonts w:cstheme="minorHAnsi"/>
          <w:sz w:val="24"/>
          <w:szCs w:val="24"/>
        </w:rPr>
        <w:t xml:space="preserve"> (Martini) (Bivalvia: Arcacea).</w:t>
      </w:r>
      <w:r w:rsidR="00D13CDD" w:rsidRPr="00666105">
        <w:rPr>
          <w:rFonts w:cstheme="minorHAnsi"/>
          <w:i/>
          <w:sz w:val="24"/>
          <w:szCs w:val="24"/>
        </w:rPr>
        <w:t xml:space="preserve"> </w:t>
      </w:r>
      <w:r>
        <w:rPr>
          <w:rFonts w:cstheme="minorHAnsi"/>
          <w:sz w:val="24"/>
          <w:szCs w:val="24"/>
        </w:rPr>
        <w:t>J. Conch.</w:t>
      </w:r>
      <w:r w:rsidR="00D13CDD" w:rsidRPr="00666105">
        <w:rPr>
          <w:rFonts w:cstheme="minorHAnsi"/>
          <w:sz w:val="24"/>
          <w:szCs w:val="24"/>
        </w:rPr>
        <w:t xml:space="preserve"> 30: 295-301</w:t>
      </w:r>
      <w:r w:rsidR="00AA6BEB">
        <w:rPr>
          <w:rFonts w:cstheme="minorHAnsi"/>
          <w:sz w:val="24"/>
          <w:szCs w:val="24"/>
        </w:rPr>
        <w:t>.</w:t>
      </w:r>
    </w:p>
    <w:p w14:paraId="3590C9F6" w14:textId="35840A9C" w:rsidR="00BD5E6F" w:rsidRPr="00666105" w:rsidRDefault="00BD5E6F" w:rsidP="00AA6BEB">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Moss, D.K., Ivany.</w:t>
      </w:r>
      <w:r w:rsidR="002D50A9">
        <w:rPr>
          <w:rFonts w:cstheme="minorHAnsi"/>
          <w:sz w:val="24"/>
          <w:szCs w:val="24"/>
        </w:rPr>
        <w:t xml:space="preserve"> L.C., Silver, R.B., Schue, J.,</w:t>
      </w:r>
      <w:r w:rsidRPr="00666105">
        <w:rPr>
          <w:rFonts w:cstheme="minorHAnsi"/>
          <w:sz w:val="24"/>
          <w:szCs w:val="24"/>
        </w:rPr>
        <w:t xml:space="preserve"> Artruc, E.G.</w:t>
      </w:r>
      <w:r w:rsidR="00D97E20">
        <w:rPr>
          <w:rFonts w:cstheme="minorHAnsi"/>
          <w:sz w:val="24"/>
          <w:szCs w:val="24"/>
        </w:rPr>
        <w:t>,</w:t>
      </w:r>
      <w:r w:rsidR="00B874CD" w:rsidRPr="00666105">
        <w:rPr>
          <w:rFonts w:cstheme="minorHAnsi"/>
          <w:sz w:val="24"/>
          <w:szCs w:val="24"/>
        </w:rPr>
        <w:t xml:space="preserve"> 2017. High-latitude settings promote extreme longevity in fossil marine bivalves. </w:t>
      </w:r>
      <w:r w:rsidR="00B874CD" w:rsidRPr="00D97E20">
        <w:rPr>
          <w:rFonts w:cstheme="minorHAnsi"/>
          <w:sz w:val="24"/>
          <w:szCs w:val="24"/>
        </w:rPr>
        <w:t>Paleobiol</w:t>
      </w:r>
      <w:r w:rsidR="00D97E20" w:rsidRPr="00D97E20">
        <w:rPr>
          <w:rFonts w:cstheme="minorHAnsi"/>
          <w:sz w:val="24"/>
          <w:szCs w:val="24"/>
        </w:rPr>
        <w:t>.</w:t>
      </w:r>
      <w:r w:rsidR="00B874CD" w:rsidRPr="00666105">
        <w:rPr>
          <w:rFonts w:cstheme="minorHAnsi"/>
          <w:sz w:val="24"/>
          <w:szCs w:val="24"/>
        </w:rPr>
        <w:t xml:space="preserve"> DOI:10.1017/pab.2017.5.</w:t>
      </w:r>
    </w:p>
    <w:p w14:paraId="4CA13DBF" w14:textId="382B97FE" w:rsidR="00D13CDD" w:rsidRPr="00666105" w:rsidRDefault="006D4C2D" w:rsidP="00AA6BEB">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Olivero, E.B.</w:t>
      </w:r>
      <w:r w:rsidR="00D97E20">
        <w:rPr>
          <w:rFonts w:cstheme="minorHAnsi"/>
          <w:sz w:val="24"/>
          <w:szCs w:val="24"/>
        </w:rPr>
        <w:t>,</w:t>
      </w:r>
      <w:r w:rsidRPr="00666105">
        <w:rPr>
          <w:rFonts w:cstheme="minorHAnsi"/>
          <w:sz w:val="24"/>
          <w:szCs w:val="24"/>
        </w:rPr>
        <w:t xml:space="preserve"> 2012.</w:t>
      </w:r>
      <w:r w:rsidR="00D13CDD" w:rsidRPr="00666105">
        <w:rPr>
          <w:rFonts w:cstheme="minorHAnsi"/>
          <w:sz w:val="24"/>
          <w:szCs w:val="24"/>
        </w:rPr>
        <w:t xml:space="preserve"> Sedimentary cycles, ammonite diversity and palaeoenvironmental changes in the Upper Cretaceous Marambio Group, </w:t>
      </w:r>
      <w:r w:rsidRPr="00666105">
        <w:rPr>
          <w:rFonts w:cstheme="minorHAnsi"/>
          <w:sz w:val="24"/>
          <w:szCs w:val="24"/>
        </w:rPr>
        <w:t>Antarctica. Cret</w:t>
      </w:r>
      <w:r w:rsidR="00D97E20">
        <w:rPr>
          <w:rFonts w:cstheme="minorHAnsi"/>
          <w:sz w:val="24"/>
          <w:szCs w:val="24"/>
        </w:rPr>
        <w:t>.</w:t>
      </w:r>
      <w:r w:rsidRPr="00666105">
        <w:rPr>
          <w:rFonts w:cstheme="minorHAnsi"/>
          <w:sz w:val="24"/>
          <w:szCs w:val="24"/>
        </w:rPr>
        <w:t xml:space="preserve"> Res</w:t>
      </w:r>
      <w:r w:rsidR="00D97E20">
        <w:rPr>
          <w:rFonts w:cstheme="minorHAnsi"/>
          <w:sz w:val="24"/>
          <w:szCs w:val="24"/>
        </w:rPr>
        <w:t xml:space="preserve">. </w:t>
      </w:r>
      <w:r w:rsidR="00D13CDD" w:rsidRPr="00666105">
        <w:rPr>
          <w:rFonts w:cstheme="minorHAnsi"/>
          <w:sz w:val="24"/>
          <w:szCs w:val="24"/>
        </w:rPr>
        <w:t>34, 348-366.</w:t>
      </w:r>
    </w:p>
    <w:p w14:paraId="60CA9BA1" w14:textId="6CABD829" w:rsidR="00D13CDD" w:rsidRPr="00666105" w:rsidRDefault="002D50A9" w:rsidP="00C61FA1">
      <w:pPr>
        <w:autoSpaceDE w:val="0"/>
        <w:autoSpaceDN w:val="0"/>
        <w:adjustRightInd w:val="0"/>
        <w:spacing w:after="0" w:line="480" w:lineRule="auto"/>
        <w:ind w:left="720" w:hanging="720"/>
        <w:rPr>
          <w:rFonts w:cstheme="minorHAnsi"/>
          <w:sz w:val="24"/>
          <w:szCs w:val="24"/>
        </w:rPr>
      </w:pPr>
      <w:r>
        <w:rPr>
          <w:rFonts w:cstheme="minorHAnsi"/>
          <w:sz w:val="24"/>
          <w:szCs w:val="24"/>
        </w:rPr>
        <w:t>Olivero, E.B.,</w:t>
      </w:r>
      <w:r w:rsidR="00362279" w:rsidRPr="00666105">
        <w:rPr>
          <w:rFonts w:cstheme="minorHAnsi"/>
          <w:sz w:val="24"/>
          <w:szCs w:val="24"/>
        </w:rPr>
        <w:t xml:space="preserve"> Medina, F.A.</w:t>
      </w:r>
      <w:r w:rsidR="008319F5">
        <w:rPr>
          <w:rFonts w:cstheme="minorHAnsi"/>
          <w:sz w:val="24"/>
          <w:szCs w:val="24"/>
        </w:rPr>
        <w:t>,</w:t>
      </w:r>
      <w:r w:rsidR="00362279" w:rsidRPr="00666105">
        <w:rPr>
          <w:rFonts w:cstheme="minorHAnsi"/>
          <w:sz w:val="24"/>
          <w:szCs w:val="24"/>
        </w:rPr>
        <w:t xml:space="preserve"> 2000.</w:t>
      </w:r>
      <w:r w:rsidR="00D13CDD" w:rsidRPr="00666105">
        <w:rPr>
          <w:rFonts w:cstheme="minorHAnsi"/>
          <w:sz w:val="24"/>
          <w:szCs w:val="24"/>
        </w:rPr>
        <w:t xml:space="preserve"> Patterns of Late Cretaceous ammonite biogeography in southern high latitudes: the Family Kossmaticeratidae in </w:t>
      </w:r>
      <w:r w:rsidR="00362279" w:rsidRPr="00666105">
        <w:rPr>
          <w:rFonts w:cstheme="minorHAnsi"/>
          <w:sz w:val="24"/>
          <w:szCs w:val="24"/>
        </w:rPr>
        <w:t>Antarctica. Cret</w:t>
      </w:r>
      <w:r w:rsidR="008319F5">
        <w:rPr>
          <w:rFonts w:cstheme="minorHAnsi"/>
          <w:sz w:val="24"/>
          <w:szCs w:val="24"/>
        </w:rPr>
        <w:t>. Res.</w:t>
      </w:r>
      <w:r w:rsidR="00D13CDD" w:rsidRPr="00666105">
        <w:rPr>
          <w:rFonts w:cstheme="minorHAnsi"/>
          <w:sz w:val="24"/>
          <w:szCs w:val="24"/>
        </w:rPr>
        <w:t xml:space="preserve"> 21, 269-279.</w:t>
      </w:r>
    </w:p>
    <w:p w14:paraId="6AA5B3AC" w14:textId="4BEF66FD" w:rsidR="00362279" w:rsidRPr="00666105" w:rsidRDefault="00362279" w:rsidP="00C61FA1">
      <w:pPr>
        <w:autoSpaceDE w:val="0"/>
        <w:autoSpaceDN w:val="0"/>
        <w:adjustRightInd w:val="0"/>
        <w:spacing w:after="0" w:line="480" w:lineRule="auto"/>
        <w:ind w:left="720" w:hanging="720"/>
      </w:pPr>
      <w:r w:rsidRPr="00666105">
        <w:rPr>
          <w:rFonts w:cstheme="minorHAnsi"/>
          <w:sz w:val="24"/>
          <w:szCs w:val="24"/>
        </w:rPr>
        <w:t>Perron, F.E.</w:t>
      </w:r>
      <w:r w:rsidR="00AC114B">
        <w:rPr>
          <w:rFonts w:cstheme="minorHAnsi"/>
          <w:sz w:val="24"/>
          <w:szCs w:val="24"/>
        </w:rPr>
        <w:t>,</w:t>
      </w:r>
      <w:r w:rsidRPr="00666105">
        <w:rPr>
          <w:rFonts w:cstheme="minorHAnsi"/>
          <w:sz w:val="24"/>
          <w:szCs w:val="24"/>
        </w:rPr>
        <w:t xml:space="preserve"> 1978. Seasonal burrowing behavior and ecology of </w:t>
      </w:r>
      <w:r w:rsidRPr="00666105">
        <w:rPr>
          <w:rFonts w:cstheme="minorHAnsi"/>
          <w:i/>
          <w:sz w:val="24"/>
          <w:szCs w:val="24"/>
        </w:rPr>
        <w:t>Aporrhais occidentalis</w:t>
      </w:r>
      <w:r w:rsidRPr="00666105">
        <w:rPr>
          <w:i/>
        </w:rPr>
        <w:t xml:space="preserve"> </w:t>
      </w:r>
      <w:r w:rsidRPr="00666105">
        <w:t>(Gastropoda Strombacea). Biol</w:t>
      </w:r>
      <w:r w:rsidR="00AC114B">
        <w:t xml:space="preserve">. </w:t>
      </w:r>
      <w:r w:rsidRPr="00666105">
        <w:t>Bull</w:t>
      </w:r>
      <w:r w:rsidR="00AC114B">
        <w:t>.</w:t>
      </w:r>
      <w:r w:rsidRPr="00666105">
        <w:t xml:space="preserve"> 154, 463-471.</w:t>
      </w:r>
    </w:p>
    <w:p w14:paraId="39FE0D94" w14:textId="77777777" w:rsidR="00D13CDD" w:rsidRPr="00666105" w:rsidRDefault="00D13CDD" w:rsidP="00C61FA1">
      <w:pPr>
        <w:autoSpaceDE w:val="0"/>
        <w:autoSpaceDN w:val="0"/>
        <w:adjustRightInd w:val="0"/>
        <w:spacing w:after="0" w:line="480" w:lineRule="auto"/>
        <w:ind w:left="720" w:hanging="720"/>
        <w:rPr>
          <w:rFonts w:cstheme="minorHAnsi"/>
          <w:sz w:val="24"/>
          <w:szCs w:val="24"/>
        </w:rPr>
      </w:pPr>
      <w:r w:rsidRPr="00666105">
        <w:rPr>
          <w:rFonts w:cstheme="minorHAnsi"/>
          <w:color w:val="000000"/>
          <w:sz w:val="24"/>
          <w:szCs w:val="24"/>
          <w:lang w:val="en-US"/>
        </w:rPr>
        <w:t xml:space="preserve">Polis, G.A., 1981. </w:t>
      </w:r>
      <w:r w:rsidRPr="00666105">
        <w:rPr>
          <w:rFonts w:cstheme="minorHAnsi"/>
          <w:sz w:val="24"/>
          <w:szCs w:val="24"/>
          <w:lang w:val="en-US"/>
        </w:rPr>
        <w:t>The evolution and dynamics of intraspecific predation. Annu. Rev. Ecol. Syst. 12, 225–251.</w:t>
      </w:r>
    </w:p>
    <w:p w14:paraId="746BF251" w14:textId="0DFD3051" w:rsidR="00D13CDD" w:rsidRPr="00666105" w:rsidRDefault="00AC114B" w:rsidP="00C61FA1">
      <w:pPr>
        <w:autoSpaceDE w:val="0"/>
        <w:autoSpaceDN w:val="0"/>
        <w:adjustRightInd w:val="0"/>
        <w:spacing w:after="0" w:line="480" w:lineRule="auto"/>
        <w:ind w:left="720" w:hanging="720"/>
        <w:rPr>
          <w:rFonts w:cstheme="minorHAnsi"/>
          <w:sz w:val="24"/>
          <w:szCs w:val="24"/>
        </w:rPr>
      </w:pPr>
      <w:r>
        <w:rPr>
          <w:rFonts w:cstheme="minorHAnsi"/>
          <w:sz w:val="24"/>
          <w:szCs w:val="24"/>
        </w:rPr>
        <w:t>Raup, D.</w:t>
      </w:r>
      <w:r w:rsidR="002D50A9">
        <w:rPr>
          <w:rFonts w:cstheme="minorHAnsi"/>
          <w:sz w:val="24"/>
          <w:szCs w:val="24"/>
        </w:rPr>
        <w:t>M.,</w:t>
      </w:r>
      <w:r w:rsidR="00D13CDD" w:rsidRPr="00666105">
        <w:rPr>
          <w:rFonts w:cstheme="minorHAnsi"/>
          <w:sz w:val="24"/>
          <w:szCs w:val="24"/>
        </w:rPr>
        <w:t xml:space="preserve"> Jablonski, D.</w:t>
      </w:r>
      <w:r>
        <w:rPr>
          <w:rFonts w:cstheme="minorHAnsi"/>
          <w:sz w:val="24"/>
          <w:szCs w:val="24"/>
        </w:rPr>
        <w:t>,</w:t>
      </w:r>
      <w:r w:rsidR="00362279" w:rsidRPr="00666105">
        <w:rPr>
          <w:rFonts w:cstheme="minorHAnsi"/>
          <w:sz w:val="24"/>
          <w:szCs w:val="24"/>
        </w:rPr>
        <w:t xml:space="preserve"> 1993.</w:t>
      </w:r>
      <w:r w:rsidR="00D13CDD" w:rsidRPr="00666105">
        <w:rPr>
          <w:rFonts w:cstheme="minorHAnsi"/>
          <w:sz w:val="24"/>
          <w:szCs w:val="24"/>
        </w:rPr>
        <w:t xml:space="preserve"> Geography of end-Cretaceous marine bivalve ext</w:t>
      </w:r>
      <w:r w:rsidR="00362279" w:rsidRPr="00666105">
        <w:rPr>
          <w:rFonts w:cstheme="minorHAnsi"/>
          <w:sz w:val="24"/>
          <w:szCs w:val="24"/>
        </w:rPr>
        <w:t xml:space="preserve">inctions. Science 260, 971–973. </w:t>
      </w:r>
    </w:p>
    <w:p w14:paraId="720FA7FB" w14:textId="6EA9C345" w:rsidR="00E134AC" w:rsidRPr="00666105" w:rsidRDefault="002D50A9" w:rsidP="00C61FA1">
      <w:pPr>
        <w:autoSpaceDE w:val="0"/>
        <w:autoSpaceDN w:val="0"/>
        <w:adjustRightInd w:val="0"/>
        <w:spacing w:after="0" w:line="480" w:lineRule="auto"/>
        <w:ind w:left="720" w:hanging="720"/>
        <w:rPr>
          <w:rFonts w:cstheme="minorHAnsi"/>
          <w:sz w:val="24"/>
          <w:szCs w:val="24"/>
        </w:rPr>
      </w:pPr>
      <w:r>
        <w:rPr>
          <w:rFonts w:cstheme="minorHAnsi"/>
          <w:sz w:val="24"/>
          <w:szCs w:val="24"/>
        </w:rPr>
        <w:t>Reinhold M.E.,</w:t>
      </w:r>
      <w:r w:rsidR="00AC114B">
        <w:rPr>
          <w:rFonts w:cstheme="minorHAnsi"/>
          <w:sz w:val="24"/>
          <w:szCs w:val="24"/>
        </w:rPr>
        <w:t xml:space="preserve"> Kelley, P.H</w:t>
      </w:r>
      <w:r w:rsidR="00E134AC" w:rsidRPr="00666105">
        <w:rPr>
          <w:rFonts w:cstheme="minorHAnsi"/>
          <w:sz w:val="24"/>
          <w:szCs w:val="24"/>
        </w:rPr>
        <w:t>.</w:t>
      </w:r>
      <w:r w:rsidR="00AC114B">
        <w:rPr>
          <w:rFonts w:cstheme="minorHAnsi"/>
          <w:sz w:val="24"/>
          <w:szCs w:val="24"/>
        </w:rPr>
        <w:t>,</w:t>
      </w:r>
      <w:r w:rsidR="00E134AC" w:rsidRPr="00666105">
        <w:rPr>
          <w:rFonts w:cstheme="minorHAnsi"/>
          <w:sz w:val="24"/>
          <w:szCs w:val="24"/>
        </w:rPr>
        <w:t xml:space="preserve"> 2005. The influence of antipredatory morphology on survivorship of the Owl Creek Formation molluscan fauna through the end-Cretaceous</w:t>
      </w:r>
      <w:r w:rsidR="00C61FA1">
        <w:rPr>
          <w:rFonts w:cstheme="minorHAnsi"/>
          <w:sz w:val="24"/>
          <w:szCs w:val="24"/>
        </w:rPr>
        <w:t xml:space="preserve"> </w:t>
      </w:r>
      <w:r w:rsidR="00E134AC" w:rsidRPr="00666105">
        <w:rPr>
          <w:rFonts w:cstheme="minorHAnsi"/>
          <w:sz w:val="24"/>
          <w:szCs w:val="24"/>
        </w:rPr>
        <w:t xml:space="preserve">extinction. </w:t>
      </w:r>
      <w:r w:rsidR="001A6442">
        <w:rPr>
          <w:rFonts w:cstheme="minorHAnsi"/>
          <w:iCs/>
          <w:sz w:val="24"/>
          <w:szCs w:val="24"/>
        </w:rPr>
        <w:t xml:space="preserve">Palaeogeogr. Palaeoclimatol.  Palaeoecol. </w:t>
      </w:r>
      <w:r w:rsidR="001A6442" w:rsidRPr="00666105">
        <w:rPr>
          <w:rFonts w:cstheme="minorHAnsi"/>
          <w:sz w:val="24"/>
          <w:szCs w:val="24"/>
        </w:rPr>
        <w:t xml:space="preserve"> </w:t>
      </w:r>
      <w:r w:rsidR="00E134AC" w:rsidRPr="00666105">
        <w:rPr>
          <w:rFonts w:cstheme="minorHAnsi"/>
          <w:sz w:val="24"/>
          <w:szCs w:val="24"/>
        </w:rPr>
        <w:t>217, 143–153.</w:t>
      </w:r>
    </w:p>
    <w:tbl>
      <w:tblPr>
        <w:tblW w:w="0" w:type="auto"/>
        <w:tblCellSpacing w:w="0" w:type="dxa"/>
        <w:tblCellMar>
          <w:left w:w="0" w:type="dxa"/>
          <w:right w:w="0" w:type="dxa"/>
        </w:tblCellMar>
        <w:tblLook w:val="04A0" w:firstRow="1" w:lastRow="0" w:firstColumn="1" w:lastColumn="0" w:noHBand="0" w:noVBand="1"/>
      </w:tblPr>
      <w:tblGrid>
        <w:gridCol w:w="6"/>
      </w:tblGrid>
      <w:tr w:rsidR="00D13CDD" w:rsidRPr="00666105" w14:paraId="288A5CF7" w14:textId="77777777" w:rsidTr="00012E90">
        <w:trPr>
          <w:tblCellSpacing w:w="0" w:type="dxa"/>
        </w:trPr>
        <w:tc>
          <w:tcPr>
            <w:tcW w:w="0" w:type="auto"/>
            <w:tcMar>
              <w:top w:w="30" w:type="dxa"/>
              <w:left w:w="0" w:type="dxa"/>
              <w:bottom w:w="120" w:type="dxa"/>
              <w:right w:w="0" w:type="dxa"/>
            </w:tcMar>
            <w:vAlign w:val="center"/>
            <w:hideMark/>
          </w:tcPr>
          <w:p w14:paraId="01B8C5D6" w14:textId="4AF7D4F8" w:rsidR="00D13CDD" w:rsidRPr="00666105" w:rsidRDefault="00D13CDD" w:rsidP="00122D61">
            <w:pPr>
              <w:spacing w:after="0" w:line="480" w:lineRule="auto"/>
              <w:rPr>
                <w:rFonts w:eastAsia="Times New Roman" w:cstheme="minorHAnsi"/>
                <w:color w:val="333333"/>
                <w:sz w:val="24"/>
                <w:szCs w:val="24"/>
                <w:lang w:eastAsia="en-GB"/>
              </w:rPr>
            </w:pPr>
          </w:p>
        </w:tc>
      </w:tr>
    </w:tbl>
    <w:p w14:paraId="3A71288A" w14:textId="77777777" w:rsidR="00040CEC" w:rsidRPr="00666105" w:rsidRDefault="00040CEC" w:rsidP="00040CEC">
      <w:pPr>
        <w:spacing w:after="0" w:line="480" w:lineRule="auto"/>
        <w:ind w:left="720" w:hanging="720"/>
        <w:rPr>
          <w:rFonts w:cstheme="minorHAnsi"/>
          <w:sz w:val="24"/>
          <w:szCs w:val="24"/>
        </w:rPr>
      </w:pPr>
      <w:r w:rsidRPr="00666105">
        <w:rPr>
          <w:rFonts w:cstheme="minorHAnsi"/>
          <w:sz w:val="24"/>
          <w:szCs w:val="24"/>
        </w:rPr>
        <w:t>Sadler, P.M.</w:t>
      </w:r>
      <w:r>
        <w:rPr>
          <w:rFonts w:cstheme="minorHAnsi"/>
          <w:sz w:val="24"/>
          <w:szCs w:val="24"/>
        </w:rPr>
        <w:t>,</w:t>
      </w:r>
      <w:r w:rsidRPr="00666105">
        <w:rPr>
          <w:rFonts w:cstheme="minorHAnsi"/>
          <w:sz w:val="24"/>
          <w:szCs w:val="24"/>
        </w:rPr>
        <w:t xml:space="preserve"> 1988. Geometry and stratification of uppermost Cretaceous and Paleogene units on Seymour Island, northern Antarctic Peninsula. Geol</w:t>
      </w:r>
      <w:r>
        <w:rPr>
          <w:rFonts w:cstheme="minorHAnsi"/>
          <w:sz w:val="24"/>
          <w:szCs w:val="24"/>
        </w:rPr>
        <w:t>.</w:t>
      </w:r>
      <w:r w:rsidRPr="00666105">
        <w:rPr>
          <w:rFonts w:cstheme="minorHAnsi"/>
          <w:sz w:val="24"/>
          <w:szCs w:val="24"/>
        </w:rPr>
        <w:t xml:space="preserve"> Soc</w:t>
      </w:r>
      <w:r>
        <w:rPr>
          <w:rFonts w:cstheme="minorHAnsi"/>
          <w:sz w:val="24"/>
          <w:szCs w:val="24"/>
        </w:rPr>
        <w:t xml:space="preserve">. </w:t>
      </w:r>
      <w:r w:rsidRPr="00666105">
        <w:rPr>
          <w:rFonts w:cstheme="minorHAnsi"/>
          <w:sz w:val="24"/>
          <w:szCs w:val="24"/>
        </w:rPr>
        <w:t>Am</w:t>
      </w:r>
      <w:r>
        <w:rPr>
          <w:rFonts w:cstheme="minorHAnsi"/>
          <w:sz w:val="24"/>
          <w:szCs w:val="24"/>
        </w:rPr>
        <w:t xml:space="preserve">. </w:t>
      </w:r>
      <w:r w:rsidRPr="00666105">
        <w:rPr>
          <w:rFonts w:cstheme="minorHAnsi"/>
          <w:sz w:val="24"/>
          <w:szCs w:val="24"/>
        </w:rPr>
        <w:t xml:space="preserve"> Mem</w:t>
      </w:r>
      <w:r>
        <w:rPr>
          <w:rFonts w:cstheme="minorHAnsi"/>
          <w:sz w:val="24"/>
          <w:szCs w:val="24"/>
        </w:rPr>
        <w:t>.</w:t>
      </w:r>
      <w:r w:rsidRPr="00666105">
        <w:rPr>
          <w:rFonts w:cstheme="minorHAnsi"/>
          <w:sz w:val="24"/>
          <w:szCs w:val="24"/>
        </w:rPr>
        <w:t xml:space="preserve"> 169, 303-320.</w:t>
      </w:r>
    </w:p>
    <w:p w14:paraId="222D0E2D" w14:textId="77777777" w:rsidR="00040CEC" w:rsidRPr="00666105" w:rsidRDefault="00040CEC" w:rsidP="00040CEC">
      <w:pPr>
        <w:autoSpaceDE w:val="0"/>
        <w:autoSpaceDN w:val="0"/>
        <w:adjustRightInd w:val="0"/>
        <w:spacing w:after="0" w:line="480" w:lineRule="auto"/>
        <w:ind w:left="720" w:hanging="720"/>
        <w:rPr>
          <w:rFonts w:cstheme="minorHAnsi"/>
          <w:sz w:val="24"/>
          <w:szCs w:val="24"/>
        </w:rPr>
      </w:pPr>
      <w:r>
        <w:rPr>
          <w:rFonts w:cstheme="minorHAnsi"/>
          <w:sz w:val="24"/>
          <w:szCs w:val="24"/>
        </w:rPr>
        <w:t>Savazzi, E., 1995.</w:t>
      </w:r>
      <w:r w:rsidRPr="00666105">
        <w:rPr>
          <w:rFonts w:cstheme="minorHAnsi"/>
          <w:sz w:val="24"/>
          <w:szCs w:val="24"/>
        </w:rPr>
        <w:t xml:space="preserve"> Morphology and mode of life of the polychaete </w:t>
      </w:r>
      <w:r w:rsidRPr="00666105">
        <w:rPr>
          <w:rFonts w:cstheme="minorHAnsi"/>
          <w:i/>
          <w:iCs/>
          <w:sz w:val="24"/>
          <w:szCs w:val="24"/>
        </w:rPr>
        <w:t>Rotularia</w:t>
      </w:r>
      <w:r w:rsidRPr="00666105">
        <w:rPr>
          <w:rFonts w:cstheme="minorHAnsi"/>
          <w:sz w:val="24"/>
          <w:szCs w:val="24"/>
        </w:rPr>
        <w:t>. Palaont</w:t>
      </w:r>
      <w:r>
        <w:rPr>
          <w:rFonts w:cstheme="minorHAnsi"/>
          <w:sz w:val="24"/>
          <w:szCs w:val="24"/>
        </w:rPr>
        <w:t xml:space="preserve">. </w:t>
      </w:r>
      <w:r w:rsidRPr="00666105">
        <w:rPr>
          <w:rFonts w:cstheme="minorHAnsi"/>
          <w:sz w:val="24"/>
          <w:szCs w:val="24"/>
        </w:rPr>
        <w:t xml:space="preserve"> Z</w:t>
      </w:r>
      <w:r>
        <w:rPr>
          <w:rFonts w:cstheme="minorHAnsi"/>
          <w:sz w:val="24"/>
          <w:szCs w:val="24"/>
        </w:rPr>
        <w:t xml:space="preserve">. </w:t>
      </w:r>
      <w:r w:rsidRPr="00666105">
        <w:rPr>
          <w:rFonts w:cstheme="minorHAnsi"/>
          <w:sz w:val="24"/>
          <w:szCs w:val="24"/>
        </w:rPr>
        <w:t>69, 73–85.</w:t>
      </w:r>
    </w:p>
    <w:p w14:paraId="3585983C" w14:textId="77777777" w:rsidR="00040CEC" w:rsidRPr="00666105" w:rsidRDefault="00040CEC" w:rsidP="00C110F8">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Schmidt, N.</w:t>
      </w:r>
      <w:r>
        <w:rPr>
          <w:rFonts w:cstheme="minorHAnsi"/>
          <w:sz w:val="24"/>
          <w:szCs w:val="24"/>
        </w:rPr>
        <w:t>,</w:t>
      </w:r>
      <w:r w:rsidRPr="00666105">
        <w:rPr>
          <w:rFonts w:cstheme="minorHAnsi"/>
          <w:sz w:val="24"/>
          <w:szCs w:val="24"/>
        </w:rPr>
        <w:t xml:space="preserve"> 1989. Paleobiological implications of shell repair in Recent marine gastropods from the northern Gulf of California. Hist</w:t>
      </w:r>
      <w:r>
        <w:rPr>
          <w:rFonts w:cstheme="minorHAnsi"/>
          <w:sz w:val="24"/>
          <w:szCs w:val="24"/>
        </w:rPr>
        <w:t>. Biol.</w:t>
      </w:r>
      <w:r w:rsidRPr="00666105">
        <w:rPr>
          <w:rFonts w:cstheme="minorHAnsi"/>
          <w:sz w:val="24"/>
          <w:szCs w:val="24"/>
        </w:rPr>
        <w:t xml:space="preserve"> 3, 127–139.</w:t>
      </w:r>
    </w:p>
    <w:p w14:paraId="3C9C8E99" w14:textId="5CD88F70" w:rsidR="00040CEC" w:rsidRPr="00666105" w:rsidRDefault="00040CEC" w:rsidP="00C110F8">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Schulte, P. and 40 others</w:t>
      </w:r>
      <w:r>
        <w:rPr>
          <w:rFonts w:cstheme="minorHAnsi"/>
          <w:sz w:val="24"/>
          <w:szCs w:val="24"/>
        </w:rPr>
        <w:t>,</w:t>
      </w:r>
      <w:r w:rsidRPr="00666105">
        <w:rPr>
          <w:rFonts w:cstheme="minorHAnsi"/>
          <w:sz w:val="24"/>
          <w:szCs w:val="24"/>
        </w:rPr>
        <w:t xml:space="preserve"> 2010. The Chicxulub asteroid impact and mass extinction at the</w:t>
      </w:r>
      <w:r w:rsidR="00C110F8">
        <w:rPr>
          <w:rFonts w:cstheme="minorHAnsi"/>
          <w:sz w:val="24"/>
          <w:szCs w:val="24"/>
        </w:rPr>
        <w:t xml:space="preserve"> </w:t>
      </w:r>
      <w:r w:rsidRPr="00666105">
        <w:rPr>
          <w:rFonts w:cstheme="minorHAnsi"/>
          <w:sz w:val="24"/>
          <w:szCs w:val="24"/>
        </w:rPr>
        <w:t>Cretaceous-Paleogene boundary. Science 327, 1214–1218.</w:t>
      </w:r>
    </w:p>
    <w:p w14:paraId="5D175720" w14:textId="77777777" w:rsidR="00040CEC" w:rsidRPr="00666105" w:rsidRDefault="00040CEC" w:rsidP="00040CEC">
      <w:pPr>
        <w:spacing w:after="0" w:line="480" w:lineRule="auto"/>
        <w:rPr>
          <w:rFonts w:cstheme="minorHAnsi"/>
          <w:sz w:val="24"/>
          <w:szCs w:val="24"/>
        </w:rPr>
      </w:pPr>
      <w:r w:rsidRPr="00666105">
        <w:rPr>
          <w:rFonts w:cstheme="minorHAnsi"/>
          <w:sz w:val="24"/>
          <w:szCs w:val="24"/>
        </w:rPr>
        <w:t>Sepkoski, J.J.</w:t>
      </w:r>
      <w:r>
        <w:rPr>
          <w:rFonts w:cstheme="minorHAnsi"/>
          <w:sz w:val="24"/>
          <w:szCs w:val="24"/>
        </w:rPr>
        <w:t>,</w:t>
      </w:r>
      <w:r w:rsidRPr="00666105">
        <w:rPr>
          <w:rFonts w:cstheme="minorHAnsi"/>
          <w:sz w:val="24"/>
          <w:szCs w:val="24"/>
        </w:rPr>
        <w:t xml:space="preserve"> 2002.  A compendium of fossil marine genera. Bul</w:t>
      </w:r>
      <w:r>
        <w:rPr>
          <w:rFonts w:cstheme="minorHAnsi"/>
          <w:sz w:val="24"/>
          <w:szCs w:val="24"/>
        </w:rPr>
        <w:t xml:space="preserve">l. </w:t>
      </w:r>
      <w:r w:rsidRPr="00666105">
        <w:rPr>
          <w:rFonts w:cstheme="minorHAnsi"/>
          <w:sz w:val="24"/>
          <w:szCs w:val="24"/>
        </w:rPr>
        <w:t xml:space="preserve"> Am</w:t>
      </w:r>
      <w:r>
        <w:rPr>
          <w:rFonts w:cstheme="minorHAnsi"/>
          <w:sz w:val="24"/>
          <w:szCs w:val="24"/>
        </w:rPr>
        <w:t>. P</w:t>
      </w:r>
      <w:r w:rsidRPr="00666105">
        <w:rPr>
          <w:rFonts w:cstheme="minorHAnsi"/>
          <w:sz w:val="24"/>
          <w:szCs w:val="24"/>
        </w:rPr>
        <w:t>aleontol</w:t>
      </w:r>
      <w:r>
        <w:rPr>
          <w:rFonts w:cstheme="minorHAnsi"/>
          <w:sz w:val="24"/>
          <w:szCs w:val="24"/>
        </w:rPr>
        <w:t xml:space="preserve">. </w:t>
      </w:r>
      <w:r w:rsidRPr="00666105">
        <w:rPr>
          <w:rFonts w:cstheme="minorHAnsi"/>
          <w:sz w:val="24"/>
          <w:szCs w:val="24"/>
        </w:rPr>
        <w:t>363, 1-563.</w:t>
      </w:r>
    </w:p>
    <w:p w14:paraId="637654C5" w14:textId="77777777" w:rsidR="00040CEC" w:rsidRPr="00666105" w:rsidRDefault="00040CEC" w:rsidP="00040CEC">
      <w:pPr>
        <w:autoSpaceDE w:val="0"/>
        <w:autoSpaceDN w:val="0"/>
        <w:adjustRightInd w:val="0"/>
        <w:spacing w:after="0" w:line="480" w:lineRule="auto"/>
        <w:rPr>
          <w:rFonts w:cstheme="minorHAnsi"/>
          <w:color w:val="231F20"/>
          <w:sz w:val="24"/>
          <w:szCs w:val="24"/>
        </w:rPr>
      </w:pPr>
      <w:r w:rsidRPr="00666105">
        <w:rPr>
          <w:rFonts w:cstheme="minorHAnsi"/>
          <w:color w:val="231F20"/>
          <w:sz w:val="24"/>
          <w:szCs w:val="24"/>
        </w:rPr>
        <w:t>Stanley, S.M.</w:t>
      </w:r>
      <w:r>
        <w:rPr>
          <w:rFonts w:cstheme="minorHAnsi"/>
          <w:color w:val="231F20"/>
          <w:sz w:val="24"/>
          <w:szCs w:val="24"/>
        </w:rPr>
        <w:t>,</w:t>
      </w:r>
      <w:r w:rsidRPr="00666105">
        <w:rPr>
          <w:rFonts w:cstheme="minorHAnsi"/>
          <w:color w:val="231F20"/>
          <w:sz w:val="24"/>
          <w:szCs w:val="24"/>
        </w:rPr>
        <w:t xml:space="preserve"> 2008. Predation defeats competition on the seafloor. Paleobiol</w:t>
      </w:r>
      <w:r>
        <w:rPr>
          <w:rFonts w:cstheme="minorHAnsi"/>
          <w:color w:val="231F20"/>
          <w:sz w:val="24"/>
          <w:szCs w:val="24"/>
        </w:rPr>
        <w:t>.</w:t>
      </w:r>
      <w:r w:rsidRPr="00666105">
        <w:rPr>
          <w:rFonts w:cstheme="minorHAnsi"/>
          <w:color w:val="231F20"/>
          <w:sz w:val="24"/>
          <w:szCs w:val="24"/>
        </w:rPr>
        <w:t xml:space="preserve"> 34, 1–21.</w:t>
      </w:r>
    </w:p>
    <w:p w14:paraId="4D9EE3DB" w14:textId="77777777" w:rsidR="00040CEC" w:rsidRPr="00666105" w:rsidRDefault="00040CEC" w:rsidP="00C110F8">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Stanton</w:t>
      </w:r>
      <w:r>
        <w:rPr>
          <w:rFonts w:cstheme="minorHAnsi"/>
          <w:sz w:val="24"/>
          <w:szCs w:val="24"/>
        </w:rPr>
        <w:t>, R.J., JR.,</w:t>
      </w:r>
      <w:r w:rsidRPr="00666105">
        <w:rPr>
          <w:rFonts w:cstheme="minorHAnsi"/>
          <w:sz w:val="24"/>
          <w:szCs w:val="24"/>
        </w:rPr>
        <w:t xml:space="preserve"> Nelson, P.C.</w:t>
      </w:r>
      <w:r>
        <w:rPr>
          <w:rFonts w:cstheme="minorHAnsi"/>
          <w:sz w:val="24"/>
          <w:szCs w:val="24"/>
        </w:rPr>
        <w:t>,</w:t>
      </w:r>
      <w:r w:rsidRPr="00666105">
        <w:rPr>
          <w:rFonts w:cstheme="minorHAnsi"/>
          <w:sz w:val="24"/>
          <w:szCs w:val="24"/>
        </w:rPr>
        <w:t xml:space="preserve"> 1980. Reconstruction of the trophic web in</w:t>
      </w:r>
      <w:r>
        <w:rPr>
          <w:rFonts w:cstheme="minorHAnsi"/>
          <w:sz w:val="24"/>
          <w:szCs w:val="24"/>
        </w:rPr>
        <w:t xml:space="preserve"> </w:t>
      </w:r>
      <w:r w:rsidRPr="00666105">
        <w:rPr>
          <w:rFonts w:cstheme="minorHAnsi"/>
          <w:sz w:val="24"/>
          <w:szCs w:val="24"/>
        </w:rPr>
        <w:t>paleontology: community structure in the Stone City Formation (middle Eocene, Texas).</w:t>
      </w:r>
      <w:r>
        <w:rPr>
          <w:rFonts w:cstheme="minorHAnsi"/>
          <w:sz w:val="24"/>
          <w:szCs w:val="24"/>
        </w:rPr>
        <w:t xml:space="preserve"> J. </w:t>
      </w:r>
      <w:r w:rsidRPr="00666105">
        <w:rPr>
          <w:rFonts w:cstheme="minorHAnsi"/>
          <w:sz w:val="24"/>
          <w:szCs w:val="24"/>
        </w:rPr>
        <w:t xml:space="preserve"> Paleont</w:t>
      </w:r>
      <w:r>
        <w:rPr>
          <w:rFonts w:cstheme="minorHAnsi"/>
          <w:sz w:val="24"/>
          <w:szCs w:val="24"/>
        </w:rPr>
        <w:t xml:space="preserve">. </w:t>
      </w:r>
      <w:r w:rsidRPr="00666105">
        <w:rPr>
          <w:rFonts w:cstheme="minorHAnsi"/>
          <w:sz w:val="24"/>
          <w:szCs w:val="24"/>
        </w:rPr>
        <w:t>54, 118–135.</w:t>
      </w:r>
    </w:p>
    <w:p w14:paraId="63981DAD" w14:textId="77777777" w:rsidR="00040CEC" w:rsidRPr="00666105" w:rsidRDefault="00040CEC" w:rsidP="008E29A5">
      <w:pPr>
        <w:spacing w:after="0" w:line="480" w:lineRule="auto"/>
        <w:ind w:left="720" w:hanging="720"/>
        <w:rPr>
          <w:rFonts w:cstheme="minorHAnsi"/>
          <w:sz w:val="24"/>
          <w:szCs w:val="24"/>
        </w:rPr>
      </w:pPr>
      <w:r w:rsidRPr="00666105">
        <w:rPr>
          <w:rFonts w:cstheme="minorHAnsi"/>
          <w:sz w:val="24"/>
          <w:szCs w:val="24"/>
        </w:rPr>
        <w:t>Stilwell, J.</w:t>
      </w:r>
      <w:r>
        <w:rPr>
          <w:rFonts w:cstheme="minorHAnsi"/>
          <w:sz w:val="24"/>
          <w:szCs w:val="24"/>
        </w:rPr>
        <w:t xml:space="preserve">D., </w:t>
      </w:r>
      <w:r w:rsidRPr="00666105">
        <w:rPr>
          <w:rFonts w:cstheme="minorHAnsi"/>
          <w:sz w:val="24"/>
          <w:szCs w:val="24"/>
        </w:rPr>
        <w:t>2003. Patterns of biodiversity and faunal rebound following the K – T boundary extinction event in Austral Paleocene molluscan faunas</w:t>
      </w:r>
      <w:r>
        <w:rPr>
          <w:rFonts w:cstheme="minorHAnsi"/>
          <w:iCs/>
          <w:sz w:val="24"/>
          <w:szCs w:val="24"/>
        </w:rPr>
        <w:t xml:space="preserve"> Palaeogeogr. Palaeoclimatol.  Palaeoecol. </w:t>
      </w:r>
      <w:r w:rsidRPr="00666105">
        <w:rPr>
          <w:rFonts w:cstheme="minorHAnsi"/>
          <w:sz w:val="24"/>
          <w:szCs w:val="24"/>
        </w:rPr>
        <w:t xml:space="preserve"> 195, 319-356.</w:t>
      </w:r>
    </w:p>
    <w:p w14:paraId="5DB75CDF" w14:textId="39670140" w:rsidR="00040CEC" w:rsidRPr="00666105" w:rsidRDefault="00040CEC" w:rsidP="008E29A5">
      <w:pPr>
        <w:spacing w:after="0" w:line="480" w:lineRule="auto"/>
        <w:ind w:left="720" w:hanging="720"/>
        <w:rPr>
          <w:rFonts w:cstheme="minorHAnsi"/>
          <w:sz w:val="24"/>
          <w:szCs w:val="24"/>
        </w:rPr>
      </w:pPr>
      <w:r w:rsidRPr="00666105">
        <w:rPr>
          <w:rFonts w:cstheme="minorHAnsi"/>
          <w:sz w:val="24"/>
          <w:szCs w:val="24"/>
        </w:rPr>
        <w:t>Stilwell, J.D., Zin</w:t>
      </w:r>
      <w:r>
        <w:rPr>
          <w:rFonts w:cstheme="minorHAnsi"/>
          <w:sz w:val="24"/>
          <w:szCs w:val="24"/>
        </w:rPr>
        <w:t>smeister, W.J.,</w:t>
      </w:r>
      <w:r w:rsidRPr="00666105">
        <w:rPr>
          <w:rFonts w:cstheme="minorHAnsi"/>
          <w:sz w:val="24"/>
          <w:szCs w:val="24"/>
        </w:rPr>
        <w:t xml:space="preserve"> Oleinik, A.E.</w:t>
      </w:r>
      <w:r>
        <w:rPr>
          <w:rFonts w:cstheme="minorHAnsi"/>
          <w:sz w:val="24"/>
          <w:szCs w:val="24"/>
        </w:rPr>
        <w:t>,</w:t>
      </w:r>
      <w:r w:rsidRPr="00666105">
        <w:rPr>
          <w:rFonts w:cstheme="minorHAnsi"/>
          <w:sz w:val="24"/>
          <w:szCs w:val="24"/>
        </w:rPr>
        <w:t xml:space="preserve"> 2004. Early Pa</w:t>
      </w:r>
      <w:r w:rsidR="008E29A5">
        <w:rPr>
          <w:rFonts w:cstheme="minorHAnsi"/>
          <w:sz w:val="24"/>
          <w:szCs w:val="24"/>
        </w:rPr>
        <w:t xml:space="preserve">leocene mollusks of Antarctica: </w:t>
      </w:r>
      <w:r w:rsidRPr="00666105">
        <w:rPr>
          <w:rFonts w:cstheme="minorHAnsi"/>
          <w:sz w:val="24"/>
          <w:szCs w:val="24"/>
        </w:rPr>
        <w:t>Systematics, paleoecology and paleobiogeographic significance. Bul</w:t>
      </w:r>
      <w:r>
        <w:rPr>
          <w:rFonts w:cstheme="minorHAnsi"/>
          <w:sz w:val="24"/>
          <w:szCs w:val="24"/>
        </w:rPr>
        <w:t xml:space="preserve">l. </w:t>
      </w:r>
      <w:r w:rsidRPr="00666105">
        <w:rPr>
          <w:rFonts w:cstheme="minorHAnsi"/>
          <w:sz w:val="24"/>
          <w:szCs w:val="24"/>
        </w:rPr>
        <w:t xml:space="preserve"> Am</w:t>
      </w:r>
      <w:r>
        <w:rPr>
          <w:rFonts w:cstheme="minorHAnsi"/>
          <w:sz w:val="24"/>
          <w:szCs w:val="24"/>
        </w:rPr>
        <w:t>. P</w:t>
      </w:r>
      <w:r w:rsidRPr="00666105">
        <w:rPr>
          <w:rFonts w:cstheme="minorHAnsi"/>
          <w:sz w:val="24"/>
          <w:szCs w:val="24"/>
        </w:rPr>
        <w:t>aleontol</w:t>
      </w:r>
      <w:r>
        <w:rPr>
          <w:rFonts w:cstheme="minorHAnsi"/>
          <w:sz w:val="24"/>
          <w:szCs w:val="24"/>
        </w:rPr>
        <w:t xml:space="preserve">. </w:t>
      </w:r>
      <w:r w:rsidRPr="00666105">
        <w:rPr>
          <w:rFonts w:cstheme="minorHAnsi"/>
          <w:sz w:val="24"/>
          <w:szCs w:val="24"/>
        </w:rPr>
        <w:t>367, 1-89.</w:t>
      </w:r>
    </w:p>
    <w:p w14:paraId="754FDAD1" w14:textId="48B26E42" w:rsidR="00040CEC" w:rsidRPr="00666105" w:rsidRDefault="00040CEC" w:rsidP="00763D22">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Taylor, J.D.</w:t>
      </w:r>
      <w:r>
        <w:rPr>
          <w:rFonts w:cstheme="minorHAnsi"/>
          <w:sz w:val="24"/>
          <w:szCs w:val="24"/>
        </w:rPr>
        <w:t>,</w:t>
      </w:r>
      <w:r w:rsidRPr="00666105">
        <w:rPr>
          <w:rFonts w:cstheme="minorHAnsi"/>
          <w:sz w:val="24"/>
          <w:szCs w:val="24"/>
        </w:rPr>
        <w:t xml:space="preserve"> 1970. Feeding habits of predatory gastropods in a Tertiary (Eocene) molluscan</w:t>
      </w:r>
      <w:r w:rsidR="00763D22">
        <w:rPr>
          <w:rFonts w:cstheme="minorHAnsi"/>
          <w:sz w:val="24"/>
          <w:szCs w:val="24"/>
        </w:rPr>
        <w:t xml:space="preserve"> </w:t>
      </w:r>
      <w:r w:rsidRPr="00666105">
        <w:rPr>
          <w:rFonts w:cstheme="minorHAnsi"/>
          <w:sz w:val="24"/>
          <w:szCs w:val="24"/>
        </w:rPr>
        <w:t xml:space="preserve">assemblage from the Paris basin. Palaeontology 23, 254–260. </w:t>
      </w:r>
    </w:p>
    <w:p w14:paraId="40A03E54" w14:textId="6DE9468D" w:rsidR="00040CEC" w:rsidRPr="00666105" w:rsidRDefault="00040CEC" w:rsidP="00763D22">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Tevesz, M.J.S.</w:t>
      </w:r>
      <w:r>
        <w:rPr>
          <w:rFonts w:cstheme="minorHAnsi"/>
          <w:sz w:val="24"/>
          <w:szCs w:val="24"/>
        </w:rPr>
        <w:t>,</w:t>
      </w:r>
      <w:r w:rsidRPr="00666105">
        <w:rPr>
          <w:rFonts w:cstheme="minorHAnsi"/>
          <w:sz w:val="24"/>
          <w:szCs w:val="24"/>
        </w:rPr>
        <w:t xml:space="preserve"> 1975.  Structure and habits of the ‘living fossil’ pelecypod </w:t>
      </w:r>
      <w:r w:rsidRPr="00666105">
        <w:rPr>
          <w:rFonts w:cstheme="minorHAnsi"/>
          <w:i/>
          <w:sz w:val="24"/>
          <w:szCs w:val="24"/>
        </w:rPr>
        <w:t>Neotrigonia</w:t>
      </w:r>
      <w:r w:rsidRPr="00666105">
        <w:rPr>
          <w:rFonts w:cstheme="minorHAnsi"/>
          <w:sz w:val="24"/>
          <w:szCs w:val="24"/>
        </w:rPr>
        <w:t>.</w:t>
      </w:r>
      <w:r w:rsidR="00763D22">
        <w:rPr>
          <w:rFonts w:cstheme="minorHAnsi"/>
          <w:sz w:val="24"/>
          <w:szCs w:val="24"/>
        </w:rPr>
        <w:t xml:space="preserve"> </w:t>
      </w:r>
      <w:r w:rsidRPr="00666105">
        <w:rPr>
          <w:rFonts w:cstheme="minorHAnsi"/>
          <w:sz w:val="24"/>
          <w:szCs w:val="24"/>
        </w:rPr>
        <w:t>Lethaia 8, 321–327.</w:t>
      </w:r>
    </w:p>
    <w:p w14:paraId="5E83FA79" w14:textId="4D8E1C7C" w:rsidR="00040CEC" w:rsidRDefault="00040CEC" w:rsidP="00763D22">
      <w:pPr>
        <w:spacing w:after="0" w:line="480" w:lineRule="auto"/>
        <w:ind w:left="720" w:hanging="720"/>
        <w:rPr>
          <w:rFonts w:cstheme="minorHAnsi"/>
          <w:sz w:val="24"/>
          <w:szCs w:val="24"/>
        </w:rPr>
      </w:pPr>
      <w:r>
        <w:rPr>
          <w:rFonts w:cstheme="minorHAnsi"/>
          <w:color w:val="000000"/>
          <w:sz w:val="24"/>
          <w:szCs w:val="24"/>
          <w:lang w:val="de-DE"/>
        </w:rPr>
        <w:t>Todd, J.A., Harper, E.M.,</w:t>
      </w:r>
      <w:r w:rsidRPr="00666105">
        <w:rPr>
          <w:rFonts w:cstheme="minorHAnsi"/>
          <w:color w:val="000000"/>
          <w:sz w:val="24"/>
          <w:szCs w:val="24"/>
          <w:lang w:val="de-DE"/>
        </w:rPr>
        <w:t xml:space="preserve"> 2011.  </w:t>
      </w:r>
      <w:r w:rsidRPr="00666105">
        <w:rPr>
          <w:rFonts w:cstheme="minorHAnsi"/>
          <w:sz w:val="24"/>
          <w:szCs w:val="24"/>
        </w:rPr>
        <w:t>Stereotypical boring behaviour inferred from the earliest known octopod feeding traces: Early Eocene, southern England.  Lethaia 44, 214-222.</w:t>
      </w:r>
    </w:p>
    <w:p w14:paraId="5FE79E1B" w14:textId="09EE5E6E" w:rsidR="00C7419C" w:rsidRDefault="00C7419C" w:rsidP="00763D22">
      <w:pPr>
        <w:spacing w:after="0" w:line="480" w:lineRule="auto"/>
        <w:ind w:left="720" w:hanging="720"/>
        <w:rPr>
          <w:rFonts w:cstheme="minorHAnsi"/>
          <w:sz w:val="24"/>
          <w:szCs w:val="24"/>
        </w:rPr>
      </w:pPr>
      <w:r>
        <w:rPr>
          <w:rFonts w:cstheme="minorHAnsi"/>
          <w:sz w:val="24"/>
          <w:szCs w:val="24"/>
        </w:rPr>
        <w:t xml:space="preserve">Tobin, T.S., 2017. Recognition of a likely two phased extinction at the K – Pg boundary in </w:t>
      </w:r>
    </w:p>
    <w:p w14:paraId="18A96B18" w14:textId="6889DDCF" w:rsidR="00C7419C" w:rsidRDefault="00C7419C" w:rsidP="00763D22">
      <w:pPr>
        <w:spacing w:after="0" w:line="480" w:lineRule="auto"/>
        <w:ind w:left="720" w:hanging="720"/>
        <w:rPr>
          <w:rFonts w:cstheme="minorHAnsi"/>
          <w:sz w:val="24"/>
          <w:szCs w:val="24"/>
        </w:rPr>
      </w:pPr>
      <w:r>
        <w:rPr>
          <w:rFonts w:cstheme="minorHAnsi"/>
          <w:sz w:val="24"/>
          <w:szCs w:val="24"/>
        </w:rPr>
        <w:tab/>
        <w:t>Antarctica. Sci. Rep. 7: 16317.</w:t>
      </w:r>
    </w:p>
    <w:p w14:paraId="0C0F4F01" w14:textId="33E4531F" w:rsidR="00C7419C" w:rsidRDefault="00C7419C" w:rsidP="00763D22">
      <w:pPr>
        <w:spacing w:after="0" w:line="480" w:lineRule="auto"/>
        <w:ind w:left="720" w:hanging="720"/>
        <w:rPr>
          <w:rFonts w:cstheme="minorHAnsi"/>
          <w:sz w:val="24"/>
          <w:szCs w:val="24"/>
        </w:rPr>
      </w:pPr>
      <w:r>
        <w:rPr>
          <w:rFonts w:cstheme="minorHAnsi"/>
          <w:sz w:val="24"/>
          <w:szCs w:val="24"/>
        </w:rPr>
        <w:t xml:space="preserve">Tobin, T.S., Ward, P.D., Steig, E.J., Olivero, E.B., Hilburn, I.A., Mitchell, R.N., Diamond, M.R., </w:t>
      </w:r>
    </w:p>
    <w:p w14:paraId="59559EC2" w14:textId="3F1FF2B6" w:rsidR="00C7419C" w:rsidRPr="00C7419C" w:rsidRDefault="00C7419C" w:rsidP="00763D22">
      <w:pPr>
        <w:spacing w:after="0" w:line="480" w:lineRule="auto"/>
        <w:ind w:left="720" w:hanging="720"/>
        <w:rPr>
          <w:rFonts w:cstheme="minorHAnsi"/>
          <w:color w:val="000000"/>
          <w:sz w:val="24"/>
          <w:szCs w:val="24"/>
        </w:rPr>
      </w:pPr>
      <w:r>
        <w:rPr>
          <w:rFonts w:cstheme="minorHAnsi"/>
          <w:sz w:val="24"/>
          <w:szCs w:val="24"/>
        </w:rPr>
        <w:tab/>
        <w:t>Raub, T.D., Kirschvink, J.L., 2012. Extinction patterns, δ</w:t>
      </w:r>
      <w:r>
        <w:rPr>
          <w:rFonts w:cstheme="minorHAnsi"/>
          <w:sz w:val="24"/>
          <w:szCs w:val="24"/>
          <w:vertAlign w:val="superscript"/>
        </w:rPr>
        <w:t>18</w:t>
      </w:r>
      <w:r>
        <w:rPr>
          <w:rFonts w:cstheme="minorHAnsi"/>
          <w:sz w:val="24"/>
          <w:szCs w:val="24"/>
        </w:rPr>
        <w:t>O trends, and magnetostratigraphy from a southern high-latitude Cretaceous – Paleogene section: Links with Deccan volcanism. Palaeogeog., Palaeoclim., Palaeoecol., 350-352, 180-188.</w:t>
      </w:r>
    </w:p>
    <w:p w14:paraId="3E57E94F" w14:textId="4EBD0473" w:rsidR="00040CEC" w:rsidRPr="00666105" w:rsidRDefault="00040CEC" w:rsidP="00763D22">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Vermeij, G.J.</w:t>
      </w:r>
      <w:r>
        <w:rPr>
          <w:rFonts w:cstheme="minorHAnsi"/>
          <w:sz w:val="24"/>
          <w:szCs w:val="24"/>
        </w:rPr>
        <w:t>,</w:t>
      </w:r>
      <w:r w:rsidRPr="00666105">
        <w:rPr>
          <w:rFonts w:cstheme="minorHAnsi"/>
          <w:sz w:val="24"/>
          <w:szCs w:val="24"/>
        </w:rPr>
        <w:t xml:space="preserve"> 1980. Drilling predation of bivalves in Guam: some paleoecological</w:t>
      </w:r>
      <w:r w:rsidR="00763D22">
        <w:rPr>
          <w:rFonts w:cstheme="minorHAnsi"/>
          <w:sz w:val="24"/>
          <w:szCs w:val="24"/>
        </w:rPr>
        <w:t xml:space="preserve"> </w:t>
      </w:r>
      <w:r w:rsidRPr="00666105">
        <w:rPr>
          <w:rFonts w:cstheme="minorHAnsi"/>
          <w:sz w:val="24"/>
          <w:szCs w:val="24"/>
        </w:rPr>
        <w:t>implications. Malacologia 19, 329–334.</w:t>
      </w:r>
    </w:p>
    <w:p w14:paraId="4D9E5E87" w14:textId="77777777" w:rsidR="00040CEC" w:rsidRPr="00666105" w:rsidRDefault="00040CEC" w:rsidP="00040CEC">
      <w:pPr>
        <w:autoSpaceDE w:val="0"/>
        <w:autoSpaceDN w:val="0"/>
        <w:adjustRightInd w:val="0"/>
        <w:spacing w:after="0" w:line="480" w:lineRule="auto"/>
        <w:rPr>
          <w:rFonts w:cstheme="minorHAnsi"/>
          <w:sz w:val="24"/>
          <w:szCs w:val="24"/>
        </w:rPr>
      </w:pPr>
      <w:r w:rsidRPr="00666105">
        <w:rPr>
          <w:rFonts w:cstheme="minorHAnsi"/>
          <w:sz w:val="24"/>
          <w:szCs w:val="24"/>
        </w:rPr>
        <w:t>Vermeij, G.J.</w:t>
      </w:r>
      <w:r>
        <w:rPr>
          <w:rFonts w:cstheme="minorHAnsi"/>
          <w:sz w:val="24"/>
          <w:szCs w:val="24"/>
        </w:rPr>
        <w:t>,</w:t>
      </w:r>
      <w:r w:rsidRPr="00666105">
        <w:rPr>
          <w:rFonts w:cstheme="minorHAnsi"/>
          <w:sz w:val="24"/>
          <w:szCs w:val="24"/>
        </w:rPr>
        <w:t xml:space="preserve"> 1982. Unsuccessful predation and evolution. </w:t>
      </w:r>
      <w:r>
        <w:rPr>
          <w:rFonts w:cstheme="minorHAnsi"/>
          <w:sz w:val="24"/>
          <w:szCs w:val="24"/>
        </w:rPr>
        <w:t>Am. Nat.</w:t>
      </w:r>
      <w:r w:rsidRPr="00666105">
        <w:rPr>
          <w:rFonts w:cstheme="minorHAnsi"/>
          <w:sz w:val="24"/>
          <w:szCs w:val="24"/>
        </w:rPr>
        <w:t xml:space="preserve"> 120, 701–720.</w:t>
      </w:r>
    </w:p>
    <w:p w14:paraId="4F9D5149" w14:textId="77777777" w:rsidR="00040CEC" w:rsidRPr="00666105" w:rsidRDefault="00040CEC" w:rsidP="00763D22">
      <w:pPr>
        <w:autoSpaceDE w:val="0"/>
        <w:autoSpaceDN w:val="0"/>
        <w:adjustRightInd w:val="0"/>
        <w:spacing w:after="0" w:line="480" w:lineRule="auto"/>
        <w:ind w:left="720" w:hanging="720"/>
        <w:rPr>
          <w:rFonts w:cstheme="minorHAnsi"/>
          <w:color w:val="231F20"/>
          <w:sz w:val="24"/>
          <w:szCs w:val="24"/>
        </w:rPr>
      </w:pPr>
      <w:r w:rsidRPr="00666105">
        <w:rPr>
          <w:rFonts w:cstheme="minorHAnsi"/>
          <w:color w:val="231F20"/>
          <w:sz w:val="24"/>
          <w:szCs w:val="24"/>
        </w:rPr>
        <w:t>Vermeij, G.J.</w:t>
      </w:r>
      <w:r>
        <w:rPr>
          <w:rFonts w:cstheme="minorHAnsi"/>
          <w:color w:val="231F20"/>
          <w:sz w:val="24"/>
          <w:szCs w:val="24"/>
        </w:rPr>
        <w:t>,</w:t>
      </w:r>
      <w:r w:rsidRPr="00666105">
        <w:rPr>
          <w:rFonts w:cstheme="minorHAnsi"/>
          <w:color w:val="231F20"/>
          <w:sz w:val="24"/>
          <w:szCs w:val="24"/>
        </w:rPr>
        <w:t xml:space="preserve"> 1987. Evolution and escalation: an ecological history of life. Princeton University Press, Princeton, NJ.</w:t>
      </w:r>
    </w:p>
    <w:p w14:paraId="61443B1A" w14:textId="77777777" w:rsidR="00040CEC" w:rsidRPr="00666105" w:rsidRDefault="00040CEC" w:rsidP="00763D22">
      <w:pPr>
        <w:spacing w:after="0" w:line="480" w:lineRule="auto"/>
        <w:ind w:left="720" w:hanging="720"/>
        <w:rPr>
          <w:rFonts w:cstheme="minorHAnsi"/>
          <w:color w:val="231F20"/>
          <w:sz w:val="24"/>
          <w:szCs w:val="24"/>
        </w:rPr>
      </w:pPr>
      <w:r w:rsidRPr="00666105">
        <w:rPr>
          <w:rFonts w:cstheme="minorHAnsi"/>
          <w:color w:val="231F20"/>
          <w:sz w:val="24"/>
          <w:szCs w:val="24"/>
        </w:rPr>
        <w:t>Vermeij, G.J.</w:t>
      </w:r>
      <w:r>
        <w:rPr>
          <w:rFonts w:cstheme="minorHAnsi"/>
          <w:color w:val="231F20"/>
          <w:sz w:val="24"/>
          <w:szCs w:val="24"/>
        </w:rPr>
        <w:t>,</w:t>
      </w:r>
      <w:r w:rsidRPr="00666105">
        <w:rPr>
          <w:rFonts w:cstheme="minorHAnsi"/>
          <w:color w:val="231F20"/>
          <w:sz w:val="24"/>
          <w:szCs w:val="24"/>
        </w:rPr>
        <w:t xml:space="preserve"> 1994. The evolutionary interaction among species-selection, escalation and co evolution.</w:t>
      </w:r>
      <w:r>
        <w:rPr>
          <w:rFonts w:cstheme="minorHAnsi"/>
          <w:color w:val="231F20"/>
          <w:sz w:val="24"/>
          <w:szCs w:val="24"/>
        </w:rPr>
        <w:t xml:space="preserve"> </w:t>
      </w:r>
      <w:r w:rsidRPr="00666105">
        <w:rPr>
          <w:rFonts w:cstheme="minorHAnsi"/>
          <w:color w:val="231F20"/>
          <w:sz w:val="24"/>
          <w:szCs w:val="24"/>
        </w:rPr>
        <w:t xml:space="preserve"> </w:t>
      </w:r>
      <w:r>
        <w:rPr>
          <w:rFonts w:ascii="Arial" w:hAnsi="Arial" w:cs="Arial"/>
          <w:color w:val="222222"/>
        </w:rPr>
        <w:t>Annu. Rev. Ecol. Evol. Syst.</w:t>
      </w:r>
      <w:r w:rsidRPr="00666105">
        <w:rPr>
          <w:rFonts w:cstheme="minorHAnsi"/>
          <w:color w:val="231F20"/>
          <w:sz w:val="24"/>
          <w:szCs w:val="24"/>
        </w:rPr>
        <w:t xml:space="preserve"> 25, 219-236.</w:t>
      </w:r>
    </w:p>
    <w:p w14:paraId="119C4FA1" w14:textId="77777777" w:rsidR="00040CEC" w:rsidRPr="00666105" w:rsidRDefault="00040CEC" w:rsidP="00763D22">
      <w:pPr>
        <w:shd w:val="clear" w:color="auto" w:fill="F8F8F8"/>
        <w:spacing w:line="480" w:lineRule="auto"/>
        <w:ind w:left="720" w:hanging="720"/>
        <w:textAlignment w:val="top"/>
        <w:rPr>
          <w:rFonts w:cstheme="minorHAnsi"/>
          <w:vanish/>
          <w:color w:val="333333"/>
          <w:sz w:val="24"/>
          <w:szCs w:val="24"/>
        </w:rPr>
      </w:pPr>
    </w:p>
    <w:p w14:paraId="34A79EA4" w14:textId="77777777" w:rsidR="00040CEC" w:rsidRPr="00666105" w:rsidRDefault="00040CEC" w:rsidP="00763D22">
      <w:pPr>
        <w:pStyle w:val="sourcetitle"/>
        <w:shd w:val="clear" w:color="auto" w:fill="F8F8F8"/>
        <w:spacing w:line="480" w:lineRule="auto"/>
        <w:ind w:left="720" w:hanging="720"/>
        <w:textAlignment w:val="top"/>
        <w:rPr>
          <w:rFonts w:asciiTheme="minorHAnsi" w:hAnsiTheme="minorHAnsi" w:cstheme="minorHAnsi"/>
          <w:b w:val="0"/>
          <w:vanish/>
          <w:color w:val="333333"/>
        </w:rPr>
      </w:pPr>
      <w:r w:rsidRPr="00666105">
        <w:rPr>
          <w:rStyle w:val="sourcetitletxt1"/>
          <w:rFonts w:asciiTheme="minorHAnsi" w:hAnsiTheme="minorHAnsi" w:cstheme="minorHAnsi"/>
          <w:b w:val="0"/>
          <w:vanish/>
          <w:color w:val="333333"/>
        </w:rPr>
        <w:t xml:space="preserve">ANNUAL REVIEW OF ECOLOGY AND SYSTEMATICS </w:t>
      </w:r>
      <w:r w:rsidRPr="00666105">
        <w:rPr>
          <w:rFonts w:asciiTheme="minorHAnsi" w:hAnsiTheme="minorHAnsi" w:cstheme="minorHAnsi"/>
          <w:b w:val="0"/>
          <w:noProof/>
          <w:vanish/>
          <w:color w:val="005A84"/>
        </w:rPr>
        <w:drawing>
          <wp:inline distT="0" distB="0" distL="0" distR="0" wp14:anchorId="68EB8419" wp14:editId="2E379337">
            <wp:extent cx="241935" cy="241935"/>
            <wp:effectExtent l="0" t="0" r="5715" b="5715"/>
            <wp:docPr id="4" name="Picture 4" descr="http://images.webofknowledge.com/WOKRS524B8/images/xicon.png">
              <a:hlinkClick xmlns:a="http://schemas.openxmlformats.org/drawingml/2006/main" r:id="rId11" tooltip="&quot;Hide journal in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webofknowledge.com/WOKRS524B8/images/xicon.png">
                      <a:hlinkClick r:id="rId11" tooltip="&quot;Hide journal information&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 cy="241935"/>
                    </a:xfrm>
                    <a:prstGeom prst="rect">
                      <a:avLst/>
                    </a:prstGeom>
                    <a:noFill/>
                    <a:ln>
                      <a:noFill/>
                    </a:ln>
                  </pic:spPr>
                </pic:pic>
              </a:graphicData>
            </a:graphic>
          </wp:inline>
        </w:drawing>
      </w:r>
    </w:p>
    <w:p w14:paraId="1D7DDA8A" w14:textId="77777777" w:rsidR="00040CEC" w:rsidRPr="00666105" w:rsidRDefault="00040CEC" w:rsidP="00763D22">
      <w:pPr>
        <w:pStyle w:val="frfield3"/>
        <w:shd w:val="clear" w:color="auto" w:fill="F8F8F8"/>
        <w:spacing w:before="0" w:line="480" w:lineRule="auto"/>
        <w:ind w:left="720" w:hanging="720"/>
        <w:textAlignment w:val="top"/>
        <w:rPr>
          <w:rFonts w:asciiTheme="minorHAnsi" w:hAnsiTheme="minorHAnsi" w:cstheme="minorHAnsi"/>
          <w:vanish/>
          <w:color w:val="333333"/>
        </w:rPr>
      </w:pPr>
      <w:r w:rsidRPr="00666105">
        <w:rPr>
          <w:rStyle w:val="frlabel4"/>
          <w:rFonts w:asciiTheme="minorHAnsi" w:hAnsiTheme="minorHAnsi" w:cstheme="minorHAnsi"/>
          <w:vanish/>
          <w:color w:val="333333"/>
        </w:rPr>
        <w:t xml:space="preserve">Impact Factor </w:t>
      </w:r>
    </w:p>
    <w:p w14:paraId="00359543" w14:textId="77777777" w:rsidR="00040CEC" w:rsidRPr="00666105" w:rsidRDefault="00040CEC" w:rsidP="00763D22">
      <w:pPr>
        <w:shd w:val="clear" w:color="auto" w:fill="F8F8F8"/>
        <w:spacing w:line="480" w:lineRule="auto"/>
        <w:ind w:left="720" w:hanging="720"/>
        <w:textAlignment w:val="top"/>
        <w:rPr>
          <w:rFonts w:cstheme="minorHAnsi"/>
          <w:vanish/>
          <w:color w:val="333333"/>
          <w:sz w:val="24"/>
          <w:szCs w:val="24"/>
        </w:rPr>
      </w:pPr>
      <w:r w:rsidRPr="00666105">
        <w:rPr>
          <w:rFonts w:cstheme="minorHAnsi"/>
          <w:vanish/>
          <w:color w:val="333333"/>
          <w:sz w:val="24"/>
          <w:szCs w:val="24"/>
        </w:rPr>
        <w:br/>
      </w:r>
    </w:p>
    <w:p w14:paraId="22ABD680" w14:textId="77777777" w:rsidR="00040CEC" w:rsidRPr="00666105" w:rsidRDefault="00040CEC" w:rsidP="00763D22">
      <w:pPr>
        <w:pStyle w:val="overlayjcrtext"/>
        <w:shd w:val="clear" w:color="auto" w:fill="F8F8F8"/>
        <w:spacing w:line="480" w:lineRule="auto"/>
        <w:ind w:left="720" w:hanging="720"/>
        <w:textAlignment w:val="top"/>
        <w:rPr>
          <w:rFonts w:asciiTheme="minorHAnsi" w:hAnsiTheme="minorHAnsi" w:cstheme="minorHAnsi"/>
          <w:vanish/>
          <w:color w:val="333333"/>
        </w:rPr>
      </w:pPr>
      <w:r w:rsidRPr="00666105">
        <w:rPr>
          <w:rFonts w:asciiTheme="minorHAnsi" w:hAnsiTheme="minorHAnsi" w:cstheme="minorHAnsi"/>
          <w:vanish/>
          <w:color w:val="333333"/>
        </w:rPr>
        <w:t>Data from the 2002 edition of Journal Citation Reports</w:t>
      </w:r>
      <w:r w:rsidRPr="00666105">
        <w:rPr>
          <w:rStyle w:val="regmark1"/>
          <w:rFonts w:asciiTheme="minorHAnsi" w:hAnsiTheme="minorHAnsi" w:cstheme="minorHAnsi"/>
          <w:vanish/>
          <w:color w:val="333333"/>
          <w:sz w:val="24"/>
          <w:szCs w:val="24"/>
        </w:rPr>
        <w:t>®</w:t>
      </w:r>
      <w:r w:rsidRPr="00666105">
        <w:rPr>
          <w:rFonts w:asciiTheme="minorHAnsi" w:hAnsiTheme="minorHAnsi" w:cstheme="minorHAnsi"/>
          <w:vanish/>
          <w:color w:val="333333"/>
        </w:rPr>
        <w:t xml:space="preserve"> </w:t>
      </w:r>
    </w:p>
    <w:p w14:paraId="3550B7F5" w14:textId="77777777" w:rsidR="00040CEC" w:rsidRPr="00666105" w:rsidRDefault="00040CEC" w:rsidP="00763D22">
      <w:pPr>
        <w:pStyle w:val="frfield"/>
        <w:shd w:val="clear" w:color="auto" w:fill="F8F8F8"/>
        <w:spacing w:line="480" w:lineRule="auto"/>
        <w:ind w:left="720" w:hanging="720"/>
        <w:textAlignment w:val="top"/>
        <w:rPr>
          <w:rFonts w:asciiTheme="minorHAnsi" w:hAnsiTheme="minorHAnsi" w:cstheme="minorHAnsi"/>
          <w:vanish/>
          <w:color w:val="333333"/>
        </w:rPr>
      </w:pPr>
      <w:r w:rsidRPr="00666105">
        <w:rPr>
          <w:rStyle w:val="frlabel1"/>
          <w:rFonts w:asciiTheme="minorHAnsi" w:hAnsiTheme="minorHAnsi" w:cstheme="minorHAnsi"/>
          <w:b w:val="0"/>
          <w:vanish/>
          <w:color w:val="333333"/>
        </w:rPr>
        <w:t xml:space="preserve">Publisher </w:t>
      </w:r>
      <w:r w:rsidRPr="00666105">
        <w:rPr>
          <w:rFonts w:asciiTheme="minorHAnsi" w:hAnsiTheme="minorHAnsi" w:cstheme="minorHAnsi"/>
          <w:vanish/>
          <w:color w:val="333333"/>
        </w:rPr>
        <w:t xml:space="preserve">ANNUAL REVIEWS, 4139 EL CAMINO WAY, PO BOX 10139, PALO ALTO, CA 94303-0139 USA </w:t>
      </w:r>
    </w:p>
    <w:p w14:paraId="74ADF07E" w14:textId="77777777" w:rsidR="00040CEC" w:rsidRPr="00666105" w:rsidRDefault="00040CEC" w:rsidP="00763D22">
      <w:pPr>
        <w:pStyle w:val="frfield"/>
        <w:shd w:val="clear" w:color="auto" w:fill="F8F8F8"/>
        <w:spacing w:line="480" w:lineRule="auto"/>
        <w:ind w:left="720" w:hanging="720"/>
        <w:textAlignment w:val="top"/>
        <w:rPr>
          <w:rFonts w:asciiTheme="minorHAnsi" w:hAnsiTheme="minorHAnsi" w:cstheme="minorHAnsi"/>
          <w:vanish/>
          <w:color w:val="333333"/>
        </w:rPr>
      </w:pPr>
      <w:r w:rsidRPr="00666105">
        <w:rPr>
          <w:rStyle w:val="frlabel1"/>
          <w:rFonts w:asciiTheme="minorHAnsi" w:hAnsiTheme="minorHAnsi" w:cstheme="minorHAnsi"/>
          <w:b w:val="0"/>
          <w:vanish/>
          <w:color w:val="333333"/>
        </w:rPr>
        <w:t xml:space="preserve">ISSN: </w:t>
      </w:r>
      <w:r w:rsidRPr="00666105">
        <w:rPr>
          <w:rFonts w:asciiTheme="minorHAnsi" w:hAnsiTheme="minorHAnsi" w:cstheme="minorHAnsi"/>
          <w:vanish/>
          <w:color w:val="333333"/>
        </w:rPr>
        <w:t xml:space="preserve">0066-4162 </w:t>
      </w:r>
    </w:p>
    <w:p w14:paraId="4FEFFE58" w14:textId="77777777" w:rsidR="00040CEC" w:rsidRPr="00666105" w:rsidRDefault="00040CEC" w:rsidP="00763D22">
      <w:pPr>
        <w:pStyle w:val="closewindow"/>
        <w:shd w:val="clear" w:color="auto" w:fill="F8F8F8"/>
        <w:spacing w:line="480" w:lineRule="auto"/>
        <w:ind w:left="720" w:hanging="720"/>
        <w:textAlignment w:val="top"/>
        <w:rPr>
          <w:rFonts w:asciiTheme="minorHAnsi" w:hAnsiTheme="minorHAnsi" w:cstheme="minorHAnsi"/>
          <w:vanish/>
          <w:color w:val="333333"/>
        </w:rPr>
      </w:pPr>
      <w:r w:rsidRPr="00666105">
        <w:rPr>
          <w:rFonts w:asciiTheme="minorHAnsi" w:hAnsiTheme="minorHAnsi" w:cstheme="minorHAnsi"/>
          <w:noProof/>
          <w:vanish/>
          <w:color w:val="005A84"/>
        </w:rPr>
        <w:drawing>
          <wp:inline distT="0" distB="0" distL="0" distR="0" wp14:anchorId="2517808B" wp14:editId="11AB2CFD">
            <wp:extent cx="944880" cy="196215"/>
            <wp:effectExtent l="0" t="0" r="7620" b="0"/>
            <wp:docPr id="5" name="Picture 5" descr="http://images.webofknowledge.com/WOKRS524B8/images/closewin.gif">
              <a:hlinkClick xmlns:a="http://schemas.openxmlformats.org/drawingml/2006/main" r:id="rId11" tooltip="&quot;Hide journal in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webofknowledge.com/WOKRS524B8/images/closewin.gif">
                      <a:hlinkClick r:id="rId11" tooltip="&quot;Hide journal information&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880" cy="196215"/>
                    </a:xfrm>
                    <a:prstGeom prst="rect">
                      <a:avLst/>
                    </a:prstGeom>
                    <a:noFill/>
                    <a:ln>
                      <a:noFill/>
                    </a:ln>
                  </pic:spPr>
                </pic:pic>
              </a:graphicData>
            </a:graphic>
          </wp:inline>
        </w:drawing>
      </w:r>
    </w:p>
    <w:p w14:paraId="44FD5773" w14:textId="77777777" w:rsidR="00040CEC" w:rsidRPr="00666105" w:rsidRDefault="00040CEC" w:rsidP="00763D22">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Vermeij, G.J.</w:t>
      </w:r>
      <w:r>
        <w:rPr>
          <w:rFonts w:cstheme="minorHAnsi"/>
          <w:sz w:val="24"/>
          <w:szCs w:val="24"/>
        </w:rPr>
        <w:t>,</w:t>
      </w:r>
      <w:r w:rsidRPr="00666105">
        <w:rPr>
          <w:rFonts w:cstheme="minorHAnsi"/>
          <w:sz w:val="24"/>
          <w:szCs w:val="24"/>
        </w:rPr>
        <w:t xml:space="preserve"> 1995. Economics, volcanoes, and Phanerozoic revolutions. Paleobiol</w:t>
      </w:r>
      <w:r>
        <w:rPr>
          <w:rFonts w:cstheme="minorHAnsi"/>
          <w:sz w:val="24"/>
          <w:szCs w:val="24"/>
        </w:rPr>
        <w:t>.</w:t>
      </w:r>
      <w:r w:rsidRPr="00666105">
        <w:rPr>
          <w:rFonts w:cstheme="minorHAnsi"/>
          <w:sz w:val="24"/>
          <w:szCs w:val="24"/>
        </w:rPr>
        <w:t xml:space="preserve"> 21, 125–152.</w:t>
      </w:r>
    </w:p>
    <w:p w14:paraId="4610BCAE" w14:textId="77777777" w:rsidR="00040CEC" w:rsidRPr="00666105" w:rsidRDefault="00040CEC" w:rsidP="00763D22">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Vermeij, G.J., D</w:t>
      </w:r>
      <w:r>
        <w:rPr>
          <w:rFonts w:cstheme="minorHAnsi"/>
          <w:sz w:val="24"/>
          <w:szCs w:val="24"/>
        </w:rPr>
        <w:t xml:space="preserve">udley, E. C., </w:t>
      </w:r>
      <w:r w:rsidRPr="00666105">
        <w:rPr>
          <w:rFonts w:cstheme="minorHAnsi"/>
          <w:sz w:val="24"/>
          <w:szCs w:val="24"/>
        </w:rPr>
        <w:t>Zipser, E.</w:t>
      </w:r>
      <w:r>
        <w:rPr>
          <w:rFonts w:cstheme="minorHAnsi"/>
          <w:sz w:val="24"/>
          <w:szCs w:val="24"/>
        </w:rPr>
        <w:t>,</w:t>
      </w:r>
      <w:r w:rsidRPr="00666105">
        <w:rPr>
          <w:rFonts w:cstheme="minorHAnsi"/>
          <w:sz w:val="24"/>
          <w:szCs w:val="24"/>
        </w:rPr>
        <w:t xml:space="preserve"> 1989. Successful and unsuccessful drilling predation in Recent pelecypods. The Veliger 32, 266–273.</w:t>
      </w:r>
    </w:p>
    <w:p w14:paraId="0B233A41" w14:textId="526550DD" w:rsidR="00040CEC" w:rsidRDefault="00040CEC" w:rsidP="00763D22">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V</w:t>
      </w:r>
      <w:r>
        <w:rPr>
          <w:rFonts w:cstheme="minorHAnsi"/>
          <w:sz w:val="24"/>
          <w:szCs w:val="24"/>
        </w:rPr>
        <w:t>isaggi, C. C.,</w:t>
      </w:r>
      <w:r w:rsidRPr="00666105">
        <w:rPr>
          <w:rFonts w:cstheme="minorHAnsi"/>
          <w:sz w:val="24"/>
          <w:szCs w:val="24"/>
        </w:rPr>
        <w:t xml:space="preserve"> Kelley, P. H.</w:t>
      </w:r>
      <w:r>
        <w:rPr>
          <w:rFonts w:cstheme="minorHAnsi"/>
          <w:sz w:val="24"/>
          <w:szCs w:val="24"/>
        </w:rPr>
        <w:t>,</w:t>
      </w:r>
      <w:r w:rsidRPr="00666105">
        <w:rPr>
          <w:rFonts w:cstheme="minorHAnsi"/>
          <w:sz w:val="24"/>
          <w:szCs w:val="24"/>
        </w:rPr>
        <w:t xml:space="preserve"> 2015. Equatorward increase in naticid gastropod</w:t>
      </w:r>
      <w:r w:rsidR="00763D22">
        <w:rPr>
          <w:rFonts w:cstheme="minorHAnsi"/>
          <w:sz w:val="24"/>
          <w:szCs w:val="24"/>
        </w:rPr>
        <w:t xml:space="preserve"> drilling </w:t>
      </w:r>
      <w:r w:rsidRPr="00666105">
        <w:rPr>
          <w:rFonts w:cstheme="minorHAnsi"/>
          <w:sz w:val="24"/>
          <w:szCs w:val="24"/>
        </w:rPr>
        <w:t xml:space="preserve">predation on infaunal bivalves from Brazil with paleontological implications. </w:t>
      </w:r>
      <w:r>
        <w:rPr>
          <w:rFonts w:cstheme="minorHAnsi"/>
          <w:iCs/>
          <w:sz w:val="24"/>
          <w:szCs w:val="24"/>
        </w:rPr>
        <w:t xml:space="preserve">Palaeogeogr. Palaeoclimatol.  Palaeoecol. </w:t>
      </w:r>
      <w:r w:rsidRPr="00666105">
        <w:rPr>
          <w:rFonts w:cstheme="minorHAnsi"/>
          <w:sz w:val="24"/>
          <w:szCs w:val="24"/>
        </w:rPr>
        <w:t>438, 285–299.</w:t>
      </w:r>
    </w:p>
    <w:p w14:paraId="13DC1B75" w14:textId="6556E91A" w:rsidR="00C7419C" w:rsidRDefault="00C7419C" w:rsidP="00763D22">
      <w:pPr>
        <w:autoSpaceDE w:val="0"/>
        <w:autoSpaceDN w:val="0"/>
        <w:adjustRightInd w:val="0"/>
        <w:spacing w:after="0" w:line="480" w:lineRule="auto"/>
        <w:ind w:left="720" w:hanging="720"/>
        <w:rPr>
          <w:rFonts w:cstheme="minorHAnsi"/>
          <w:sz w:val="24"/>
          <w:szCs w:val="24"/>
        </w:rPr>
      </w:pPr>
      <w:r>
        <w:rPr>
          <w:rFonts w:cstheme="minorHAnsi"/>
          <w:sz w:val="24"/>
          <w:szCs w:val="24"/>
        </w:rPr>
        <w:t xml:space="preserve">Wilckens, O., 1910. Die anneliden, Bivalven und Gastropoden der Antarktischen </w:t>
      </w:r>
    </w:p>
    <w:p w14:paraId="523978D0" w14:textId="3CECC159" w:rsidR="00C7419C" w:rsidRDefault="00C7419C" w:rsidP="00763D22">
      <w:pPr>
        <w:autoSpaceDE w:val="0"/>
        <w:autoSpaceDN w:val="0"/>
        <w:adjustRightInd w:val="0"/>
        <w:spacing w:after="0" w:line="480" w:lineRule="auto"/>
        <w:ind w:left="720" w:hanging="720"/>
        <w:rPr>
          <w:rFonts w:cstheme="minorHAnsi"/>
          <w:sz w:val="24"/>
          <w:szCs w:val="24"/>
        </w:rPr>
      </w:pPr>
      <w:r>
        <w:rPr>
          <w:rFonts w:cstheme="minorHAnsi"/>
          <w:sz w:val="24"/>
          <w:szCs w:val="24"/>
        </w:rPr>
        <w:tab/>
        <w:t xml:space="preserve">Kredieformation. Wissent. Erbgeb. Schwed. Südpol. Exped. 1901-1903, 3, </w:t>
      </w:r>
    </w:p>
    <w:p w14:paraId="61C24B25" w14:textId="05577187" w:rsidR="00C7419C" w:rsidRPr="00666105" w:rsidRDefault="00C7419C" w:rsidP="00763D22">
      <w:pPr>
        <w:autoSpaceDE w:val="0"/>
        <w:autoSpaceDN w:val="0"/>
        <w:adjustRightInd w:val="0"/>
        <w:spacing w:after="0" w:line="480" w:lineRule="auto"/>
        <w:ind w:left="720" w:hanging="720"/>
        <w:rPr>
          <w:rFonts w:cstheme="minorHAnsi"/>
          <w:sz w:val="24"/>
          <w:szCs w:val="24"/>
        </w:rPr>
      </w:pPr>
      <w:r>
        <w:rPr>
          <w:rFonts w:cstheme="minorHAnsi"/>
          <w:sz w:val="24"/>
          <w:szCs w:val="24"/>
        </w:rPr>
        <w:tab/>
        <w:t>(12), 1-42.</w:t>
      </w:r>
    </w:p>
    <w:p w14:paraId="617E7753" w14:textId="77777777" w:rsidR="00040CEC" w:rsidRPr="00666105" w:rsidRDefault="00040CEC" w:rsidP="00763D22">
      <w:pPr>
        <w:spacing w:after="0" w:line="480" w:lineRule="auto"/>
        <w:ind w:left="720" w:hanging="720"/>
        <w:rPr>
          <w:rFonts w:cstheme="minorHAnsi"/>
          <w:sz w:val="24"/>
          <w:szCs w:val="24"/>
        </w:rPr>
      </w:pPr>
      <w:r w:rsidRPr="00666105">
        <w:rPr>
          <w:rFonts w:cstheme="minorHAnsi"/>
          <w:sz w:val="24"/>
          <w:szCs w:val="24"/>
        </w:rPr>
        <w:t>Witts, J.D., Bowman, V.C., Wignall, P.B., Crame, J.A.</w:t>
      </w:r>
      <w:r>
        <w:rPr>
          <w:rFonts w:cstheme="minorHAnsi"/>
          <w:sz w:val="24"/>
          <w:szCs w:val="24"/>
        </w:rPr>
        <w:t>, Francis, J.E.,</w:t>
      </w:r>
      <w:r w:rsidRPr="00666105">
        <w:rPr>
          <w:rFonts w:cstheme="minorHAnsi"/>
          <w:sz w:val="24"/>
          <w:szCs w:val="24"/>
        </w:rPr>
        <w:t xml:space="preserve"> Newton, R.J.</w:t>
      </w:r>
      <w:r>
        <w:rPr>
          <w:rFonts w:cstheme="minorHAnsi"/>
          <w:sz w:val="24"/>
          <w:szCs w:val="24"/>
        </w:rPr>
        <w:t>,</w:t>
      </w:r>
      <w:r w:rsidRPr="00666105">
        <w:rPr>
          <w:rFonts w:cstheme="minorHAnsi"/>
          <w:sz w:val="24"/>
          <w:szCs w:val="24"/>
        </w:rPr>
        <w:t xml:space="preserve"> 2015. Evolution and extinction of Maastrichtian (Late Cretaceous) cephalopods from the López de Bertodano Formation, Seymour Island, Antarctica. </w:t>
      </w:r>
      <w:r>
        <w:rPr>
          <w:rFonts w:cstheme="minorHAnsi"/>
          <w:iCs/>
          <w:sz w:val="24"/>
          <w:szCs w:val="24"/>
        </w:rPr>
        <w:t xml:space="preserve">Palaeogeogr. Palaeoclimatol.  Palaeoecol. </w:t>
      </w:r>
      <w:r w:rsidRPr="00666105">
        <w:rPr>
          <w:rFonts w:cstheme="minorHAnsi"/>
          <w:sz w:val="24"/>
          <w:szCs w:val="24"/>
        </w:rPr>
        <w:t xml:space="preserve"> 418, 193-212.</w:t>
      </w:r>
    </w:p>
    <w:p w14:paraId="70B0D187" w14:textId="4BB48F55" w:rsidR="00040CEC" w:rsidRDefault="00040CEC" w:rsidP="00763D22">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Witts, J.D., Whittle, R.J., Wignall, P.B., Crame, J.A., Francis, J.E</w:t>
      </w:r>
      <w:r>
        <w:rPr>
          <w:rFonts w:cstheme="minorHAnsi"/>
          <w:sz w:val="24"/>
          <w:szCs w:val="24"/>
        </w:rPr>
        <w:t>., Newton, R.J.,</w:t>
      </w:r>
      <w:r w:rsidRPr="00666105">
        <w:rPr>
          <w:rFonts w:cstheme="minorHAnsi"/>
          <w:sz w:val="24"/>
          <w:szCs w:val="24"/>
        </w:rPr>
        <w:t xml:space="preserve"> Bowman, V.C.</w:t>
      </w:r>
      <w:r>
        <w:rPr>
          <w:rFonts w:cstheme="minorHAnsi"/>
          <w:sz w:val="24"/>
          <w:szCs w:val="24"/>
        </w:rPr>
        <w:t>,</w:t>
      </w:r>
      <w:r w:rsidRPr="00666105">
        <w:rPr>
          <w:rFonts w:cstheme="minorHAnsi"/>
          <w:sz w:val="24"/>
          <w:szCs w:val="24"/>
        </w:rPr>
        <w:t xml:space="preserve"> 2016. Macrofossil evidence for a rapid and severe Cretaceous – Paleogene mass extinction in Antarctica. Nat</w:t>
      </w:r>
      <w:r>
        <w:rPr>
          <w:rFonts w:cstheme="minorHAnsi"/>
          <w:sz w:val="24"/>
          <w:szCs w:val="24"/>
        </w:rPr>
        <w:t>.</w:t>
      </w:r>
      <w:r w:rsidRPr="00666105">
        <w:rPr>
          <w:rFonts w:cstheme="minorHAnsi"/>
          <w:sz w:val="24"/>
          <w:szCs w:val="24"/>
        </w:rPr>
        <w:t xml:space="preserve"> Commun</w:t>
      </w:r>
      <w:r>
        <w:rPr>
          <w:rFonts w:cstheme="minorHAnsi"/>
          <w:sz w:val="24"/>
          <w:szCs w:val="24"/>
        </w:rPr>
        <w:t xml:space="preserve">. </w:t>
      </w:r>
      <w:r w:rsidRPr="00666105">
        <w:rPr>
          <w:rFonts w:cstheme="minorHAnsi"/>
          <w:sz w:val="24"/>
          <w:szCs w:val="24"/>
        </w:rPr>
        <w:t>7, 11738.</w:t>
      </w:r>
    </w:p>
    <w:p w14:paraId="10AB553E" w14:textId="714C694F" w:rsidR="00D13CDD" w:rsidRPr="00666105" w:rsidRDefault="001C7CCB" w:rsidP="00763D22">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Yonge, C.M.</w:t>
      </w:r>
      <w:r w:rsidR="00122D61">
        <w:rPr>
          <w:rFonts w:cstheme="minorHAnsi"/>
          <w:sz w:val="24"/>
          <w:szCs w:val="24"/>
        </w:rPr>
        <w:t>,</w:t>
      </w:r>
      <w:r w:rsidRPr="00666105">
        <w:rPr>
          <w:rFonts w:cstheme="minorHAnsi"/>
          <w:sz w:val="24"/>
          <w:szCs w:val="24"/>
        </w:rPr>
        <w:t xml:space="preserve"> 1937</w:t>
      </w:r>
      <w:r w:rsidR="00D13CDD" w:rsidRPr="00666105">
        <w:rPr>
          <w:rFonts w:cstheme="minorHAnsi"/>
          <w:sz w:val="24"/>
          <w:szCs w:val="24"/>
        </w:rPr>
        <w:t xml:space="preserve">.  The biology of </w:t>
      </w:r>
      <w:r w:rsidR="00D13CDD" w:rsidRPr="00666105">
        <w:rPr>
          <w:rFonts w:cstheme="minorHAnsi"/>
          <w:i/>
          <w:sz w:val="24"/>
          <w:szCs w:val="24"/>
        </w:rPr>
        <w:t>Aporrhais pes-pelecani</w:t>
      </w:r>
      <w:r w:rsidR="00D13CDD" w:rsidRPr="00666105">
        <w:rPr>
          <w:rFonts w:cstheme="minorHAnsi"/>
          <w:sz w:val="24"/>
          <w:szCs w:val="24"/>
        </w:rPr>
        <w:t xml:space="preserve"> (L.) and </w:t>
      </w:r>
      <w:r w:rsidR="00D13CDD" w:rsidRPr="00666105">
        <w:rPr>
          <w:rFonts w:cstheme="minorHAnsi"/>
          <w:i/>
          <w:sz w:val="24"/>
          <w:szCs w:val="24"/>
        </w:rPr>
        <w:t>A. serresiana</w:t>
      </w:r>
      <w:r w:rsidR="00D13CDD" w:rsidRPr="00666105">
        <w:rPr>
          <w:rFonts w:cstheme="minorHAnsi"/>
          <w:sz w:val="24"/>
          <w:szCs w:val="24"/>
        </w:rPr>
        <w:t xml:space="preserve"> (Mich.) </w:t>
      </w:r>
      <w:r w:rsidR="00122D61">
        <w:rPr>
          <w:rFonts w:cstheme="minorHAnsi"/>
          <w:sz w:val="24"/>
          <w:szCs w:val="24"/>
        </w:rPr>
        <w:t>J. Mar. Biol. Assoc. U.K.</w:t>
      </w:r>
      <w:r w:rsidR="00D13CDD" w:rsidRPr="00666105">
        <w:rPr>
          <w:rFonts w:cstheme="minorHAnsi"/>
          <w:sz w:val="24"/>
          <w:szCs w:val="24"/>
        </w:rPr>
        <w:t xml:space="preserve"> 21</w:t>
      </w:r>
      <w:r w:rsidRPr="00666105">
        <w:rPr>
          <w:rFonts w:cstheme="minorHAnsi"/>
          <w:sz w:val="24"/>
          <w:szCs w:val="24"/>
        </w:rPr>
        <w:t>,</w:t>
      </w:r>
      <w:r w:rsidR="00D13CDD" w:rsidRPr="00666105">
        <w:rPr>
          <w:rFonts w:cstheme="minorHAnsi"/>
          <w:sz w:val="24"/>
          <w:szCs w:val="24"/>
        </w:rPr>
        <w:t xml:space="preserve"> 687-703.</w:t>
      </w:r>
    </w:p>
    <w:p w14:paraId="17F1EE23" w14:textId="6C2C41E7" w:rsidR="00D13CDD" w:rsidRPr="00666105" w:rsidRDefault="001C7CCB" w:rsidP="00763D22">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Zinsmeister, W.J.</w:t>
      </w:r>
      <w:r w:rsidR="00122D61">
        <w:rPr>
          <w:rFonts w:cstheme="minorHAnsi"/>
          <w:sz w:val="24"/>
          <w:szCs w:val="24"/>
        </w:rPr>
        <w:t>,</w:t>
      </w:r>
      <w:r w:rsidRPr="00666105">
        <w:rPr>
          <w:rFonts w:cstheme="minorHAnsi"/>
          <w:sz w:val="24"/>
          <w:szCs w:val="24"/>
        </w:rPr>
        <w:t xml:space="preserve"> 1998.</w:t>
      </w:r>
      <w:r w:rsidR="00D13CDD" w:rsidRPr="00666105">
        <w:rPr>
          <w:rFonts w:cstheme="minorHAnsi"/>
          <w:sz w:val="24"/>
          <w:szCs w:val="24"/>
        </w:rPr>
        <w:t xml:space="preserve"> Discovery of fish mortality horizon at the K-T boundary on Seymour Island: Re-evaluation of events at the end of the Cret</w:t>
      </w:r>
      <w:r w:rsidRPr="00666105">
        <w:rPr>
          <w:rFonts w:cstheme="minorHAnsi"/>
          <w:sz w:val="24"/>
          <w:szCs w:val="24"/>
        </w:rPr>
        <w:t xml:space="preserve">aceous. </w:t>
      </w:r>
      <w:r w:rsidR="00122D61">
        <w:rPr>
          <w:rFonts w:cstheme="minorHAnsi"/>
          <w:sz w:val="24"/>
          <w:szCs w:val="24"/>
        </w:rPr>
        <w:t>J.</w:t>
      </w:r>
      <w:r w:rsidRPr="00666105">
        <w:rPr>
          <w:rFonts w:cstheme="minorHAnsi"/>
          <w:sz w:val="24"/>
          <w:szCs w:val="24"/>
        </w:rPr>
        <w:t xml:space="preserve"> Paleont</w:t>
      </w:r>
      <w:r w:rsidR="00122D61">
        <w:rPr>
          <w:rFonts w:cstheme="minorHAnsi"/>
          <w:sz w:val="24"/>
          <w:szCs w:val="24"/>
        </w:rPr>
        <w:t>.</w:t>
      </w:r>
      <w:r w:rsidR="00D13CDD" w:rsidRPr="00666105">
        <w:rPr>
          <w:rFonts w:cstheme="minorHAnsi"/>
          <w:sz w:val="24"/>
          <w:szCs w:val="24"/>
        </w:rPr>
        <w:t xml:space="preserve"> 72, 556-571.</w:t>
      </w:r>
    </w:p>
    <w:p w14:paraId="37497A8D" w14:textId="20EC701C" w:rsidR="00D13CDD" w:rsidRPr="00666105" w:rsidRDefault="001C7CCB" w:rsidP="00763D22">
      <w:pPr>
        <w:autoSpaceDE w:val="0"/>
        <w:autoSpaceDN w:val="0"/>
        <w:adjustRightInd w:val="0"/>
        <w:spacing w:after="0" w:line="480" w:lineRule="auto"/>
        <w:ind w:left="720" w:hanging="720"/>
        <w:rPr>
          <w:rFonts w:cstheme="minorHAnsi"/>
          <w:sz w:val="24"/>
          <w:szCs w:val="24"/>
        </w:rPr>
      </w:pPr>
      <w:r w:rsidRPr="00666105">
        <w:rPr>
          <w:rFonts w:cstheme="minorHAnsi"/>
          <w:sz w:val="24"/>
          <w:szCs w:val="24"/>
        </w:rPr>
        <w:t>Zinsmeister, W.J.</w:t>
      </w:r>
      <w:r w:rsidR="00122D61">
        <w:rPr>
          <w:rFonts w:cstheme="minorHAnsi"/>
          <w:sz w:val="24"/>
          <w:szCs w:val="24"/>
        </w:rPr>
        <w:t>,</w:t>
      </w:r>
      <w:r w:rsidRPr="00666105">
        <w:rPr>
          <w:rFonts w:cstheme="minorHAnsi"/>
          <w:sz w:val="24"/>
          <w:szCs w:val="24"/>
        </w:rPr>
        <w:t xml:space="preserve"> 2001.</w:t>
      </w:r>
      <w:r w:rsidR="00D13CDD" w:rsidRPr="00666105">
        <w:rPr>
          <w:rFonts w:cstheme="minorHAnsi"/>
          <w:sz w:val="24"/>
          <w:szCs w:val="24"/>
        </w:rPr>
        <w:t xml:space="preserve"> Late Maastrichtian short-term biotic events on Seymour Island, Antarctic Peni</w:t>
      </w:r>
      <w:r w:rsidRPr="00666105">
        <w:rPr>
          <w:rFonts w:cstheme="minorHAnsi"/>
          <w:sz w:val="24"/>
          <w:szCs w:val="24"/>
        </w:rPr>
        <w:t xml:space="preserve">nsula. </w:t>
      </w:r>
      <w:r w:rsidR="00122D61">
        <w:rPr>
          <w:rFonts w:cstheme="minorHAnsi"/>
          <w:sz w:val="24"/>
          <w:szCs w:val="24"/>
        </w:rPr>
        <w:t>J.</w:t>
      </w:r>
      <w:r w:rsidRPr="00666105">
        <w:rPr>
          <w:rFonts w:cstheme="minorHAnsi"/>
          <w:sz w:val="24"/>
          <w:szCs w:val="24"/>
        </w:rPr>
        <w:t xml:space="preserve"> Geol</w:t>
      </w:r>
      <w:r w:rsidR="00122D61">
        <w:rPr>
          <w:rFonts w:cstheme="minorHAnsi"/>
          <w:sz w:val="24"/>
          <w:szCs w:val="24"/>
        </w:rPr>
        <w:t xml:space="preserve">. </w:t>
      </w:r>
      <w:r w:rsidR="00D13CDD" w:rsidRPr="00666105">
        <w:rPr>
          <w:rFonts w:cstheme="minorHAnsi"/>
          <w:sz w:val="24"/>
          <w:szCs w:val="24"/>
        </w:rPr>
        <w:t>109, 213-229.</w:t>
      </w:r>
    </w:p>
    <w:p w14:paraId="65BE418E" w14:textId="77777777" w:rsidR="00B95850" w:rsidRDefault="00D13CDD" w:rsidP="006514AC">
      <w:pPr>
        <w:pStyle w:val="Bibliography"/>
        <w:spacing w:line="480" w:lineRule="auto"/>
        <w:ind w:left="720" w:hanging="720"/>
        <w:rPr>
          <w:rFonts w:cstheme="minorHAnsi"/>
          <w:sz w:val="24"/>
          <w:szCs w:val="24"/>
        </w:rPr>
      </w:pPr>
      <w:r w:rsidRPr="00666105">
        <w:rPr>
          <w:rFonts w:cstheme="minorHAnsi"/>
          <w:sz w:val="24"/>
          <w:szCs w:val="24"/>
        </w:rPr>
        <w:t>Zinsmeister, W.J., Feldmann, R.M., Woodburn</w:t>
      </w:r>
      <w:r w:rsidR="00666105">
        <w:rPr>
          <w:rFonts w:cstheme="minorHAnsi"/>
          <w:sz w:val="24"/>
          <w:szCs w:val="24"/>
        </w:rPr>
        <w:t>e, M.O.,</w:t>
      </w:r>
      <w:r w:rsidR="001C7CCB" w:rsidRPr="00666105">
        <w:rPr>
          <w:rFonts w:cstheme="minorHAnsi"/>
          <w:sz w:val="24"/>
          <w:szCs w:val="24"/>
        </w:rPr>
        <w:t xml:space="preserve"> Elliot, D.H., 1989. </w:t>
      </w:r>
      <w:r w:rsidRPr="00666105">
        <w:rPr>
          <w:rFonts w:cstheme="minorHAnsi"/>
          <w:sz w:val="24"/>
          <w:szCs w:val="24"/>
        </w:rPr>
        <w:t xml:space="preserve"> Latest Cretaceous/earliest Tertiary transitio</w:t>
      </w:r>
      <w:r w:rsidR="001C7CCB" w:rsidRPr="00666105">
        <w:rPr>
          <w:rFonts w:cstheme="minorHAnsi"/>
          <w:sz w:val="24"/>
          <w:szCs w:val="24"/>
        </w:rPr>
        <w:t xml:space="preserve">n on Seymour Island, Antarctica. </w:t>
      </w:r>
      <w:r w:rsidR="00122D61">
        <w:rPr>
          <w:rFonts w:cstheme="minorHAnsi"/>
          <w:sz w:val="24"/>
          <w:szCs w:val="24"/>
        </w:rPr>
        <w:t xml:space="preserve">J. Paleont. </w:t>
      </w:r>
      <w:r w:rsidR="001C7CCB" w:rsidRPr="00666105">
        <w:rPr>
          <w:rFonts w:cstheme="minorHAnsi"/>
          <w:sz w:val="24"/>
          <w:szCs w:val="24"/>
        </w:rPr>
        <w:t>63,</w:t>
      </w:r>
      <w:r w:rsidRPr="00666105">
        <w:rPr>
          <w:rFonts w:cstheme="minorHAnsi"/>
          <w:sz w:val="24"/>
          <w:szCs w:val="24"/>
        </w:rPr>
        <w:t xml:space="preserve"> 731 – 738.</w:t>
      </w:r>
    </w:p>
    <w:p w14:paraId="1E975B34" w14:textId="4EE5CC10" w:rsidR="00E051CB" w:rsidRPr="006514AC" w:rsidRDefault="00E051CB" w:rsidP="006514AC">
      <w:pPr>
        <w:pStyle w:val="Bibliography"/>
        <w:spacing w:line="480" w:lineRule="auto"/>
        <w:ind w:left="720" w:hanging="720"/>
        <w:rPr>
          <w:rFonts w:cstheme="minorHAnsi"/>
          <w:sz w:val="24"/>
          <w:szCs w:val="24"/>
        </w:rPr>
      </w:pPr>
      <w:r w:rsidRPr="00E051CB">
        <w:rPr>
          <w:rFonts w:eastAsia="Times New Roman" w:cstheme="minorHAnsi"/>
          <w:color w:val="000000"/>
          <w:sz w:val="24"/>
          <w:szCs w:val="24"/>
          <w:lang w:eastAsia="en-GB"/>
        </w:rPr>
        <w:t xml:space="preserve">Zinsmeister, W.J., </w:t>
      </w:r>
      <w:r w:rsidRPr="006514AC">
        <w:rPr>
          <w:rFonts w:eastAsia="Times New Roman" w:cstheme="minorHAnsi"/>
          <w:color w:val="000000"/>
          <w:sz w:val="24"/>
          <w:szCs w:val="24"/>
          <w:lang w:eastAsia="en-GB"/>
        </w:rPr>
        <w:t>Macellari, C.E. 1988. Bivalvia (Mollusca)</w:t>
      </w:r>
      <w:r>
        <w:rPr>
          <w:rFonts w:eastAsia="Times New Roman" w:cstheme="minorHAnsi"/>
          <w:color w:val="000000"/>
          <w:sz w:val="24"/>
          <w:szCs w:val="24"/>
          <w:lang w:eastAsia="en-GB"/>
        </w:rPr>
        <w:t xml:space="preserve"> </w:t>
      </w:r>
      <w:r w:rsidRPr="006514AC">
        <w:rPr>
          <w:rFonts w:eastAsia="Times New Roman" w:cstheme="minorHAnsi"/>
          <w:color w:val="000000"/>
          <w:sz w:val="24"/>
          <w:szCs w:val="24"/>
          <w:lang w:eastAsia="en-GB"/>
        </w:rPr>
        <w:t xml:space="preserve">from Seymour Island, Antarctic Peninsula, </w:t>
      </w:r>
      <w:r w:rsidRPr="00666105">
        <w:rPr>
          <w:rFonts w:cstheme="minorHAnsi"/>
          <w:i/>
          <w:iCs/>
          <w:sz w:val="24"/>
          <w:szCs w:val="24"/>
          <w:lang w:val="en-US"/>
        </w:rPr>
        <w:t xml:space="preserve">in </w:t>
      </w:r>
      <w:r>
        <w:rPr>
          <w:rFonts w:cstheme="minorHAnsi"/>
          <w:sz w:val="24"/>
          <w:szCs w:val="24"/>
          <w:lang w:val="en-US"/>
        </w:rPr>
        <w:t xml:space="preserve">Feldmann, R.M., </w:t>
      </w:r>
      <w:r w:rsidRPr="00D97E20">
        <w:rPr>
          <w:rFonts w:cstheme="minorHAnsi"/>
          <w:sz w:val="24"/>
          <w:szCs w:val="24"/>
          <w:lang w:val="en-US"/>
        </w:rPr>
        <w:t>Woodburne, M.O. (Eds.),</w:t>
      </w:r>
      <w:r>
        <w:rPr>
          <w:rFonts w:cstheme="minorHAnsi"/>
          <w:sz w:val="24"/>
          <w:szCs w:val="24"/>
          <w:lang w:val="en-US"/>
        </w:rPr>
        <w:t xml:space="preserve"> </w:t>
      </w:r>
      <w:r w:rsidRPr="00D97E20">
        <w:rPr>
          <w:rFonts w:cstheme="minorHAnsi"/>
          <w:sz w:val="24"/>
          <w:szCs w:val="24"/>
          <w:lang w:val="en-US"/>
        </w:rPr>
        <w:t xml:space="preserve">Geology and paleontology of Seymour Island, Antarctic </w:t>
      </w:r>
      <w:r w:rsidRPr="006514AC">
        <w:rPr>
          <w:rFonts w:eastAsia="Times New Roman" w:cstheme="minorHAnsi"/>
          <w:color w:val="000000"/>
          <w:sz w:val="24"/>
          <w:szCs w:val="24"/>
          <w:lang w:eastAsia="en-GB"/>
        </w:rPr>
        <w:t>169, 253-284.</w:t>
      </w:r>
    </w:p>
    <w:p w14:paraId="58454648" w14:textId="77777777" w:rsidR="00E051CB" w:rsidRPr="006514AC" w:rsidRDefault="00E051CB" w:rsidP="006514AC"/>
    <w:sectPr w:rsidR="00E051CB" w:rsidRPr="006514AC" w:rsidSect="00242B94">
      <w:footerReference w:type="default" r:id="rId1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7C702" w14:textId="77777777" w:rsidR="00E307FF" w:rsidRDefault="00E307FF" w:rsidP="00C65128">
      <w:pPr>
        <w:spacing w:after="0" w:line="240" w:lineRule="auto"/>
      </w:pPr>
      <w:r>
        <w:separator/>
      </w:r>
    </w:p>
  </w:endnote>
  <w:endnote w:type="continuationSeparator" w:id="0">
    <w:p w14:paraId="0F36AAE2" w14:textId="77777777" w:rsidR="00E307FF" w:rsidRDefault="00E307FF" w:rsidP="00C65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dvm1046a">
    <w:altName w:val="MS Gothic"/>
    <w:panose1 w:val="00000000000000000000"/>
    <w:charset w:val="80"/>
    <w:family w:val="auto"/>
    <w:notTrueType/>
    <w:pitch w:val="default"/>
    <w:sig w:usb0="00000000" w:usb1="08070000" w:usb2="00000010" w:usb3="00000000" w:csb0="00020000" w:csb1="00000000"/>
  </w:font>
  <w:font w:name="AdvOT1ef757c0">
    <w:panose1 w:val="00000000000000000000"/>
    <w:charset w:val="00"/>
    <w:family w:val="auto"/>
    <w:notTrueType/>
    <w:pitch w:val="default"/>
    <w:sig w:usb0="00000003" w:usb1="00000000" w:usb2="00000000" w:usb3="00000000" w:csb0="00000001" w:csb1="00000000"/>
  </w:font>
  <w:font w:name="AdvOT7d6df7ab.I">
    <w:panose1 w:val="00000000000000000000"/>
    <w:charset w:val="00"/>
    <w:family w:val="auto"/>
    <w:notTrueType/>
    <w:pitch w:val="default"/>
    <w:sig w:usb0="00000003" w:usb1="00000000" w:usb2="00000000" w:usb3="00000000" w:csb0="00000001" w:csb1="00000000"/>
  </w:font>
  <w:font w:name="AdvOTb65e897d.B">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4429723"/>
      <w:docPartObj>
        <w:docPartGallery w:val="Page Numbers (Bottom of Page)"/>
        <w:docPartUnique/>
      </w:docPartObj>
    </w:sdtPr>
    <w:sdtEndPr>
      <w:rPr>
        <w:noProof/>
      </w:rPr>
    </w:sdtEndPr>
    <w:sdtContent>
      <w:p w14:paraId="27F7EF13" w14:textId="75017860" w:rsidR="00CA0A94" w:rsidRDefault="00CA0A94">
        <w:pPr>
          <w:pStyle w:val="Footer"/>
          <w:jc w:val="center"/>
        </w:pPr>
        <w:r>
          <w:fldChar w:fldCharType="begin"/>
        </w:r>
        <w:r>
          <w:instrText xml:space="preserve"> PAGE   \* MERGEFORMAT </w:instrText>
        </w:r>
        <w:r>
          <w:fldChar w:fldCharType="separate"/>
        </w:r>
        <w:r w:rsidR="008D183C">
          <w:rPr>
            <w:noProof/>
          </w:rPr>
          <w:t>1</w:t>
        </w:r>
        <w:r>
          <w:rPr>
            <w:noProof/>
          </w:rPr>
          <w:fldChar w:fldCharType="end"/>
        </w:r>
      </w:p>
    </w:sdtContent>
  </w:sdt>
  <w:p w14:paraId="20708BA8" w14:textId="77777777" w:rsidR="00CA0A94" w:rsidRDefault="00CA0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FDBDA" w14:textId="77777777" w:rsidR="00E307FF" w:rsidRDefault="00E307FF" w:rsidP="00C65128">
      <w:pPr>
        <w:spacing w:after="0" w:line="240" w:lineRule="auto"/>
      </w:pPr>
      <w:r>
        <w:separator/>
      </w:r>
    </w:p>
  </w:footnote>
  <w:footnote w:type="continuationSeparator" w:id="0">
    <w:p w14:paraId="6987D4C3" w14:textId="77777777" w:rsidR="00E307FF" w:rsidRDefault="00E307FF" w:rsidP="00C651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F48BC"/>
    <w:multiLevelType w:val="hybridMultilevel"/>
    <w:tmpl w:val="DB061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9523360"/>
    <w:multiLevelType w:val="hybridMultilevel"/>
    <w:tmpl w:val="F1F4D89A"/>
    <w:lvl w:ilvl="0" w:tplc="0338C444">
      <w:start w:val="35"/>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15:restartNumberingAfterBreak="0">
    <w:nsid w:val="6FDF12BE"/>
    <w:multiLevelType w:val="hybridMultilevel"/>
    <w:tmpl w:val="193ED24C"/>
    <w:lvl w:ilvl="0" w:tplc="20BE5AC2">
      <w:numFmt w:val="bullet"/>
      <w:lvlText w:val="-"/>
      <w:lvlJc w:val="left"/>
      <w:pPr>
        <w:ind w:left="720" w:hanging="360"/>
      </w:pPr>
      <w:rPr>
        <w:rFonts w:ascii="Calibri" w:eastAsiaTheme="minorHAnsi" w:hAnsi="Calibri" w:cstheme="minorBidi"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CDD"/>
    <w:rsid w:val="0000228A"/>
    <w:rsid w:val="00004049"/>
    <w:rsid w:val="00007F24"/>
    <w:rsid w:val="000109A0"/>
    <w:rsid w:val="00012122"/>
    <w:rsid w:val="00012E90"/>
    <w:rsid w:val="00020244"/>
    <w:rsid w:val="00040CEC"/>
    <w:rsid w:val="000539C0"/>
    <w:rsid w:val="0007377A"/>
    <w:rsid w:val="00075C92"/>
    <w:rsid w:val="00091411"/>
    <w:rsid w:val="00095D6E"/>
    <w:rsid w:val="000A2EF7"/>
    <w:rsid w:val="000A768F"/>
    <w:rsid w:val="000B2239"/>
    <w:rsid w:val="000B37DA"/>
    <w:rsid w:val="000B47FC"/>
    <w:rsid w:val="000B682F"/>
    <w:rsid w:val="000B7872"/>
    <w:rsid w:val="000C2F1A"/>
    <w:rsid w:val="000D3901"/>
    <w:rsid w:val="000D5BCF"/>
    <w:rsid w:val="000E2A87"/>
    <w:rsid w:val="000E6DB3"/>
    <w:rsid w:val="000E6E9E"/>
    <w:rsid w:val="000E6EA7"/>
    <w:rsid w:val="000F0DCC"/>
    <w:rsid w:val="000F7012"/>
    <w:rsid w:val="00111FF4"/>
    <w:rsid w:val="0011391A"/>
    <w:rsid w:val="00121C6E"/>
    <w:rsid w:val="00122D61"/>
    <w:rsid w:val="00125BE7"/>
    <w:rsid w:val="00131F75"/>
    <w:rsid w:val="00133474"/>
    <w:rsid w:val="001414FA"/>
    <w:rsid w:val="00151B8F"/>
    <w:rsid w:val="00154EFA"/>
    <w:rsid w:val="00161D47"/>
    <w:rsid w:val="001628A1"/>
    <w:rsid w:val="001714FF"/>
    <w:rsid w:val="001728FC"/>
    <w:rsid w:val="00175356"/>
    <w:rsid w:val="001841E8"/>
    <w:rsid w:val="00196309"/>
    <w:rsid w:val="001A4670"/>
    <w:rsid w:val="001A6442"/>
    <w:rsid w:val="001A7B05"/>
    <w:rsid w:val="001B1DA7"/>
    <w:rsid w:val="001B56FB"/>
    <w:rsid w:val="001B79D7"/>
    <w:rsid w:val="001C3144"/>
    <w:rsid w:val="001C7CCB"/>
    <w:rsid w:val="001D143F"/>
    <w:rsid w:val="001D61DD"/>
    <w:rsid w:val="001D7350"/>
    <w:rsid w:val="001D75A0"/>
    <w:rsid w:val="001D7F86"/>
    <w:rsid w:val="001E0B35"/>
    <w:rsid w:val="001F3117"/>
    <w:rsid w:val="00201BB2"/>
    <w:rsid w:val="002022F4"/>
    <w:rsid w:val="0021046C"/>
    <w:rsid w:val="00211EC8"/>
    <w:rsid w:val="00217046"/>
    <w:rsid w:val="0022102B"/>
    <w:rsid w:val="0023017A"/>
    <w:rsid w:val="0023215F"/>
    <w:rsid w:val="00236009"/>
    <w:rsid w:val="002378DF"/>
    <w:rsid w:val="0024257A"/>
    <w:rsid w:val="00242B94"/>
    <w:rsid w:val="00243609"/>
    <w:rsid w:val="0024445C"/>
    <w:rsid w:val="00244CC2"/>
    <w:rsid w:val="00255DAC"/>
    <w:rsid w:val="0027098E"/>
    <w:rsid w:val="002721DE"/>
    <w:rsid w:val="00273A7D"/>
    <w:rsid w:val="00275CE6"/>
    <w:rsid w:val="00285CAF"/>
    <w:rsid w:val="00296293"/>
    <w:rsid w:val="002A2791"/>
    <w:rsid w:val="002A2A75"/>
    <w:rsid w:val="002B28E4"/>
    <w:rsid w:val="002B2B41"/>
    <w:rsid w:val="002B3915"/>
    <w:rsid w:val="002D26F6"/>
    <w:rsid w:val="002D3E12"/>
    <w:rsid w:val="002D50A9"/>
    <w:rsid w:val="002E3054"/>
    <w:rsid w:val="002E39D0"/>
    <w:rsid w:val="0030794F"/>
    <w:rsid w:val="00314EF3"/>
    <w:rsid w:val="00322B28"/>
    <w:rsid w:val="00330FB8"/>
    <w:rsid w:val="0034017A"/>
    <w:rsid w:val="00341BF4"/>
    <w:rsid w:val="003466E1"/>
    <w:rsid w:val="003506B8"/>
    <w:rsid w:val="00355525"/>
    <w:rsid w:val="003566C5"/>
    <w:rsid w:val="00362279"/>
    <w:rsid w:val="00363C59"/>
    <w:rsid w:val="00367691"/>
    <w:rsid w:val="00376F9F"/>
    <w:rsid w:val="00384014"/>
    <w:rsid w:val="00384B47"/>
    <w:rsid w:val="00393088"/>
    <w:rsid w:val="003A0183"/>
    <w:rsid w:val="003A081A"/>
    <w:rsid w:val="003A4416"/>
    <w:rsid w:val="003A4582"/>
    <w:rsid w:val="003A50C0"/>
    <w:rsid w:val="003F7B03"/>
    <w:rsid w:val="00401394"/>
    <w:rsid w:val="0041596E"/>
    <w:rsid w:val="0041687E"/>
    <w:rsid w:val="00417617"/>
    <w:rsid w:val="00423CA5"/>
    <w:rsid w:val="004247FF"/>
    <w:rsid w:val="00431FBD"/>
    <w:rsid w:val="00442E24"/>
    <w:rsid w:val="004436E4"/>
    <w:rsid w:val="00445385"/>
    <w:rsid w:val="0044634E"/>
    <w:rsid w:val="00450457"/>
    <w:rsid w:val="00450FED"/>
    <w:rsid w:val="00452312"/>
    <w:rsid w:val="00461422"/>
    <w:rsid w:val="004813CF"/>
    <w:rsid w:val="00487C7D"/>
    <w:rsid w:val="004A6F8E"/>
    <w:rsid w:val="004B7746"/>
    <w:rsid w:val="004C5822"/>
    <w:rsid w:val="004D6341"/>
    <w:rsid w:val="004E26BA"/>
    <w:rsid w:val="004E4447"/>
    <w:rsid w:val="004E6A2C"/>
    <w:rsid w:val="004F0052"/>
    <w:rsid w:val="004F05B5"/>
    <w:rsid w:val="004F0DF2"/>
    <w:rsid w:val="004F3558"/>
    <w:rsid w:val="004F5E45"/>
    <w:rsid w:val="00500464"/>
    <w:rsid w:val="00524D3E"/>
    <w:rsid w:val="00527C62"/>
    <w:rsid w:val="00536A04"/>
    <w:rsid w:val="005531F7"/>
    <w:rsid w:val="00556634"/>
    <w:rsid w:val="00565D45"/>
    <w:rsid w:val="00581387"/>
    <w:rsid w:val="00586C57"/>
    <w:rsid w:val="005A067A"/>
    <w:rsid w:val="005A30AA"/>
    <w:rsid w:val="005A3AA7"/>
    <w:rsid w:val="005A671C"/>
    <w:rsid w:val="005B29E3"/>
    <w:rsid w:val="005B56B7"/>
    <w:rsid w:val="005B6D5F"/>
    <w:rsid w:val="005C04D2"/>
    <w:rsid w:val="005C6145"/>
    <w:rsid w:val="005E3496"/>
    <w:rsid w:val="005E42A1"/>
    <w:rsid w:val="005E763B"/>
    <w:rsid w:val="005F474C"/>
    <w:rsid w:val="00616390"/>
    <w:rsid w:val="006208C7"/>
    <w:rsid w:val="00620BF8"/>
    <w:rsid w:val="0062412F"/>
    <w:rsid w:val="006431DF"/>
    <w:rsid w:val="0064385D"/>
    <w:rsid w:val="006514AC"/>
    <w:rsid w:val="006515E8"/>
    <w:rsid w:val="00653533"/>
    <w:rsid w:val="0065518A"/>
    <w:rsid w:val="00655C72"/>
    <w:rsid w:val="0065600E"/>
    <w:rsid w:val="00665B93"/>
    <w:rsid w:val="00666105"/>
    <w:rsid w:val="00672818"/>
    <w:rsid w:val="006755AA"/>
    <w:rsid w:val="006760BD"/>
    <w:rsid w:val="00696504"/>
    <w:rsid w:val="00696907"/>
    <w:rsid w:val="00696BA2"/>
    <w:rsid w:val="006B65DA"/>
    <w:rsid w:val="006D1937"/>
    <w:rsid w:val="006D2EBB"/>
    <w:rsid w:val="006D3126"/>
    <w:rsid w:val="006D4128"/>
    <w:rsid w:val="006D4C2D"/>
    <w:rsid w:val="006D5011"/>
    <w:rsid w:val="006D557C"/>
    <w:rsid w:val="006E19F2"/>
    <w:rsid w:val="006E5ECA"/>
    <w:rsid w:val="006E65A9"/>
    <w:rsid w:val="006E6DC9"/>
    <w:rsid w:val="006F5A8E"/>
    <w:rsid w:val="00702671"/>
    <w:rsid w:val="00706BC3"/>
    <w:rsid w:val="007100F9"/>
    <w:rsid w:val="00711AEF"/>
    <w:rsid w:val="00713281"/>
    <w:rsid w:val="00725F0E"/>
    <w:rsid w:val="00730C08"/>
    <w:rsid w:val="00737D38"/>
    <w:rsid w:val="00741D9F"/>
    <w:rsid w:val="00745094"/>
    <w:rsid w:val="00750233"/>
    <w:rsid w:val="00752011"/>
    <w:rsid w:val="00755EF3"/>
    <w:rsid w:val="007624F3"/>
    <w:rsid w:val="00763D22"/>
    <w:rsid w:val="00765343"/>
    <w:rsid w:val="00766166"/>
    <w:rsid w:val="00773BD9"/>
    <w:rsid w:val="00780DD0"/>
    <w:rsid w:val="00780E7F"/>
    <w:rsid w:val="00782933"/>
    <w:rsid w:val="00783DFF"/>
    <w:rsid w:val="00794FAD"/>
    <w:rsid w:val="00797949"/>
    <w:rsid w:val="007A03BE"/>
    <w:rsid w:val="007A66D8"/>
    <w:rsid w:val="007B0354"/>
    <w:rsid w:val="007C30BF"/>
    <w:rsid w:val="007D4070"/>
    <w:rsid w:val="007D6929"/>
    <w:rsid w:val="007F03A5"/>
    <w:rsid w:val="007F0F35"/>
    <w:rsid w:val="007F5814"/>
    <w:rsid w:val="007F58CB"/>
    <w:rsid w:val="00801FFC"/>
    <w:rsid w:val="00804B57"/>
    <w:rsid w:val="00822EB8"/>
    <w:rsid w:val="00823E24"/>
    <w:rsid w:val="008319F5"/>
    <w:rsid w:val="00837407"/>
    <w:rsid w:val="0085115F"/>
    <w:rsid w:val="008575B4"/>
    <w:rsid w:val="008705D3"/>
    <w:rsid w:val="00895237"/>
    <w:rsid w:val="00896397"/>
    <w:rsid w:val="008A1788"/>
    <w:rsid w:val="008A4319"/>
    <w:rsid w:val="008A4D85"/>
    <w:rsid w:val="008C69B5"/>
    <w:rsid w:val="008D183C"/>
    <w:rsid w:val="008D3545"/>
    <w:rsid w:val="008D4AEB"/>
    <w:rsid w:val="008E29A5"/>
    <w:rsid w:val="008E6472"/>
    <w:rsid w:val="008E694A"/>
    <w:rsid w:val="008F055F"/>
    <w:rsid w:val="008F0D85"/>
    <w:rsid w:val="008F37E3"/>
    <w:rsid w:val="008F4D9B"/>
    <w:rsid w:val="009000CB"/>
    <w:rsid w:val="009045FB"/>
    <w:rsid w:val="0092687B"/>
    <w:rsid w:val="00945F96"/>
    <w:rsid w:val="009510B6"/>
    <w:rsid w:val="00951D32"/>
    <w:rsid w:val="00953999"/>
    <w:rsid w:val="0095631E"/>
    <w:rsid w:val="00957684"/>
    <w:rsid w:val="0096478F"/>
    <w:rsid w:val="00966057"/>
    <w:rsid w:val="009666A9"/>
    <w:rsid w:val="0097097B"/>
    <w:rsid w:val="009730F4"/>
    <w:rsid w:val="0097440A"/>
    <w:rsid w:val="009753C4"/>
    <w:rsid w:val="00975E70"/>
    <w:rsid w:val="00981A39"/>
    <w:rsid w:val="0098395E"/>
    <w:rsid w:val="009A2184"/>
    <w:rsid w:val="009A2BE5"/>
    <w:rsid w:val="009A7882"/>
    <w:rsid w:val="009B1F2C"/>
    <w:rsid w:val="009C0BCE"/>
    <w:rsid w:val="009D171A"/>
    <w:rsid w:val="009E2678"/>
    <w:rsid w:val="009E7CDA"/>
    <w:rsid w:val="009F2DC4"/>
    <w:rsid w:val="009F5812"/>
    <w:rsid w:val="009F67CD"/>
    <w:rsid w:val="00A06B5D"/>
    <w:rsid w:val="00A126A1"/>
    <w:rsid w:val="00A545C0"/>
    <w:rsid w:val="00A55D9B"/>
    <w:rsid w:val="00A613B9"/>
    <w:rsid w:val="00A67FDF"/>
    <w:rsid w:val="00A75A72"/>
    <w:rsid w:val="00A76E6B"/>
    <w:rsid w:val="00A77CB5"/>
    <w:rsid w:val="00A85140"/>
    <w:rsid w:val="00A9139E"/>
    <w:rsid w:val="00A91F3A"/>
    <w:rsid w:val="00A9559F"/>
    <w:rsid w:val="00AA071D"/>
    <w:rsid w:val="00AA3CD6"/>
    <w:rsid w:val="00AA6BEB"/>
    <w:rsid w:val="00AB1298"/>
    <w:rsid w:val="00AB30AB"/>
    <w:rsid w:val="00AC114B"/>
    <w:rsid w:val="00AC1565"/>
    <w:rsid w:val="00AC7F01"/>
    <w:rsid w:val="00AF21FA"/>
    <w:rsid w:val="00AF7CCB"/>
    <w:rsid w:val="00AF7F2D"/>
    <w:rsid w:val="00B02271"/>
    <w:rsid w:val="00B04FAA"/>
    <w:rsid w:val="00B07E66"/>
    <w:rsid w:val="00B35868"/>
    <w:rsid w:val="00B413E8"/>
    <w:rsid w:val="00B6064E"/>
    <w:rsid w:val="00B724EB"/>
    <w:rsid w:val="00B73323"/>
    <w:rsid w:val="00B75717"/>
    <w:rsid w:val="00B75DD9"/>
    <w:rsid w:val="00B874CD"/>
    <w:rsid w:val="00B87A5F"/>
    <w:rsid w:val="00B95850"/>
    <w:rsid w:val="00B97A7B"/>
    <w:rsid w:val="00BA31D4"/>
    <w:rsid w:val="00BB0B22"/>
    <w:rsid w:val="00BC2DD6"/>
    <w:rsid w:val="00BC4445"/>
    <w:rsid w:val="00BD1514"/>
    <w:rsid w:val="00BD5E6F"/>
    <w:rsid w:val="00BE1EB1"/>
    <w:rsid w:val="00BE25B2"/>
    <w:rsid w:val="00BE285D"/>
    <w:rsid w:val="00BE3D6A"/>
    <w:rsid w:val="00BE5A2C"/>
    <w:rsid w:val="00C10A65"/>
    <w:rsid w:val="00C110F8"/>
    <w:rsid w:val="00C11C54"/>
    <w:rsid w:val="00C16D8E"/>
    <w:rsid w:val="00C21EA9"/>
    <w:rsid w:val="00C241C2"/>
    <w:rsid w:val="00C25903"/>
    <w:rsid w:val="00C430DB"/>
    <w:rsid w:val="00C61FA1"/>
    <w:rsid w:val="00C61FC3"/>
    <w:rsid w:val="00C62940"/>
    <w:rsid w:val="00C63622"/>
    <w:rsid w:val="00C65128"/>
    <w:rsid w:val="00C65D7C"/>
    <w:rsid w:val="00C72818"/>
    <w:rsid w:val="00C7419C"/>
    <w:rsid w:val="00C94A4B"/>
    <w:rsid w:val="00CA0A94"/>
    <w:rsid w:val="00CA0B0F"/>
    <w:rsid w:val="00CA14DF"/>
    <w:rsid w:val="00CA33EB"/>
    <w:rsid w:val="00CA3827"/>
    <w:rsid w:val="00CA55CB"/>
    <w:rsid w:val="00CA6DC2"/>
    <w:rsid w:val="00CA7821"/>
    <w:rsid w:val="00CB3776"/>
    <w:rsid w:val="00CB37E5"/>
    <w:rsid w:val="00CD3F18"/>
    <w:rsid w:val="00CE1147"/>
    <w:rsid w:val="00CE4EEA"/>
    <w:rsid w:val="00CE74B2"/>
    <w:rsid w:val="00CF101D"/>
    <w:rsid w:val="00CF5183"/>
    <w:rsid w:val="00D00815"/>
    <w:rsid w:val="00D00ACA"/>
    <w:rsid w:val="00D00D71"/>
    <w:rsid w:val="00D04129"/>
    <w:rsid w:val="00D049AB"/>
    <w:rsid w:val="00D07C3B"/>
    <w:rsid w:val="00D1232F"/>
    <w:rsid w:val="00D13CDD"/>
    <w:rsid w:val="00D20452"/>
    <w:rsid w:val="00D20B26"/>
    <w:rsid w:val="00D23D60"/>
    <w:rsid w:val="00D2553A"/>
    <w:rsid w:val="00D26688"/>
    <w:rsid w:val="00D27B57"/>
    <w:rsid w:val="00D32E00"/>
    <w:rsid w:val="00D3453B"/>
    <w:rsid w:val="00D40ABF"/>
    <w:rsid w:val="00D43CE6"/>
    <w:rsid w:val="00D47752"/>
    <w:rsid w:val="00D64A63"/>
    <w:rsid w:val="00D6524E"/>
    <w:rsid w:val="00D7307A"/>
    <w:rsid w:val="00D745BE"/>
    <w:rsid w:val="00D840BE"/>
    <w:rsid w:val="00D95E3E"/>
    <w:rsid w:val="00D97E20"/>
    <w:rsid w:val="00DA1FB8"/>
    <w:rsid w:val="00DA5C5D"/>
    <w:rsid w:val="00DB4043"/>
    <w:rsid w:val="00DC7C38"/>
    <w:rsid w:val="00DE4EE0"/>
    <w:rsid w:val="00DF0561"/>
    <w:rsid w:val="00DF210D"/>
    <w:rsid w:val="00DF34D7"/>
    <w:rsid w:val="00E01383"/>
    <w:rsid w:val="00E04031"/>
    <w:rsid w:val="00E044D9"/>
    <w:rsid w:val="00E051CB"/>
    <w:rsid w:val="00E134AC"/>
    <w:rsid w:val="00E13CC6"/>
    <w:rsid w:val="00E307FF"/>
    <w:rsid w:val="00E34893"/>
    <w:rsid w:val="00E51E76"/>
    <w:rsid w:val="00E56749"/>
    <w:rsid w:val="00E63523"/>
    <w:rsid w:val="00E66645"/>
    <w:rsid w:val="00E66C8A"/>
    <w:rsid w:val="00E67C8E"/>
    <w:rsid w:val="00E91970"/>
    <w:rsid w:val="00E968E4"/>
    <w:rsid w:val="00E975DE"/>
    <w:rsid w:val="00EB6A38"/>
    <w:rsid w:val="00EC0A24"/>
    <w:rsid w:val="00ED43AC"/>
    <w:rsid w:val="00EE07ED"/>
    <w:rsid w:val="00EF2287"/>
    <w:rsid w:val="00EF6DE1"/>
    <w:rsid w:val="00F076B8"/>
    <w:rsid w:val="00F1373D"/>
    <w:rsid w:val="00F13FC3"/>
    <w:rsid w:val="00F1648C"/>
    <w:rsid w:val="00F237EA"/>
    <w:rsid w:val="00F2485D"/>
    <w:rsid w:val="00F2747B"/>
    <w:rsid w:val="00F277F2"/>
    <w:rsid w:val="00F34CE8"/>
    <w:rsid w:val="00F37A47"/>
    <w:rsid w:val="00F45344"/>
    <w:rsid w:val="00F45593"/>
    <w:rsid w:val="00F52618"/>
    <w:rsid w:val="00F52A7E"/>
    <w:rsid w:val="00F5440C"/>
    <w:rsid w:val="00F57099"/>
    <w:rsid w:val="00F577FA"/>
    <w:rsid w:val="00F63C4D"/>
    <w:rsid w:val="00F732AD"/>
    <w:rsid w:val="00F80E23"/>
    <w:rsid w:val="00F8414B"/>
    <w:rsid w:val="00F85DED"/>
    <w:rsid w:val="00F9552F"/>
    <w:rsid w:val="00FA18C2"/>
    <w:rsid w:val="00FA4B06"/>
    <w:rsid w:val="00FB67C0"/>
    <w:rsid w:val="00FB7ABF"/>
    <w:rsid w:val="00FC3647"/>
    <w:rsid w:val="00FC52F2"/>
    <w:rsid w:val="00FC64C8"/>
    <w:rsid w:val="00FD2756"/>
    <w:rsid w:val="00FE12F1"/>
    <w:rsid w:val="00FE43EB"/>
    <w:rsid w:val="00FE4696"/>
    <w:rsid w:val="00FF35C5"/>
    <w:rsid w:val="00FF6D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8C6A58"/>
  <w15:docId w15:val="{5FDD0DA4-8F7B-43DD-8565-6C1A7AE63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237"/>
  </w:style>
  <w:style w:type="paragraph" w:styleId="Heading2">
    <w:name w:val="heading 2"/>
    <w:basedOn w:val="Normal"/>
    <w:next w:val="Normal"/>
    <w:link w:val="Heading2Char"/>
    <w:uiPriority w:val="9"/>
    <w:semiHidden/>
    <w:unhideWhenUsed/>
    <w:qFormat/>
    <w:rsid w:val="00D13C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13CD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D13CDD"/>
    <w:rPr>
      <w:strike w:val="0"/>
      <w:dstrike w:val="0"/>
      <w:color w:val="005A84"/>
      <w:u w:val="none"/>
      <w:effect w:val="none"/>
    </w:rPr>
  </w:style>
  <w:style w:type="character" w:styleId="FollowedHyperlink">
    <w:name w:val="FollowedHyperlink"/>
    <w:basedOn w:val="DefaultParagraphFont"/>
    <w:uiPriority w:val="99"/>
    <w:semiHidden/>
    <w:unhideWhenUsed/>
    <w:rsid w:val="00D13CDD"/>
    <w:rPr>
      <w:color w:val="800080" w:themeColor="followedHyperlink"/>
      <w:u w:val="single"/>
    </w:rPr>
  </w:style>
  <w:style w:type="paragraph" w:styleId="HTMLPreformatted">
    <w:name w:val="HTML Preformatted"/>
    <w:basedOn w:val="Normal"/>
    <w:link w:val="HTMLPreformattedChar"/>
    <w:uiPriority w:val="99"/>
    <w:semiHidden/>
    <w:unhideWhenUsed/>
    <w:rsid w:val="00D13CDD"/>
    <w:pPr>
      <w:pBdr>
        <w:top w:val="single" w:sz="6" w:space="12" w:color="DDDDDD"/>
        <w:left w:val="single" w:sz="6" w:space="12" w:color="DDDDDD"/>
        <w:bottom w:val="single" w:sz="6" w:space="12" w:color="DDDDDD"/>
        <w:right w:val="single" w:sz="6" w:space="12" w:color="DDDDDD"/>
      </w:pBdr>
      <w:shd w:val="clear" w:color="auto" w:fill="F8F4E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13CDD"/>
    <w:rPr>
      <w:rFonts w:ascii="Courier New" w:eastAsia="Times New Roman" w:hAnsi="Courier New" w:cs="Courier New"/>
      <w:sz w:val="20"/>
      <w:szCs w:val="20"/>
      <w:shd w:val="clear" w:color="auto" w:fill="F8F4E9"/>
      <w:lang w:val="en-US"/>
    </w:rPr>
  </w:style>
  <w:style w:type="paragraph" w:styleId="CommentText">
    <w:name w:val="annotation text"/>
    <w:basedOn w:val="Normal"/>
    <w:link w:val="CommentTextChar"/>
    <w:uiPriority w:val="99"/>
    <w:semiHidden/>
    <w:unhideWhenUsed/>
    <w:rsid w:val="00D13CDD"/>
    <w:pPr>
      <w:spacing w:line="240" w:lineRule="auto"/>
    </w:pPr>
    <w:rPr>
      <w:sz w:val="20"/>
      <w:szCs w:val="20"/>
    </w:rPr>
  </w:style>
  <w:style w:type="character" w:customStyle="1" w:styleId="CommentTextChar">
    <w:name w:val="Comment Text Char"/>
    <w:basedOn w:val="DefaultParagraphFont"/>
    <w:link w:val="CommentText"/>
    <w:uiPriority w:val="99"/>
    <w:semiHidden/>
    <w:rsid w:val="00D13CDD"/>
    <w:rPr>
      <w:sz w:val="20"/>
      <w:szCs w:val="20"/>
    </w:rPr>
  </w:style>
  <w:style w:type="paragraph" w:styleId="Header">
    <w:name w:val="header"/>
    <w:basedOn w:val="Normal"/>
    <w:link w:val="HeaderChar"/>
    <w:uiPriority w:val="99"/>
    <w:unhideWhenUsed/>
    <w:rsid w:val="00D13C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CDD"/>
  </w:style>
  <w:style w:type="paragraph" w:styleId="Footer">
    <w:name w:val="footer"/>
    <w:basedOn w:val="Normal"/>
    <w:link w:val="FooterChar"/>
    <w:uiPriority w:val="99"/>
    <w:unhideWhenUsed/>
    <w:rsid w:val="00D13C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CDD"/>
  </w:style>
  <w:style w:type="paragraph" w:styleId="Title">
    <w:name w:val="Title"/>
    <w:basedOn w:val="Normal"/>
    <w:next w:val="Normal"/>
    <w:link w:val="TitleChar"/>
    <w:uiPriority w:val="10"/>
    <w:qFormat/>
    <w:rsid w:val="00D13C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3CDD"/>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D13CDD"/>
    <w:rPr>
      <w:b/>
      <w:bCs/>
    </w:rPr>
  </w:style>
  <w:style w:type="character" w:customStyle="1" w:styleId="CommentSubjectChar">
    <w:name w:val="Comment Subject Char"/>
    <w:basedOn w:val="CommentTextChar"/>
    <w:link w:val="CommentSubject"/>
    <w:uiPriority w:val="99"/>
    <w:semiHidden/>
    <w:rsid w:val="00D13CDD"/>
    <w:rPr>
      <w:b/>
      <w:bCs/>
      <w:sz w:val="20"/>
      <w:szCs w:val="20"/>
    </w:rPr>
  </w:style>
  <w:style w:type="paragraph" w:styleId="BalloonText">
    <w:name w:val="Balloon Text"/>
    <w:basedOn w:val="Normal"/>
    <w:link w:val="BalloonTextChar"/>
    <w:uiPriority w:val="99"/>
    <w:semiHidden/>
    <w:unhideWhenUsed/>
    <w:rsid w:val="00D13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CDD"/>
    <w:rPr>
      <w:rFonts w:ascii="Tahoma" w:hAnsi="Tahoma" w:cs="Tahoma"/>
      <w:sz w:val="16"/>
      <w:szCs w:val="16"/>
    </w:rPr>
  </w:style>
  <w:style w:type="paragraph" w:styleId="Revision">
    <w:name w:val="Revision"/>
    <w:uiPriority w:val="99"/>
    <w:semiHidden/>
    <w:rsid w:val="00D13CDD"/>
    <w:pPr>
      <w:spacing w:after="0" w:line="240" w:lineRule="auto"/>
    </w:pPr>
  </w:style>
  <w:style w:type="paragraph" w:styleId="ListParagraph">
    <w:name w:val="List Paragraph"/>
    <w:basedOn w:val="Normal"/>
    <w:uiPriority w:val="34"/>
    <w:qFormat/>
    <w:rsid w:val="00D13CDD"/>
    <w:pPr>
      <w:ind w:left="720"/>
      <w:contextualSpacing/>
    </w:pPr>
  </w:style>
  <w:style w:type="paragraph" w:styleId="Bibliography">
    <w:name w:val="Bibliography"/>
    <w:basedOn w:val="Normal"/>
    <w:next w:val="Normal"/>
    <w:uiPriority w:val="37"/>
    <w:unhideWhenUsed/>
    <w:rsid w:val="00D13CDD"/>
  </w:style>
  <w:style w:type="paragraph" w:customStyle="1" w:styleId="THESISBodytext">
    <w:name w:val="THESIS Body text"/>
    <w:basedOn w:val="Normal"/>
    <w:rsid w:val="00D13CDD"/>
    <w:pPr>
      <w:spacing w:line="360" w:lineRule="auto"/>
      <w:ind w:firstLine="720"/>
      <w:jc w:val="both"/>
    </w:pPr>
  </w:style>
  <w:style w:type="character" w:styleId="CommentReference">
    <w:name w:val="annotation reference"/>
    <w:basedOn w:val="DefaultParagraphFont"/>
    <w:uiPriority w:val="99"/>
    <w:semiHidden/>
    <w:unhideWhenUsed/>
    <w:rsid w:val="00D13CDD"/>
    <w:rPr>
      <w:sz w:val="16"/>
      <w:szCs w:val="16"/>
    </w:rPr>
  </w:style>
  <w:style w:type="character" w:customStyle="1" w:styleId="frlabel1">
    <w:name w:val="fr_label1"/>
    <w:basedOn w:val="DefaultParagraphFont"/>
    <w:rsid w:val="00D13CDD"/>
    <w:rPr>
      <w:b/>
      <w:bCs/>
    </w:rPr>
  </w:style>
  <w:style w:type="character" w:customStyle="1" w:styleId="hithilite3">
    <w:name w:val="hithilite3"/>
    <w:basedOn w:val="DefaultParagraphFont"/>
    <w:rsid w:val="00D13CDD"/>
    <w:rPr>
      <w:shd w:val="clear" w:color="auto" w:fill="FFFF00"/>
    </w:rPr>
  </w:style>
  <w:style w:type="character" w:customStyle="1" w:styleId="label2">
    <w:name w:val="label2"/>
    <w:basedOn w:val="DefaultParagraphFont"/>
    <w:rsid w:val="00D13CDD"/>
  </w:style>
  <w:style w:type="character" w:customStyle="1" w:styleId="databold1">
    <w:name w:val="data_bold1"/>
    <w:basedOn w:val="DefaultParagraphFont"/>
    <w:rsid w:val="00D13CDD"/>
    <w:rPr>
      <w:b/>
      <w:bCs/>
    </w:rPr>
  </w:style>
  <w:style w:type="character" w:customStyle="1" w:styleId="citation">
    <w:name w:val="citation"/>
    <w:basedOn w:val="DefaultParagraphFont"/>
    <w:rsid w:val="00D13CDD"/>
  </w:style>
  <w:style w:type="character" w:customStyle="1" w:styleId="publication-meta-journal">
    <w:name w:val="publication-meta-journal"/>
    <w:basedOn w:val="DefaultParagraphFont"/>
    <w:rsid w:val="00D13CDD"/>
  </w:style>
  <w:style w:type="character" w:customStyle="1" w:styleId="publication-meta-date">
    <w:name w:val="publication-meta-date"/>
    <w:basedOn w:val="DefaultParagraphFont"/>
    <w:rsid w:val="00D13CDD"/>
  </w:style>
  <w:style w:type="character" w:customStyle="1" w:styleId="databold">
    <w:name w:val="data_bold"/>
    <w:basedOn w:val="DefaultParagraphFont"/>
    <w:rsid w:val="00D13CDD"/>
  </w:style>
  <w:style w:type="table" w:styleId="TableGrid">
    <w:name w:val="Table Grid"/>
    <w:basedOn w:val="TableNormal"/>
    <w:uiPriority w:val="59"/>
    <w:rsid w:val="00D13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D13CDD"/>
    <w:rPr>
      <w:i/>
      <w:iCs/>
    </w:rPr>
  </w:style>
  <w:style w:type="paragraph" w:customStyle="1" w:styleId="closewindow">
    <w:name w:val="closewindow"/>
    <w:basedOn w:val="Normal"/>
    <w:rsid w:val="001D7350"/>
    <w:pPr>
      <w:spacing w:before="100" w:beforeAutospacing="1" w:after="0" w:line="240" w:lineRule="auto"/>
      <w:ind w:right="60"/>
    </w:pPr>
    <w:rPr>
      <w:rFonts w:ascii="Times New Roman" w:eastAsia="Times New Roman" w:hAnsi="Times New Roman" w:cs="Times New Roman"/>
      <w:sz w:val="24"/>
      <w:szCs w:val="24"/>
      <w:lang w:eastAsia="en-GB"/>
    </w:rPr>
  </w:style>
  <w:style w:type="paragraph" w:customStyle="1" w:styleId="overlayjcrtext">
    <w:name w:val="overlayjcrtext"/>
    <w:basedOn w:val="Normal"/>
    <w:rsid w:val="001D7350"/>
    <w:pPr>
      <w:spacing w:before="100" w:beforeAutospacing="1" w:after="0" w:line="240" w:lineRule="auto"/>
      <w:ind w:right="60"/>
    </w:pPr>
    <w:rPr>
      <w:rFonts w:ascii="Times New Roman" w:eastAsia="Times New Roman" w:hAnsi="Times New Roman" w:cs="Times New Roman"/>
      <w:sz w:val="24"/>
      <w:szCs w:val="24"/>
      <w:lang w:eastAsia="en-GB"/>
    </w:rPr>
  </w:style>
  <w:style w:type="paragraph" w:customStyle="1" w:styleId="sourcetitle">
    <w:name w:val="sourcetitle"/>
    <w:basedOn w:val="Normal"/>
    <w:rsid w:val="001D7350"/>
    <w:pPr>
      <w:spacing w:after="0" w:line="240" w:lineRule="auto"/>
    </w:pPr>
    <w:rPr>
      <w:rFonts w:ascii="Times New Roman" w:eastAsia="Times New Roman" w:hAnsi="Times New Roman" w:cs="Times New Roman"/>
      <w:b/>
      <w:bCs/>
      <w:sz w:val="24"/>
      <w:szCs w:val="24"/>
      <w:lang w:eastAsia="en-GB"/>
    </w:rPr>
  </w:style>
  <w:style w:type="paragraph" w:customStyle="1" w:styleId="frfield">
    <w:name w:val="fr_field"/>
    <w:basedOn w:val="Normal"/>
    <w:rsid w:val="001D7350"/>
    <w:pPr>
      <w:spacing w:before="100" w:beforeAutospacing="1" w:after="0" w:line="240" w:lineRule="auto"/>
      <w:ind w:right="60"/>
    </w:pPr>
    <w:rPr>
      <w:rFonts w:ascii="Times New Roman" w:eastAsia="Times New Roman" w:hAnsi="Times New Roman" w:cs="Times New Roman"/>
      <w:sz w:val="24"/>
      <w:szCs w:val="24"/>
      <w:lang w:eastAsia="en-GB"/>
    </w:rPr>
  </w:style>
  <w:style w:type="character" w:customStyle="1" w:styleId="regmark1">
    <w:name w:val="regmark1"/>
    <w:basedOn w:val="DefaultParagraphFont"/>
    <w:rsid w:val="001D7350"/>
    <w:rPr>
      <w:rFonts w:ascii="Arial" w:hAnsi="Arial" w:cs="Arial" w:hint="default"/>
      <w:sz w:val="19"/>
      <w:szCs w:val="19"/>
    </w:rPr>
  </w:style>
  <w:style w:type="character" w:customStyle="1" w:styleId="frlabel4">
    <w:name w:val="fr_label4"/>
    <w:basedOn w:val="DefaultParagraphFont"/>
    <w:rsid w:val="001D7350"/>
  </w:style>
  <w:style w:type="paragraph" w:customStyle="1" w:styleId="frfield3">
    <w:name w:val="fr_field3"/>
    <w:basedOn w:val="Normal"/>
    <w:rsid w:val="001D7350"/>
    <w:pPr>
      <w:spacing w:before="100" w:beforeAutospacing="1" w:after="0" w:line="240" w:lineRule="auto"/>
      <w:ind w:right="60"/>
    </w:pPr>
    <w:rPr>
      <w:rFonts w:ascii="Times New Roman" w:eastAsia="Times New Roman" w:hAnsi="Times New Roman" w:cs="Times New Roman"/>
      <w:sz w:val="24"/>
      <w:szCs w:val="24"/>
      <w:lang w:eastAsia="en-GB"/>
    </w:rPr>
  </w:style>
  <w:style w:type="character" w:customStyle="1" w:styleId="sourcetitletxt1">
    <w:name w:val="sourcetitle_txt1"/>
    <w:basedOn w:val="DefaultParagraphFont"/>
    <w:rsid w:val="001D7350"/>
  </w:style>
  <w:style w:type="character" w:customStyle="1" w:styleId="journaloverlayclose2">
    <w:name w:val="journal_overlay_close2"/>
    <w:basedOn w:val="DefaultParagraphFont"/>
    <w:rsid w:val="001D7350"/>
  </w:style>
  <w:style w:type="character" w:styleId="Strong">
    <w:name w:val="Strong"/>
    <w:basedOn w:val="DefaultParagraphFont"/>
    <w:uiPriority w:val="22"/>
    <w:qFormat/>
    <w:rsid w:val="005A671C"/>
    <w:rPr>
      <w:b/>
      <w:bCs/>
    </w:rPr>
  </w:style>
  <w:style w:type="character" w:customStyle="1" w:styleId="st1">
    <w:name w:val="st1"/>
    <w:basedOn w:val="DefaultParagraphFont"/>
    <w:rsid w:val="00B35868"/>
  </w:style>
  <w:style w:type="character" w:styleId="LineNumber">
    <w:name w:val="line number"/>
    <w:basedOn w:val="DefaultParagraphFont"/>
    <w:uiPriority w:val="99"/>
    <w:semiHidden/>
    <w:unhideWhenUsed/>
    <w:rsid w:val="00242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02704">
      <w:bodyDiv w:val="1"/>
      <w:marLeft w:val="0"/>
      <w:marRight w:val="0"/>
      <w:marTop w:val="0"/>
      <w:marBottom w:val="0"/>
      <w:divBdr>
        <w:top w:val="none" w:sz="0" w:space="0" w:color="auto"/>
        <w:left w:val="none" w:sz="0" w:space="0" w:color="auto"/>
        <w:bottom w:val="none" w:sz="0" w:space="0" w:color="auto"/>
        <w:right w:val="none" w:sz="0" w:space="0" w:color="auto"/>
      </w:divBdr>
    </w:div>
    <w:div w:id="772550197">
      <w:bodyDiv w:val="1"/>
      <w:marLeft w:val="0"/>
      <w:marRight w:val="0"/>
      <w:marTop w:val="0"/>
      <w:marBottom w:val="0"/>
      <w:divBdr>
        <w:top w:val="none" w:sz="0" w:space="0" w:color="auto"/>
        <w:left w:val="none" w:sz="0" w:space="0" w:color="auto"/>
        <w:bottom w:val="none" w:sz="0" w:space="0" w:color="auto"/>
        <w:right w:val="none" w:sz="0" w:space="0" w:color="auto"/>
      </w:divBdr>
    </w:div>
    <w:div w:id="793862565">
      <w:bodyDiv w:val="1"/>
      <w:marLeft w:val="0"/>
      <w:marRight w:val="0"/>
      <w:marTop w:val="0"/>
      <w:marBottom w:val="0"/>
      <w:divBdr>
        <w:top w:val="none" w:sz="0" w:space="0" w:color="auto"/>
        <w:left w:val="none" w:sz="0" w:space="0" w:color="auto"/>
        <w:bottom w:val="none" w:sz="0" w:space="0" w:color="auto"/>
        <w:right w:val="none" w:sz="0" w:space="0" w:color="auto"/>
      </w:divBdr>
    </w:div>
    <w:div w:id="1105149214">
      <w:bodyDiv w:val="1"/>
      <w:marLeft w:val="0"/>
      <w:marRight w:val="0"/>
      <w:marTop w:val="0"/>
      <w:marBottom w:val="0"/>
      <w:divBdr>
        <w:top w:val="none" w:sz="0" w:space="0" w:color="auto"/>
        <w:left w:val="none" w:sz="0" w:space="0" w:color="auto"/>
        <w:bottom w:val="none" w:sz="0" w:space="0" w:color="auto"/>
        <w:right w:val="none" w:sz="0" w:space="0" w:color="auto"/>
      </w:divBdr>
    </w:div>
    <w:div w:id="1636711842">
      <w:bodyDiv w:val="1"/>
      <w:marLeft w:val="0"/>
      <w:marRight w:val="0"/>
      <w:marTop w:val="0"/>
      <w:marBottom w:val="0"/>
      <w:divBdr>
        <w:top w:val="none" w:sz="0" w:space="0" w:color="auto"/>
        <w:left w:val="none" w:sz="0" w:space="0" w:color="auto"/>
        <w:bottom w:val="none" w:sz="0" w:space="0" w:color="auto"/>
        <w:right w:val="none" w:sz="0" w:space="0" w:color="auto"/>
      </w:divBdr>
    </w:div>
    <w:div w:id="1885672190">
      <w:bodyDiv w:val="1"/>
      <w:marLeft w:val="0"/>
      <w:marRight w:val="0"/>
      <w:marTop w:val="0"/>
      <w:marBottom w:val="0"/>
      <w:divBdr>
        <w:top w:val="none" w:sz="0" w:space="0" w:color="auto"/>
        <w:left w:val="none" w:sz="0" w:space="0" w:color="auto"/>
        <w:bottom w:val="none" w:sz="0" w:space="0" w:color="auto"/>
        <w:right w:val="none" w:sz="0" w:space="0" w:color="auto"/>
      </w:divBdr>
      <w:divsChild>
        <w:div w:id="1200437842">
          <w:marLeft w:val="0"/>
          <w:marRight w:val="0"/>
          <w:marTop w:val="0"/>
          <w:marBottom w:val="0"/>
          <w:divBdr>
            <w:top w:val="none" w:sz="0" w:space="0" w:color="auto"/>
            <w:left w:val="none" w:sz="0" w:space="0" w:color="auto"/>
            <w:bottom w:val="none" w:sz="0" w:space="0" w:color="auto"/>
            <w:right w:val="none" w:sz="0" w:space="0" w:color="auto"/>
          </w:divBdr>
          <w:divsChild>
            <w:div w:id="1405300191">
              <w:marLeft w:val="0"/>
              <w:marRight w:val="0"/>
              <w:marTop w:val="0"/>
              <w:marBottom w:val="0"/>
              <w:divBdr>
                <w:top w:val="none" w:sz="0" w:space="0" w:color="auto"/>
                <w:left w:val="none" w:sz="0" w:space="0" w:color="auto"/>
                <w:bottom w:val="none" w:sz="0" w:space="0" w:color="auto"/>
                <w:right w:val="none" w:sz="0" w:space="0" w:color="auto"/>
              </w:divBdr>
              <w:divsChild>
                <w:div w:id="661397708">
                  <w:marLeft w:val="0"/>
                  <w:marRight w:val="0"/>
                  <w:marTop w:val="0"/>
                  <w:marBottom w:val="0"/>
                  <w:divBdr>
                    <w:top w:val="none" w:sz="0" w:space="0" w:color="auto"/>
                    <w:left w:val="none" w:sz="0" w:space="0" w:color="auto"/>
                    <w:bottom w:val="none" w:sz="0" w:space="0" w:color="auto"/>
                    <w:right w:val="none" w:sz="0" w:space="0" w:color="auto"/>
                  </w:divBdr>
                  <w:divsChild>
                    <w:div w:id="483861734">
                      <w:marLeft w:val="0"/>
                      <w:marRight w:val="0"/>
                      <w:marTop w:val="0"/>
                      <w:marBottom w:val="0"/>
                      <w:divBdr>
                        <w:top w:val="none" w:sz="0" w:space="0" w:color="auto"/>
                        <w:left w:val="none" w:sz="0" w:space="0" w:color="auto"/>
                        <w:bottom w:val="none" w:sz="0" w:space="0" w:color="auto"/>
                        <w:right w:val="none" w:sz="0" w:space="0" w:color="auto"/>
                      </w:divBdr>
                      <w:divsChild>
                        <w:div w:id="692926809">
                          <w:marLeft w:val="0"/>
                          <w:marRight w:val="0"/>
                          <w:marTop w:val="0"/>
                          <w:marBottom w:val="0"/>
                          <w:divBdr>
                            <w:top w:val="none" w:sz="0" w:space="0" w:color="auto"/>
                            <w:left w:val="none" w:sz="0" w:space="0" w:color="auto"/>
                            <w:bottom w:val="none" w:sz="0" w:space="0" w:color="auto"/>
                            <w:right w:val="none" w:sz="0" w:space="0" w:color="auto"/>
                          </w:divBdr>
                          <w:divsChild>
                            <w:div w:id="1274434347">
                              <w:marLeft w:val="0"/>
                              <w:marRight w:val="0"/>
                              <w:marTop w:val="0"/>
                              <w:marBottom w:val="0"/>
                              <w:divBdr>
                                <w:top w:val="none" w:sz="0" w:space="0" w:color="auto"/>
                                <w:left w:val="none" w:sz="0" w:space="0" w:color="auto"/>
                                <w:bottom w:val="none" w:sz="0" w:space="0" w:color="auto"/>
                                <w:right w:val="none" w:sz="0" w:space="0" w:color="auto"/>
                              </w:divBdr>
                              <w:divsChild>
                                <w:div w:id="2074424302">
                                  <w:marLeft w:val="0"/>
                                  <w:marRight w:val="0"/>
                                  <w:marTop w:val="0"/>
                                  <w:marBottom w:val="0"/>
                                  <w:divBdr>
                                    <w:top w:val="single" w:sz="6" w:space="0" w:color="D3D3D3"/>
                                    <w:left w:val="none" w:sz="0" w:space="0" w:color="auto"/>
                                    <w:bottom w:val="none" w:sz="0" w:space="0" w:color="auto"/>
                                    <w:right w:val="none" w:sz="0" w:space="0" w:color="auto"/>
                                  </w:divBdr>
                                  <w:divsChild>
                                    <w:div w:id="187181672">
                                      <w:marLeft w:val="0"/>
                                      <w:marRight w:val="0"/>
                                      <w:marTop w:val="0"/>
                                      <w:marBottom w:val="0"/>
                                      <w:divBdr>
                                        <w:top w:val="none" w:sz="0" w:space="0" w:color="auto"/>
                                        <w:left w:val="none" w:sz="0" w:space="0" w:color="auto"/>
                                        <w:bottom w:val="none" w:sz="0" w:space="0" w:color="auto"/>
                                        <w:right w:val="none" w:sz="0" w:space="0" w:color="auto"/>
                                      </w:divBdr>
                                      <w:divsChild>
                                        <w:div w:id="932738156">
                                          <w:marLeft w:val="0"/>
                                          <w:marRight w:val="0"/>
                                          <w:marTop w:val="0"/>
                                          <w:marBottom w:val="0"/>
                                          <w:divBdr>
                                            <w:top w:val="none" w:sz="0" w:space="0" w:color="auto"/>
                                            <w:left w:val="none" w:sz="0" w:space="0" w:color="auto"/>
                                            <w:bottom w:val="none" w:sz="0" w:space="0" w:color="auto"/>
                                            <w:right w:val="none" w:sz="0" w:space="0" w:color="auto"/>
                                          </w:divBdr>
                                          <w:divsChild>
                                            <w:div w:id="639313440">
                                              <w:marLeft w:val="0"/>
                                              <w:marRight w:val="0"/>
                                              <w:marTop w:val="0"/>
                                              <w:marBottom w:val="0"/>
                                              <w:divBdr>
                                                <w:top w:val="none" w:sz="0" w:space="0" w:color="auto"/>
                                                <w:left w:val="none" w:sz="0" w:space="0" w:color="auto"/>
                                                <w:bottom w:val="none" w:sz="0" w:space="0" w:color="auto"/>
                                                <w:right w:val="none" w:sz="0" w:space="0" w:color="auto"/>
                                              </w:divBdr>
                                              <w:divsChild>
                                                <w:div w:id="1793330208">
                                                  <w:marLeft w:val="0"/>
                                                  <w:marRight w:val="0"/>
                                                  <w:marTop w:val="0"/>
                                                  <w:marBottom w:val="0"/>
                                                  <w:divBdr>
                                                    <w:top w:val="none" w:sz="0" w:space="0" w:color="auto"/>
                                                    <w:left w:val="none" w:sz="0" w:space="0" w:color="auto"/>
                                                    <w:bottom w:val="none" w:sz="0" w:space="0" w:color="auto"/>
                                                    <w:right w:val="none" w:sz="0" w:space="0" w:color="auto"/>
                                                  </w:divBdr>
                                                  <w:divsChild>
                                                    <w:div w:id="536623337">
                                                      <w:marLeft w:val="0"/>
                                                      <w:marRight w:val="0"/>
                                                      <w:marTop w:val="0"/>
                                                      <w:marBottom w:val="0"/>
                                                      <w:divBdr>
                                                        <w:top w:val="none" w:sz="0" w:space="0" w:color="auto"/>
                                                        <w:left w:val="none" w:sz="0" w:space="0" w:color="auto"/>
                                                        <w:bottom w:val="none" w:sz="0" w:space="0" w:color="auto"/>
                                                        <w:right w:val="none" w:sz="0" w:space="0" w:color="auto"/>
                                                      </w:divBdr>
                                                      <w:divsChild>
                                                        <w:div w:id="282229236">
                                                          <w:marLeft w:val="0"/>
                                                          <w:marRight w:val="0"/>
                                                          <w:marTop w:val="0"/>
                                                          <w:marBottom w:val="0"/>
                                                          <w:divBdr>
                                                            <w:top w:val="none" w:sz="0" w:space="0" w:color="auto"/>
                                                            <w:left w:val="none" w:sz="0" w:space="0" w:color="auto"/>
                                                            <w:bottom w:val="none" w:sz="0" w:space="0" w:color="auto"/>
                                                            <w:right w:val="none" w:sz="0" w:space="0" w:color="auto"/>
                                                          </w:divBdr>
                                                          <w:divsChild>
                                                            <w:div w:id="1511286912">
                                                              <w:marLeft w:val="0"/>
                                                              <w:marRight w:val="0"/>
                                                              <w:marTop w:val="0"/>
                                                              <w:marBottom w:val="0"/>
                                                              <w:divBdr>
                                                                <w:top w:val="none" w:sz="0" w:space="10" w:color="D8D8D8"/>
                                                                <w:left w:val="none" w:sz="0" w:space="0" w:color="auto"/>
                                                                <w:bottom w:val="none" w:sz="0" w:space="0" w:color="auto"/>
                                                                <w:right w:val="none" w:sz="0" w:space="0" w:color="auto"/>
                                                              </w:divBdr>
                                                              <w:divsChild>
                                                                <w:div w:id="1336036500">
                                                                  <w:marLeft w:val="0"/>
                                                                  <w:marRight w:val="0"/>
                                                                  <w:marTop w:val="0"/>
                                                                  <w:marBottom w:val="0"/>
                                                                  <w:divBdr>
                                                                    <w:top w:val="none" w:sz="0" w:space="0" w:color="auto"/>
                                                                    <w:left w:val="none" w:sz="0" w:space="0" w:color="auto"/>
                                                                    <w:bottom w:val="none" w:sz="0" w:space="0" w:color="auto"/>
                                                                    <w:right w:val="none" w:sz="0" w:space="0" w:color="auto"/>
                                                                  </w:divBdr>
                                                                  <w:divsChild>
                                                                    <w:div w:id="611598386">
                                                                      <w:marLeft w:val="0"/>
                                                                      <w:marRight w:val="0"/>
                                                                      <w:marTop w:val="0"/>
                                                                      <w:marBottom w:val="0"/>
                                                                      <w:divBdr>
                                                                        <w:top w:val="none" w:sz="0" w:space="0" w:color="auto"/>
                                                                        <w:left w:val="none" w:sz="0" w:space="0" w:color="auto"/>
                                                                        <w:bottom w:val="none" w:sz="0" w:space="0" w:color="auto"/>
                                                                        <w:right w:val="none" w:sz="0" w:space="0" w:color="auto"/>
                                                                      </w:divBdr>
                                                                      <w:divsChild>
                                                                        <w:div w:id="75707950">
                                                                          <w:marLeft w:val="0"/>
                                                                          <w:marRight w:val="0"/>
                                                                          <w:marTop w:val="0"/>
                                                                          <w:marBottom w:val="0"/>
                                                                          <w:divBdr>
                                                                            <w:top w:val="none" w:sz="0" w:space="0" w:color="auto"/>
                                                                            <w:left w:val="none" w:sz="0" w:space="0" w:color="auto"/>
                                                                            <w:bottom w:val="none" w:sz="0" w:space="0" w:color="auto"/>
                                                                            <w:right w:val="none" w:sz="0" w:space="0" w:color="auto"/>
                                                                          </w:divBdr>
                                                                        </w:div>
                                                                      </w:divsChild>
                                                                    </w:div>
                                                                    <w:div w:id="693458865">
                                                                      <w:marLeft w:val="0"/>
                                                                      <w:marRight w:val="0"/>
                                                                      <w:marTop w:val="0"/>
                                                                      <w:marBottom w:val="0"/>
                                                                      <w:divBdr>
                                                                        <w:top w:val="none" w:sz="0" w:space="0" w:color="auto"/>
                                                                        <w:left w:val="none" w:sz="0" w:space="0" w:color="auto"/>
                                                                        <w:bottom w:val="none" w:sz="0" w:space="0" w:color="auto"/>
                                                                        <w:right w:val="none" w:sz="0" w:space="0" w:color="auto"/>
                                                                      </w:divBdr>
                                                                      <w:divsChild>
                                                                        <w:div w:id="854226336">
                                                                          <w:marLeft w:val="0"/>
                                                                          <w:marRight w:val="0"/>
                                                                          <w:marTop w:val="0"/>
                                                                          <w:marBottom w:val="0"/>
                                                                          <w:divBdr>
                                                                            <w:top w:val="none" w:sz="0" w:space="0" w:color="auto"/>
                                                                            <w:left w:val="none" w:sz="0" w:space="0" w:color="auto"/>
                                                                            <w:bottom w:val="none" w:sz="0" w:space="0" w:color="auto"/>
                                                                            <w:right w:val="none" w:sz="0" w:space="0" w:color="auto"/>
                                                                          </w:divBdr>
                                                                        </w:div>
                                                                      </w:divsChild>
                                                                    </w:div>
                                                                    <w:div w:id="173365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h21@cam.ac.uk" TargetMode="External"/><Relationship Id="rId13" Type="http://schemas.openxmlformats.org/officeDocument/2006/relationships/image" Target="media/image4.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CE5BF-74E1-4E43-AE63-25442A302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11602</Words>
  <Characters>66134</Characters>
  <Application>Microsoft Office Word</Application>
  <DocSecurity>4</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77581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Harper</dc:creator>
  <cp:lastModifiedBy>Ager, Beverley J.</cp:lastModifiedBy>
  <cp:revision>2</cp:revision>
  <dcterms:created xsi:type="dcterms:W3CDTF">2018-05-16T09:53:00Z</dcterms:created>
  <dcterms:modified xsi:type="dcterms:W3CDTF">2018-05-16T09:53:00Z</dcterms:modified>
</cp:coreProperties>
</file>